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3CA0" w14:textId="77777777" w:rsidR="00F00DDB" w:rsidRPr="00F91116" w:rsidRDefault="00B03D55" w:rsidP="00CF389F">
      <w:pPr>
        <w:rPr>
          <w:lang w:val="fr-CA"/>
        </w:rPr>
      </w:pPr>
      <w:bookmarkStart w:id="0" w:name="_GoBack"/>
      <w:bookmarkEnd w:id="0"/>
      <w:r w:rsidRPr="00F91116">
        <w:rPr>
          <w:noProof/>
          <w:lang w:val="en-CA" w:eastAsia="en-CA"/>
        </w:rPr>
        <mc:AlternateContent>
          <mc:Choice Requires="wps">
            <w:drawing>
              <wp:anchor distT="0" distB="0" distL="114300" distR="114300" simplePos="0" relativeHeight="251651072" behindDoc="0" locked="0" layoutInCell="1" allowOverlap="1" wp14:anchorId="3549E02E" wp14:editId="6E2A0778">
                <wp:simplePos x="0" y="0"/>
                <wp:positionH relativeFrom="margin">
                  <wp:align>left</wp:align>
                </wp:positionH>
                <wp:positionV relativeFrom="paragraph">
                  <wp:posOffset>4229100</wp:posOffset>
                </wp:positionV>
                <wp:extent cx="5581650" cy="36144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14420"/>
                        </a:xfrm>
                        <a:prstGeom prst="rect">
                          <a:avLst/>
                        </a:prstGeom>
                        <a:solidFill>
                          <a:srgbClr val="FFFFFF"/>
                        </a:solidFill>
                        <a:ln w="9525">
                          <a:noFill/>
                          <a:miter lim="800000"/>
                          <a:headEnd/>
                          <a:tailEnd/>
                        </a:ln>
                      </wps:spPr>
                      <wps:txbx>
                        <w:txbxContent>
                          <w:p w14:paraId="39AC0A6A" w14:textId="77777777" w:rsidR="00094CA5" w:rsidRPr="00B9496E" w:rsidRDefault="00094CA5" w:rsidP="003864C5">
                            <w:pPr>
                              <w:jc w:val="center"/>
                              <w:rPr>
                                <w:sz w:val="40"/>
                                <w:szCs w:val="40"/>
                              </w:rPr>
                            </w:pPr>
                          </w:p>
                          <w:p w14:paraId="7997D19F" w14:textId="5E300923" w:rsidR="00094CA5" w:rsidRPr="008159A3" w:rsidRDefault="00094CA5" w:rsidP="00891800">
                            <w:pPr>
                              <w:tabs>
                                <w:tab w:val="left" w:pos="720"/>
                              </w:tabs>
                              <w:spacing w:after="120"/>
                              <w:ind w:left="720" w:hanging="720"/>
                              <w:jc w:val="center"/>
                              <w:rPr>
                                <w:sz w:val="40"/>
                                <w:szCs w:val="40"/>
                                <w:lang w:val="fr-CA"/>
                              </w:rPr>
                            </w:pPr>
                            <w:r w:rsidRPr="008159A3">
                              <w:rPr>
                                <w:sz w:val="40"/>
                                <w:szCs w:val="40"/>
                                <w:lang w:val="fr-CA"/>
                              </w:rPr>
                              <w:t xml:space="preserve">Vous avez </w:t>
                            </w:r>
                            <w:r>
                              <w:rPr>
                                <w:sz w:val="40"/>
                                <w:szCs w:val="40"/>
                                <w:lang w:val="fr-CA"/>
                              </w:rPr>
                              <w:t>du c</w:t>
                            </w:r>
                            <w:r w:rsidRPr="008159A3">
                              <w:rPr>
                                <w:sz w:val="40"/>
                                <w:szCs w:val="40"/>
                                <w:lang w:val="fr-CA"/>
                              </w:rPr>
                              <w:t>hoix</w:t>
                            </w:r>
                            <w:r>
                              <w:rPr>
                                <w:sz w:val="40"/>
                                <w:szCs w:val="40"/>
                                <w:lang w:val="fr-CA"/>
                              </w:rPr>
                              <w:t xml:space="preserve"> : Choisir un </w:t>
                            </w:r>
                            <w:r w:rsidRPr="008159A3">
                              <w:rPr>
                                <w:sz w:val="40"/>
                                <w:szCs w:val="40"/>
                                <w:lang w:val="fr-CA"/>
                              </w:rPr>
                              <w:t xml:space="preserve">fournisseur de services </w:t>
                            </w:r>
                            <w:r>
                              <w:rPr>
                                <w:sz w:val="40"/>
                                <w:szCs w:val="40"/>
                                <w:lang w:val="fr-CA"/>
                              </w:rPr>
                              <w:t>– Sondage en ligne</w:t>
                            </w:r>
                          </w:p>
                          <w:p w14:paraId="5051C0D0" w14:textId="4DFB716A" w:rsidR="00094CA5" w:rsidRPr="00891800" w:rsidRDefault="00094CA5" w:rsidP="003864C5">
                            <w:pPr>
                              <w:jc w:val="center"/>
                              <w:rPr>
                                <w:i/>
                                <w:color w:val="7F7F7F"/>
                                <w:sz w:val="36"/>
                                <w:szCs w:val="36"/>
                                <w:lang w:val="fr-CA"/>
                              </w:rPr>
                            </w:pPr>
                            <w:r>
                              <w:rPr>
                                <w:i/>
                                <w:color w:val="7F7F7F"/>
                                <w:sz w:val="36"/>
                                <w:szCs w:val="36"/>
                                <w:lang w:val="fr-CA"/>
                              </w:rPr>
                              <w:t>S</w:t>
                            </w:r>
                            <w:r w:rsidRPr="00094CA5">
                              <w:rPr>
                                <w:i/>
                                <w:color w:val="7F7F7F"/>
                                <w:sz w:val="36"/>
                                <w:szCs w:val="36"/>
                                <w:lang w:val="fr-CA"/>
                              </w:rPr>
                              <w:t>ommaire exécutif</w:t>
                            </w:r>
                          </w:p>
                          <w:p w14:paraId="6B5ED5BC" w14:textId="069295F6" w:rsidR="00094CA5" w:rsidRPr="00891800" w:rsidRDefault="00094CA5" w:rsidP="003864C5">
                            <w:pPr>
                              <w:jc w:val="center"/>
                              <w:rPr>
                                <w:color w:val="7F7F7F"/>
                                <w:sz w:val="32"/>
                                <w:szCs w:val="32"/>
                                <w:lang w:val="fr-CA"/>
                              </w:rPr>
                            </w:pPr>
                            <w:r>
                              <w:rPr>
                                <w:color w:val="7F7F7F"/>
                                <w:sz w:val="32"/>
                                <w:szCs w:val="32"/>
                                <w:lang w:val="fr-CA"/>
                              </w:rPr>
                              <w:t>Décembre</w:t>
                            </w:r>
                            <w:r w:rsidRPr="00891800">
                              <w:rPr>
                                <w:color w:val="7F7F7F"/>
                                <w:sz w:val="32"/>
                                <w:szCs w:val="32"/>
                                <w:lang w:val="fr-CA"/>
                              </w:rPr>
                              <w:t xml:space="preserve"> 2016</w:t>
                            </w:r>
                          </w:p>
                          <w:p w14:paraId="303A75E6" w14:textId="05085C0A" w:rsidR="00094CA5" w:rsidRPr="008159A3" w:rsidRDefault="00094CA5" w:rsidP="00891800">
                            <w:pPr>
                              <w:spacing w:after="0"/>
                              <w:jc w:val="center"/>
                              <w:rPr>
                                <w:sz w:val="20"/>
                                <w:szCs w:val="20"/>
                                <w:lang w:val="fr-CA"/>
                              </w:rPr>
                            </w:pPr>
                            <w:r w:rsidRPr="008159A3">
                              <w:rPr>
                                <w:sz w:val="20"/>
                                <w:szCs w:val="20"/>
                                <w:lang w:val="fr-CA"/>
                              </w:rPr>
                              <w:t xml:space="preserve">Préparé pour le </w:t>
                            </w:r>
                            <w:r w:rsidRPr="00E24474">
                              <w:rPr>
                                <w:rFonts w:cs="Calibri Light"/>
                                <w:sz w:val="20"/>
                                <w:szCs w:val="20"/>
                                <w:lang w:val="fr-CA"/>
                              </w:rPr>
                              <w:t>Conseil de la radiodiffusion et des télécommunications canadiennes</w:t>
                            </w:r>
                          </w:p>
                          <w:p w14:paraId="4DC9C1E9" w14:textId="63ED88D4" w:rsidR="00094CA5" w:rsidRPr="008159A3" w:rsidRDefault="00094CA5" w:rsidP="00891800">
                            <w:pPr>
                              <w:spacing w:after="0"/>
                              <w:jc w:val="center"/>
                              <w:rPr>
                                <w:sz w:val="20"/>
                                <w:szCs w:val="20"/>
                                <w:lang w:val="fr-CA"/>
                              </w:rPr>
                            </w:pPr>
                            <w:r w:rsidRPr="008159A3">
                              <w:rPr>
                                <w:sz w:val="20"/>
                                <w:szCs w:val="20"/>
                                <w:lang w:val="fr-CA"/>
                              </w:rPr>
                              <w:t>Date d</w:t>
                            </w:r>
                            <w:r>
                              <w:rPr>
                                <w:sz w:val="20"/>
                                <w:szCs w:val="20"/>
                                <w:lang w:val="fr-CA"/>
                              </w:rPr>
                              <w:t>’</w:t>
                            </w:r>
                            <w:r w:rsidRPr="008159A3">
                              <w:rPr>
                                <w:sz w:val="20"/>
                                <w:szCs w:val="20"/>
                                <w:lang w:val="fr-CA"/>
                              </w:rPr>
                              <w:t>octroi du contrat : 18 août 2016</w:t>
                            </w:r>
                          </w:p>
                          <w:p w14:paraId="5020DAD0" w14:textId="77777777" w:rsidR="00094CA5" w:rsidRPr="00891800" w:rsidRDefault="00094CA5" w:rsidP="00891800">
                            <w:pPr>
                              <w:spacing w:after="0"/>
                              <w:jc w:val="center"/>
                              <w:rPr>
                                <w:sz w:val="20"/>
                                <w:szCs w:val="20"/>
                                <w:lang w:val="fr-CA"/>
                              </w:rPr>
                            </w:pPr>
                            <w:r w:rsidRPr="00891800">
                              <w:rPr>
                                <w:sz w:val="20"/>
                                <w:szCs w:val="20"/>
                                <w:lang w:val="fr-CA"/>
                              </w:rPr>
                              <w:t>Numéro du contrat : 82082-170119/001/CY</w:t>
                            </w:r>
                          </w:p>
                          <w:p w14:paraId="17774F3B" w14:textId="24C0940B" w:rsidR="00094CA5" w:rsidRPr="007D3482" w:rsidRDefault="00094CA5" w:rsidP="003864C5">
                            <w:pPr>
                              <w:spacing w:after="0"/>
                              <w:jc w:val="center"/>
                              <w:rPr>
                                <w:sz w:val="20"/>
                                <w:szCs w:val="20"/>
                                <w:lang w:val="fr-CA"/>
                              </w:rPr>
                            </w:pPr>
                            <w:r>
                              <w:rPr>
                                <w:sz w:val="20"/>
                                <w:szCs w:val="20"/>
                                <w:lang w:val="fr-CA"/>
                              </w:rPr>
                              <w:t xml:space="preserve">Numéro de ROP </w:t>
                            </w:r>
                            <w:r w:rsidRPr="007D3482">
                              <w:rPr>
                                <w:sz w:val="20"/>
                                <w:szCs w:val="20"/>
                                <w:lang w:val="fr-CA"/>
                              </w:rPr>
                              <w:t xml:space="preserve">: </w:t>
                            </w:r>
                            <w:r>
                              <w:rPr>
                                <w:sz w:val="20"/>
                                <w:szCs w:val="20"/>
                                <w:lang w:val="fr-CA"/>
                              </w:rPr>
                              <w:t>ROP</w:t>
                            </w:r>
                            <w:r w:rsidRPr="007D3482">
                              <w:rPr>
                                <w:sz w:val="20"/>
                                <w:szCs w:val="20"/>
                                <w:lang w:val="fr-CA"/>
                              </w:rPr>
                              <w:t xml:space="preserve"> 034-16</w:t>
                            </w:r>
                          </w:p>
                          <w:p w14:paraId="572752F7" w14:textId="25475801" w:rsidR="00094CA5" w:rsidRPr="007D3482" w:rsidRDefault="00094CA5" w:rsidP="003864C5">
                            <w:pPr>
                              <w:spacing w:after="0"/>
                              <w:jc w:val="center"/>
                              <w:rPr>
                                <w:sz w:val="20"/>
                                <w:szCs w:val="20"/>
                                <w:lang w:val="fr-CA"/>
                              </w:rPr>
                            </w:pPr>
                            <w:r>
                              <w:rPr>
                                <w:sz w:val="20"/>
                                <w:szCs w:val="20"/>
                                <w:lang w:val="fr-CA"/>
                              </w:rPr>
                              <w:t xml:space="preserve">Personne-ressource </w:t>
                            </w:r>
                            <w:r w:rsidRPr="007D3482">
                              <w:rPr>
                                <w:sz w:val="20"/>
                                <w:szCs w:val="20"/>
                                <w:lang w:val="fr-CA"/>
                              </w:rPr>
                              <w:t>: communications@crtc.gc.ca</w:t>
                            </w:r>
                            <w:hyperlink r:id="rId8" w:history="1"/>
                          </w:p>
                          <w:p w14:paraId="1AA6A0FA" w14:textId="77777777" w:rsidR="00094CA5" w:rsidRPr="00891800" w:rsidRDefault="00094CA5" w:rsidP="003864C5">
                            <w:pPr>
                              <w:spacing w:after="0"/>
                              <w:jc w:val="center"/>
                              <w:rPr>
                                <w:i/>
                                <w:sz w:val="14"/>
                                <w:szCs w:val="14"/>
                                <w:lang w:val="en-CA"/>
                              </w:rPr>
                            </w:pPr>
                            <w:r w:rsidRPr="00891800">
                              <w:rPr>
                                <w:i/>
                                <w:sz w:val="20"/>
                                <w:szCs w:val="20"/>
                                <w:lang w:val="en-CA"/>
                              </w:rPr>
                              <w:t>This report is also available in English.</w:t>
                            </w:r>
                          </w:p>
                          <w:p w14:paraId="057A6918" w14:textId="77777777" w:rsidR="00094CA5" w:rsidRPr="00891800" w:rsidRDefault="00094CA5" w:rsidP="003864C5">
                            <w:pPr>
                              <w:spacing w:after="0"/>
                              <w:jc w:val="center"/>
                              <w:rPr>
                                <w:sz w:val="14"/>
                                <w:szCs w:val="1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9E02E" id="_x0000_t202" coordsize="21600,21600" o:spt="202" path="m,l,21600r21600,l21600,xe">
                <v:stroke joinstyle="miter"/>
                <v:path gradientshapeok="t" o:connecttype="rect"/>
              </v:shapetype>
              <v:shape id="Text Box 2" o:spid="_x0000_s1026" type="#_x0000_t202" style="position:absolute;margin-left:0;margin-top:333pt;width:439.5pt;height:284.6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" stroked="f">
                <v:textbox>
                  <w:txbxContent>
                    <w:p w14:paraId="39AC0A6A" w14:textId="77777777" w:rsidR="00094CA5" w:rsidRPr="00B9496E" w:rsidRDefault="00094CA5" w:rsidP="003864C5">
                      <w:pPr>
                        <w:jc w:val="center"/>
                        <w:rPr>
                          <w:sz w:val="40"/>
                          <w:szCs w:val="40"/>
                        </w:rPr>
                      </w:pPr>
                    </w:p>
                    <w:p w14:paraId="7997D19F" w14:textId="5E300923" w:rsidR="00094CA5" w:rsidRPr="008159A3" w:rsidRDefault="00094CA5" w:rsidP="00891800">
                      <w:pPr>
                        <w:tabs>
                          <w:tab w:val="left" w:pos="720"/>
                        </w:tabs>
                        <w:spacing w:after="120"/>
                        <w:ind w:left="720" w:hanging="720"/>
                        <w:jc w:val="center"/>
                        <w:rPr>
                          <w:sz w:val="40"/>
                          <w:szCs w:val="40"/>
                          <w:lang w:val="fr-CA"/>
                        </w:rPr>
                      </w:pPr>
                      <w:r w:rsidRPr="008159A3">
                        <w:rPr>
                          <w:sz w:val="40"/>
                          <w:szCs w:val="40"/>
                          <w:lang w:val="fr-CA"/>
                        </w:rPr>
                        <w:t xml:space="preserve">Vous avez </w:t>
                      </w:r>
                      <w:r>
                        <w:rPr>
                          <w:sz w:val="40"/>
                          <w:szCs w:val="40"/>
                          <w:lang w:val="fr-CA"/>
                        </w:rPr>
                        <w:t>du c</w:t>
                      </w:r>
                      <w:r w:rsidRPr="008159A3">
                        <w:rPr>
                          <w:sz w:val="40"/>
                          <w:szCs w:val="40"/>
                          <w:lang w:val="fr-CA"/>
                        </w:rPr>
                        <w:t>hoix</w:t>
                      </w:r>
                      <w:r>
                        <w:rPr>
                          <w:sz w:val="40"/>
                          <w:szCs w:val="40"/>
                          <w:lang w:val="fr-CA"/>
                        </w:rPr>
                        <w:t xml:space="preserve"> : Choisir un </w:t>
                      </w:r>
                      <w:r w:rsidRPr="008159A3">
                        <w:rPr>
                          <w:sz w:val="40"/>
                          <w:szCs w:val="40"/>
                          <w:lang w:val="fr-CA"/>
                        </w:rPr>
                        <w:t xml:space="preserve">fournisseur de services </w:t>
                      </w:r>
                      <w:r>
                        <w:rPr>
                          <w:sz w:val="40"/>
                          <w:szCs w:val="40"/>
                          <w:lang w:val="fr-CA"/>
                        </w:rPr>
                        <w:t>– Sondage en ligne</w:t>
                      </w:r>
                    </w:p>
                    <w:p w14:paraId="5051C0D0" w14:textId="4DFB716A" w:rsidR="00094CA5" w:rsidRPr="00891800" w:rsidRDefault="00094CA5" w:rsidP="003864C5">
                      <w:pPr>
                        <w:jc w:val="center"/>
                        <w:rPr>
                          <w:i/>
                          <w:color w:val="7F7F7F"/>
                          <w:sz w:val="36"/>
                          <w:szCs w:val="36"/>
                          <w:lang w:val="fr-CA"/>
                        </w:rPr>
                      </w:pPr>
                      <w:r>
                        <w:rPr>
                          <w:i/>
                          <w:color w:val="7F7F7F"/>
                          <w:sz w:val="36"/>
                          <w:szCs w:val="36"/>
                          <w:lang w:val="fr-CA"/>
                        </w:rPr>
                        <w:t>S</w:t>
                      </w:r>
                      <w:r w:rsidRPr="00094CA5">
                        <w:rPr>
                          <w:i/>
                          <w:color w:val="7F7F7F"/>
                          <w:sz w:val="36"/>
                          <w:szCs w:val="36"/>
                          <w:lang w:val="fr-CA"/>
                        </w:rPr>
                        <w:t>ommaire exécutif</w:t>
                      </w:r>
                    </w:p>
                    <w:p w14:paraId="6B5ED5BC" w14:textId="069295F6" w:rsidR="00094CA5" w:rsidRPr="00891800" w:rsidRDefault="00094CA5" w:rsidP="003864C5">
                      <w:pPr>
                        <w:jc w:val="center"/>
                        <w:rPr>
                          <w:color w:val="7F7F7F"/>
                          <w:sz w:val="32"/>
                          <w:szCs w:val="32"/>
                          <w:lang w:val="fr-CA"/>
                        </w:rPr>
                      </w:pPr>
                      <w:r>
                        <w:rPr>
                          <w:color w:val="7F7F7F"/>
                          <w:sz w:val="32"/>
                          <w:szCs w:val="32"/>
                          <w:lang w:val="fr-CA"/>
                        </w:rPr>
                        <w:t>Décembre</w:t>
                      </w:r>
                      <w:r w:rsidRPr="00891800">
                        <w:rPr>
                          <w:color w:val="7F7F7F"/>
                          <w:sz w:val="32"/>
                          <w:szCs w:val="32"/>
                          <w:lang w:val="fr-CA"/>
                        </w:rPr>
                        <w:t xml:space="preserve"> 2016</w:t>
                      </w:r>
                    </w:p>
                    <w:p w14:paraId="303A75E6" w14:textId="05085C0A" w:rsidR="00094CA5" w:rsidRPr="008159A3" w:rsidRDefault="00094CA5" w:rsidP="00891800">
                      <w:pPr>
                        <w:spacing w:after="0"/>
                        <w:jc w:val="center"/>
                        <w:rPr>
                          <w:sz w:val="20"/>
                          <w:szCs w:val="20"/>
                          <w:lang w:val="fr-CA"/>
                        </w:rPr>
                      </w:pPr>
                      <w:r w:rsidRPr="008159A3">
                        <w:rPr>
                          <w:sz w:val="20"/>
                          <w:szCs w:val="20"/>
                          <w:lang w:val="fr-CA"/>
                        </w:rPr>
                        <w:t xml:space="preserve">Préparé pour le </w:t>
                      </w:r>
                      <w:r w:rsidRPr="00E24474">
                        <w:rPr>
                          <w:rFonts w:cs="Calibri Light"/>
                          <w:sz w:val="20"/>
                          <w:szCs w:val="20"/>
                          <w:lang w:val="fr-CA"/>
                        </w:rPr>
                        <w:t>Conseil de la radiodiffusion et des télécommunications canadiennes</w:t>
                      </w:r>
                    </w:p>
                    <w:p w14:paraId="4DC9C1E9" w14:textId="63ED88D4" w:rsidR="00094CA5" w:rsidRPr="008159A3" w:rsidRDefault="00094CA5" w:rsidP="00891800">
                      <w:pPr>
                        <w:spacing w:after="0"/>
                        <w:jc w:val="center"/>
                        <w:rPr>
                          <w:sz w:val="20"/>
                          <w:szCs w:val="20"/>
                          <w:lang w:val="fr-CA"/>
                        </w:rPr>
                      </w:pPr>
                      <w:r w:rsidRPr="008159A3">
                        <w:rPr>
                          <w:sz w:val="20"/>
                          <w:szCs w:val="20"/>
                          <w:lang w:val="fr-CA"/>
                        </w:rPr>
                        <w:t>Date d</w:t>
                      </w:r>
                      <w:r>
                        <w:rPr>
                          <w:sz w:val="20"/>
                          <w:szCs w:val="20"/>
                          <w:lang w:val="fr-CA"/>
                        </w:rPr>
                        <w:t>’</w:t>
                      </w:r>
                      <w:r w:rsidRPr="008159A3">
                        <w:rPr>
                          <w:sz w:val="20"/>
                          <w:szCs w:val="20"/>
                          <w:lang w:val="fr-CA"/>
                        </w:rPr>
                        <w:t>octroi du contrat : 18 août 2016</w:t>
                      </w:r>
                    </w:p>
                    <w:p w14:paraId="5020DAD0" w14:textId="77777777" w:rsidR="00094CA5" w:rsidRPr="00891800" w:rsidRDefault="00094CA5" w:rsidP="00891800">
                      <w:pPr>
                        <w:spacing w:after="0"/>
                        <w:jc w:val="center"/>
                        <w:rPr>
                          <w:sz w:val="20"/>
                          <w:szCs w:val="20"/>
                          <w:lang w:val="fr-CA"/>
                        </w:rPr>
                      </w:pPr>
                      <w:r w:rsidRPr="00891800">
                        <w:rPr>
                          <w:sz w:val="20"/>
                          <w:szCs w:val="20"/>
                          <w:lang w:val="fr-CA"/>
                        </w:rPr>
                        <w:t>Numéro du contrat : 82082-170119/001/CY</w:t>
                      </w:r>
                    </w:p>
                    <w:p w14:paraId="17774F3B" w14:textId="24C0940B" w:rsidR="00094CA5" w:rsidRPr="007D3482" w:rsidRDefault="00094CA5" w:rsidP="003864C5">
                      <w:pPr>
                        <w:spacing w:after="0"/>
                        <w:jc w:val="center"/>
                        <w:rPr>
                          <w:sz w:val="20"/>
                          <w:szCs w:val="20"/>
                          <w:lang w:val="fr-CA"/>
                        </w:rPr>
                      </w:pPr>
                      <w:r>
                        <w:rPr>
                          <w:sz w:val="20"/>
                          <w:szCs w:val="20"/>
                          <w:lang w:val="fr-CA"/>
                        </w:rPr>
                        <w:t xml:space="preserve">Numéro de ROP </w:t>
                      </w:r>
                      <w:r w:rsidRPr="007D3482">
                        <w:rPr>
                          <w:sz w:val="20"/>
                          <w:szCs w:val="20"/>
                          <w:lang w:val="fr-CA"/>
                        </w:rPr>
                        <w:t xml:space="preserve">: </w:t>
                      </w:r>
                      <w:r>
                        <w:rPr>
                          <w:sz w:val="20"/>
                          <w:szCs w:val="20"/>
                          <w:lang w:val="fr-CA"/>
                        </w:rPr>
                        <w:t>ROP</w:t>
                      </w:r>
                      <w:r w:rsidRPr="007D3482">
                        <w:rPr>
                          <w:sz w:val="20"/>
                          <w:szCs w:val="20"/>
                          <w:lang w:val="fr-CA"/>
                        </w:rPr>
                        <w:t xml:space="preserve"> 034-16</w:t>
                      </w:r>
                    </w:p>
                    <w:p w14:paraId="572752F7" w14:textId="25475801" w:rsidR="00094CA5" w:rsidRPr="007D3482" w:rsidRDefault="00094CA5" w:rsidP="003864C5">
                      <w:pPr>
                        <w:spacing w:after="0"/>
                        <w:jc w:val="center"/>
                        <w:rPr>
                          <w:sz w:val="20"/>
                          <w:szCs w:val="20"/>
                          <w:lang w:val="fr-CA"/>
                        </w:rPr>
                      </w:pPr>
                      <w:r>
                        <w:rPr>
                          <w:sz w:val="20"/>
                          <w:szCs w:val="20"/>
                          <w:lang w:val="fr-CA"/>
                        </w:rPr>
                        <w:t xml:space="preserve">Personne-ressource </w:t>
                      </w:r>
                      <w:r w:rsidRPr="007D3482">
                        <w:rPr>
                          <w:sz w:val="20"/>
                          <w:szCs w:val="20"/>
                          <w:lang w:val="fr-CA"/>
                        </w:rPr>
                        <w:t>: communications@crtc.gc.ca</w:t>
                      </w:r>
                      <w:hyperlink r:id="rId9" w:history="1"/>
                    </w:p>
                    <w:p w14:paraId="1AA6A0FA" w14:textId="77777777" w:rsidR="00094CA5" w:rsidRPr="00891800" w:rsidRDefault="00094CA5" w:rsidP="003864C5">
                      <w:pPr>
                        <w:spacing w:after="0"/>
                        <w:jc w:val="center"/>
                        <w:rPr>
                          <w:i/>
                          <w:sz w:val="14"/>
                          <w:szCs w:val="14"/>
                          <w:lang w:val="en-CA"/>
                        </w:rPr>
                      </w:pPr>
                      <w:r w:rsidRPr="00891800">
                        <w:rPr>
                          <w:i/>
                          <w:sz w:val="20"/>
                          <w:szCs w:val="20"/>
                          <w:lang w:val="en-CA"/>
                        </w:rPr>
                        <w:t>This report is also available in English.</w:t>
                      </w:r>
                    </w:p>
                    <w:p w14:paraId="057A6918" w14:textId="77777777" w:rsidR="00094CA5" w:rsidRPr="00891800" w:rsidRDefault="00094CA5" w:rsidP="003864C5">
                      <w:pPr>
                        <w:spacing w:after="0"/>
                        <w:jc w:val="center"/>
                        <w:rPr>
                          <w:sz w:val="14"/>
                          <w:szCs w:val="14"/>
                          <w:lang w:val="en-CA"/>
                        </w:rPr>
                      </w:pPr>
                    </w:p>
                  </w:txbxContent>
                </v:textbox>
                <w10:wrap anchorx="margin"/>
              </v:shape>
            </w:pict>
          </mc:Fallback>
        </mc:AlternateContent>
      </w:r>
      <w:r w:rsidRPr="00F91116">
        <w:rPr>
          <w:noProof/>
          <w:lang w:val="en-CA" w:eastAsia="en-CA"/>
        </w:rPr>
        <w:drawing>
          <wp:anchor distT="0" distB="0" distL="114300" distR="114300" simplePos="0" relativeHeight="251664384" behindDoc="1" locked="0" layoutInCell="1" allowOverlap="1" wp14:anchorId="5D6D80BA" wp14:editId="4CF03C68">
            <wp:simplePos x="0" y="0"/>
            <wp:positionH relativeFrom="page">
              <wp:align>left</wp:align>
            </wp:positionH>
            <wp:positionV relativeFrom="paragraph">
              <wp:posOffset>-914400</wp:posOffset>
            </wp:positionV>
            <wp:extent cx="7790180" cy="10081895"/>
            <wp:effectExtent l="0" t="0" r="1270"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0180" cy="1008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DDB" w:rsidRPr="00F91116">
        <w:rPr>
          <w:lang w:val="fr-CA"/>
        </w:rPr>
        <w:br w:type="page"/>
      </w:r>
    </w:p>
    <w:p w14:paraId="5A33B372" w14:textId="77777777" w:rsidR="00891800" w:rsidRPr="00F91116" w:rsidRDefault="00891800" w:rsidP="00891800">
      <w:pPr>
        <w:pStyle w:val="Heading1"/>
        <w:rPr>
          <w:lang w:val="fr-CA"/>
        </w:rPr>
      </w:pPr>
      <w:bookmarkStart w:id="1" w:name="_Toc468182938"/>
      <w:bookmarkStart w:id="2" w:name="_Toc472070051"/>
      <w:r w:rsidRPr="00F91116">
        <w:rPr>
          <w:lang w:val="fr-CA"/>
        </w:rPr>
        <w:lastRenderedPageBreak/>
        <w:t>Attestation de neutralité politique</w:t>
      </w:r>
      <w:bookmarkEnd w:id="1"/>
      <w:bookmarkEnd w:id="2"/>
    </w:p>
    <w:p w14:paraId="0C77F6DB" w14:textId="77777777" w:rsidR="00F00DDB" w:rsidRPr="00F91116" w:rsidRDefault="00F00DDB" w:rsidP="00546F4D">
      <w:pPr>
        <w:rPr>
          <w:lang w:val="fr-CA"/>
        </w:rPr>
      </w:pPr>
    </w:p>
    <w:p w14:paraId="7145EC3F" w14:textId="3A22BB64" w:rsidR="00891800" w:rsidRPr="00F91116" w:rsidRDefault="00891800" w:rsidP="00891800">
      <w:pPr>
        <w:rPr>
          <w:lang w:val="fr-CA"/>
        </w:rPr>
      </w:pPr>
      <w:r w:rsidRPr="00F91116">
        <w:rPr>
          <w:lang w:val="fr-CA"/>
        </w:rPr>
        <w:t>J</w:t>
      </w:r>
      <w:r w:rsidR="00003929">
        <w:rPr>
          <w:lang w:val="fr-CA"/>
        </w:rPr>
        <w:t>’</w:t>
      </w:r>
      <w:r w:rsidRPr="00F91116">
        <w:rPr>
          <w:lang w:val="fr-CA"/>
        </w:rPr>
        <w:t xml:space="preserve">atteste, par les présentes, à titre de cadre dirigeant du groupe-conseil Quorus, que les produits livrables sont entièrement conformes aux exigences en matière de neutralité politique du gouvernement du Canada énoncées dans la </w:t>
      </w:r>
      <w:r w:rsidRPr="00B070EF">
        <w:rPr>
          <w:iCs/>
          <w:lang w:val="fr-CA"/>
        </w:rPr>
        <w:t>Politique de communication du gouvernement du Canada</w:t>
      </w:r>
      <w:r w:rsidRPr="00F91116">
        <w:rPr>
          <w:i/>
          <w:iCs/>
          <w:lang w:val="fr-CA"/>
        </w:rPr>
        <w:t xml:space="preserve"> </w:t>
      </w:r>
      <w:r w:rsidRPr="00F91116">
        <w:rPr>
          <w:lang w:val="fr-CA"/>
        </w:rPr>
        <w:t xml:space="preserve">et dans la </w:t>
      </w:r>
      <w:r w:rsidRPr="00B070EF">
        <w:rPr>
          <w:iCs/>
          <w:lang w:val="fr-CA"/>
        </w:rPr>
        <w:t>Procédure de planification et d</w:t>
      </w:r>
      <w:r w:rsidR="00003929" w:rsidRPr="00B070EF">
        <w:rPr>
          <w:iCs/>
          <w:lang w:val="fr-CA"/>
        </w:rPr>
        <w:t>’</w:t>
      </w:r>
      <w:r w:rsidRPr="00B070EF">
        <w:rPr>
          <w:iCs/>
          <w:lang w:val="fr-CA"/>
        </w:rPr>
        <w:t>attribution de marchés de services de recherche sur l</w:t>
      </w:r>
      <w:r w:rsidR="00003929" w:rsidRPr="00B070EF">
        <w:rPr>
          <w:iCs/>
          <w:lang w:val="fr-CA"/>
        </w:rPr>
        <w:t>’</w:t>
      </w:r>
      <w:r w:rsidRPr="00B070EF">
        <w:rPr>
          <w:iCs/>
          <w:lang w:val="fr-CA"/>
        </w:rPr>
        <w:t>opinion publique</w:t>
      </w:r>
      <w:r w:rsidRPr="00F91116">
        <w:rPr>
          <w:lang w:val="fr-CA"/>
        </w:rPr>
        <w:t xml:space="preserve">. </w:t>
      </w:r>
    </w:p>
    <w:p w14:paraId="22853209" w14:textId="7C77AC7E" w:rsidR="00891800" w:rsidRPr="00F91116" w:rsidRDefault="00891800" w:rsidP="00891800">
      <w:pPr>
        <w:rPr>
          <w:lang w:val="fr-CA"/>
        </w:rPr>
      </w:pPr>
      <w:r w:rsidRPr="00F91116">
        <w:rPr>
          <w:lang w:val="fr-CA"/>
        </w:rPr>
        <w:t>Plus précisément, les produits livrables ne comprennent pas d</w:t>
      </w:r>
      <w:r w:rsidR="00003929">
        <w:rPr>
          <w:lang w:val="fr-CA"/>
        </w:rPr>
        <w:t>’</w:t>
      </w:r>
      <w:r w:rsidRPr="00F91116">
        <w:rPr>
          <w:lang w:val="fr-CA"/>
        </w:rPr>
        <w:t>information sur les intentions de vote électoral, les préférences quant aux partis politiques, les positions des partis ou l</w:t>
      </w:r>
      <w:r w:rsidR="00003929">
        <w:rPr>
          <w:lang w:val="fr-CA"/>
        </w:rPr>
        <w:t>’</w:t>
      </w:r>
      <w:r w:rsidRPr="00F91116">
        <w:rPr>
          <w:lang w:val="fr-CA"/>
        </w:rPr>
        <w:t>évaluation de la performance d</w:t>
      </w:r>
      <w:r w:rsidR="00003929">
        <w:rPr>
          <w:lang w:val="fr-CA"/>
        </w:rPr>
        <w:t>’</w:t>
      </w:r>
      <w:r w:rsidRPr="00F91116">
        <w:rPr>
          <w:lang w:val="fr-CA"/>
        </w:rPr>
        <w:t>un parti politique ou de ses dirigeants.</w:t>
      </w:r>
    </w:p>
    <w:p w14:paraId="6ADD5490" w14:textId="77777777" w:rsidR="00F00DDB" w:rsidRPr="00F91116" w:rsidRDefault="00F00DDB" w:rsidP="00546F4D">
      <w:pPr>
        <w:rPr>
          <w:lang w:val="fr-CA"/>
        </w:rPr>
      </w:pPr>
      <w:r w:rsidRPr="00F91116">
        <w:rPr>
          <w:lang w:val="fr-CA"/>
        </w:rPr>
        <w:br/>
        <w:t>Sign</w:t>
      </w:r>
      <w:r w:rsidR="00891800" w:rsidRPr="00F91116">
        <w:rPr>
          <w:lang w:val="fr-CA"/>
        </w:rPr>
        <w:t xml:space="preserve">é </w:t>
      </w:r>
      <w:r w:rsidRPr="00F91116">
        <w:rPr>
          <w:lang w:val="fr-CA"/>
        </w:rPr>
        <w:t>:</w:t>
      </w:r>
    </w:p>
    <w:p w14:paraId="48021B96" w14:textId="77777777" w:rsidR="00F00DDB" w:rsidRPr="00F91116" w:rsidRDefault="00F00DDB" w:rsidP="00546F4D">
      <w:pPr>
        <w:rPr>
          <w:lang w:val="fr-CA"/>
        </w:rPr>
      </w:pPr>
      <w:r w:rsidRPr="00F91116">
        <w:rPr>
          <w:lang w:val="fr-CA"/>
        </w:rPr>
        <w:tab/>
      </w:r>
      <w:r w:rsidR="00B03D55" w:rsidRPr="00F91116">
        <w:rPr>
          <w:noProof/>
          <w:lang w:val="en-CA" w:eastAsia="en-CA"/>
        </w:rPr>
        <w:drawing>
          <wp:inline distT="0" distB="0" distL="0" distR="0" wp14:anchorId="374A3DA5" wp14:editId="362BB0F1">
            <wp:extent cx="2543175" cy="866775"/>
            <wp:effectExtent l="0" t="0" r="9525" b="9525"/>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866775"/>
                    </a:xfrm>
                    <a:prstGeom prst="rect">
                      <a:avLst/>
                    </a:prstGeom>
                    <a:noFill/>
                    <a:ln>
                      <a:noFill/>
                    </a:ln>
                  </pic:spPr>
                </pic:pic>
              </a:graphicData>
            </a:graphic>
          </wp:inline>
        </w:drawing>
      </w:r>
    </w:p>
    <w:p w14:paraId="13E92C53" w14:textId="77777777" w:rsidR="00F00DDB" w:rsidRPr="00F91116" w:rsidRDefault="00891800" w:rsidP="00546F4D">
      <w:pPr>
        <w:ind w:firstLine="720"/>
        <w:rPr>
          <w:lang w:val="fr-CA"/>
        </w:rPr>
      </w:pPr>
      <w:r w:rsidRPr="00F91116">
        <w:rPr>
          <w:lang w:val="fr-CA"/>
        </w:rPr>
        <w:t>Rick Nadeau, p</w:t>
      </w:r>
      <w:r w:rsidR="00F00DDB" w:rsidRPr="00F91116">
        <w:rPr>
          <w:lang w:val="fr-CA"/>
        </w:rPr>
        <w:t>r</w:t>
      </w:r>
      <w:r w:rsidRPr="00F91116">
        <w:rPr>
          <w:lang w:val="fr-CA"/>
        </w:rPr>
        <w:t>é</w:t>
      </w:r>
      <w:r w:rsidR="00F00DDB" w:rsidRPr="00F91116">
        <w:rPr>
          <w:lang w:val="fr-CA"/>
        </w:rPr>
        <w:t>sident</w:t>
      </w:r>
    </w:p>
    <w:p w14:paraId="73563607" w14:textId="77777777" w:rsidR="00F00DDB" w:rsidRPr="00F91116" w:rsidRDefault="00F00DDB" w:rsidP="00546F4D">
      <w:pPr>
        <w:rPr>
          <w:lang w:val="fr-CA"/>
        </w:rPr>
      </w:pPr>
      <w:r w:rsidRPr="00F91116">
        <w:rPr>
          <w:lang w:val="fr-CA"/>
        </w:rPr>
        <w:tab/>
      </w:r>
      <w:r w:rsidR="00891800" w:rsidRPr="00F91116">
        <w:rPr>
          <w:lang w:val="fr-CA"/>
        </w:rPr>
        <w:t xml:space="preserve">Le groupe-conseil </w:t>
      </w:r>
      <w:r w:rsidRPr="00F91116">
        <w:rPr>
          <w:lang w:val="fr-CA"/>
        </w:rPr>
        <w:t>Quorus Inc.</w:t>
      </w:r>
    </w:p>
    <w:p w14:paraId="4D63AE7E" w14:textId="77777777" w:rsidR="00F00DDB" w:rsidRPr="00F91116" w:rsidRDefault="00F00DDB">
      <w:pPr>
        <w:rPr>
          <w:lang w:val="fr-CA"/>
        </w:rPr>
      </w:pPr>
    </w:p>
    <w:p w14:paraId="0429ECAC" w14:textId="77777777" w:rsidR="00F00DDB" w:rsidRPr="00F91116" w:rsidRDefault="00F00DDB">
      <w:pPr>
        <w:rPr>
          <w:lang w:val="fr-CA"/>
        </w:rPr>
      </w:pPr>
    </w:p>
    <w:p w14:paraId="57692E3E" w14:textId="77777777" w:rsidR="00F00DDB" w:rsidRPr="00F91116" w:rsidRDefault="00F00DDB">
      <w:pPr>
        <w:rPr>
          <w:lang w:val="fr-CA"/>
        </w:rPr>
      </w:pPr>
    </w:p>
    <w:p w14:paraId="791FDD5B" w14:textId="211A0764" w:rsidR="00F00DDB" w:rsidRPr="00F91116" w:rsidRDefault="00F00DDB">
      <w:pPr>
        <w:rPr>
          <w:lang w:val="fr-CA"/>
        </w:rPr>
      </w:pPr>
    </w:p>
    <w:p w14:paraId="67A20F72" w14:textId="6F94D937" w:rsidR="00F00DDB" w:rsidRPr="00F91116" w:rsidRDefault="00F00DDB">
      <w:pPr>
        <w:rPr>
          <w:lang w:val="fr-CA"/>
        </w:rPr>
      </w:pPr>
      <w:r w:rsidRPr="00F91116">
        <w:rPr>
          <w:lang w:val="fr-CA"/>
        </w:rPr>
        <w:lastRenderedPageBreak/>
        <w:br w:type="page"/>
      </w:r>
    </w:p>
    <w:p w14:paraId="4F377B47" w14:textId="24C936E7" w:rsidR="00891800" w:rsidRPr="00F91116" w:rsidRDefault="00891800" w:rsidP="00891800">
      <w:pPr>
        <w:pStyle w:val="Heading1"/>
        <w:rPr>
          <w:lang w:val="fr-CA"/>
        </w:rPr>
      </w:pPr>
      <w:bookmarkStart w:id="3" w:name="_Toc468182939"/>
      <w:bookmarkStart w:id="4" w:name="_Toc472070052"/>
      <w:r w:rsidRPr="00F91116">
        <w:rPr>
          <w:lang w:val="fr-CA"/>
        </w:rPr>
        <w:lastRenderedPageBreak/>
        <w:t>Sommaire exécutif</w:t>
      </w:r>
      <w:bookmarkEnd w:id="3"/>
      <w:bookmarkEnd w:id="4"/>
    </w:p>
    <w:p w14:paraId="1E813E18" w14:textId="77777777" w:rsidR="00891800" w:rsidRPr="00F91116" w:rsidRDefault="00891800" w:rsidP="00891800">
      <w:pPr>
        <w:rPr>
          <w:lang w:val="fr-CA"/>
        </w:rPr>
      </w:pPr>
    </w:p>
    <w:p w14:paraId="5F37D664" w14:textId="72455C19" w:rsidR="00891800" w:rsidRPr="00F91116" w:rsidRDefault="0017429D" w:rsidP="00891800">
      <w:pPr>
        <w:pStyle w:val="Heading2"/>
        <w:rPr>
          <w:lang w:val="fr-CA"/>
        </w:rPr>
      </w:pPr>
      <w:bookmarkStart w:id="5" w:name="_Toc468182940"/>
      <w:bookmarkStart w:id="6" w:name="_Toc472070053"/>
      <w:r w:rsidRPr="00F91116">
        <w:rPr>
          <w:lang w:val="fr-CA"/>
        </w:rPr>
        <w:t xml:space="preserve">But </w:t>
      </w:r>
      <w:r w:rsidR="00891800" w:rsidRPr="00F91116">
        <w:rPr>
          <w:lang w:val="fr-CA"/>
        </w:rPr>
        <w:t>et objectifs de la recherche</w:t>
      </w:r>
      <w:bookmarkEnd w:id="5"/>
      <w:bookmarkEnd w:id="6"/>
    </w:p>
    <w:p w14:paraId="7C289297" w14:textId="6561811A" w:rsidR="00F00DDB" w:rsidRPr="00F91116" w:rsidRDefault="00891800" w:rsidP="00BD45AB">
      <w:pPr>
        <w:spacing w:before="240"/>
        <w:jc w:val="both"/>
        <w:rPr>
          <w:lang w:val="fr-CA"/>
        </w:rPr>
      </w:pPr>
      <w:r w:rsidRPr="00F91116">
        <w:rPr>
          <w:rFonts w:cs="Calibri Light"/>
          <w:lang w:val="fr-CA"/>
        </w:rPr>
        <w:t xml:space="preserve">Le Conseil de la radiodiffusion et des télécommunications canadiennes (CRTC) a retenu les services du groupe-conseil </w:t>
      </w:r>
      <w:r w:rsidRPr="00F91116">
        <w:rPr>
          <w:lang w:val="fr-CA"/>
        </w:rPr>
        <w:t>Quorus pour mener un sondage afin de mieux comprendre les déclencheurs, les ressources et les</w:t>
      </w:r>
      <w:r w:rsidR="00553CDC" w:rsidRPr="00F91116">
        <w:rPr>
          <w:lang w:val="fr-CA"/>
        </w:rPr>
        <w:t xml:space="preserve"> renseignements </w:t>
      </w:r>
      <w:r w:rsidRPr="00F91116">
        <w:rPr>
          <w:lang w:val="fr-CA"/>
        </w:rPr>
        <w:t>pertinents pour les Canadiens qui changent de fournisseur de services, qui s</w:t>
      </w:r>
      <w:r w:rsidR="00003929">
        <w:rPr>
          <w:lang w:val="fr-CA"/>
        </w:rPr>
        <w:t>’</w:t>
      </w:r>
      <w:r w:rsidRPr="00F91116">
        <w:rPr>
          <w:lang w:val="fr-CA"/>
        </w:rPr>
        <w:t>abonnent ou qui ont l</w:t>
      </w:r>
      <w:r w:rsidR="00003929">
        <w:rPr>
          <w:lang w:val="fr-CA"/>
        </w:rPr>
        <w:t>’</w:t>
      </w:r>
      <w:r w:rsidRPr="00F91116">
        <w:rPr>
          <w:lang w:val="fr-CA"/>
        </w:rPr>
        <w:t>intention de s</w:t>
      </w:r>
      <w:r w:rsidR="00003929">
        <w:rPr>
          <w:lang w:val="fr-CA"/>
        </w:rPr>
        <w:t>’</w:t>
      </w:r>
      <w:r w:rsidRPr="00F91116">
        <w:rPr>
          <w:lang w:val="fr-CA"/>
        </w:rPr>
        <w:t>abonner à un service de télécommunications, Internet ou de télévision. Ces renseignements permettront au CRTC de restructurer l</w:t>
      </w:r>
      <w:r w:rsidR="00003929">
        <w:rPr>
          <w:lang w:val="fr-CA"/>
        </w:rPr>
        <w:t>’</w:t>
      </w:r>
      <w:r w:rsidRPr="00F91116">
        <w:rPr>
          <w:lang w:val="fr-CA"/>
        </w:rPr>
        <w:t>outil en ligne</w:t>
      </w:r>
      <w:r w:rsidRPr="00D134AB">
        <w:rPr>
          <w:lang w:val="fr-CA"/>
        </w:rPr>
        <w:t xml:space="preserve"> </w:t>
      </w:r>
      <w:r w:rsidRPr="00B070EF">
        <w:rPr>
          <w:lang w:val="fr-CA"/>
        </w:rPr>
        <w:t>Fournisseurs de services près de chez moi</w:t>
      </w:r>
      <w:r w:rsidR="00F00DDB" w:rsidRPr="00F91116">
        <w:rPr>
          <w:lang w:val="fr-CA"/>
        </w:rPr>
        <w:t xml:space="preserve">. </w:t>
      </w:r>
    </w:p>
    <w:p w14:paraId="3B8CAA02" w14:textId="77777777" w:rsidR="00F00DDB" w:rsidRPr="00F91116" w:rsidRDefault="00891800" w:rsidP="00BD45AB">
      <w:pPr>
        <w:jc w:val="both"/>
        <w:rPr>
          <w:rFonts w:cs="Arial"/>
          <w:lang w:val="fr-CA"/>
        </w:rPr>
      </w:pPr>
      <w:r w:rsidRPr="00F91116">
        <w:rPr>
          <w:rFonts w:cs="Arial"/>
          <w:lang w:val="fr-CA"/>
        </w:rPr>
        <w:t>La recherche comporte plusieurs objectifs :</w:t>
      </w:r>
    </w:p>
    <w:p w14:paraId="1E62F202" w14:textId="68A2B9BB" w:rsidR="00F00DDB" w:rsidRPr="00F91116" w:rsidRDefault="00891800" w:rsidP="00BD45AB">
      <w:pPr>
        <w:pStyle w:val="ListParagraph"/>
        <w:numPr>
          <w:ilvl w:val="0"/>
          <w:numId w:val="3"/>
        </w:numPr>
        <w:jc w:val="both"/>
        <w:rPr>
          <w:rFonts w:cs="Arial"/>
          <w:sz w:val="22"/>
          <w:lang w:val="fr-CA"/>
        </w:rPr>
      </w:pPr>
      <w:r w:rsidRPr="00F91116">
        <w:rPr>
          <w:rFonts w:cs="Arial"/>
          <w:sz w:val="22"/>
          <w:lang w:val="fr-CA"/>
        </w:rPr>
        <w:t>Déterminer la fréquence à laquelle les Canadiens change</w:t>
      </w:r>
      <w:r w:rsidR="00553CDC" w:rsidRPr="00F91116">
        <w:rPr>
          <w:rFonts w:cs="Arial"/>
          <w:sz w:val="22"/>
          <w:lang w:val="fr-CA"/>
        </w:rPr>
        <w:t xml:space="preserve">nt de fournisseurs de services </w:t>
      </w:r>
      <w:r w:rsidRPr="00F91116">
        <w:rPr>
          <w:rFonts w:cs="Arial"/>
          <w:sz w:val="22"/>
          <w:lang w:val="fr-CA"/>
        </w:rPr>
        <w:t>et ce qui les incitent à agir</w:t>
      </w:r>
      <w:r w:rsidR="005B503F">
        <w:rPr>
          <w:rFonts w:cs="Arial"/>
          <w:sz w:val="22"/>
          <w:lang w:val="fr-CA"/>
        </w:rPr>
        <w:t>.</w:t>
      </w:r>
    </w:p>
    <w:p w14:paraId="54EB040D" w14:textId="45BC1B5E" w:rsidR="00F00DDB" w:rsidRPr="00F91116" w:rsidRDefault="00891800" w:rsidP="00BD45AB">
      <w:pPr>
        <w:pStyle w:val="ListParagraph"/>
        <w:numPr>
          <w:ilvl w:val="0"/>
          <w:numId w:val="3"/>
        </w:numPr>
        <w:jc w:val="both"/>
        <w:rPr>
          <w:rFonts w:cs="Arial"/>
          <w:sz w:val="22"/>
          <w:lang w:val="fr-CA"/>
        </w:rPr>
      </w:pPr>
      <w:r w:rsidRPr="00F91116">
        <w:rPr>
          <w:rFonts w:cs="Arial"/>
          <w:sz w:val="22"/>
          <w:lang w:val="fr-CA"/>
        </w:rPr>
        <w:t>Déterminer les influenceurs et les raisons de nature plus générale qui les incitent à changer de fournisseu</w:t>
      </w:r>
      <w:r w:rsidR="00553CDC" w:rsidRPr="00F91116">
        <w:rPr>
          <w:rFonts w:cs="Arial"/>
          <w:sz w:val="22"/>
          <w:lang w:val="fr-CA"/>
        </w:rPr>
        <w:t>r</w:t>
      </w:r>
      <w:r w:rsidR="005B503F">
        <w:rPr>
          <w:rFonts w:cs="Arial"/>
          <w:sz w:val="22"/>
          <w:lang w:val="fr-CA"/>
        </w:rPr>
        <w:t>.</w:t>
      </w:r>
    </w:p>
    <w:p w14:paraId="570751F2" w14:textId="5C72B638" w:rsidR="00F00DDB" w:rsidRPr="00F91116" w:rsidRDefault="00891800" w:rsidP="00BD45AB">
      <w:pPr>
        <w:pStyle w:val="ListParagraph"/>
        <w:numPr>
          <w:ilvl w:val="0"/>
          <w:numId w:val="3"/>
        </w:numPr>
        <w:jc w:val="both"/>
        <w:rPr>
          <w:rFonts w:cs="Arial"/>
          <w:sz w:val="22"/>
          <w:lang w:val="fr-CA"/>
        </w:rPr>
      </w:pPr>
      <w:r w:rsidRPr="00F91116">
        <w:rPr>
          <w:rFonts w:cs="Arial"/>
          <w:sz w:val="22"/>
          <w:lang w:val="fr-CA"/>
        </w:rPr>
        <w:t>Déterminer de quelle façon ils choisissent leur fournisseur</w:t>
      </w:r>
      <w:r w:rsidR="005B503F">
        <w:rPr>
          <w:rFonts w:cs="Arial"/>
          <w:sz w:val="22"/>
          <w:lang w:val="fr-CA"/>
        </w:rPr>
        <w:t>.</w:t>
      </w:r>
    </w:p>
    <w:p w14:paraId="4EDF87FB" w14:textId="49582B9E" w:rsidR="00891800" w:rsidRPr="00F91116" w:rsidRDefault="00891800" w:rsidP="00891800">
      <w:pPr>
        <w:pStyle w:val="ListParagraph"/>
        <w:numPr>
          <w:ilvl w:val="0"/>
          <w:numId w:val="3"/>
        </w:numPr>
        <w:jc w:val="both"/>
        <w:rPr>
          <w:rFonts w:cs="Arial"/>
          <w:sz w:val="22"/>
          <w:lang w:val="fr-CA"/>
        </w:rPr>
      </w:pPr>
      <w:bookmarkStart w:id="7" w:name="_Toc468182941"/>
      <w:r w:rsidRPr="00F91116">
        <w:rPr>
          <w:rFonts w:cs="Arial"/>
          <w:sz w:val="22"/>
          <w:lang w:val="fr-CA"/>
        </w:rPr>
        <w:t>Regrouper les renseignements ci-dessus en catégories d</w:t>
      </w:r>
      <w:r w:rsidR="00003929">
        <w:rPr>
          <w:rFonts w:cs="Arial"/>
          <w:sz w:val="22"/>
          <w:lang w:val="fr-CA"/>
        </w:rPr>
        <w:t>’</w:t>
      </w:r>
      <w:r w:rsidRPr="00F91116">
        <w:rPr>
          <w:rFonts w:cs="Arial"/>
          <w:sz w:val="22"/>
          <w:lang w:val="fr-CA"/>
        </w:rPr>
        <w:t>auditoire logiques pour créer des objectifs et des tâches d</w:t>
      </w:r>
      <w:r w:rsidR="00003929">
        <w:rPr>
          <w:rFonts w:cs="Arial"/>
          <w:sz w:val="22"/>
          <w:lang w:val="fr-CA"/>
        </w:rPr>
        <w:t>’</w:t>
      </w:r>
      <w:r w:rsidRPr="00F91116">
        <w:rPr>
          <w:rFonts w:cs="Arial"/>
          <w:sz w:val="22"/>
          <w:lang w:val="fr-CA"/>
        </w:rPr>
        <w:t>utilisateur, ainsi que des scénarios d</w:t>
      </w:r>
      <w:r w:rsidR="00003929">
        <w:rPr>
          <w:rFonts w:cs="Arial"/>
          <w:sz w:val="22"/>
          <w:lang w:val="fr-CA"/>
        </w:rPr>
        <w:t>’</w:t>
      </w:r>
      <w:r w:rsidRPr="00F91116">
        <w:rPr>
          <w:rFonts w:cs="Arial"/>
          <w:sz w:val="22"/>
          <w:lang w:val="fr-CA"/>
        </w:rPr>
        <w:t xml:space="preserve">utilisation. </w:t>
      </w:r>
    </w:p>
    <w:p w14:paraId="70708491" w14:textId="77777777" w:rsidR="00891800" w:rsidRPr="00F91116" w:rsidRDefault="00891800" w:rsidP="00891800">
      <w:pPr>
        <w:pStyle w:val="Heading2"/>
        <w:rPr>
          <w:lang w:val="fr-CA"/>
        </w:rPr>
      </w:pPr>
      <w:bookmarkStart w:id="8" w:name="_Toc472070054"/>
      <w:bookmarkEnd w:id="7"/>
      <w:r w:rsidRPr="00F91116">
        <w:rPr>
          <w:lang w:val="fr-CA"/>
        </w:rPr>
        <w:t>Sommaire des résultats</w:t>
      </w:r>
      <w:bookmarkEnd w:id="8"/>
    </w:p>
    <w:p w14:paraId="279AAD75" w14:textId="5C68BC06" w:rsidR="00C274DF" w:rsidRPr="00F91116" w:rsidRDefault="00C274DF" w:rsidP="00C274DF">
      <w:pPr>
        <w:spacing w:before="240"/>
        <w:jc w:val="both"/>
        <w:rPr>
          <w:lang w:val="fr-CA"/>
        </w:rPr>
      </w:pPr>
      <w:r w:rsidRPr="00F91116">
        <w:rPr>
          <w:lang w:val="fr-CA"/>
        </w:rPr>
        <w:t>Les comportements à l</w:t>
      </w:r>
      <w:r w:rsidR="00003929">
        <w:rPr>
          <w:lang w:val="fr-CA"/>
        </w:rPr>
        <w:t>’</w:t>
      </w:r>
      <w:r w:rsidRPr="00F91116">
        <w:rPr>
          <w:lang w:val="fr-CA"/>
        </w:rPr>
        <w:t xml:space="preserve">égard des fournisseurs de services de communication ont été examinés pour chacun des services, </w:t>
      </w:r>
      <w:r w:rsidR="00553CDC" w:rsidRPr="00F91116">
        <w:rPr>
          <w:lang w:val="fr-CA"/>
        </w:rPr>
        <w:t xml:space="preserve">puisque </w:t>
      </w:r>
      <w:r w:rsidRPr="00F91116">
        <w:rPr>
          <w:lang w:val="fr-CA"/>
        </w:rPr>
        <w:t>les répondants n</w:t>
      </w:r>
      <w:r w:rsidR="00003929">
        <w:rPr>
          <w:lang w:val="fr-CA"/>
        </w:rPr>
        <w:t>’</w:t>
      </w:r>
      <w:r w:rsidR="00553CDC" w:rsidRPr="00F91116">
        <w:rPr>
          <w:lang w:val="fr-CA"/>
        </w:rPr>
        <w:t xml:space="preserve">étaient </w:t>
      </w:r>
      <w:r w:rsidRPr="00F91116">
        <w:rPr>
          <w:lang w:val="fr-CA"/>
        </w:rPr>
        <w:t xml:space="preserve">pas tous abonnés à tous les services et que leurs attitudes pouvaient différer selon le service. Par conséquent, les résultats sont présentés individuellement, pour chacun des services de communication utilisés. </w:t>
      </w:r>
    </w:p>
    <w:p w14:paraId="73FD21DD" w14:textId="77777777" w:rsidR="00F00DDB" w:rsidRPr="00F91116" w:rsidRDefault="00F00DDB" w:rsidP="00BD45AB">
      <w:pPr>
        <w:pStyle w:val="Heading3"/>
        <w:rPr>
          <w:lang w:val="fr-CA"/>
        </w:rPr>
      </w:pPr>
    </w:p>
    <w:p w14:paraId="51091C9C" w14:textId="77777777" w:rsidR="00F00DDB" w:rsidRPr="00F91116" w:rsidRDefault="00C274DF" w:rsidP="00BD45AB">
      <w:pPr>
        <w:pStyle w:val="Heading3"/>
        <w:rPr>
          <w:lang w:val="fr-CA"/>
        </w:rPr>
      </w:pPr>
      <w:bookmarkStart w:id="9" w:name="_Toc468182942"/>
      <w:bookmarkStart w:id="10" w:name="_Toc472070055"/>
      <w:r w:rsidRPr="00F91116">
        <w:rPr>
          <w:lang w:val="fr-CA"/>
        </w:rPr>
        <w:t>Télévision en direct</w:t>
      </w:r>
      <w:bookmarkEnd w:id="9"/>
      <w:bookmarkEnd w:id="10"/>
    </w:p>
    <w:p w14:paraId="659B7A4A" w14:textId="0E46F6D2" w:rsidR="00F00DDB" w:rsidRPr="00F91116" w:rsidRDefault="00126379" w:rsidP="00BD45AB">
      <w:pPr>
        <w:jc w:val="both"/>
        <w:rPr>
          <w:lang w:val="fr-CA"/>
        </w:rPr>
      </w:pPr>
      <w:r w:rsidRPr="00F91116">
        <w:rPr>
          <w:lang w:val="fr-CA"/>
        </w:rPr>
        <w:t>La moitié des Canadiens savent si le service est offert ou non dans leur région</w:t>
      </w:r>
      <w:r w:rsidR="007A5B60">
        <w:rPr>
          <w:lang w:val="fr-CA"/>
        </w:rPr>
        <w:t>, et la</w:t>
      </w:r>
      <w:r w:rsidRPr="00F91116">
        <w:rPr>
          <w:lang w:val="fr-CA"/>
        </w:rPr>
        <w:t xml:space="preserve"> plupart affirment qu</w:t>
      </w:r>
      <w:r w:rsidR="00553CDC" w:rsidRPr="00F91116">
        <w:rPr>
          <w:lang w:val="fr-CA"/>
        </w:rPr>
        <w:t>e c</w:t>
      </w:r>
      <w:r w:rsidR="00003929">
        <w:rPr>
          <w:lang w:val="fr-CA"/>
        </w:rPr>
        <w:t>’</w:t>
      </w:r>
      <w:r w:rsidR="00553CDC" w:rsidRPr="00F91116">
        <w:rPr>
          <w:lang w:val="fr-CA"/>
        </w:rPr>
        <w:t>est le cas</w:t>
      </w:r>
      <w:r w:rsidR="007A5B60">
        <w:rPr>
          <w:lang w:val="fr-CA"/>
        </w:rPr>
        <w:t>. L’autre</w:t>
      </w:r>
      <w:r w:rsidR="00553CDC" w:rsidRPr="00F91116">
        <w:rPr>
          <w:lang w:val="fr-CA"/>
        </w:rPr>
        <w:t xml:space="preserve"> moitié n</w:t>
      </w:r>
      <w:r w:rsidR="00003929">
        <w:rPr>
          <w:lang w:val="fr-CA"/>
        </w:rPr>
        <w:t>’</w:t>
      </w:r>
      <w:r w:rsidR="00553CDC" w:rsidRPr="00F91116">
        <w:rPr>
          <w:lang w:val="fr-CA"/>
        </w:rPr>
        <w:t xml:space="preserve">en sait rien. </w:t>
      </w:r>
    </w:p>
    <w:p w14:paraId="18AF5F1F" w14:textId="441825CB" w:rsidR="00F00DDB" w:rsidRPr="00F91116" w:rsidRDefault="00C274DF" w:rsidP="00BD45AB">
      <w:pPr>
        <w:jc w:val="both"/>
        <w:rPr>
          <w:lang w:val="fr-CA"/>
        </w:rPr>
      </w:pPr>
      <w:r w:rsidRPr="00F91116">
        <w:rPr>
          <w:lang w:val="fr-CA"/>
        </w:rPr>
        <w:t xml:space="preserve">Plus de la moitié de ceux qui connaissent la télévision en direct ont </w:t>
      </w:r>
      <w:r w:rsidR="00553CDC" w:rsidRPr="00F91116">
        <w:rPr>
          <w:lang w:val="fr-CA"/>
        </w:rPr>
        <w:t xml:space="preserve">effectué des recherches pour obtenir la </w:t>
      </w:r>
      <w:r w:rsidRPr="00F91116">
        <w:rPr>
          <w:lang w:val="fr-CA"/>
        </w:rPr>
        <w:t>télévision gratuite à la maison</w:t>
      </w:r>
      <w:r w:rsidR="00553CDC" w:rsidRPr="00F91116">
        <w:rPr>
          <w:lang w:val="fr-CA"/>
        </w:rPr>
        <w:t xml:space="preserve">, en utilisant principalement </w:t>
      </w:r>
      <w:r w:rsidRPr="00F91116">
        <w:rPr>
          <w:lang w:val="fr-CA"/>
        </w:rPr>
        <w:t>Google ou d</w:t>
      </w:r>
      <w:r w:rsidR="00003929">
        <w:rPr>
          <w:lang w:val="fr-CA"/>
        </w:rPr>
        <w:t>’</w:t>
      </w:r>
      <w:r w:rsidRPr="00F91116">
        <w:rPr>
          <w:lang w:val="fr-CA"/>
        </w:rPr>
        <w:t>autres moteurs de recherche. Peu de répondants utiliseraient le site Web du CRTC ou les sites des fournisseurs de services de télévision. Parmi les renseignements recherchés, notons le nombre ou le choix des canaux offerts, l</w:t>
      </w:r>
      <w:r w:rsidR="00003929">
        <w:rPr>
          <w:lang w:val="fr-CA"/>
        </w:rPr>
        <w:t>’</w:t>
      </w:r>
      <w:r w:rsidRPr="00F91116">
        <w:rPr>
          <w:lang w:val="fr-CA"/>
        </w:rPr>
        <w:t xml:space="preserve">équipement requis et la disponibilité du service de télévision en direct dans chaque région. </w:t>
      </w:r>
    </w:p>
    <w:p w14:paraId="1AE0F3DE" w14:textId="77777777" w:rsidR="00F00DDB" w:rsidRPr="00F91116" w:rsidRDefault="00F00DDB" w:rsidP="00BD45AB">
      <w:pPr>
        <w:pStyle w:val="Heading3"/>
        <w:rPr>
          <w:lang w:val="fr-CA"/>
        </w:rPr>
      </w:pPr>
    </w:p>
    <w:p w14:paraId="42F849B0" w14:textId="4BAFE68B" w:rsidR="00F00DDB" w:rsidRPr="00F91116" w:rsidRDefault="00F00DDB" w:rsidP="00BD45AB">
      <w:pPr>
        <w:pStyle w:val="Heading3"/>
        <w:rPr>
          <w:lang w:val="fr-CA"/>
        </w:rPr>
      </w:pPr>
      <w:bookmarkStart w:id="11" w:name="_Toc472070056"/>
      <w:r w:rsidRPr="00F91116">
        <w:rPr>
          <w:lang w:val="fr-CA"/>
        </w:rPr>
        <w:t>D</w:t>
      </w:r>
      <w:r w:rsidR="00126379" w:rsidRPr="00F91116">
        <w:rPr>
          <w:lang w:val="fr-CA"/>
        </w:rPr>
        <w:t>éfinition des segments d</w:t>
      </w:r>
      <w:r w:rsidR="00003929">
        <w:rPr>
          <w:lang w:val="fr-CA"/>
        </w:rPr>
        <w:t>’</w:t>
      </w:r>
      <w:r w:rsidR="00126379" w:rsidRPr="00F91116">
        <w:rPr>
          <w:lang w:val="fr-CA"/>
        </w:rPr>
        <w:t>utilisateurs</w:t>
      </w:r>
      <w:bookmarkEnd w:id="11"/>
      <w:r w:rsidR="00126379" w:rsidRPr="00F91116">
        <w:rPr>
          <w:lang w:val="fr-CA"/>
        </w:rPr>
        <w:t xml:space="preserve"> </w:t>
      </w:r>
    </w:p>
    <w:p w14:paraId="4A2FCE10" w14:textId="2979C2FC" w:rsidR="00F00DDB" w:rsidRPr="00F91116" w:rsidRDefault="000C6718" w:rsidP="00BD45AB">
      <w:pPr>
        <w:rPr>
          <w:lang w:val="fr-CA"/>
        </w:rPr>
      </w:pPr>
      <w:r w:rsidRPr="00F91116">
        <w:rPr>
          <w:lang w:val="fr-CA"/>
        </w:rPr>
        <w:t>Pour chacun des quatre services faisant l</w:t>
      </w:r>
      <w:r w:rsidR="00003929">
        <w:rPr>
          <w:lang w:val="fr-CA"/>
        </w:rPr>
        <w:t>’</w:t>
      </w:r>
      <w:r w:rsidRPr="00F91116">
        <w:rPr>
          <w:lang w:val="fr-CA"/>
        </w:rPr>
        <w:t>objet de l</w:t>
      </w:r>
      <w:r w:rsidR="00003929">
        <w:rPr>
          <w:lang w:val="fr-CA"/>
        </w:rPr>
        <w:t>’</w:t>
      </w:r>
      <w:r w:rsidRPr="00F91116">
        <w:rPr>
          <w:lang w:val="fr-CA"/>
        </w:rPr>
        <w:t>étude, les répondants ont été</w:t>
      </w:r>
      <w:r w:rsidR="00553CDC" w:rsidRPr="00F91116">
        <w:rPr>
          <w:lang w:val="fr-CA"/>
        </w:rPr>
        <w:t xml:space="preserve"> regroup</w:t>
      </w:r>
      <w:r w:rsidRPr="00F91116">
        <w:rPr>
          <w:lang w:val="fr-CA"/>
        </w:rPr>
        <w:t>és selon leur intention de s</w:t>
      </w:r>
      <w:r w:rsidR="00003929">
        <w:rPr>
          <w:lang w:val="fr-CA"/>
        </w:rPr>
        <w:t>’</w:t>
      </w:r>
      <w:r w:rsidRPr="00F91116">
        <w:rPr>
          <w:lang w:val="fr-CA"/>
        </w:rPr>
        <w:t xml:space="preserve">abonner ou leurs comportements </w:t>
      </w:r>
      <w:r w:rsidR="00553CDC" w:rsidRPr="00F91116">
        <w:rPr>
          <w:lang w:val="fr-CA"/>
        </w:rPr>
        <w:t xml:space="preserve">pour </w:t>
      </w:r>
      <w:r w:rsidRPr="00F91116">
        <w:rPr>
          <w:lang w:val="fr-CA"/>
        </w:rPr>
        <w:t>changer de fournisseur au cours de la dernière année. Voici les six segments d</w:t>
      </w:r>
      <w:r w:rsidR="00003929">
        <w:rPr>
          <w:lang w:val="fr-CA"/>
        </w:rPr>
        <w:t>’</w:t>
      </w:r>
      <w:r w:rsidRPr="00F91116">
        <w:rPr>
          <w:lang w:val="fr-CA"/>
        </w:rPr>
        <w:t>utilisateurs :</w:t>
      </w:r>
      <w:r w:rsidR="00F00DDB" w:rsidRPr="00F91116">
        <w:rPr>
          <w:lang w:val="fr-CA"/>
        </w:rPr>
        <w:t xml:space="preserve"> </w:t>
      </w:r>
    </w:p>
    <w:p w14:paraId="27010F96" w14:textId="53779813" w:rsidR="00F00DDB" w:rsidRPr="00F91116" w:rsidRDefault="000C6718" w:rsidP="00BD45AB">
      <w:pPr>
        <w:pStyle w:val="ListParagraph"/>
        <w:numPr>
          <w:ilvl w:val="0"/>
          <w:numId w:val="39"/>
        </w:numPr>
        <w:rPr>
          <w:sz w:val="22"/>
          <w:lang w:val="fr-CA"/>
        </w:rPr>
      </w:pPr>
      <w:r w:rsidRPr="00F91116">
        <w:rPr>
          <w:i/>
          <w:sz w:val="22"/>
          <w:lang w:val="fr-CA"/>
        </w:rPr>
        <w:t>Ceux qui ont l</w:t>
      </w:r>
      <w:r w:rsidR="00003929">
        <w:rPr>
          <w:i/>
          <w:sz w:val="22"/>
          <w:lang w:val="fr-CA"/>
        </w:rPr>
        <w:t>’</w:t>
      </w:r>
      <w:r w:rsidRPr="00F91116">
        <w:rPr>
          <w:i/>
          <w:sz w:val="22"/>
          <w:lang w:val="fr-CA"/>
        </w:rPr>
        <w:t>intention de s</w:t>
      </w:r>
      <w:r w:rsidR="00003929">
        <w:rPr>
          <w:i/>
          <w:sz w:val="22"/>
          <w:lang w:val="fr-CA"/>
        </w:rPr>
        <w:t>’</w:t>
      </w:r>
      <w:r w:rsidRPr="00F91116">
        <w:rPr>
          <w:i/>
          <w:sz w:val="22"/>
          <w:lang w:val="fr-CA"/>
        </w:rPr>
        <w:t xml:space="preserve">abonner : </w:t>
      </w:r>
      <w:r w:rsidRPr="00F91116">
        <w:rPr>
          <w:sz w:val="22"/>
          <w:lang w:val="fr-CA"/>
        </w:rPr>
        <w:t xml:space="preserve">ils ne sont pas </w:t>
      </w:r>
      <w:r w:rsidR="00553CDC" w:rsidRPr="00F91116">
        <w:rPr>
          <w:sz w:val="22"/>
          <w:lang w:val="fr-CA"/>
        </w:rPr>
        <w:t xml:space="preserve">présentement </w:t>
      </w:r>
      <w:r w:rsidRPr="00F91116">
        <w:rPr>
          <w:sz w:val="22"/>
          <w:lang w:val="fr-CA"/>
        </w:rPr>
        <w:t>abonnés au service, mais ils ont l</w:t>
      </w:r>
      <w:r w:rsidR="00003929">
        <w:rPr>
          <w:sz w:val="22"/>
          <w:lang w:val="fr-CA"/>
        </w:rPr>
        <w:t>’</w:t>
      </w:r>
      <w:r w:rsidRPr="00F91116">
        <w:rPr>
          <w:sz w:val="22"/>
          <w:lang w:val="fr-CA"/>
        </w:rPr>
        <w:t>intention de le faire au cours des six prochains mois.</w:t>
      </w:r>
      <w:r w:rsidR="00F00DDB" w:rsidRPr="00F91116">
        <w:rPr>
          <w:sz w:val="22"/>
          <w:lang w:val="fr-CA"/>
        </w:rPr>
        <w:t xml:space="preserve"> </w:t>
      </w:r>
    </w:p>
    <w:p w14:paraId="6EBFA3D0" w14:textId="77777777" w:rsidR="00F00DDB" w:rsidRPr="00F91116" w:rsidRDefault="00F00DDB" w:rsidP="00BD45AB">
      <w:pPr>
        <w:pStyle w:val="ListParagraph"/>
        <w:numPr>
          <w:ilvl w:val="0"/>
          <w:numId w:val="39"/>
        </w:numPr>
        <w:rPr>
          <w:sz w:val="22"/>
          <w:lang w:val="fr-CA"/>
        </w:rPr>
      </w:pPr>
      <w:r w:rsidRPr="00F91116">
        <w:rPr>
          <w:i/>
          <w:sz w:val="22"/>
          <w:lang w:val="fr-CA"/>
        </w:rPr>
        <w:t>C</w:t>
      </w:r>
      <w:r w:rsidR="000C6718" w:rsidRPr="00F91116">
        <w:rPr>
          <w:i/>
          <w:sz w:val="22"/>
          <w:lang w:val="fr-CA"/>
        </w:rPr>
        <w:t>eux qui songent à changer</w:t>
      </w:r>
      <w:r w:rsidR="000C6718" w:rsidRPr="005B503F">
        <w:rPr>
          <w:i/>
          <w:sz w:val="22"/>
          <w:lang w:val="fr-CA"/>
        </w:rPr>
        <w:t xml:space="preserve"> </w:t>
      </w:r>
      <w:r w:rsidR="000C6718" w:rsidRPr="00B070EF">
        <w:rPr>
          <w:i/>
          <w:sz w:val="22"/>
          <w:lang w:val="fr-CA"/>
        </w:rPr>
        <w:t>:</w:t>
      </w:r>
      <w:r w:rsidR="000C6718" w:rsidRPr="00F91116">
        <w:rPr>
          <w:sz w:val="22"/>
          <w:lang w:val="fr-CA"/>
        </w:rPr>
        <w:t xml:space="preserve"> ils utilisent</w:t>
      </w:r>
      <w:r w:rsidR="00553CDC" w:rsidRPr="00F91116">
        <w:rPr>
          <w:sz w:val="22"/>
          <w:lang w:val="fr-CA"/>
        </w:rPr>
        <w:t xml:space="preserve"> présentement</w:t>
      </w:r>
      <w:r w:rsidR="000C6718" w:rsidRPr="00F91116">
        <w:rPr>
          <w:sz w:val="22"/>
          <w:lang w:val="fr-CA"/>
        </w:rPr>
        <w:t xml:space="preserve"> un service et ont songé à changer de fournisseur au cours de la dernière année.</w:t>
      </w:r>
      <w:r w:rsidRPr="00F91116">
        <w:rPr>
          <w:sz w:val="22"/>
          <w:lang w:val="fr-CA"/>
        </w:rPr>
        <w:t xml:space="preserve"> </w:t>
      </w:r>
    </w:p>
    <w:p w14:paraId="48FC56DA" w14:textId="2E11FD2D" w:rsidR="00F00DDB" w:rsidRPr="00F91116" w:rsidRDefault="00F00DDB" w:rsidP="00BD45AB">
      <w:pPr>
        <w:pStyle w:val="ListParagraph"/>
        <w:numPr>
          <w:ilvl w:val="0"/>
          <w:numId w:val="39"/>
        </w:numPr>
        <w:rPr>
          <w:sz w:val="22"/>
          <w:lang w:val="fr-CA"/>
        </w:rPr>
      </w:pPr>
      <w:r w:rsidRPr="00F91116">
        <w:rPr>
          <w:i/>
          <w:sz w:val="22"/>
          <w:lang w:val="fr-CA"/>
        </w:rPr>
        <w:t>N</w:t>
      </w:r>
      <w:r w:rsidR="000C6718" w:rsidRPr="00F91116">
        <w:rPr>
          <w:i/>
          <w:sz w:val="22"/>
          <w:lang w:val="fr-CA"/>
        </w:rPr>
        <w:t xml:space="preserve">ouveaux abonnés </w:t>
      </w:r>
      <w:r w:rsidRPr="00F91116">
        <w:rPr>
          <w:i/>
          <w:sz w:val="22"/>
          <w:lang w:val="fr-CA"/>
        </w:rPr>
        <w:t>:</w:t>
      </w:r>
      <w:r w:rsidRPr="00F91116">
        <w:rPr>
          <w:sz w:val="22"/>
          <w:lang w:val="fr-CA"/>
        </w:rPr>
        <w:t xml:space="preserve"> </w:t>
      </w:r>
      <w:r w:rsidR="000C6718" w:rsidRPr="00F91116">
        <w:rPr>
          <w:sz w:val="22"/>
          <w:lang w:val="fr-CA"/>
        </w:rPr>
        <w:t xml:space="preserve">ils utilisent </w:t>
      </w:r>
      <w:r w:rsidR="00553CDC" w:rsidRPr="00F91116">
        <w:rPr>
          <w:sz w:val="22"/>
          <w:lang w:val="fr-CA"/>
        </w:rPr>
        <w:t xml:space="preserve">présentement </w:t>
      </w:r>
      <w:r w:rsidR="000C6718" w:rsidRPr="00F91116">
        <w:rPr>
          <w:sz w:val="22"/>
          <w:lang w:val="fr-CA"/>
        </w:rPr>
        <w:t>un service, mais se sont abonnés pour la première fois au cours de la dernière année.</w:t>
      </w:r>
      <w:r w:rsidRPr="00F91116">
        <w:rPr>
          <w:sz w:val="22"/>
          <w:lang w:val="fr-CA"/>
        </w:rPr>
        <w:t xml:space="preserve"> </w:t>
      </w:r>
    </w:p>
    <w:p w14:paraId="139CBF71" w14:textId="77777777" w:rsidR="00F00DDB" w:rsidRPr="00F91116" w:rsidRDefault="000C6718" w:rsidP="00BD45AB">
      <w:pPr>
        <w:pStyle w:val="ListParagraph"/>
        <w:numPr>
          <w:ilvl w:val="0"/>
          <w:numId w:val="39"/>
        </w:numPr>
        <w:rPr>
          <w:sz w:val="22"/>
          <w:lang w:val="fr-CA"/>
        </w:rPr>
      </w:pPr>
      <w:r w:rsidRPr="00F91116">
        <w:rPr>
          <w:i/>
          <w:sz w:val="22"/>
          <w:lang w:val="fr-CA"/>
        </w:rPr>
        <w:t xml:space="preserve">Ceux qui ont changé </w:t>
      </w:r>
      <w:r w:rsidR="00F00DDB" w:rsidRPr="00F91116">
        <w:rPr>
          <w:i/>
          <w:sz w:val="22"/>
          <w:lang w:val="fr-CA"/>
        </w:rPr>
        <w:t>:</w:t>
      </w:r>
      <w:r w:rsidR="00F00DDB" w:rsidRPr="00F91116">
        <w:rPr>
          <w:sz w:val="22"/>
          <w:lang w:val="fr-CA"/>
        </w:rPr>
        <w:t xml:space="preserve"> </w:t>
      </w:r>
      <w:r w:rsidRPr="00F91116">
        <w:rPr>
          <w:sz w:val="22"/>
          <w:lang w:val="fr-CA"/>
        </w:rPr>
        <w:t xml:space="preserve">ils utilisent </w:t>
      </w:r>
      <w:r w:rsidR="00553CDC" w:rsidRPr="00F91116">
        <w:rPr>
          <w:sz w:val="22"/>
          <w:lang w:val="fr-CA"/>
        </w:rPr>
        <w:t xml:space="preserve">présentement </w:t>
      </w:r>
      <w:r w:rsidRPr="00F91116">
        <w:rPr>
          <w:sz w:val="22"/>
          <w:lang w:val="fr-CA"/>
        </w:rPr>
        <w:t>un service et ont changé de fournisseur au cours de la dernière année.</w:t>
      </w:r>
    </w:p>
    <w:p w14:paraId="7F690825" w14:textId="0D9FE329" w:rsidR="00F00DDB" w:rsidRPr="00F91116" w:rsidRDefault="00F00DDB" w:rsidP="00BD45AB">
      <w:pPr>
        <w:pStyle w:val="ListParagraph"/>
        <w:numPr>
          <w:ilvl w:val="0"/>
          <w:numId w:val="39"/>
        </w:numPr>
        <w:rPr>
          <w:sz w:val="22"/>
          <w:lang w:val="fr-CA"/>
        </w:rPr>
      </w:pPr>
      <w:r w:rsidRPr="00F91116">
        <w:rPr>
          <w:i/>
          <w:sz w:val="22"/>
          <w:lang w:val="fr-CA"/>
        </w:rPr>
        <w:t>Statu</w:t>
      </w:r>
      <w:r w:rsidR="000C6718" w:rsidRPr="00F91116">
        <w:rPr>
          <w:i/>
          <w:sz w:val="22"/>
          <w:lang w:val="fr-CA"/>
        </w:rPr>
        <w:t xml:space="preserve"> q</w:t>
      </w:r>
      <w:r w:rsidRPr="00F91116">
        <w:rPr>
          <w:i/>
          <w:sz w:val="22"/>
          <w:lang w:val="fr-CA"/>
        </w:rPr>
        <w:t>uo</w:t>
      </w:r>
      <w:r w:rsidR="000C6718" w:rsidRPr="00F91116">
        <w:rPr>
          <w:i/>
          <w:sz w:val="22"/>
          <w:lang w:val="fr-CA"/>
        </w:rPr>
        <w:t xml:space="preserve"> </w:t>
      </w:r>
      <w:r w:rsidRPr="00F91116">
        <w:rPr>
          <w:i/>
          <w:sz w:val="22"/>
          <w:lang w:val="fr-CA"/>
        </w:rPr>
        <w:t>:</w:t>
      </w:r>
      <w:r w:rsidRPr="00F91116">
        <w:rPr>
          <w:sz w:val="22"/>
          <w:lang w:val="fr-CA"/>
        </w:rPr>
        <w:t xml:space="preserve"> </w:t>
      </w:r>
      <w:r w:rsidR="000C6718" w:rsidRPr="00F91116">
        <w:rPr>
          <w:sz w:val="22"/>
          <w:lang w:val="fr-CA"/>
        </w:rPr>
        <w:t>ils utilisent leur fournisseur de services actuel depuis plus d</w:t>
      </w:r>
      <w:r w:rsidR="00003929">
        <w:rPr>
          <w:sz w:val="22"/>
          <w:lang w:val="fr-CA"/>
        </w:rPr>
        <w:t>’</w:t>
      </w:r>
      <w:r w:rsidR="000C6718" w:rsidRPr="00F91116">
        <w:rPr>
          <w:sz w:val="22"/>
          <w:lang w:val="fr-CA"/>
        </w:rPr>
        <w:t>un an et n</w:t>
      </w:r>
      <w:r w:rsidR="00003929">
        <w:rPr>
          <w:sz w:val="22"/>
          <w:lang w:val="fr-CA"/>
        </w:rPr>
        <w:t>’</w:t>
      </w:r>
      <w:r w:rsidR="000C6718" w:rsidRPr="00F91116">
        <w:rPr>
          <w:sz w:val="22"/>
          <w:lang w:val="fr-CA"/>
        </w:rPr>
        <w:t xml:space="preserve">ont </w:t>
      </w:r>
      <w:r w:rsidR="005B503F">
        <w:rPr>
          <w:sz w:val="22"/>
          <w:lang w:val="fr-CA"/>
        </w:rPr>
        <w:t>pas</w:t>
      </w:r>
      <w:r w:rsidR="005B503F" w:rsidRPr="00F91116">
        <w:rPr>
          <w:sz w:val="22"/>
          <w:lang w:val="fr-CA"/>
        </w:rPr>
        <w:t xml:space="preserve"> </w:t>
      </w:r>
      <w:r w:rsidR="000C6718" w:rsidRPr="00F91116">
        <w:rPr>
          <w:sz w:val="22"/>
          <w:lang w:val="fr-CA"/>
        </w:rPr>
        <w:t>songé à le remplacer.</w:t>
      </w:r>
    </w:p>
    <w:p w14:paraId="7B6A792F" w14:textId="49DA5332" w:rsidR="00F00DDB" w:rsidRPr="00F91116" w:rsidRDefault="00F00DDB" w:rsidP="00BD45AB">
      <w:pPr>
        <w:pStyle w:val="ListParagraph"/>
        <w:numPr>
          <w:ilvl w:val="0"/>
          <w:numId w:val="39"/>
        </w:numPr>
        <w:rPr>
          <w:i/>
          <w:sz w:val="22"/>
          <w:lang w:val="fr-CA"/>
        </w:rPr>
      </w:pPr>
      <w:r w:rsidRPr="00F91116">
        <w:rPr>
          <w:i/>
          <w:sz w:val="22"/>
          <w:lang w:val="fr-CA"/>
        </w:rPr>
        <w:t>No</w:t>
      </w:r>
      <w:r w:rsidR="000C6718" w:rsidRPr="00F91116">
        <w:rPr>
          <w:i/>
          <w:sz w:val="22"/>
          <w:lang w:val="fr-CA"/>
        </w:rPr>
        <w:t xml:space="preserve">n-abonnés </w:t>
      </w:r>
      <w:r w:rsidRPr="00F91116">
        <w:rPr>
          <w:i/>
          <w:sz w:val="22"/>
          <w:lang w:val="fr-CA"/>
        </w:rPr>
        <w:t xml:space="preserve">: </w:t>
      </w:r>
      <w:r w:rsidR="000C6718" w:rsidRPr="00F91116">
        <w:rPr>
          <w:sz w:val="22"/>
          <w:lang w:val="fr-CA"/>
        </w:rPr>
        <w:t xml:space="preserve">ils ne sont pas </w:t>
      </w:r>
      <w:r w:rsidR="00553CDC" w:rsidRPr="00F91116">
        <w:rPr>
          <w:sz w:val="22"/>
          <w:lang w:val="fr-CA"/>
        </w:rPr>
        <w:t xml:space="preserve">présentement </w:t>
      </w:r>
      <w:r w:rsidR="000C6718" w:rsidRPr="00F91116">
        <w:rPr>
          <w:sz w:val="22"/>
          <w:lang w:val="fr-CA"/>
        </w:rPr>
        <w:t>abonnés au service et n</w:t>
      </w:r>
      <w:r w:rsidR="00003929">
        <w:rPr>
          <w:sz w:val="22"/>
          <w:lang w:val="fr-CA"/>
        </w:rPr>
        <w:t>’</w:t>
      </w:r>
      <w:r w:rsidR="000C6718" w:rsidRPr="00F91116">
        <w:rPr>
          <w:sz w:val="22"/>
          <w:lang w:val="fr-CA"/>
        </w:rPr>
        <w:t>ont pas l</w:t>
      </w:r>
      <w:r w:rsidR="00003929">
        <w:rPr>
          <w:sz w:val="22"/>
          <w:lang w:val="fr-CA"/>
        </w:rPr>
        <w:t>’</w:t>
      </w:r>
      <w:r w:rsidR="000C6718" w:rsidRPr="00F91116">
        <w:rPr>
          <w:sz w:val="22"/>
          <w:lang w:val="fr-CA"/>
        </w:rPr>
        <w:t xml:space="preserve">intention de le faire au cours des six prochains mois. </w:t>
      </w:r>
    </w:p>
    <w:p w14:paraId="3EB8091E" w14:textId="77777777" w:rsidR="00F00DDB" w:rsidRPr="00F91116" w:rsidRDefault="00F00DDB" w:rsidP="00BD45AB">
      <w:pPr>
        <w:pStyle w:val="Heading3"/>
        <w:rPr>
          <w:lang w:val="fr-CA"/>
        </w:rPr>
      </w:pPr>
    </w:p>
    <w:p w14:paraId="3542A648" w14:textId="77777777" w:rsidR="00C274DF" w:rsidRPr="00F91116" w:rsidRDefault="00C274DF" w:rsidP="00C274DF">
      <w:pPr>
        <w:pStyle w:val="Heading3"/>
        <w:rPr>
          <w:lang w:val="fr-CA"/>
        </w:rPr>
      </w:pPr>
      <w:bookmarkStart w:id="12" w:name="_Toc468182943"/>
      <w:bookmarkStart w:id="13" w:name="_Toc472070057"/>
      <w:r w:rsidRPr="00F91116">
        <w:rPr>
          <w:lang w:val="fr-CA"/>
        </w:rPr>
        <w:t>Services de télévision payante</w:t>
      </w:r>
      <w:bookmarkEnd w:id="12"/>
      <w:bookmarkEnd w:id="13"/>
    </w:p>
    <w:p w14:paraId="58F1DE96" w14:textId="7F94CE76" w:rsidR="00F00DDB" w:rsidRPr="00F91116" w:rsidRDefault="00D350B7" w:rsidP="00BD45AB">
      <w:pPr>
        <w:jc w:val="both"/>
        <w:rPr>
          <w:lang w:val="fr-CA"/>
        </w:rPr>
      </w:pPr>
      <w:r w:rsidRPr="00F91116">
        <w:rPr>
          <w:lang w:val="fr-CA"/>
        </w:rPr>
        <w:t xml:space="preserve">Le segment le plus important </w:t>
      </w:r>
      <w:r w:rsidR="00553CDC" w:rsidRPr="00F91116">
        <w:rPr>
          <w:lang w:val="fr-CA"/>
        </w:rPr>
        <w:t xml:space="preserve">pour les </w:t>
      </w:r>
      <w:r w:rsidRPr="00F91116">
        <w:rPr>
          <w:lang w:val="fr-CA"/>
        </w:rPr>
        <w:t xml:space="preserve">services de télévision payante est celui du </w:t>
      </w:r>
      <w:r w:rsidRPr="00F91116">
        <w:rPr>
          <w:i/>
          <w:lang w:val="fr-CA"/>
        </w:rPr>
        <w:t>st</w:t>
      </w:r>
      <w:r w:rsidR="00F00DDB" w:rsidRPr="00F91116">
        <w:rPr>
          <w:i/>
          <w:lang w:val="fr-CA"/>
        </w:rPr>
        <w:t xml:space="preserve">atu </w:t>
      </w:r>
      <w:r w:rsidRPr="00F91116">
        <w:rPr>
          <w:i/>
          <w:lang w:val="fr-CA"/>
        </w:rPr>
        <w:t>q</w:t>
      </w:r>
      <w:r w:rsidR="00F00DDB" w:rsidRPr="00F91116">
        <w:rPr>
          <w:i/>
          <w:lang w:val="fr-CA"/>
        </w:rPr>
        <w:t>uo</w:t>
      </w:r>
      <w:r w:rsidR="00F00DDB" w:rsidRPr="00F91116">
        <w:rPr>
          <w:lang w:val="fr-CA"/>
        </w:rPr>
        <w:t xml:space="preserve"> (</w:t>
      </w:r>
      <w:r w:rsidR="001D39AB" w:rsidRPr="00F91116">
        <w:rPr>
          <w:lang w:val="fr-CA"/>
        </w:rPr>
        <w:t xml:space="preserve">près de </w:t>
      </w:r>
      <w:r w:rsidR="00217295">
        <w:rPr>
          <w:lang w:val="fr-CA"/>
        </w:rPr>
        <w:t>un</w:t>
      </w:r>
      <w:r w:rsidR="001D39AB" w:rsidRPr="00F91116">
        <w:rPr>
          <w:lang w:val="fr-CA"/>
        </w:rPr>
        <w:t xml:space="preserve"> répondant sur </w:t>
      </w:r>
      <w:r w:rsidR="00217295">
        <w:rPr>
          <w:lang w:val="fr-CA"/>
        </w:rPr>
        <w:t>trois</w:t>
      </w:r>
      <w:r w:rsidR="00F00DDB" w:rsidRPr="00F91116">
        <w:rPr>
          <w:lang w:val="fr-CA"/>
        </w:rPr>
        <w:t xml:space="preserve">), </w:t>
      </w:r>
      <w:r w:rsidRPr="00F91116">
        <w:rPr>
          <w:lang w:val="fr-CA"/>
        </w:rPr>
        <w:t xml:space="preserve">suivi de </w:t>
      </w:r>
      <w:r w:rsidRPr="00F91116">
        <w:rPr>
          <w:i/>
          <w:lang w:val="fr-CA"/>
        </w:rPr>
        <w:t>ceux qui songent à changer</w:t>
      </w:r>
      <w:r w:rsidR="00F00DDB" w:rsidRPr="00F91116">
        <w:rPr>
          <w:lang w:val="fr-CA"/>
        </w:rPr>
        <w:t xml:space="preserve"> </w:t>
      </w:r>
      <w:r w:rsidRPr="00F91116">
        <w:rPr>
          <w:lang w:val="fr-CA"/>
        </w:rPr>
        <w:t xml:space="preserve">et des </w:t>
      </w:r>
      <w:r w:rsidRPr="00F91116">
        <w:rPr>
          <w:i/>
          <w:lang w:val="fr-CA"/>
        </w:rPr>
        <w:t>non-abonnés</w:t>
      </w:r>
      <w:r w:rsidR="00F00DDB" w:rsidRPr="00F91116">
        <w:rPr>
          <w:i/>
          <w:lang w:val="fr-CA"/>
        </w:rPr>
        <w:t xml:space="preserve"> </w:t>
      </w:r>
      <w:r w:rsidR="00F00DDB" w:rsidRPr="00F91116">
        <w:rPr>
          <w:lang w:val="fr-CA"/>
        </w:rPr>
        <w:t>(</w:t>
      </w:r>
      <w:r w:rsidRPr="00F91116">
        <w:rPr>
          <w:lang w:val="fr-CA"/>
        </w:rPr>
        <w:t xml:space="preserve">environ </w:t>
      </w:r>
      <w:r w:rsidR="00217295">
        <w:rPr>
          <w:lang w:val="fr-CA"/>
        </w:rPr>
        <w:t>un</w:t>
      </w:r>
      <w:r w:rsidR="00A60D5B" w:rsidRPr="00F91116">
        <w:rPr>
          <w:lang w:val="fr-CA"/>
        </w:rPr>
        <w:t xml:space="preserve"> </w:t>
      </w:r>
      <w:r w:rsidRPr="00F91116">
        <w:rPr>
          <w:lang w:val="fr-CA"/>
        </w:rPr>
        <w:t xml:space="preserve">répondant sur </w:t>
      </w:r>
      <w:r w:rsidR="00217295">
        <w:rPr>
          <w:lang w:val="fr-CA"/>
        </w:rPr>
        <w:t>cinq</w:t>
      </w:r>
      <w:r w:rsidRPr="00F91116">
        <w:rPr>
          <w:lang w:val="fr-CA"/>
        </w:rPr>
        <w:t xml:space="preserve"> dans chaque segment</w:t>
      </w:r>
      <w:r w:rsidR="00F00DDB" w:rsidRPr="00F91116">
        <w:rPr>
          <w:lang w:val="fr-CA"/>
        </w:rPr>
        <w:t xml:space="preserve">). </w:t>
      </w:r>
      <w:r w:rsidRPr="00F91116">
        <w:rPr>
          <w:lang w:val="fr-CA"/>
        </w:rPr>
        <w:t xml:space="preserve">Moins de </w:t>
      </w:r>
      <w:r w:rsidR="00F00DDB" w:rsidRPr="00F91116">
        <w:rPr>
          <w:lang w:val="fr-CA"/>
        </w:rPr>
        <w:t>10</w:t>
      </w:r>
      <w:r w:rsidRPr="00F91116">
        <w:rPr>
          <w:lang w:val="fr-CA"/>
        </w:rPr>
        <w:t xml:space="preserve"> </w:t>
      </w:r>
      <w:r w:rsidR="00F00DDB" w:rsidRPr="00F91116">
        <w:rPr>
          <w:lang w:val="fr-CA"/>
        </w:rPr>
        <w:t xml:space="preserve">% </w:t>
      </w:r>
      <w:r w:rsidRPr="00F91116">
        <w:rPr>
          <w:lang w:val="fr-CA"/>
        </w:rPr>
        <w:t>des répondants fo</w:t>
      </w:r>
      <w:r w:rsidR="005C17FC" w:rsidRPr="00F91116">
        <w:rPr>
          <w:lang w:val="fr-CA"/>
        </w:rPr>
        <w:t xml:space="preserve">rment les </w:t>
      </w:r>
      <w:r w:rsidRPr="00F91116">
        <w:rPr>
          <w:lang w:val="fr-CA"/>
        </w:rPr>
        <w:t xml:space="preserve">segments </w:t>
      </w:r>
      <w:r w:rsidR="005C17FC" w:rsidRPr="00F91116">
        <w:rPr>
          <w:lang w:val="fr-CA"/>
        </w:rPr>
        <w:t xml:space="preserve">de </w:t>
      </w:r>
      <w:r w:rsidRPr="00F91116">
        <w:rPr>
          <w:i/>
          <w:lang w:val="fr-CA"/>
        </w:rPr>
        <w:t>ceux qui ont l</w:t>
      </w:r>
      <w:r w:rsidR="00003929">
        <w:rPr>
          <w:i/>
          <w:lang w:val="fr-CA"/>
        </w:rPr>
        <w:t>’</w:t>
      </w:r>
      <w:r w:rsidRPr="00F91116">
        <w:rPr>
          <w:i/>
          <w:lang w:val="fr-CA"/>
        </w:rPr>
        <w:t>intention de s</w:t>
      </w:r>
      <w:r w:rsidR="00003929">
        <w:rPr>
          <w:i/>
          <w:lang w:val="fr-CA"/>
        </w:rPr>
        <w:t>’</w:t>
      </w:r>
      <w:r w:rsidRPr="00F91116">
        <w:rPr>
          <w:i/>
          <w:lang w:val="fr-CA"/>
        </w:rPr>
        <w:t>abonner,</w:t>
      </w:r>
      <w:r w:rsidR="007A5B60">
        <w:rPr>
          <w:lang w:val="fr-CA"/>
        </w:rPr>
        <w:t xml:space="preserve"> de</w:t>
      </w:r>
      <w:r w:rsidRPr="00F91116">
        <w:rPr>
          <w:i/>
          <w:lang w:val="fr-CA"/>
        </w:rPr>
        <w:t xml:space="preserve"> ceux qui ont changé </w:t>
      </w:r>
      <w:r w:rsidRPr="00F91116">
        <w:rPr>
          <w:lang w:val="fr-CA"/>
        </w:rPr>
        <w:t xml:space="preserve">et </w:t>
      </w:r>
      <w:r w:rsidR="005C17FC" w:rsidRPr="00F91116">
        <w:rPr>
          <w:lang w:val="fr-CA"/>
        </w:rPr>
        <w:t>d</w:t>
      </w:r>
      <w:r w:rsidRPr="00F91116">
        <w:rPr>
          <w:lang w:val="fr-CA"/>
        </w:rPr>
        <w:t xml:space="preserve">es </w:t>
      </w:r>
      <w:r w:rsidRPr="00F91116">
        <w:rPr>
          <w:i/>
          <w:lang w:val="fr-CA"/>
        </w:rPr>
        <w:t>nouveaux abonnés</w:t>
      </w:r>
      <w:r w:rsidR="00F00DDB" w:rsidRPr="00F91116">
        <w:rPr>
          <w:lang w:val="fr-CA"/>
        </w:rPr>
        <w:t>.</w:t>
      </w:r>
    </w:p>
    <w:p w14:paraId="51F516CE" w14:textId="3D0A4745" w:rsidR="00C274DF" w:rsidRPr="00F91116" w:rsidRDefault="00C274DF" w:rsidP="00C274DF">
      <w:pPr>
        <w:jc w:val="both"/>
        <w:rPr>
          <w:lang w:val="fr-CA"/>
        </w:rPr>
      </w:pPr>
      <w:r w:rsidRPr="00F91116">
        <w:rPr>
          <w:lang w:val="fr-CA"/>
        </w:rPr>
        <w:t xml:space="preserve">Parmi </w:t>
      </w:r>
      <w:r w:rsidRPr="00F91116">
        <w:rPr>
          <w:i/>
          <w:lang w:val="fr-CA"/>
        </w:rPr>
        <w:t>ceux qui songent à changer</w:t>
      </w:r>
      <w:r w:rsidRPr="00F91116">
        <w:rPr>
          <w:lang w:val="fr-CA"/>
        </w:rPr>
        <w:t>, les deux tiers y ont songé une fois ou deux, et l</w:t>
      </w:r>
      <w:r w:rsidR="00003929">
        <w:rPr>
          <w:lang w:val="fr-CA"/>
        </w:rPr>
        <w:t>’</w:t>
      </w:r>
      <w:r w:rsidRPr="00F91116">
        <w:rPr>
          <w:lang w:val="fr-CA"/>
        </w:rPr>
        <w:t xml:space="preserve">autre tiers, à trois reprises au moins. Parmi les abonnés </w:t>
      </w:r>
      <w:r w:rsidR="00217295">
        <w:rPr>
          <w:lang w:val="fr-CA"/>
        </w:rPr>
        <w:t>du segment</w:t>
      </w:r>
      <w:r w:rsidR="005B503F" w:rsidRPr="00F91116">
        <w:rPr>
          <w:lang w:val="fr-CA"/>
        </w:rPr>
        <w:t xml:space="preserve"> </w:t>
      </w:r>
      <w:r w:rsidRPr="00F91116">
        <w:rPr>
          <w:i/>
          <w:lang w:val="fr-CA"/>
        </w:rPr>
        <w:t>statu quo</w:t>
      </w:r>
      <w:r w:rsidRPr="00F91116">
        <w:rPr>
          <w:lang w:val="fr-CA"/>
        </w:rPr>
        <w:t xml:space="preserve">, </w:t>
      </w:r>
      <w:r w:rsidR="00217295">
        <w:rPr>
          <w:lang w:val="fr-CA"/>
        </w:rPr>
        <w:t>sept</w:t>
      </w:r>
      <w:r w:rsidRPr="00F91116">
        <w:rPr>
          <w:lang w:val="fr-CA"/>
        </w:rPr>
        <w:t xml:space="preserve"> sur 10 sont réceptifs à l</w:t>
      </w:r>
      <w:r w:rsidR="00003929">
        <w:rPr>
          <w:lang w:val="fr-CA"/>
        </w:rPr>
        <w:t>’</w:t>
      </w:r>
      <w:r w:rsidRPr="00F91116">
        <w:rPr>
          <w:lang w:val="fr-CA"/>
        </w:rPr>
        <w:t>idée de changer de fournisseur, alors que les autres estiment qu</w:t>
      </w:r>
      <w:r w:rsidR="00003929">
        <w:rPr>
          <w:lang w:val="fr-CA"/>
        </w:rPr>
        <w:t>’</w:t>
      </w:r>
      <w:r w:rsidRPr="00F91116">
        <w:rPr>
          <w:lang w:val="fr-CA"/>
        </w:rPr>
        <w:t xml:space="preserve">ils ne changeront probablement jamais. </w:t>
      </w:r>
    </w:p>
    <w:p w14:paraId="4278AF68" w14:textId="45186F05" w:rsidR="00F00DDB" w:rsidRPr="00F91116" w:rsidRDefault="00C274DF" w:rsidP="00BD45AB">
      <w:pPr>
        <w:jc w:val="both"/>
        <w:rPr>
          <w:lang w:val="fr-CA"/>
        </w:rPr>
      </w:pPr>
      <w:r w:rsidRPr="00F91116">
        <w:rPr>
          <w:lang w:val="fr-CA"/>
        </w:rPr>
        <w:t xml:space="preserve">Parmi les situations qui </w:t>
      </w:r>
      <w:r w:rsidR="00751D7A" w:rsidRPr="00F91116">
        <w:rPr>
          <w:lang w:val="fr-CA"/>
        </w:rPr>
        <w:t xml:space="preserve">donnent envie </w:t>
      </w:r>
      <w:r w:rsidRPr="00F91116">
        <w:rPr>
          <w:lang w:val="fr-CA"/>
        </w:rPr>
        <w:t xml:space="preserve">de changer de fournisseur parmi </w:t>
      </w:r>
      <w:r w:rsidRPr="00F91116">
        <w:rPr>
          <w:i/>
          <w:lang w:val="fr-CA"/>
        </w:rPr>
        <w:t>ceux qui songent à changer</w:t>
      </w:r>
      <w:r w:rsidRPr="00F91116">
        <w:rPr>
          <w:lang w:val="fr-CA"/>
        </w:rPr>
        <w:t>, il y a avant tout les factures plus élevées qu</w:t>
      </w:r>
      <w:r w:rsidR="00003929">
        <w:rPr>
          <w:lang w:val="fr-CA"/>
        </w:rPr>
        <w:t>’</w:t>
      </w:r>
      <w:r w:rsidRPr="00F91116">
        <w:rPr>
          <w:lang w:val="fr-CA"/>
        </w:rPr>
        <w:t>à l</w:t>
      </w:r>
      <w:r w:rsidR="00003929">
        <w:rPr>
          <w:lang w:val="fr-CA"/>
        </w:rPr>
        <w:t>’</w:t>
      </w:r>
      <w:r w:rsidRPr="00F91116">
        <w:rPr>
          <w:lang w:val="fr-CA"/>
        </w:rPr>
        <w:t xml:space="preserve">habitude et le service qui ne fonctionne pas comme prévu. Parmi les autres déclencheurs pour </w:t>
      </w:r>
      <w:r w:rsidRPr="00F91116">
        <w:rPr>
          <w:i/>
          <w:lang w:val="fr-CA"/>
        </w:rPr>
        <w:t>ceux qui songent à changer</w:t>
      </w:r>
      <w:r w:rsidR="00751D7A" w:rsidRPr="00F91116">
        <w:rPr>
          <w:lang w:val="fr-CA"/>
        </w:rPr>
        <w:t xml:space="preserve">, de même que </w:t>
      </w:r>
      <w:r w:rsidRPr="00F91116">
        <w:rPr>
          <w:lang w:val="fr-CA"/>
        </w:rPr>
        <w:t xml:space="preserve">les </w:t>
      </w:r>
      <w:r w:rsidRPr="00F91116">
        <w:rPr>
          <w:i/>
          <w:lang w:val="fr-CA"/>
        </w:rPr>
        <w:t xml:space="preserve">nouveaux abonnés, ceux qui ont changé </w:t>
      </w:r>
      <w:r w:rsidRPr="00F91116">
        <w:rPr>
          <w:lang w:val="fr-CA"/>
        </w:rPr>
        <w:t xml:space="preserve">et </w:t>
      </w:r>
      <w:r w:rsidRPr="00F91116">
        <w:rPr>
          <w:i/>
          <w:lang w:val="fr-CA"/>
        </w:rPr>
        <w:t>ceux qui ont l</w:t>
      </w:r>
      <w:r w:rsidR="00003929">
        <w:rPr>
          <w:i/>
          <w:lang w:val="fr-CA"/>
        </w:rPr>
        <w:t>’</w:t>
      </w:r>
      <w:r w:rsidRPr="00F91116">
        <w:rPr>
          <w:i/>
          <w:lang w:val="fr-CA"/>
        </w:rPr>
        <w:t xml:space="preserve">intention de </w:t>
      </w:r>
      <w:r w:rsidR="00D350B7" w:rsidRPr="00F91116">
        <w:rPr>
          <w:i/>
          <w:lang w:val="fr-CA"/>
        </w:rPr>
        <w:t>s</w:t>
      </w:r>
      <w:r w:rsidR="00003929">
        <w:rPr>
          <w:i/>
          <w:lang w:val="fr-CA"/>
        </w:rPr>
        <w:t>’</w:t>
      </w:r>
      <w:r w:rsidR="00D350B7" w:rsidRPr="00F91116">
        <w:rPr>
          <w:i/>
          <w:lang w:val="fr-CA"/>
        </w:rPr>
        <w:t>abonner</w:t>
      </w:r>
      <w:r w:rsidRPr="00F91116">
        <w:rPr>
          <w:lang w:val="fr-CA"/>
        </w:rPr>
        <w:t xml:space="preserve">, </w:t>
      </w:r>
      <w:r w:rsidR="00751D7A" w:rsidRPr="00F91116">
        <w:rPr>
          <w:lang w:val="fr-CA"/>
        </w:rPr>
        <w:t xml:space="preserve">il y a </w:t>
      </w:r>
      <w:r w:rsidRPr="00F91116">
        <w:rPr>
          <w:lang w:val="fr-CA"/>
        </w:rPr>
        <w:t xml:space="preserve">la perception des prix élevés, les offres plus alléchantes des concurrents et les besoins en matière de canaux ou de contenu. Pour </w:t>
      </w:r>
      <w:r w:rsidRPr="00F91116">
        <w:rPr>
          <w:i/>
          <w:lang w:val="fr-CA"/>
        </w:rPr>
        <w:t xml:space="preserve">ceux qui songent à changer </w:t>
      </w:r>
      <w:r w:rsidRPr="00F91116">
        <w:rPr>
          <w:lang w:val="fr-CA"/>
        </w:rPr>
        <w:t xml:space="preserve">de fournisseur de services, le principal obstacle </w:t>
      </w:r>
      <w:r w:rsidR="00217295">
        <w:rPr>
          <w:lang w:val="fr-CA"/>
        </w:rPr>
        <w:t xml:space="preserve">réside dans les tracas que les gens perçoivent </w:t>
      </w:r>
      <w:r w:rsidR="00955136">
        <w:rPr>
          <w:lang w:val="fr-CA"/>
        </w:rPr>
        <w:t xml:space="preserve">comme étant </w:t>
      </w:r>
      <w:r w:rsidR="00217295">
        <w:rPr>
          <w:lang w:val="fr-CA"/>
        </w:rPr>
        <w:t>associés au</w:t>
      </w:r>
      <w:r w:rsidRPr="00F91116">
        <w:rPr>
          <w:lang w:val="fr-CA"/>
        </w:rPr>
        <w:t xml:space="preserve"> processus.</w:t>
      </w:r>
    </w:p>
    <w:p w14:paraId="2AEE0911" w14:textId="0E3C82BA" w:rsidR="00F00DDB" w:rsidRPr="00F91116" w:rsidRDefault="00C274DF" w:rsidP="00BD45AB">
      <w:pPr>
        <w:jc w:val="both"/>
        <w:rPr>
          <w:lang w:val="fr-CA"/>
        </w:rPr>
      </w:pPr>
      <w:r w:rsidRPr="00F91116">
        <w:rPr>
          <w:lang w:val="fr-CA"/>
        </w:rPr>
        <w:t>Dans l</w:t>
      </w:r>
      <w:r w:rsidR="00003929">
        <w:rPr>
          <w:lang w:val="fr-CA"/>
        </w:rPr>
        <w:t>’</w:t>
      </w:r>
      <w:r w:rsidRPr="00F91116">
        <w:rPr>
          <w:lang w:val="fr-CA"/>
        </w:rPr>
        <w:t>ensemble, les répondants estiment qu</w:t>
      </w:r>
      <w:r w:rsidR="00003929">
        <w:rPr>
          <w:lang w:val="fr-CA"/>
        </w:rPr>
        <w:t>’</w:t>
      </w:r>
      <w:r w:rsidRPr="00F91116">
        <w:rPr>
          <w:lang w:val="fr-CA"/>
        </w:rPr>
        <w:t xml:space="preserve">en moyenne, trois fournisseurs de services de télévision payante sont présents dans leur région. Pour trouver un fournisseur, ils consultent surtout les amis et </w:t>
      </w:r>
      <w:r w:rsidR="00955136">
        <w:rPr>
          <w:lang w:val="fr-CA"/>
        </w:rPr>
        <w:t xml:space="preserve">les membres de </w:t>
      </w:r>
      <w:r w:rsidRPr="00F91116">
        <w:rPr>
          <w:lang w:val="fr-CA"/>
        </w:rPr>
        <w:t xml:space="preserve">la famille pour obtenir des conseils, </w:t>
      </w:r>
      <w:r w:rsidR="00955136">
        <w:rPr>
          <w:lang w:val="fr-CA"/>
        </w:rPr>
        <w:t>font de même avec</w:t>
      </w:r>
      <w:r w:rsidR="00955136" w:rsidRPr="00F91116">
        <w:rPr>
          <w:lang w:val="fr-CA"/>
        </w:rPr>
        <w:t xml:space="preserve"> </w:t>
      </w:r>
      <w:r w:rsidRPr="00F91116">
        <w:rPr>
          <w:lang w:val="fr-CA"/>
        </w:rPr>
        <w:t>les sites Web des fournisseurs, utilisent Google</w:t>
      </w:r>
      <w:r w:rsidR="00751D7A" w:rsidRPr="00F91116">
        <w:rPr>
          <w:lang w:val="fr-CA"/>
        </w:rPr>
        <w:t xml:space="preserve"> ou d</w:t>
      </w:r>
      <w:r w:rsidR="00003929">
        <w:rPr>
          <w:lang w:val="fr-CA"/>
        </w:rPr>
        <w:t>’</w:t>
      </w:r>
      <w:r w:rsidR="00751D7A" w:rsidRPr="00F91116">
        <w:rPr>
          <w:lang w:val="fr-CA"/>
        </w:rPr>
        <w:t xml:space="preserve">autres </w:t>
      </w:r>
      <w:r w:rsidRPr="00F91116">
        <w:rPr>
          <w:lang w:val="fr-CA"/>
        </w:rPr>
        <w:t xml:space="preserve">moteurs de recherche, ou communiquent avec les représentants </w:t>
      </w:r>
      <w:r w:rsidRPr="00F91116">
        <w:rPr>
          <w:lang w:val="fr-CA"/>
        </w:rPr>
        <w:lastRenderedPageBreak/>
        <w:t xml:space="preserve">commerciaux des fournisseurs. Les </w:t>
      </w:r>
      <w:r w:rsidRPr="00F91116">
        <w:rPr>
          <w:i/>
          <w:lang w:val="fr-CA"/>
        </w:rPr>
        <w:t>nouveaux abonnés</w:t>
      </w:r>
      <w:r w:rsidRPr="00F91116">
        <w:rPr>
          <w:lang w:val="fr-CA"/>
        </w:rPr>
        <w:t xml:space="preserve"> sont plus nombreux</w:t>
      </w:r>
      <w:r w:rsidR="00751D7A" w:rsidRPr="00F91116">
        <w:rPr>
          <w:lang w:val="fr-CA"/>
        </w:rPr>
        <w:t xml:space="preserve"> que les autres segments</w:t>
      </w:r>
      <w:r w:rsidRPr="00F91116">
        <w:rPr>
          <w:lang w:val="fr-CA"/>
        </w:rPr>
        <w:t xml:space="preserve"> à utiliser les ressources en ligne (sites Web, réseaux sociaux, blogues ou </w:t>
      </w:r>
      <w:r w:rsidR="00AB687A" w:rsidRPr="00F91116">
        <w:rPr>
          <w:lang w:val="fr-CA"/>
        </w:rPr>
        <w:t>salons de clavardage</w:t>
      </w:r>
      <w:r w:rsidRPr="00F91116">
        <w:rPr>
          <w:lang w:val="fr-CA"/>
        </w:rPr>
        <w:t>)</w:t>
      </w:r>
      <w:r w:rsidR="00F00DDB" w:rsidRPr="00F91116">
        <w:rPr>
          <w:lang w:val="fr-CA"/>
        </w:rPr>
        <w:t xml:space="preserve">. </w:t>
      </w:r>
    </w:p>
    <w:p w14:paraId="08DE9451" w14:textId="2E7BF4F1" w:rsidR="00C274DF" w:rsidRPr="00F91116" w:rsidRDefault="00C274DF" w:rsidP="00C274DF">
      <w:pPr>
        <w:jc w:val="both"/>
        <w:rPr>
          <w:lang w:val="fr-CA"/>
        </w:rPr>
      </w:pPr>
      <w:r w:rsidRPr="00F91116">
        <w:rPr>
          <w:lang w:val="fr-CA"/>
        </w:rPr>
        <w:t xml:space="preserve">Parmi les principaux renseignements que </w:t>
      </w:r>
      <w:r w:rsidR="00794466" w:rsidRPr="00F91116">
        <w:rPr>
          <w:lang w:val="fr-CA"/>
        </w:rPr>
        <w:t>veulent</w:t>
      </w:r>
      <w:r w:rsidRPr="00F91116">
        <w:rPr>
          <w:lang w:val="fr-CA"/>
        </w:rPr>
        <w:t xml:space="preserve"> obtenir les répondants pour choisir un fournisseur de service de télévision payante, notons (en ordre d</w:t>
      </w:r>
      <w:r w:rsidR="00003929">
        <w:rPr>
          <w:lang w:val="fr-CA"/>
        </w:rPr>
        <w:t>’</w:t>
      </w:r>
      <w:r w:rsidRPr="00F91116">
        <w:rPr>
          <w:lang w:val="fr-CA"/>
        </w:rPr>
        <w:t>importance) les frais mensuels, le coût du service, l</w:t>
      </w:r>
      <w:r w:rsidR="00003929">
        <w:rPr>
          <w:lang w:val="fr-CA"/>
        </w:rPr>
        <w:t>’</w:t>
      </w:r>
      <w:r w:rsidRPr="00F91116">
        <w:rPr>
          <w:lang w:val="fr-CA"/>
        </w:rPr>
        <w:t xml:space="preserve">équipement requis et les forfaits de canaux offerts. </w:t>
      </w:r>
    </w:p>
    <w:p w14:paraId="5DEC914F" w14:textId="7BB28DF4" w:rsidR="00C274DF" w:rsidRPr="00F91116" w:rsidRDefault="00C274DF" w:rsidP="00C274DF">
      <w:pPr>
        <w:jc w:val="both"/>
        <w:rPr>
          <w:lang w:val="fr-CA"/>
        </w:rPr>
      </w:pPr>
      <w:r w:rsidRPr="00F91116">
        <w:rPr>
          <w:lang w:val="fr-CA"/>
        </w:rPr>
        <w:t>En ce qui concerne la facilité à trouver l</w:t>
      </w:r>
      <w:r w:rsidR="00003929">
        <w:rPr>
          <w:lang w:val="fr-CA"/>
        </w:rPr>
        <w:t>’</w:t>
      </w:r>
      <w:r w:rsidRPr="00F91116">
        <w:rPr>
          <w:lang w:val="fr-CA"/>
        </w:rPr>
        <w:t xml:space="preserve">information, plus de </w:t>
      </w:r>
      <w:r w:rsidR="00217295">
        <w:rPr>
          <w:lang w:val="fr-CA"/>
        </w:rPr>
        <w:t xml:space="preserve">quatre </w:t>
      </w:r>
      <w:r w:rsidRPr="00F91116">
        <w:rPr>
          <w:lang w:val="fr-CA"/>
        </w:rPr>
        <w:t xml:space="preserve">répondants sur </w:t>
      </w:r>
      <w:r w:rsidR="00217295">
        <w:rPr>
          <w:lang w:val="fr-CA"/>
        </w:rPr>
        <w:t>cinq</w:t>
      </w:r>
      <w:r w:rsidRPr="00F91116">
        <w:rPr>
          <w:lang w:val="fr-CA"/>
        </w:rPr>
        <w:t xml:space="preserve"> ont mentionné qu</w:t>
      </w:r>
      <w:r w:rsidR="00003929">
        <w:rPr>
          <w:lang w:val="fr-CA"/>
        </w:rPr>
        <w:t>’</w:t>
      </w:r>
      <w:r w:rsidRPr="00F91116">
        <w:rPr>
          <w:lang w:val="fr-CA"/>
        </w:rPr>
        <w:t xml:space="preserve">ils avaient facilement trouvé les renseignements voulus. </w:t>
      </w:r>
      <w:r w:rsidR="00217295">
        <w:rPr>
          <w:lang w:val="fr-CA"/>
        </w:rPr>
        <w:t>Cela étant</w:t>
      </w:r>
      <w:r w:rsidRPr="00F91116">
        <w:rPr>
          <w:lang w:val="fr-CA"/>
        </w:rPr>
        <w:t>, près du tiers des répondants</w:t>
      </w:r>
      <w:r w:rsidR="00217295">
        <w:rPr>
          <w:lang w:val="fr-CA"/>
        </w:rPr>
        <w:t xml:space="preserve"> estiment qu’ils </w:t>
      </w:r>
      <w:r w:rsidRPr="00F91116">
        <w:rPr>
          <w:lang w:val="fr-CA"/>
        </w:rPr>
        <w:t>ont eu de la difficulté à trouver l</w:t>
      </w:r>
      <w:r w:rsidR="00003929">
        <w:rPr>
          <w:lang w:val="fr-CA"/>
        </w:rPr>
        <w:t>’</w:t>
      </w:r>
      <w:r w:rsidRPr="00F91116">
        <w:rPr>
          <w:lang w:val="fr-CA"/>
        </w:rPr>
        <w:t>information relative aux frais mensuels, aux forfaits de canaux offerts et au coût de l</w:t>
      </w:r>
      <w:r w:rsidR="00003929">
        <w:rPr>
          <w:lang w:val="fr-CA"/>
        </w:rPr>
        <w:t>’</w:t>
      </w:r>
      <w:r w:rsidRPr="00F91116">
        <w:rPr>
          <w:lang w:val="fr-CA"/>
        </w:rPr>
        <w:t>équipement (décodeur, antenne parabolique, etc.).</w:t>
      </w:r>
    </w:p>
    <w:p w14:paraId="578F7224" w14:textId="77777777" w:rsidR="00F00DDB" w:rsidRPr="00F91116" w:rsidRDefault="00F00DDB" w:rsidP="00BD45AB">
      <w:pPr>
        <w:pStyle w:val="Heading3"/>
        <w:rPr>
          <w:lang w:val="fr-CA"/>
        </w:rPr>
      </w:pPr>
    </w:p>
    <w:p w14:paraId="351AC53E" w14:textId="77777777" w:rsidR="00F00DDB" w:rsidRPr="00F91116" w:rsidRDefault="00A60D5B" w:rsidP="00BD45AB">
      <w:pPr>
        <w:pStyle w:val="Heading3"/>
        <w:rPr>
          <w:lang w:val="fr-CA"/>
        </w:rPr>
      </w:pPr>
      <w:bookmarkStart w:id="14" w:name="_Toc468182944"/>
      <w:bookmarkStart w:id="15" w:name="_Toc472070058"/>
      <w:r w:rsidRPr="00F91116">
        <w:rPr>
          <w:lang w:val="fr-CA"/>
        </w:rPr>
        <w:t xml:space="preserve">Services </w:t>
      </w:r>
      <w:r w:rsidR="00F00DDB" w:rsidRPr="00F91116">
        <w:rPr>
          <w:lang w:val="fr-CA"/>
        </w:rPr>
        <w:t>Internet</w:t>
      </w:r>
      <w:bookmarkEnd w:id="14"/>
      <w:bookmarkEnd w:id="15"/>
    </w:p>
    <w:p w14:paraId="5F0DA028" w14:textId="03C6F905" w:rsidR="00F00DDB" w:rsidRPr="00F91116" w:rsidRDefault="00D350B7" w:rsidP="00BD45AB">
      <w:pPr>
        <w:jc w:val="both"/>
        <w:rPr>
          <w:lang w:val="fr-CA"/>
        </w:rPr>
      </w:pPr>
      <w:r w:rsidRPr="00F91116">
        <w:rPr>
          <w:lang w:val="fr-CA"/>
        </w:rPr>
        <w:t xml:space="preserve">En ce qui concerne les services Internet, le segment le plus important est celui du </w:t>
      </w:r>
      <w:r w:rsidRPr="00F91116">
        <w:rPr>
          <w:i/>
          <w:lang w:val="fr-CA"/>
        </w:rPr>
        <w:t>st</w:t>
      </w:r>
      <w:r w:rsidR="00F00DDB" w:rsidRPr="00F91116">
        <w:rPr>
          <w:i/>
          <w:lang w:val="fr-CA"/>
        </w:rPr>
        <w:t>atu</w:t>
      </w:r>
      <w:r w:rsidRPr="00F91116">
        <w:rPr>
          <w:i/>
          <w:lang w:val="fr-CA"/>
        </w:rPr>
        <w:t xml:space="preserve"> q</w:t>
      </w:r>
      <w:r w:rsidR="00F00DDB" w:rsidRPr="00F91116">
        <w:rPr>
          <w:i/>
          <w:lang w:val="fr-CA"/>
        </w:rPr>
        <w:t xml:space="preserve">uo </w:t>
      </w:r>
      <w:r w:rsidR="00F00DDB" w:rsidRPr="00F91116">
        <w:rPr>
          <w:lang w:val="fr-CA"/>
        </w:rPr>
        <w:t>(</w:t>
      </w:r>
      <w:r w:rsidRPr="00F91116">
        <w:rPr>
          <w:lang w:val="fr-CA"/>
        </w:rPr>
        <w:t>environ la moitié</w:t>
      </w:r>
      <w:r w:rsidR="00F00DDB" w:rsidRPr="00F91116">
        <w:rPr>
          <w:lang w:val="fr-CA"/>
        </w:rPr>
        <w:t xml:space="preserve">), </w:t>
      </w:r>
      <w:r w:rsidRPr="00F91116">
        <w:rPr>
          <w:lang w:val="fr-CA"/>
        </w:rPr>
        <w:t xml:space="preserve">suivi de </w:t>
      </w:r>
      <w:r w:rsidRPr="00F91116">
        <w:rPr>
          <w:i/>
          <w:lang w:val="fr-CA"/>
        </w:rPr>
        <w:t>ceux qui songent à changer</w:t>
      </w:r>
      <w:r w:rsidR="00F00DDB" w:rsidRPr="00F91116">
        <w:rPr>
          <w:lang w:val="fr-CA"/>
        </w:rPr>
        <w:t xml:space="preserve"> (</w:t>
      </w:r>
      <w:r w:rsidRPr="00F91116">
        <w:rPr>
          <w:lang w:val="fr-CA"/>
        </w:rPr>
        <w:t xml:space="preserve">environ </w:t>
      </w:r>
      <w:r w:rsidR="00217295">
        <w:rPr>
          <w:lang w:val="fr-CA"/>
        </w:rPr>
        <w:t>un</w:t>
      </w:r>
      <w:r w:rsidR="00794466" w:rsidRPr="00F91116">
        <w:rPr>
          <w:lang w:val="fr-CA"/>
        </w:rPr>
        <w:t xml:space="preserve"> répondant sur </w:t>
      </w:r>
      <w:r w:rsidR="00217295">
        <w:rPr>
          <w:lang w:val="fr-CA"/>
        </w:rPr>
        <w:t>cinq</w:t>
      </w:r>
      <w:r w:rsidR="00F00DDB" w:rsidRPr="00F91116">
        <w:rPr>
          <w:lang w:val="fr-CA"/>
        </w:rPr>
        <w:t xml:space="preserve">), </w:t>
      </w:r>
      <w:r w:rsidRPr="00F91116">
        <w:rPr>
          <w:lang w:val="fr-CA"/>
        </w:rPr>
        <w:t xml:space="preserve">des </w:t>
      </w:r>
      <w:r w:rsidRPr="00F91116">
        <w:rPr>
          <w:i/>
          <w:lang w:val="fr-CA"/>
        </w:rPr>
        <w:t>nouveaux abonnés</w:t>
      </w:r>
      <w:r w:rsidR="00F00DDB" w:rsidRPr="00F91116">
        <w:rPr>
          <w:i/>
          <w:lang w:val="fr-CA"/>
        </w:rPr>
        <w:t xml:space="preserve"> </w:t>
      </w:r>
      <w:r w:rsidRPr="00F91116">
        <w:rPr>
          <w:lang w:val="fr-CA"/>
        </w:rPr>
        <w:t xml:space="preserve">et de </w:t>
      </w:r>
      <w:r w:rsidRPr="00F91116">
        <w:rPr>
          <w:i/>
          <w:lang w:val="fr-CA"/>
        </w:rPr>
        <w:t>ceux qui ont changé</w:t>
      </w:r>
      <w:r w:rsidR="00F00DDB" w:rsidRPr="00F91116">
        <w:rPr>
          <w:i/>
          <w:lang w:val="fr-CA"/>
        </w:rPr>
        <w:t xml:space="preserve"> </w:t>
      </w:r>
      <w:r w:rsidR="00F00DDB" w:rsidRPr="00F91116">
        <w:rPr>
          <w:lang w:val="fr-CA"/>
        </w:rPr>
        <w:t>(</w:t>
      </w:r>
      <w:r w:rsidRPr="00F91116">
        <w:rPr>
          <w:lang w:val="fr-CA"/>
        </w:rPr>
        <w:t xml:space="preserve">environ </w:t>
      </w:r>
      <w:r w:rsidR="00217295">
        <w:rPr>
          <w:lang w:val="fr-CA"/>
        </w:rPr>
        <w:t>un</w:t>
      </w:r>
      <w:r w:rsidRPr="00F91116">
        <w:rPr>
          <w:lang w:val="fr-CA"/>
        </w:rPr>
        <w:t xml:space="preserve"> répondant sur </w:t>
      </w:r>
      <w:r w:rsidR="00A60D5B" w:rsidRPr="00F91116">
        <w:rPr>
          <w:lang w:val="fr-CA"/>
        </w:rPr>
        <w:t>10</w:t>
      </w:r>
      <w:r w:rsidRPr="00F91116">
        <w:rPr>
          <w:lang w:val="fr-CA"/>
        </w:rPr>
        <w:t xml:space="preserve"> dans chaque </w:t>
      </w:r>
      <w:r w:rsidR="00F00DDB" w:rsidRPr="00F91116">
        <w:rPr>
          <w:lang w:val="fr-CA"/>
        </w:rPr>
        <w:t xml:space="preserve">segment). </w:t>
      </w:r>
      <w:r w:rsidRPr="00F91116">
        <w:rPr>
          <w:lang w:val="fr-CA"/>
        </w:rPr>
        <w:t xml:space="preserve">Moins de </w:t>
      </w:r>
      <w:r w:rsidR="00F00DDB" w:rsidRPr="00F91116">
        <w:rPr>
          <w:lang w:val="fr-CA"/>
        </w:rPr>
        <w:t>10</w:t>
      </w:r>
      <w:r w:rsidRPr="00F91116">
        <w:rPr>
          <w:lang w:val="fr-CA"/>
        </w:rPr>
        <w:t xml:space="preserve"> </w:t>
      </w:r>
      <w:r w:rsidR="00F00DDB" w:rsidRPr="00F91116">
        <w:rPr>
          <w:lang w:val="fr-CA"/>
        </w:rPr>
        <w:t xml:space="preserve">% </w:t>
      </w:r>
      <w:r w:rsidR="00794466" w:rsidRPr="00F91116">
        <w:rPr>
          <w:lang w:val="fr-CA"/>
        </w:rPr>
        <w:t xml:space="preserve">représentent </w:t>
      </w:r>
      <w:r w:rsidR="00794466" w:rsidRPr="00F91116">
        <w:rPr>
          <w:i/>
          <w:lang w:val="fr-CA"/>
        </w:rPr>
        <w:t>ce</w:t>
      </w:r>
      <w:r w:rsidRPr="00F91116">
        <w:rPr>
          <w:i/>
          <w:lang w:val="fr-CA"/>
        </w:rPr>
        <w:t>ux qui ont l</w:t>
      </w:r>
      <w:r w:rsidR="00003929">
        <w:rPr>
          <w:i/>
          <w:lang w:val="fr-CA"/>
        </w:rPr>
        <w:t>’</w:t>
      </w:r>
      <w:r w:rsidRPr="00F91116">
        <w:rPr>
          <w:i/>
          <w:lang w:val="fr-CA"/>
        </w:rPr>
        <w:t>intention de s</w:t>
      </w:r>
      <w:r w:rsidR="00003929">
        <w:rPr>
          <w:i/>
          <w:lang w:val="fr-CA"/>
        </w:rPr>
        <w:t>’</w:t>
      </w:r>
      <w:r w:rsidRPr="00F91116">
        <w:rPr>
          <w:i/>
          <w:lang w:val="fr-CA"/>
        </w:rPr>
        <w:t xml:space="preserve">abonner </w:t>
      </w:r>
      <w:r w:rsidRPr="00F91116">
        <w:rPr>
          <w:lang w:val="fr-CA"/>
        </w:rPr>
        <w:t xml:space="preserve">et </w:t>
      </w:r>
      <w:r w:rsidR="00794466" w:rsidRPr="00F91116">
        <w:rPr>
          <w:lang w:val="fr-CA"/>
        </w:rPr>
        <w:t>l</w:t>
      </w:r>
      <w:r w:rsidR="005C17FC" w:rsidRPr="00F91116">
        <w:rPr>
          <w:lang w:val="fr-CA"/>
        </w:rPr>
        <w:t xml:space="preserve">es </w:t>
      </w:r>
      <w:r w:rsidRPr="00F91116">
        <w:rPr>
          <w:i/>
          <w:lang w:val="fr-CA"/>
        </w:rPr>
        <w:t>non-abonnés</w:t>
      </w:r>
      <w:r w:rsidR="00F00DDB" w:rsidRPr="00F91116">
        <w:rPr>
          <w:lang w:val="fr-CA"/>
        </w:rPr>
        <w:t>.</w:t>
      </w:r>
    </w:p>
    <w:p w14:paraId="28C6070F" w14:textId="79787E33" w:rsidR="00F00DDB" w:rsidRPr="00F91116" w:rsidRDefault="00C274DF" w:rsidP="00BD45AB">
      <w:pPr>
        <w:jc w:val="both"/>
        <w:rPr>
          <w:lang w:val="fr-CA"/>
        </w:rPr>
      </w:pPr>
      <w:r w:rsidRPr="00F91116">
        <w:rPr>
          <w:lang w:val="fr-CA"/>
        </w:rPr>
        <w:t xml:space="preserve">Parmi </w:t>
      </w:r>
      <w:r w:rsidRPr="00F91116">
        <w:rPr>
          <w:i/>
          <w:lang w:val="fr-CA"/>
        </w:rPr>
        <w:t xml:space="preserve">ceux qui songent à changer </w:t>
      </w:r>
      <w:r w:rsidRPr="00F91116">
        <w:rPr>
          <w:lang w:val="fr-CA"/>
        </w:rPr>
        <w:t xml:space="preserve">de fournisseur de services Internet, plus de </w:t>
      </w:r>
      <w:r w:rsidR="00217295">
        <w:rPr>
          <w:lang w:val="fr-CA"/>
        </w:rPr>
        <w:t>sept</w:t>
      </w:r>
      <w:r w:rsidRPr="00F91116">
        <w:rPr>
          <w:lang w:val="fr-CA"/>
        </w:rPr>
        <w:t xml:space="preserve"> sur 10 y ont pensé une ou deux fois au cours de la dernière année, alors que les autres y ont songé à </w:t>
      </w:r>
      <w:r w:rsidR="00955136">
        <w:rPr>
          <w:lang w:val="fr-CA"/>
        </w:rPr>
        <w:t xml:space="preserve">au moins </w:t>
      </w:r>
      <w:r w:rsidRPr="00F91116">
        <w:rPr>
          <w:lang w:val="fr-CA"/>
        </w:rPr>
        <w:t xml:space="preserve">trois reprises. Les deux tiers des abonnés </w:t>
      </w:r>
      <w:r w:rsidR="00217295">
        <w:rPr>
          <w:lang w:val="fr-CA"/>
        </w:rPr>
        <w:t>du segment</w:t>
      </w:r>
      <w:r w:rsidRPr="00F91116">
        <w:rPr>
          <w:lang w:val="fr-CA"/>
        </w:rPr>
        <w:t xml:space="preserve"> </w:t>
      </w:r>
      <w:r w:rsidRPr="00F91116">
        <w:rPr>
          <w:i/>
          <w:lang w:val="fr-CA"/>
        </w:rPr>
        <w:t>statu quo</w:t>
      </w:r>
      <w:r w:rsidRPr="00F91116">
        <w:rPr>
          <w:lang w:val="fr-CA"/>
        </w:rPr>
        <w:t xml:space="preserve"> sont réceptifs à l</w:t>
      </w:r>
      <w:r w:rsidR="00003929">
        <w:rPr>
          <w:lang w:val="fr-CA"/>
        </w:rPr>
        <w:t>’</w:t>
      </w:r>
      <w:r w:rsidRPr="00F91116">
        <w:rPr>
          <w:lang w:val="fr-CA"/>
        </w:rPr>
        <w:t xml:space="preserve">idée de changer de fournisseur de services. Près du tiers de </w:t>
      </w:r>
      <w:r w:rsidRPr="00F91116">
        <w:rPr>
          <w:i/>
          <w:lang w:val="fr-CA"/>
        </w:rPr>
        <w:t>ceux qui songent à changer</w:t>
      </w:r>
      <w:r w:rsidRPr="00F91116">
        <w:rPr>
          <w:lang w:val="fr-CA"/>
        </w:rPr>
        <w:t xml:space="preserve"> ont invoqué une raison différente chaque fois qu</w:t>
      </w:r>
      <w:r w:rsidR="00003929">
        <w:rPr>
          <w:lang w:val="fr-CA"/>
        </w:rPr>
        <w:t>’</w:t>
      </w:r>
      <w:r w:rsidRPr="00F91116">
        <w:rPr>
          <w:lang w:val="fr-CA"/>
        </w:rPr>
        <w:t xml:space="preserve">ils </w:t>
      </w:r>
      <w:r w:rsidR="00794466" w:rsidRPr="00F91116">
        <w:rPr>
          <w:lang w:val="fr-CA"/>
        </w:rPr>
        <w:t xml:space="preserve">y </w:t>
      </w:r>
      <w:r w:rsidRPr="00F91116">
        <w:rPr>
          <w:lang w:val="fr-CA"/>
        </w:rPr>
        <w:t xml:space="preserve">ont </w:t>
      </w:r>
      <w:r w:rsidR="00794466" w:rsidRPr="00F91116">
        <w:rPr>
          <w:lang w:val="fr-CA"/>
        </w:rPr>
        <w:t>pens</w:t>
      </w:r>
      <w:r w:rsidRPr="00F91116">
        <w:rPr>
          <w:lang w:val="fr-CA"/>
        </w:rPr>
        <w:t xml:space="preserve">é </w:t>
      </w:r>
      <w:r w:rsidR="00794466" w:rsidRPr="00F91116">
        <w:rPr>
          <w:lang w:val="fr-CA"/>
        </w:rPr>
        <w:t>durant la d</w:t>
      </w:r>
      <w:r w:rsidRPr="00F91116">
        <w:rPr>
          <w:lang w:val="fr-CA"/>
        </w:rPr>
        <w:t xml:space="preserve">ernière année. </w:t>
      </w:r>
      <w:r w:rsidR="00A57AE6" w:rsidRPr="00F91116">
        <w:rPr>
          <w:lang w:val="fr-CA"/>
        </w:rPr>
        <w:t>Parmi les autres déclencheurs</w:t>
      </w:r>
      <w:r w:rsidR="00794466" w:rsidRPr="00F91116">
        <w:rPr>
          <w:lang w:val="fr-CA"/>
        </w:rPr>
        <w:t xml:space="preserve">, il y a les </w:t>
      </w:r>
      <w:r w:rsidR="00A57AE6" w:rsidRPr="00F91116">
        <w:rPr>
          <w:lang w:val="fr-CA"/>
        </w:rPr>
        <w:t>facture</w:t>
      </w:r>
      <w:r w:rsidR="00794466" w:rsidRPr="00F91116">
        <w:rPr>
          <w:lang w:val="fr-CA"/>
        </w:rPr>
        <w:t>s</w:t>
      </w:r>
      <w:r w:rsidR="00A57AE6" w:rsidRPr="00F91116">
        <w:rPr>
          <w:lang w:val="fr-CA"/>
        </w:rPr>
        <w:t xml:space="preserve"> plus élevée</w:t>
      </w:r>
      <w:r w:rsidR="00794466" w:rsidRPr="00F91116">
        <w:rPr>
          <w:lang w:val="fr-CA"/>
        </w:rPr>
        <w:t>s</w:t>
      </w:r>
      <w:r w:rsidR="00A57AE6" w:rsidRPr="00F91116">
        <w:rPr>
          <w:lang w:val="fr-CA"/>
        </w:rPr>
        <w:t xml:space="preserve"> qu</w:t>
      </w:r>
      <w:r w:rsidR="00003929">
        <w:rPr>
          <w:lang w:val="fr-CA"/>
        </w:rPr>
        <w:t>’</w:t>
      </w:r>
      <w:r w:rsidR="00A57AE6" w:rsidRPr="00F91116">
        <w:rPr>
          <w:lang w:val="fr-CA"/>
        </w:rPr>
        <w:t>à l</w:t>
      </w:r>
      <w:r w:rsidR="00003929">
        <w:rPr>
          <w:lang w:val="fr-CA"/>
        </w:rPr>
        <w:t>’</w:t>
      </w:r>
      <w:r w:rsidR="00A57AE6" w:rsidRPr="00F91116">
        <w:rPr>
          <w:lang w:val="fr-CA"/>
        </w:rPr>
        <w:t xml:space="preserve">habitude </w:t>
      </w:r>
      <w:r w:rsidR="00794466" w:rsidRPr="00F91116">
        <w:rPr>
          <w:lang w:val="fr-CA"/>
        </w:rPr>
        <w:t xml:space="preserve">et le </w:t>
      </w:r>
      <w:r w:rsidR="00A57AE6" w:rsidRPr="00F91116">
        <w:rPr>
          <w:lang w:val="fr-CA"/>
        </w:rPr>
        <w:t>service qui ne fonctionne pas comme prévu (</w:t>
      </w:r>
      <w:r w:rsidR="00217295">
        <w:rPr>
          <w:lang w:val="fr-CA"/>
        </w:rPr>
        <w:t>un</w:t>
      </w:r>
      <w:r w:rsidR="00794466" w:rsidRPr="00F91116">
        <w:rPr>
          <w:lang w:val="fr-CA"/>
        </w:rPr>
        <w:t xml:space="preserve"> répondant sur </w:t>
      </w:r>
      <w:r w:rsidR="00217295">
        <w:rPr>
          <w:lang w:val="fr-CA"/>
        </w:rPr>
        <w:t>quatre</w:t>
      </w:r>
      <w:r w:rsidR="00217295" w:rsidRPr="00F91116">
        <w:rPr>
          <w:lang w:val="fr-CA"/>
        </w:rPr>
        <w:t xml:space="preserve"> </w:t>
      </w:r>
      <w:r w:rsidR="00794466" w:rsidRPr="00F91116">
        <w:rPr>
          <w:lang w:val="fr-CA"/>
        </w:rPr>
        <w:t xml:space="preserve">parmi </w:t>
      </w:r>
      <w:r w:rsidR="00A57AE6" w:rsidRPr="00F91116">
        <w:rPr>
          <w:i/>
          <w:lang w:val="fr-CA"/>
        </w:rPr>
        <w:t>ceux qui songent à changer).</w:t>
      </w:r>
      <w:r w:rsidR="00F00DDB" w:rsidRPr="00F91116">
        <w:rPr>
          <w:lang w:val="fr-CA"/>
        </w:rPr>
        <w:t xml:space="preserve"> </w:t>
      </w:r>
      <w:r w:rsidR="00A57AE6" w:rsidRPr="00F91116">
        <w:rPr>
          <w:lang w:val="fr-CA"/>
        </w:rPr>
        <w:t xml:space="preserve">Une autre </w:t>
      </w:r>
      <w:r w:rsidR="00217295">
        <w:rPr>
          <w:lang w:val="fr-CA"/>
        </w:rPr>
        <w:t xml:space="preserve">grande </w:t>
      </w:r>
      <w:r w:rsidR="00A57AE6" w:rsidRPr="00F91116">
        <w:rPr>
          <w:lang w:val="fr-CA"/>
        </w:rPr>
        <w:t xml:space="preserve">raison invoquée pour changer de fournisseur est le coût élevé du service, surtout parmi </w:t>
      </w:r>
      <w:r w:rsidR="00A57AE6" w:rsidRPr="00F91116">
        <w:rPr>
          <w:i/>
          <w:lang w:val="fr-CA"/>
        </w:rPr>
        <w:t xml:space="preserve">ceux qui songent à changer </w:t>
      </w:r>
      <w:r w:rsidR="00A57AE6" w:rsidRPr="00F91116">
        <w:rPr>
          <w:lang w:val="fr-CA"/>
        </w:rPr>
        <w:t xml:space="preserve">et </w:t>
      </w:r>
      <w:r w:rsidR="00A57AE6" w:rsidRPr="00F91116">
        <w:rPr>
          <w:i/>
          <w:lang w:val="fr-CA"/>
        </w:rPr>
        <w:t>ceux qui ont changé</w:t>
      </w:r>
      <w:r w:rsidR="00A57AE6" w:rsidRPr="00F91116">
        <w:rPr>
          <w:lang w:val="fr-CA"/>
        </w:rPr>
        <w:t>. Les premiers n</w:t>
      </w:r>
      <w:r w:rsidR="00794466" w:rsidRPr="00F91116">
        <w:rPr>
          <w:lang w:val="fr-CA"/>
        </w:rPr>
        <w:t>e l</w:t>
      </w:r>
      <w:r w:rsidR="00003929">
        <w:rPr>
          <w:lang w:val="fr-CA"/>
        </w:rPr>
        <w:t>’</w:t>
      </w:r>
      <w:r w:rsidR="00A57AE6" w:rsidRPr="00F91116">
        <w:rPr>
          <w:lang w:val="fr-CA"/>
        </w:rPr>
        <w:t xml:space="preserve">ont pas </w:t>
      </w:r>
      <w:r w:rsidR="00794466" w:rsidRPr="00F91116">
        <w:rPr>
          <w:lang w:val="fr-CA"/>
        </w:rPr>
        <w:t xml:space="preserve">fait </w:t>
      </w:r>
      <w:r w:rsidR="00A57AE6" w:rsidRPr="00F91116">
        <w:rPr>
          <w:lang w:val="fr-CA"/>
        </w:rPr>
        <w:t>essentiellement parce qu</w:t>
      </w:r>
      <w:r w:rsidR="00217295">
        <w:rPr>
          <w:lang w:val="fr-CA"/>
        </w:rPr>
        <w:t>’ils estiment que</w:t>
      </w:r>
      <w:r w:rsidR="00A57AE6" w:rsidRPr="00F91116">
        <w:rPr>
          <w:lang w:val="fr-CA"/>
        </w:rPr>
        <w:t xml:space="preserve"> ce serait </w:t>
      </w:r>
      <w:r w:rsidR="007A72BF" w:rsidRPr="00F91116">
        <w:rPr>
          <w:lang w:val="fr-CA"/>
        </w:rPr>
        <w:t>trop compliqué</w:t>
      </w:r>
      <w:r w:rsidR="00486A9E" w:rsidRPr="00F91116">
        <w:rPr>
          <w:lang w:val="fr-CA"/>
        </w:rPr>
        <w:t xml:space="preserve"> ou que les </w:t>
      </w:r>
      <w:r w:rsidR="00955136">
        <w:rPr>
          <w:lang w:val="fr-CA"/>
        </w:rPr>
        <w:t>coûts d’installation de l’équipement</w:t>
      </w:r>
      <w:r w:rsidR="00486A9E" w:rsidRPr="00F91116">
        <w:rPr>
          <w:lang w:val="fr-CA"/>
        </w:rPr>
        <w:t xml:space="preserve"> exi</w:t>
      </w:r>
      <w:r w:rsidR="00A57AE6" w:rsidRPr="00F91116">
        <w:rPr>
          <w:lang w:val="fr-CA"/>
        </w:rPr>
        <w:t>gé</w:t>
      </w:r>
      <w:r w:rsidR="00486A9E" w:rsidRPr="00F91116">
        <w:rPr>
          <w:lang w:val="fr-CA"/>
        </w:rPr>
        <w:t>s</w:t>
      </w:r>
      <w:r w:rsidR="00A57AE6" w:rsidRPr="00F91116">
        <w:rPr>
          <w:lang w:val="fr-CA"/>
        </w:rPr>
        <w:t xml:space="preserve"> par le nouveau fournisseur seraient trop élevés.</w:t>
      </w:r>
    </w:p>
    <w:p w14:paraId="50098CD6" w14:textId="5F1BAC7E" w:rsidR="00A57AE6" w:rsidRPr="00F91116" w:rsidRDefault="00A57AE6" w:rsidP="00BD45AB">
      <w:pPr>
        <w:jc w:val="both"/>
        <w:rPr>
          <w:lang w:val="fr-CA"/>
        </w:rPr>
      </w:pPr>
      <w:r w:rsidRPr="00F91116">
        <w:rPr>
          <w:lang w:val="fr-CA"/>
        </w:rPr>
        <w:t>Les abonnés du service Internet estiment qu</w:t>
      </w:r>
      <w:r w:rsidR="00003929">
        <w:rPr>
          <w:lang w:val="fr-CA"/>
        </w:rPr>
        <w:t>’</w:t>
      </w:r>
      <w:r w:rsidRPr="00F91116">
        <w:rPr>
          <w:lang w:val="fr-CA"/>
        </w:rPr>
        <w:t xml:space="preserve">il y a en moyenne quatre fournisseurs de services </w:t>
      </w:r>
      <w:r w:rsidR="00794466" w:rsidRPr="00F91116">
        <w:rPr>
          <w:lang w:val="fr-CA"/>
        </w:rPr>
        <w:t xml:space="preserve">présents </w:t>
      </w:r>
      <w:r w:rsidRPr="00F91116">
        <w:rPr>
          <w:lang w:val="fr-CA"/>
        </w:rPr>
        <w:t xml:space="preserve">dans leur région. En </w:t>
      </w:r>
      <w:r w:rsidR="00794466" w:rsidRPr="00F91116">
        <w:rPr>
          <w:lang w:val="fr-CA"/>
        </w:rPr>
        <w:t xml:space="preserve">effectuant leurs recherches, </w:t>
      </w:r>
      <w:r w:rsidRPr="00F91116">
        <w:rPr>
          <w:lang w:val="fr-CA"/>
        </w:rPr>
        <w:t xml:space="preserve">au moins </w:t>
      </w:r>
      <w:r w:rsidR="00217295">
        <w:rPr>
          <w:lang w:val="fr-CA"/>
        </w:rPr>
        <w:t>deux</w:t>
      </w:r>
      <w:r w:rsidRPr="00F91116">
        <w:rPr>
          <w:lang w:val="fr-CA"/>
        </w:rPr>
        <w:t xml:space="preserve"> répondants sur </w:t>
      </w:r>
      <w:r w:rsidR="00217295">
        <w:rPr>
          <w:lang w:val="fr-CA"/>
        </w:rPr>
        <w:t>cinq</w:t>
      </w:r>
      <w:r w:rsidRPr="00F91116">
        <w:rPr>
          <w:lang w:val="fr-CA"/>
        </w:rPr>
        <w:t xml:space="preserve"> ont </w:t>
      </w:r>
      <w:r w:rsidR="00955136">
        <w:rPr>
          <w:lang w:val="fr-CA"/>
        </w:rPr>
        <w:t>consulté</w:t>
      </w:r>
      <w:r w:rsidR="00955136" w:rsidRPr="00F91116">
        <w:rPr>
          <w:lang w:val="fr-CA"/>
        </w:rPr>
        <w:t xml:space="preserve"> </w:t>
      </w:r>
      <w:r w:rsidRPr="00F91116">
        <w:rPr>
          <w:lang w:val="fr-CA"/>
        </w:rPr>
        <w:t>les sites Web de certains fournisseurs</w:t>
      </w:r>
      <w:r w:rsidR="00955136">
        <w:rPr>
          <w:lang w:val="fr-CA"/>
        </w:rPr>
        <w:t xml:space="preserve"> ainsi que</w:t>
      </w:r>
      <w:r w:rsidRPr="00F91116">
        <w:rPr>
          <w:lang w:val="fr-CA"/>
        </w:rPr>
        <w:t xml:space="preserve"> des amis, </w:t>
      </w:r>
      <w:r w:rsidR="00217295">
        <w:rPr>
          <w:lang w:val="fr-CA"/>
        </w:rPr>
        <w:t xml:space="preserve">des membres de </w:t>
      </w:r>
      <w:r w:rsidRPr="00F91116">
        <w:rPr>
          <w:lang w:val="fr-CA"/>
        </w:rPr>
        <w:t>la famille ou des collègues, ou ont effectué une recherche générale avec Google ou d</w:t>
      </w:r>
      <w:r w:rsidR="00003929">
        <w:rPr>
          <w:lang w:val="fr-CA"/>
        </w:rPr>
        <w:t>’</w:t>
      </w:r>
      <w:r w:rsidRPr="00F91116">
        <w:rPr>
          <w:lang w:val="fr-CA"/>
        </w:rPr>
        <w:t xml:space="preserve">autres moteurs de recherche. </w:t>
      </w:r>
    </w:p>
    <w:p w14:paraId="196CC509" w14:textId="26295955" w:rsidR="00F00DDB" w:rsidRPr="00F91116" w:rsidRDefault="00794466" w:rsidP="00BD45AB">
      <w:pPr>
        <w:jc w:val="both"/>
        <w:rPr>
          <w:lang w:val="fr-CA"/>
        </w:rPr>
      </w:pPr>
      <w:r w:rsidRPr="00F91116">
        <w:rPr>
          <w:lang w:val="fr-CA"/>
        </w:rPr>
        <w:t>Les renseignements qui retiennent davantage l</w:t>
      </w:r>
      <w:r w:rsidR="00003929">
        <w:rPr>
          <w:lang w:val="fr-CA"/>
        </w:rPr>
        <w:t>’</w:t>
      </w:r>
      <w:r w:rsidRPr="00F91116">
        <w:rPr>
          <w:lang w:val="fr-CA"/>
        </w:rPr>
        <w:t xml:space="preserve">attention sont </w:t>
      </w:r>
      <w:r w:rsidR="00A57AE6" w:rsidRPr="00F91116">
        <w:rPr>
          <w:lang w:val="fr-CA"/>
        </w:rPr>
        <w:t>l</w:t>
      </w:r>
      <w:r w:rsidR="002748CD" w:rsidRPr="00F91116">
        <w:rPr>
          <w:lang w:val="fr-CA"/>
        </w:rPr>
        <w:t>es frais</w:t>
      </w:r>
      <w:r w:rsidR="00A57AE6" w:rsidRPr="00F91116">
        <w:rPr>
          <w:lang w:val="fr-CA"/>
        </w:rPr>
        <w:t xml:space="preserve"> mensuel</w:t>
      </w:r>
      <w:r w:rsidR="002748CD" w:rsidRPr="00F91116">
        <w:rPr>
          <w:lang w:val="fr-CA"/>
        </w:rPr>
        <w:t>s</w:t>
      </w:r>
      <w:r w:rsidR="00A57AE6" w:rsidRPr="00F91116">
        <w:rPr>
          <w:lang w:val="fr-CA"/>
        </w:rPr>
        <w:t>, l</w:t>
      </w:r>
      <w:r w:rsidR="00486A9E" w:rsidRPr="00F91116">
        <w:rPr>
          <w:lang w:val="fr-CA"/>
        </w:rPr>
        <w:t xml:space="preserve">es </w:t>
      </w:r>
      <w:r w:rsidR="00955136">
        <w:rPr>
          <w:lang w:val="fr-CA"/>
        </w:rPr>
        <w:t>coûts</w:t>
      </w:r>
      <w:r w:rsidR="00486A9E" w:rsidRPr="00F91116">
        <w:rPr>
          <w:lang w:val="fr-CA"/>
        </w:rPr>
        <w:t xml:space="preserve"> </w:t>
      </w:r>
      <w:r w:rsidR="00A57AE6" w:rsidRPr="00F91116">
        <w:rPr>
          <w:lang w:val="fr-CA"/>
        </w:rPr>
        <w:t>d</w:t>
      </w:r>
      <w:r w:rsidR="00003929">
        <w:rPr>
          <w:lang w:val="fr-CA"/>
        </w:rPr>
        <w:t>’</w:t>
      </w:r>
      <w:r w:rsidR="00A57AE6" w:rsidRPr="00F91116">
        <w:rPr>
          <w:lang w:val="fr-CA"/>
        </w:rPr>
        <w:t xml:space="preserve">installation </w:t>
      </w:r>
      <w:r w:rsidR="00486A9E" w:rsidRPr="00F91116">
        <w:rPr>
          <w:lang w:val="fr-CA"/>
        </w:rPr>
        <w:t>de</w:t>
      </w:r>
      <w:r w:rsidR="00A57AE6" w:rsidRPr="00F91116">
        <w:rPr>
          <w:lang w:val="fr-CA"/>
        </w:rPr>
        <w:t xml:space="preserve"> l</w:t>
      </w:r>
      <w:r w:rsidR="00003929">
        <w:rPr>
          <w:lang w:val="fr-CA"/>
        </w:rPr>
        <w:t>’</w:t>
      </w:r>
      <w:r w:rsidR="00A57AE6" w:rsidRPr="00F91116">
        <w:rPr>
          <w:lang w:val="fr-CA"/>
        </w:rPr>
        <w:t>équipement, la vitesse de la connexion Internet dans l</w:t>
      </w:r>
      <w:r w:rsidRPr="00F91116">
        <w:rPr>
          <w:lang w:val="fr-CA"/>
        </w:rPr>
        <w:t xml:space="preserve">a région et </w:t>
      </w:r>
      <w:r w:rsidR="00687019">
        <w:rPr>
          <w:lang w:val="fr-CA"/>
        </w:rPr>
        <w:t>le plafond</w:t>
      </w:r>
      <w:r w:rsidRPr="00F91116">
        <w:rPr>
          <w:lang w:val="fr-CA"/>
        </w:rPr>
        <w:t xml:space="preserve"> </w:t>
      </w:r>
      <w:r w:rsidR="00217295">
        <w:rPr>
          <w:lang w:val="fr-CA"/>
        </w:rPr>
        <w:t>mensuel d’utilisation de données</w:t>
      </w:r>
      <w:r w:rsidR="00A57AE6" w:rsidRPr="00F91116">
        <w:rPr>
          <w:lang w:val="fr-CA"/>
        </w:rPr>
        <w:t xml:space="preserve">. </w:t>
      </w:r>
    </w:p>
    <w:p w14:paraId="7CCFB532" w14:textId="580AE01B" w:rsidR="00F00DDB" w:rsidRPr="00F91116" w:rsidRDefault="00794466" w:rsidP="00BD45AB">
      <w:pPr>
        <w:jc w:val="both"/>
        <w:rPr>
          <w:lang w:val="fr-CA"/>
        </w:rPr>
      </w:pPr>
      <w:r w:rsidRPr="00F91116">
        <w:rPr>
          <w:lang w:val="fr-CA"/>
        </w:rPr>
        <w:t xml:space="preserve">De façon générale, </w:t>
      </w:r>
      <w:r w:rsidR="00217295">
        <w:rPr>
          <w:lang w:val="fr-CA"/>
        </w:rPr>
        <w:t>quatre</w:t>
      </w:r>
      <w:r w:rsidR="00217295" w:rsidRPr="00F91116">
        <w:rPr>
          <w:lang w:val="fr-CA"/>
        </w:rPr>
        <w:t xml:space="preserve"> </w:t>
      </w:r>
      <w:r w:rsidRPr="00F91116">
        <w:rPr>
          <w:lang w:val="fr-CA"/>
        </w:rPr>
        <w:t xml:space="preserve">répondants </w:t>
      </w:r>
      <w:r w:rsidR="00A57AE6" w:rsidRPr="00F91116">
        <w:rPr>
          <w:lang w:val="fr-CA"/>
        </w:rPr>
        <w:t xml:space="preserve">sur </w:t>
      </w:r>
      <w:r w:rsidR="00217295">
        <w:rPr>
          <w:lang w:val="fr-CA"/>
        </w:rPr>
        <w:t>cinq</w:t>
      </w:r>
      <w:r w:rsidRPr="00F91116">
        <w:rPr>
          <w:lang w:val="fr-CA"/>
        </w:rPr>
        <w:t xml:space="preserve"> ont </w:t>
      </w:r>
      <w:r w:rsidR="00217295">
        <w:rPr>
          <w:lang w:val="fr-CA"/>
        </w:rPr>
        <w:t>indiqué qu’il était</w:t>
      </w:r>
      <w:r w:rsidRPr="00F91116">
        <w:rPr>
          <w:lang w:val="fr-CA"/>
        </w:rPr>
        <w:t xml:space="preserve"> facile</w:t>
      </w:r>
      <w:r w:rsidR="00217295">
        <w:rPr>
          <w:lang w:val="fr-CA"/>
        </w:rPr>
        <w:t xml:space="preserve"> de trouver </w:t>
      </w:r>
      <w:r w:rsidR="00A57AE6" w:rsidRPr="00F91116">
        <w:rPr>
          <w:lang w:val="fr-CA"/>
        </w:rPr>
        <w:t>l</w:t>
      </w:r>
      <w:r w:rsidR="00003929">
        <w:rPr>
          <w:lang w:val="fr-CA"/>
        </w:rPr>
        <w:t>’</w:t>
      </w:r>
      <w:r w:rsidR="00A57AE6" w:rsidRPr="00F91116">
        <w:rPr>
          <w:lang w:val="fr-CA"/>
        </w:rPr>
        <w:t>information qu</w:t>
      </w:r>
      <w:r w:rsidR="00003929">
        <w:rPr>
          <w:lang w:val="fr-CA"/>
        </w:rPr>
        <w:t>’</w:t>
      </w:r>
      <w:r w:rsidR="00A57AE6" w:rsidRPr="00F91116">
        <w:rPr>
          <w:lang w:val="fr-CA"/>
        </w:rPr>
        <w:t xml:space="preserve">ils cherchaient. Parmi ceux qui </w:t>
      </w:r>
      <w:r w:rsidR="00BD440A">
        <w:rPr>
          <w:lang w:val="fr-CA"/>
        </w:rPr>
        <w:t>indiquent avoir</w:t>
      </w:r>
      <w:r w:rsidR="00A57AE6" w:rsidRPr="00F91116">
        <w:rPr>
          <w:lang w:val="fr-CA"/>
        </w:rPr>
        <w:t xml:space="preserve"> eu de la difficulté à trouver </w:t>
      </w:r>
      <w:r w:rsidRPr="00F91116">
        <w:rPr>
          <w:lang w:val="fr-CA"/>
        </w:rPr>
        <w:t>cer</w:t>
      </w:r>
      <w:r w:rsidR="00A57AE6" w:rsidRPr="00F91116">
        <w:rPr>
          <w:lang w:val="fr-CA"/>
        </w:rPr>
        <w:t xml:space="preserve">tains renseignements, </w:t>
      </w:r>
      <w:r w:rsidRPr="00F91116">
        <w:rPr>
          <w:lang w:val="fr-CA"/>
        </w:rPr>
        <w:t xml:space="preserve">environ </w:t>
      </w:r>
      <w:r w:rsidR="00BD440A">
        <w:rPr>
          <w:lang w:val="fr-CA"/>
        </w:rPr>
        <w:t>le tiers a</w:t>
      </w:r>
      <w:r w:rsidRPr="00F91116">
        <w:rPr>
          <w:lang w:val="fr-CA"/>
        </w:rPr>
        <w:t xml:space="preserve"> mentionné </w:t>
      </w:r>
      <w:r w:rsidR="00A57AE6" w:rsidRPr="00F91116">
        <w:rPr>
          <w:lang w:val="fr-CA"/>
        </w:rPr>
        <w:t>le</w:t>
      </w:r>
      <w:r w:rsidR="002748CD" w:rsidRPr="00F91116">
        <w:rPr>
          <w:lang w:val="fr-CA"/>
        </w:rPr>
        <w:t>s frais</w:t>
      </w:r>
      <w:r w:rsidR="00A57AE6" w:rsidRPr="00F91116">
        <w:rPr>
          <w:lang w:val="fr-CA"/>
        </w:rPr>
        <w:t xml:space="preserve"> mensuel</w:t>
      </w:r>
      <w:r w:rsidR="002748CD" w:rsidRPr="00F91116">
        <w:rPr>
          <w:lang w:val="fr-CA"/>
        </w:rPr>
        <w:t>s</w:t>
      </w:r>
      <w:r w:rsidRPr="00F91116">
        <w:rPr>
          <w:lang w:val="fr-CA"/>
        </w:rPr>
        <w:t xml:space="preserve"> et la </w:t>
      </w:r>
      <w:r w:rsidR="00A57AE6" w:rsidRPr="00F91116">
        <w:rPr>
          <w:lang w:val="fr-CA"/>
        </w:rPr>
        <w:t xml:space="preserve">vitesse de la connexion Internet dans </w:t>
      </w:r>
      <w:r w:rsidR="00955136">
        <w:rPr>
          <w:lang w:val="fr-CA"/>
        </w:rPr>
        <w:t>sa</w:t>
      </w:r>
      <w:r w:rsidR="00955136" w:rsidRPr="00F91116">
        <w:rPr>
          <w:lang w:val="fr-CA"/>
        </w:rPr>
        <w:t xml:space="preserve"> </w:t>
      </w:r>
      <w:r w:rsidR="00A57AE6" w:rsidRPr="00F91116">
        <w:rPr>
          <w:lang w:val="fr-CA"/>
        </w:rPr>
        <w:t xml:space="preserve">région. </w:t>
      </w:r>
    </w:p>
    <w:p w14:paraId="47673194" w14:textId="77777777" w:rsidR="00F00DDB" w:rsidRPr="00F91116" w:rsidRDefault="00F00DDB" w:rsidP="00BD45AB">
      <w:pPr>
        <w:pStyle w:val="Heading3"/>
        <w:rPr>
          <w:lang w:val="fr-CA"/>
        </w:rPr>
      </w:pPr>
    </w:p>
    <w:p w14:paraId="5CE5E2B1" w14:textId="77777777" w:rsidR="00A57AE6" w:rsidRPr="00F91116" w:rsidRDefault="00A57AE6" w:rsidP="00A57AE6">
      <w:pPr>
        <w:pStyle w:val="Heading3"/>
        <w:rPr>
          <w:lang w:val="fr-CA"/>
        </w:rPr>
      </w:pPr>
      <w:bookmarkStart w:id="16" w:name="_Toc468182945"/>
      <w:bookmarkStart w:id="17" w:name="_Toc472070059"/>
      <w:r w:rsidRPr="00F91116">
        <w:rPr>
          <w:lang w:val="fr-CA"/>
        </w:rPr>
        <w:t>Services de téléphonie résidentielle</w:t>
      </w:r>
      <w:bookmarkEnd w:id="16"/>
      <w:bookmarkEnd w:id="17"/>
    </w:p>
    <w:p w14:paraId="7A3677AA" w14:textId="6BA3DDF3" w:rsidR="00F00DDB" w:rsidRPr="00F91116" w:rsidRDefault="00A60D5B" w:rsidP="00BD45AB">
      <w:pPr>
        <w:jc w:val="both"/>
        <w:rPr>
          <w:lang w:val="fr-CA"/>
        </w:rPr>
      </w:pPr>
      <w:r w:rsidRPr="00F91116">
        <w:rPr>
          <w:lang w:val="fr-CA"/>
        </w:rPr>
        <w:t xml:space="preserve">En ce qui concerne les services de téléphonie résidentielle, les segments les plus importants sont ceux du </w:t>
      </w:r>
      <w:r w:rsidRPr="00F91116">
        <w:rPr>
          <w:i/>
          <w:lang w:val="fr-CA"/>
        </w:rPr>
        <w:t>st</w:t>
      </w:r>
      <w:r w:rsidR="00F00DDB" w:rsidRPr="00F91116">
        <w:rPr>
          <w:i/>
          <w:lang w:val="fr-CA"/>
        </w:rPr>
        <w:t>atu</w:t>
      </w:r>
      <w:r w:rsidRPr="00F91116">
        <w:rPr>
          <w:i/>
          <w:lang w:val="fr-CA"/>
        </w:rPr>
        <w:t xml:space="preserve"> qu</w:t>
      </w:r>
      <w:r w:rsidR="00F00DDB" w:rsidRPr="00F91116">
        <w:rPr>
          <w:i/>
          <w:lang w:val="fr-CA"/>
        </w:rPr>
        <w:t>o</w:t>
      </w:r>
      <w:r w:rsidR="00F00DDB" w:rsidRPr="00F91116">
        <w:rPr>
          <w:lang w:val="fr-CA"/>
        </w:rPr>
        <w:t xml:space="preserve"> </w:t>
      </w:r>
      <w:r w:rsidRPr="00F91116">
        <w:rPr>
          <w:lang w:val="fr-CA"/>
        </w:rPr>
        <w:t xml:space="preserve">et des </w:t>
      </w:r>
      <w:r w:rsidRPr="00F91116">
        <w:rPr>
          <w:i/>
          <w:lang w:val="fr-CA"/>
        </w:rPr>
        <w:t>non-abonnés</w:t>
      </w:r>
      <w:r w:rsidR="00F00DDB" w:rsidRPr="00F91116">
        <w:rPr>
          <w:lang w:val="fr-CA"/>
        </w:rPr>
        <w:t xml:space="preserve"> (</w:t>
      </w:r>
      <w:r w:rsidRPr="00F91116">
        <w:rPr>
          <w:lang w:val="fr-CA"/>
        </w:rPr>
        <w:t xml:space="preserve">environ </w:t>
      </w:r>
      <w:r w:rsidR="00BD440A">
        <w:rPr>
          <w:lang w:val="fr-CA"/>
        </w:rPr>
        <w:t>deux</w:t>
      </w:r>
      <w:r w:rsidRPr="00F91116">
        <w:rPr>
          <w:lang w:val="fr-CA"/>
        </w:rPr>
        <w:t xml:space="preserve"> répondants sur </w:t>
      </w:r>
      <w:r w:rsidR="00BD440A">
        <w:rPr>
          <w:lang w:val="fr-CA"/>
        </w:rPr>
        <w:t>cinq</w:t>
      </w:r>
      <w:r w:rsidRPr="00F91116">
        <w:rPr>
          <w:lang w:val="fr-CA"/>
        </w:rPr>
        <w:t xml:space="preserve"> dans chaque </w:t>
      </w:r>
      <w:r w:rsidR="00F00DDB" w:rsidRPr="00F91116">
        <w:rPr>
          <w:lang w:val="fr-CA"/>
        </w:rPr>
        <w:t xml:space="preserve">segment), </w:t>
      </w:r>
      <w:r w:rsidRPr="00F91116">
        <w:rPr>
          <w:lang w:val="fr-CA"/>
        </w:rPr>
        <w:t xml:space="preserve">suivi de </w:t>
      </w:r>
      <w:r w:rsidRPr="00F91116">
        <w:rPr>
          <w:i/>
          <w:lang w:val="fr-CA"/>
        </w:rPr>
        <w:t>ceux qui songent à changer</w:t>
      </w:r>
      <w:r w:rsidR="00F00DDB" w:rsidRPr="00F91116">
        <w:rPr>
          <w:lang w:val="fr-CA"/>
        </w:rPr>
        <w:t xml:space="preserve"> (</w:t>
      </w:r>
      <w:r w:rsidR="00794466" w:rsidRPr="00F91116">
        <w:rPr>
          <w:lang w:val="fr-CA"/>
        </w:rPr>
        <w:t xml:space="preserve">près de </w:t>
      </w:r>
      <w:r w:rsidR="00BD440A">
        <w:rPr>
          <w:lang w:val="fr-CA"/>
        </w:rPr>
        <w:t>un</w:t>
      </w:r>
      <w:r w:rsidR="00794466" w:rsidRPr="00F91116">
        <w:rPr>
          <w:lang w:val="fr-CA"/>
        </w:rPr>
        <w:t xml:space="preserve"> sur 10</w:t>
      </w:r>
      <w:r w:rsidR="00F00DDB" w:rsidRPr="00F91116">
        <w:rPr>
          <w:lang w:val="fr-CA"/>
        </w:rPr>
        <w:t xml:space="preserve">). </w:t>
      </w:r>
      <w:r w:rsidRPr="00F91116">
        <w:rPr>
          <w:lang w:val="fr-CA"/>
        </w:rPr>
        <w:t xml:space="preserve">Moins de </w:t>
      </w:r>
      <w:r w:rsidR="00F00DDB" w:rsidRPr="00F91116">
        <w:rPr>
          <w:lang w:val="fr-CA"/>
        </w:rPr>
        <w:t>10</w:t>
      </w:r>
      <w:r w:rsidRPr="00F91116">
        <w:rPr>
          <w:lang w:val="fr-CA"/>
        </w:rPr>
        <w:t xml:space="preserve"> </w:t>
      </w:r>
      <w:r w:rsidR="00F00DDB" w:rsidRPr="00F91116">
        <w:rPr>
          <w:lang w:val="fr-CA"/>
        </w:rPr>
        <w:t xml:space="preserve">% </w:t>
      </w:r>
      <w:r w:rsidR="005C17FC" w:rsidRPr="00F91116">
        <w:rPr>
          <w:lang w:val="fr-CA"/>
        </w:rPr>
        <w:t xml:space="preserve">forment les </w:t>
      </w:r>
      <w:r w:rsidRPr="00F91116">
        <w:rPr>
          <w:lang w:val="fr-CA"/>
        </w:rPr>
        <w:t xml:space="preserve">segments de </w:t>
      </w:r>
      <w:r w:rsidRPr="00F91116">
        <w:rPr>
          <w:i/>
          <w:lang w:val="fr-CA"/>
        </w:rPr>
        <w:t xml:space="preserve">ceux qui ont changé, </w:t>
      </w:r>
      <w:r w:rsidR="005C17FC" w:rsidRPr="00F91116">
        <w:rPr>
          <w:lang w:val="fr-CA"/>
        </w:rPr>
        <w:t>des</w:t>
      </w:r>
      <w:r w:rsidR="005C17FC" w:rsidRPr="00F91116">
        <w:rPr>
          <w:i/>
          <w:lang w:val="fr-CA"/>
        </w:rPr>
        <w:t xml:space="preserve"> </w:t>
      </w:r>
      <w:r w:rsidRPr="00F91116">
        <w:rPr>
          <w:i/>
          <w:lang w:val="fr-CA"/>
        </w:rPr>
        <w:t xml:space="preserve">nouveaux abonnés </w:t>
      </w:r>
      <w:r w:rsidR="005C17FC" w:rsidRPr="00F91116">
        <w:rPr>
          <w:lang w:val="fr-CA"/>
        </w:rPr>
        <w:t xml:space="preserve">et de </w:t>
      </w:r>
      <w:r w:rsidRPr="00F91116">
        <w:rPr>
          <w:i/>
          <w:lang w:val="fr-CA"/>
        </w:rPr>
        <w:t>ceux qui ont l</w:t>
      </w:r>
      <w:r w:rsidR="00003929">
        <w:rPr>
          <w:i/>
          <w:lang w:val="fr-CA"/>
        </w:rPr>
        <w:t>’</w:t>
      </w:r>
      <w:r w:rsidRPr="00F91116">
        <w:rPr>
          <w:i/>
          <w:lang w:val="fr-CA"/>
        </w:rPr>
        <w:t>intention de s</w:t>
      </w:r>
      <w:r w:rsidR="00003929">
        <w:rPr>
          <w:i/>
          <w:lang w:val="fr-CA"/>
        </w:rPr>
        <w:t>’</w:t>
      </w:r>
      <w:r w:rsidRPr="00F91116">
        <w:rPr>
          <w:i/>
          <w:lang w:val="fr-CA"/>
        </w:rPr>
        <w:t>abonner</w:t>
      </w:r>
      <w:r w:rsidR="00F00DDB" w:rsidRPr="00F91116">
        <w:rPr>
          <w:lang w:val="fr-CA"/>
        </w:rPr>
        <w:t>.</w:t>
      </w:r>
    </w:p>
    <w:p w14:paraId="1699AD05" w14:textId="4B2F4F40" w:rsidR="00F00DDB" w:rsidRPr="00F91116" w:rsidRDefault="00A57AE6" w:rsidP="00BD45AB">
      <w:pPr>
        <w:jc w:val="both"/>
        <w:rPr>
          <w:lang w:val="fr-CA"/>
        </w:rPr>
      </w:pPr>
      <w:r w:rsidRPr="00F91116">
        <w:rPr>
          <w:lang w:val="fr-CA"/>
        </w:rPr>
        <w:t xml:space="preserve">Parmi </w:t>
      </w:r>
      <w:r w:rsidRPr="00F91116">
        <w:rPr>
          <w:i/>
          <w:lang w:val="fr-CA"/>
        </w:rPr>
        <w:t>ceux qui songent à changer</w:t>
      </w:r>
      <w:r w:rsidRPr="00F91116">
        <w:rPr>
          <w:lang w:val="fr-CA"/>
        </w:rPr>
        <w:t>, pr</w:t>
      </w:r>
      <w:r w:rsidR="00794466" w:rsidRPr="00F91116">
        <w:rPr>
          <w:lang w:val="fr-CA"/>
        </w:rPr>
        <w:t>ès des deux tiers ont envisagé d</w:t>
      </w:r>
      <w:r w:rsidR="00003929">
        <w:rPr>
          <w:lang w:val="fr-CA"/>
        </w:rPr>
        <w:t>’</w:t>
      </w:r>
      <w:r w:rsidR="00794466" w:rsidRPr="00F91116">
        <w:rPr>
          <w:lang w:val="fr-CA"/>
        </w:rPr>
        <w:t xml:space="preserve">utiliser un </w:t>
      </w:r>
      <w:r w:rsidRPr="00F91116">
        <w:rPr>
          <w:lang w:val="fr-CA"/>
        </w:rPr>
        <w:t>nouveau fournisseur de service</w:t>
      </w:r>
      <w:r w:rsidR="00794466" w:rsidRPr="00F91116">
        <w:rPr>
          <w:lang w:val="fr-CA"/>
        </w:rPr>
        <w:t>s</w:t>
      </w:r>
      <w:r w:rsidRPr="00F91116">
        <w:rPr>
          <w:lang w:val="fr-CA"/>
        </w:rPr>
        <w:t xml:space="preserve"> de téléphonie résidentielle une ou deux </w:t>
      </w:r>
      <w:r w:rsidR="00C545EA">
        <w:rPr>
          <w:lang w:val="fr-CA"/>
        </w:rPr>
        <w:t xml:space="preserve">fois </w:t>
      </w:r>
      <w:r w:rsidR="004E3FF6" w:rsidRPr="00F91116">
        <w:rPr>
          <w:lang w:val="fr-CA"/>
        </w:rPr>
        <w:t>durant la dernière année</w:t>
      </w:r>
      <w:r w:rsidRPr="00F91116">
        <w:rPr>
          <w:lang w:val="fr-CA"/>
        </w:rPr>
        <w:t>, et l</w:t>
      </w:r>
      <w:r w:rsidR="00003929">
        <w:rPr>
          <w:lang w:val="fr-CA"/>
        </w:rPr>
        <w:t>’</w:t>
      </w:r>
      <w:r w:rsidRPr="00F91116">
        <w:rPr>
          <w:lang w:val="fr-CA"/>
        </w:rPr>
        <w:t xml:space="preserve">autre tiers y a songé à </w:t>
      </w:r>
      <w:r w:rsidR="00955136">
        <w:rPr>
          <w:lang w:val="fr-CA"/>
        </w:rPr>
        <w:t xml:space="preserve">au moins </w:t>
      </w:r>
      <w:r w:rsidRPr="00F91116">
        <w:rPr>
          <w:lang w:val="fr-CA"/>
        </w:rPr>
        <w:t xml:space="preserve">trois reprises. </w:t>
      </w:r>
      <w:r w:rsidR="00794466" w:rsidRPr="00F91116">
        <w:rPr>
          <w:lang w:val="fr-CA"/>
        </w:rPr>
        <w:t xml:space="preserve">Environ </w:t>
      </w:r>
      <w:r w:rsidR="00C545EA">
        <w:rPr>
          <w:lang w:val="fr-CA"/>
        </w:rPr>
        <w:t>trois</w:t>
      </w:r>
      <w:r w:rsidR="00C545EA" w:rsidRPr="00F91116">
        <w:rPr>
          <w:lang w:val="fr-CA"/>
        </w:rPr>
        <w:t xml:space="preserve"> </w:t>
      </w:r>
      <w:r w:rsidRPr="00F91116">
        <w:rPr>
          <w:lang w:val="fr-CA"/>
        </w:rPr>
        <w:t xml:space="preserve">abonnés sur </w:t>
      </w:r>
      <w:r w:rsidR="00C545EA">
        <w:rPr>
          <w:lang w:val="fr-CA"/>
        </w:rPr>
        <w:t>cinq</w:t>
      </w:r>
      <w:r w:rsidRPr="00F91116">
        <w:rPr>
          <w:lang w:val="fr-CA"/>
        </w:rPr>
        <w:t xml:space="preserve"> </w:t>
      </w:r>
      <w:r w:rsidR="00C545EA">
        <w:rPr>
          <w:lang w:val="fr-CA"/>
        </w:rPr>
        <w:t>du segment</w:t>
      </w:r>
      <w:r w:rsidRPr="00F91116">
        <w:rPr>
          <w:lang w:val="fr-CA"/>
        </w:rPr>
        <w:t xml:space="preserve"> </w:t>
      </w:r>
      <w:r w:rsidRPr="00F91116">
        <w:rPr>
          <w:i/>
          <w:lang w:val="fr-CA"/>
        </w:rPr>
        <w:t>statu quo</w:t>
      </w:r>
      <w:r w:rsidRPr="00F91116">
        <w:rPr>
          <w:lang w:val="fr-CA"/>
        </w:rPr>
        <w:t xml:space="preserve"> sont réceptifs à l</w:t>
      </w:r>
      <w:r w:rsidR="00003929">
        <w:rPr>
          <w:lang w:val="fr-CA"/>
        </w:rPr>
        <w:t>’</w:t>
      </w:r>
      <w:r w:rsidRPr="00F91116">
        <w:rPr>
          <w:lang w:val="fr-CA"/>
        </w:rPr>
        <w:t xml:space="preserve">idée de changer. </w:t>
      </w:r>
      <w:r w:rsidR="00A60D5B" w:rsidRPr="00F91116">
        <w:rPr>
          <w:lang w:val="fr-CA"/>
        </w:rPr>
        <w:t xml:space="preserve">Pour </w:t>
      </w:r>
      <w:r w:rsidR="00A60D5B" w:rsidRPr="00F91116">
        <w:rPr>
          <w:i/>
          <w:lang w:val="fr-CA"/>
        </w:rPr>
        <w:t>ceux qui songent à changer</w:t>
      </w:r>
      <w:r w:rsidR="00794466" w:rsidRPr="00F91116">
        <w:rPr>
          <w:lang w:val="fr-CA"/>
        </w:rPr>
        <w:t>,</w:t>
      </w:r>
      <w:r w:rsidR="00A60D5B" w:rsidRPr="00F91116">
        <w:rPr>
          <w:lang w:val="fr-CA"/>
        </w:rPr>
        <w:t xml:space="preserve"> l</w:t>
      </w:r>
      <w:r w:rsidR="00003929">
        <w:rPr>
          <w:lang w:val="fr-CA"/>
        </w:rPr>
        <w:t>’</w:t>
      </w:r>
      <w:r w:rsidR="00A60D5B" w:rsidRPr="00F91116">
        <w:rPr>
          <w:lang w:val="fr-CA"/>
        </w:rPr>
        <w:t>é</w:t>
      </w:r>
      <w:r w:rsidR="00C545EA">
        <w:rPr>
          <w:lang w:val="fr-CA"/>
        </w:rPr>
        <w:t xml:space="preserve">lément </w:t>
      </w:r>
      <w:r w:rsidR="00A60D5B" w:rsidRPr="00F91116">
        <w:rPr>
          <w:lang w:val="fr-CA"/>
        </w:rPr>
        <w:t>qui fait le plus souvent naître l</w:t>
      </w:r>
      <w:r w:rsidR="00003929">
        <w:rPr>
          <w:lang w:val="fr-CA"/>
        </w:rPr>
        <w:t>’</w:t>
      </w:r>
      <w:r w:rsidR="00A60D5B" w:rsidRPr="00F91116">
        <w:rPr>
          <w:lang w:val="fr-CA"/>
        </w:rPr>
        <w:t xml:space="preserve">idée de changer de fournisseur de service de téléphonie résidentielle est le moment où ils reçoivent leur facture. Cependant, </w:t>
      </w:r>
      <w:r w:rsidR="00794466" w:rsidRPr="00F91116">
        <w:rPr>
          <w:lang w:val="fr-CA"/>
        </w:rPr>
        <w:t>ils ne l</w:t>
      </w:r>
      <w:r w:rsidR="00003929">
        <w:rPr>
          <w:lang w:val="fr-CA"/>
        </w:rPr>
        <w:t>’</w:t>
      </w:r>
      <w:r w:rsidR="00794466" w:rsidRPr="00F91116">
        <w:rPr>
          <w:lang w:val="fr-CA"/>
        </w:rPr>
        <w:t xml:space="preserve">ont pas fait </w:t>
      </w:r>
      <w:r w:rsidR="00A60D5B" w:rsidRPr="00F91116">
        <w:rPr>
          <w:lang w:val="fr-CA"/>
        </w:rPr>
        <w:t>parce qu</w:t>
      </w:r>
      <w:r w:rsidR="00003929">
        <w:rPr>
          <w:lang w:val="fr-CA"/>
        </w:rPr>
        <w:t>’</w:t>
      </w:r>
      <w:r w:rsidR="00A60D5B" w:rsidRPr="00F91116">
        <w:rPr>
          <w:lang w:val="fr-CA"/>
        </w:rPr>
        <w:t>il</w:t>
      </w:r>
      <w:r w:rsidR="00835AE2" w:rsidRPr="00F91116">
        <w:rPr>
          <w:lang w:val="fr-CA"/>
        </w:rPr>
        <w:t>s</w:t>
      </w:r>
      <w:r w:rsidR="00A60D5B" w:rsidRPr="00F91116">
        <w:rPr>
          <w:lang w:val="fr-CA"/>
        </w:rPr>
        <w:t xml:space="preserve"> considère</w:t>
      </w:r>
      <w:r w:rsidR="00835AE2" w:rsidRPr="00F91116">
        <w:rPr>
          <w:lang w:val="fr-CA"/>
        </w:rPr>
        <w:t>nt</w:t>
      </w:r>
      <w:r w:rsidR="00A60D5B" w:rsidRPr="00F91116">
        <w:rPr>
          <w:lang w:val="fr-CA"/>
        </w:rPr>
        <w:t xml:space="preserve"> que cela aurait été trop </w:t>
      </w:r>
      <w:r w:rsidR="007A72BF" w:rsidRPr="00F91116">
        <w:rPr>
          <w:lang w:val="fr-CA"/>
        </w:rPr>
        <w:t>compliqué</w:t>
      </w:r>
      <w:r w:rsidR="00A60D5B" w:rsidRPr="00F91116">
        <w:rPr>
          <w:lang w:val="fr-CA"/>
        </w:rPr>
        <w:t xml:space="preserve">. Parmi les </w:t>
      </w:r>
      <w:r w:rsidR="00C545EA">
        <w:rPr>
          <w:lang w:val="fr-CA"/>
        </w:rPr>
        <w:t xml:space="preserve">autres </w:t>
      </w:r>
      <w:r w:rsidR="00A60D5B" w:rsidRPr="00F91116">
        <w:rPr>
          <w:lang w:val="fr-CA"/>
        </w:rPr>
        <w:t>ra</w:t>
      </w:r>
      <w:r w:rsidR="00835AE2" w:rsidRPr="00F91116">
        <w:rPr>
          <w:lang w:val="fr-CA"/>
        </w:rPr>
        <w:t xml:space="preserve">isons </w:t>
      </w:r>
      <w:r w:rsidR="00C545EA">
        <w:rPr>
          <w:lang w:val="fr-CA"/>
        </w:rPr>
        <w:t xml:space="preserve">couramment </w:t>
      </w:r>
      <w:r w:rsidR="00835AE2" w:rsidRPr="00F91116">
        <w:rPr>
          <w:lang w:val="fr-CA"/>
        </w:rPr>
        <w:t>invoquées p</w:t>
      </w:r>
      <w:r w:rsidR="00A60D5B" w:rsidRPr="00F91116">
        <w:rPr>
          <w:lang w:val="fr-CA"/>
        </w:rPr>
        <w:t xml:space="preserve">our </w:t>
      </w:r>
      <w:r w:rsidR="00835AE2" w:rsidRPr="00F91116">
        <w:rPr>
          <w:lang w:val="fr-CA"/>
        </w:rPr>
        <w:t xml:space="preserve">remplacer ou choisir un fournisseur, </w:t>
      </w:r>
      <w:r w:rsidR="00A60D5B" w:rsidRPr="00F91116">
        <w:rPr>
          <w:lang w:val="fr-CA"/>
        </w:rPr>
        <w:t>il y a une meilleure offre ou une promotion disponible ailleurs, les prix du fournisseur actuel qui sont trop élevés et une facture plus élevée qu</w:t>
      </w:r>
      <w:r w:rsidR="00003929">
        <w:rPr>
          <w:lang w:val="fr-CA"/>
        </w:rPr>
        <w:t>’</w:t>
      </w:r>
      <w:r w:rsidR="00A60D5B" w:rsidRPr="00F91116">
        <w:rPr>
          <w:lang w:val="fr-CA"/>
        </w:rPr>
        <w:t>à l</w:t>
      </w:r>
      <w:r w:rsidR="00003929">
        <w:rPr>
          <w:lang w:val="fr-CA"/>
        </w:rPr>
        <w:t>’</w:t>
      </w:r>
      <w:r w:rsidR="00A60D5B" w:rsidRPr="00F91116">
        <w:rPr>
          <w:lang w:val="fr-CA"/>
        </w:rPr>
        <w:t>habitude.</w:t>
      </w:r>
    </w:p>
    <w:p w14:paraId="208F60D3" w14:textId="26696DA7" w:rsidR="00F00DDB" w:rsidRPr="00F91116" w:rsidRDefault="00A60D5B" w:rsidP="00BD45AB">
      <w:pPr>
        <w:jc w:val="both"/>
        <w:rPr>
          <w:lang w:val="fr-CA"/>
        </w:rPr>
      </w:pPr>
      <w:r w:rsidRPr="00F91116">
        <w:rPr>
          <w:lang w:val="fr-CA"/>
        </w:rPr>
        <w:t>Les répondants estiment qu</w:t>
      </w:r>
      <w:r w:rsidR="00003929">
        <w:rPr>
          <w:lang w:val="fr-CA"/>
        </w:rPr>
        <w:t>’</w:t>
      </w:r>
      <w:r w:rsidRPr="00F91116">
        <w:rPr>
          <w:lang w:val="fr-CA"/>
        </w:rPr>
        <w:t>en moyenne</w:t>
      </w:r>
      <w:r w:rsidR="00C545EA">
        <w:rPr>
          <w:lang w:val="fr-CA"/>
        </w:rPr>
        <w:t>,</w:t>
      </w:r>
      <w:r w:rsidRPr="00F91116">
        <w:rPr>
          <w:lang w:val="fr-CA"/>
        </w:rPr>
        <w:t xml:space="preserve"> trois fournisseurs de services sont présents dans leur région. Pour faire leur choix, les abonnés et </w:t>
      </w:r>
      <w:r w:rsidRPr="00F91116">
        <w:rPr>
          <w:i/>
          <w:lang w:val="fr-CA"/>
        </w:rPr>
        <w:t>ceux qui ont l</w:t>
      </w:r>
      <w:r w:rsidR="00003929">
        <w:rPr>
          <w:i/>
          <w:lang w:val="fr-CA"/>
        </w:rPr>
        <w:t>’</w:t>
      </w:r>
      <w:r w:rsidRPr="00F91116">
        <w:rPr>
          <w:i/>
          <w:lang w:val="fr-CA"/>
        </w:rPr>
        <w:t>intention de s</w:t>
      </w:r>
      <w:r w:rsidR="00003929">
        <w:rPr>
          <w:i/>
          <w:lang w:val="fr-CA"/>
        </w:rPr>
        <w:t>’</w:t>
      </w:r>
      <w:r w:rsidRPr="00F91116">
        <w:rPr>
          <w:i/>
          <w:lang w:val="fr-CA"/>
        </w:rPr>
        <w:t>abonner</w:t>
      </w:r>
      <w:r w:rsidRPr="00F91116">
        <w:rPr>
          <w:lang w:val="fr-CA"/>
        </w:rPr>
        <w:t xml:space="preserve"> </w:t>
      </w:r>
      <w:r w:rsidR="00C545EA">
        <w:rPr>
          <w:lang w:val="fr-CA"/>
        </w:rPr>
        <w:t>consultent</w:t>
      </w:r>
      <w:r w:rsidR="00C545EA" w:rsidRPr="00F91116">
        <w:rPr>
          <w:lang w:val="fr-CA"/>
        </w:rPr>
        <w:t xml:space="preserve"> </w:t>
      </w:r>
      <w:r w:rsidRPr="00F91116">
        <w:rPr>
          <w:lang w:val="fr-CA"/>
        </w:rPr>
        <w:t xml:space="preserve">surtout les sites Web des fournisseurs, discutent avec </w:t>
      </w:r>
      <w:r w:rsidR="00C545EA">
        <w:rPr>
          <w:lang w:val="fr-CA"/>
        </w:rPr>
        <w:t>les membres de la</w:t>
      </w:r>
      <w:r w:rsidRPr="00F91116">
        <w:rPr>
          <w:lang w:val="fr-CA"/>
        </w:rPr>
        <w:t xml:space="preserve"> famille, les amis et les collègues, ou utilisent Google ou d</w:t>
      </w:r>
      <w:r w:rsidR="00003929">
        <w:rPr>
          <w:lang w:val="fr-CA"/>
        </w:rPr>
        <w:t>’</w:t>
      </w:r>
      <w:r w:rsidRPr="00F91116">
        <w:rPr>
          <w:lang w:val="fr-CA"/>
        </w:rPr>
        <w:t xml:space="preserve">autres moteurs de recherche. </w:t>
      </w:r>
      <w:r w:rsidR="00C545EA">
        <w:rPr>
          <w:lang w:val="fr-CA"/>
        </w:rPr>
        <w:t>Les frais mensuels représentent l</w:t>
      </w:r>
      <w:r w:rsidR="00003929">
        <w:rPr>
          <w:lang w:val="fr-CA"/>
        </w:rPr>
        <w:t>’</w:t>
      </w:r>
      <w:r w:rsidRPr="00F91116">
        <w:rPr>
          <w:lang w:val="fr-CA"/>
        </w:rPr>
        <w:t>information la plus importante pour ces répondants</w:t>
      </w:r>
      <w:r w:rsidR="00486A9E" w:rsidRPr="00F91116">
        <w:rPr>
          <w:lang w:val="fr-CA"/>
        </w:rPr>
        <w:t>, suivi</w:t>
      </w:r>
      <w:r w:rsidR="00C545EA">
        <w:rPr>
          <w:lang w:val="fr-CA"/>
        </w:rPr>
        <w:t>s</w:t>
      </w:r>
      <w:r w:rsidR="00486A9E" w:rsidRPr="00F91116">
        <w:rPr>
          <w:lang w:val="fr-CA"/>
        </w:rPr>
        <w:t xml:space="preserve"> de près par les </w:t>
      </w:r>
      <w:r w:rsidR="00955136">
        <w:rPr>
          <w:lang w:val="fr-CA"/>
        </w:rPr>
        <w:t xml:space="preserve">coûts </w:t>
      </w:r>
      <w:r w:rsidR="00486A9E" w:rsidRPr="00F91116">
        <w:rPr>
          <w:lang w:val="fr-CA"/>
        </w:rPr>
        <w:t>d</w:t>
      </w:r>
      <w:r w:rsidR="00003929">
        <w:rPr>
          <w:lang w:val="fr-CA"/>
        </w:rPr>
        <w:t>’</w:t>
      </w:r>
      <w:r w:rsidRPr="00F91116">
        <w:rPr>
          <w:lang w:val="fr-CA"/>
        </w:rPr>
        <w:t xml:space="preserve">installation </w:t>
      </w:r>
      <w:r w:rsidR="00955136">
        <w:rPr>
          <w:lang w:val="fr-CA"/>
        </w:rPr>
        <w:t xml:space="preserve">ou de mise en place du service ou </w:t>
      </w:r>
      <w:r w:rsidRPr="00F91116">
        <w:rPr>
          <w:lang w:val="fr-CA"/>
        </w:rPr>
        <w:t>de l</w:t>
      </w:r>
      <w:r w:rsidR="00003929">
        <w:rPr>
          <w:lang w:val="fr-CA"/>
        </w:rPr>
        <w:t>’</w:t>
      </w:r>
      <w:r w:rsidRPr="00F91116">
        <w:rPr>
          <w:lang w:val="fr-CA"/>
        </w:rPr>
        <w:t>équipement, la disponibilité et le coût des fonctions d</w:t>
      </w:r>
      <w:r w:rsidR="00003929">
        <w:rPr>
          <w:lang w:val="fr-CA"/>
        </w:rPr>
        <w:t>’</w:t>
      </w:r>
      <w:r w:rsidRPr="00F91116">
        <w:rPr>
          <w:lang w:val="fr-CA"/>
        </w:rPr>
        <w:t>appel.</w:t>
      </w:r>
    </w:p>
    <w:p w14:paraId="3782477C" w14:textId="47B5A285" w:rsidR="00F00DDB" w:rsidRPr="00F91116" w:rsidRDefault="00A60D5B" w:rsidP="00BD45AB">
      <w:pPr>
        <w:jc w:val="both"/>
        <w:rPr>
          <w:lang w:val="fr-CA"/>
        </w:rPr>
      </w:pPr>
      <w:r w:rsidRPr="00F91116">
        <w:rPr>
          <w:lang w:val="fr-CA"/>
        </w:rPr>
        <w:t xml:space="preserve">Plus de </w:t>
      </w:r>
      <w:r w:rsidR="00C545EA">
        <w:rPr>
          <w:lang w:val="fr-CA"/>
        </w:rPr>
        <w:t xml:space="preserve">quatre </w:t>
      </w:r>
      <w:r w:rsidRPr="00F91116">
        <w:rPr>
          <w:lang w:val="fr-CA"/>
        </w:rPr>
        <w:t xml:space="preserve">répondants sur </w:t>
      </w:r>
      <w:r w:rsidR="00C545EA">
        <w:rPr>
          <w:lang w:val="fr-CA"/>
        </w:rPr>
        <w:t>cinq</w:t>
      </w:r>
      <w:r w:rsidRPr="00F91116">
        <w:rPr>
          <w:lang w:val="fr-CA"/>
        </w:rPr>
        <w:t xml:space="preserve"> estiment qu</w:t>
      </w:r>
      <w:r w:rsidR="00003929">
        <w:rPr>
          <w:lang w:val="fr-CA"/>
        </w:rPr>
        <w:t>’</w:t>
      </w:r>
      <w:r w:rsidRPr="00F91116">
        <w:rPr>
          <w:lang w:val="fr-CA"/>
        </w:rPr>
        <w:t>il était facile de trouver l</w:t>
      </w:r>
      <w:r w:rsidR="00003929">
        <w:rPr>
          <w:lang w:val="fr-CA"/>
        </w:rPr>
        <w:t>’</w:t>
      </w:r>
      <w:r w:rsidRPr="00F91116">
        <w:rPr>
          <w:lang w:val="fr-CA"/>
        </w:rPr>
        <w:t xml:space="preserve">information sur les fournisseurs de service de téléphonie résidentielle. </w:t>
      </w:r>
      <w:r w:rsidR="00C545EA">
        <w:rPr>
          <w:lang w:val="fr-CA"/>
        </w:rPr>
        <w:t>En ce qui concerne l</w:t>
      </w:r>
      <w:r w:rsidRPr="00F91116">
        <w:rPr>
          <w:lang w:val="fr-CA"/>
        </w:rPr>
        <w:t xml:space="preserve">es </w:t>
      </w:r>
      <w:r w:rsidR="00C545EA">
        <w:rPr>
          <w:lang w:val="fr-CA"/>
        </w:rPr>
        <w:t>personnes indiquant avoir</w:t>
      </w:r>
      <w:r w:rsidRPr="00F91116">
        <w:rPr>
          <w:lang w:val="fr-CA"/>
        </w:rPr>
        <w:t xml:space="preserve"> eu de la difficulté à trouver l</w:t>
      </w:r>
      <w:r w:rsidR="00003929">
        <w:rPr>
          <w:lang w:val="fr-CA"/>
        </w:rPr>
        <w:t>’</w:t>
      </w:r>
      <w:r w:rsidRPr="00F91116">
        <w:rPr>
          <w:lang w:val="fr-CA"/>
        </w:rPr>
        <w:t>information</w:t>
      </w:r>
      <w:r w:rsidR="00C545EA">
        <w:rPr>
          <w:lang w:val="fr-CA"/>
        </w:rPr>
        <w:t xml:space="preserve">, les renseignements les plus difficiles à trouver </w:t>
      </w:r>
      <w:r w:rsidR="00C475E7">
        <w:rPr>
          <w:lang w:val="fr-CA"/>
        </w:rPr>
        <w:t>concernaient</w:t>
      </w:r>
      <w:r w:rsidRPr="00F91116">
        <w:rPr>
          <w:lang w:val="fr-CA"/>
        </w:rPr>
        <w:t xml:space="preserve"> le</w:t>
      </w:r>
      <w:r w:rsidR="002748CD" w:rsidRPr="00F91116">
        <w:rPr>
          <w:lang w:val="fr-CA"/>
        </w:rPr>
        <w:t>s frais mensuels</w:t>
      </w:r>
      <w:r w:rsidRPr="00F91116">
        <w:rPr>
          <w:lang w:val="fr-CA"/>
        </w:rPr>
        <w:t xml:space="preserve">, </w:t>
      </w:r>
      <w:r w:rsidR="00C545EA">
        <w:rPr>
          <w:lang w:val="fr-CA"/>
        </w:rPr>
        <w:t xml:space="preserve">les coûts liés à l’installation </w:t>
      </w:r>
      <w:r w:rsidR="00C475E7">
        <w:rPr>
          <w:lang w:val="fr-CA"/>
        </w:rPr>
        <w:t xml:space="preserve">ou à la mise en place du service ou </w:t>
      </w:r>
      <w:r w:rsidR="00C545EA">
        <w:rPr>
          <w:lang w:val="fr-CA"/>
        </w:rPr>
        <w:t xml:space="preserve">de </w:t>
      </w:r>
      <w:r w:rsidRPr="00F91116">
        <w:rPr>
          <w:lang w:val="fr-CA"/>
        </w:rPr>
        <w:t>l</w:t>
      </w:r>
      <w:r w:rsidR="00003929">
        <w:rPr>
          <w:lang w:val="fr-CA"/>
        </w:rPr>
        <w:t>’</w:t>
      </w:r>
      <w:r w:rsidRPr="00F91116">
        <w:rPr>
          <w:lang w:val="fr-CA"/>
        </w:rPr>
        <w:t xml:space="preserve">équipement, </w:t>
      </w:r>
      <w:r w:rsidR="00C475E7">
        <w:rPr>
          <w:lang w:val="fr-CA"/>
        </w:rPr>
        <w:t xml:space="preserve">et </w:t>
      </w:r>
      <w:r w:rsidRPr="00F91116">
        <w:rPr>
          <w:lang w:val="fr-CA"/>
        </w:rPr>
        <w:t xml:space="preserve">les modalités du contrat et </w:t>
      </w:r>
      <w:r w:rsidR="00835AE2" w:rsidRPr="00F91116">
        <w:rPr>
          <w:lang w:val="fr-CA"/>
        </w:rPr>
        <w:t xml:space="preserve">de </w:t>
      </w:r>
      <w:r w:rsidRPr="00F91116">
        <w:rPr>
          <w:lang w:val="fr-CA"/>
        </w:rPr>
        <w:t>l</w:t>
      </w:r>
      <w:r w:rsidR="00003929">
        <w:rPr>
          <w:lang w:val="fr-CA"/>
        </w:rPr>
        <w:t>’</w:t>
      </w:r>
      <w:r w:rsidRPr="00F91116">
        <w:rPr>
          <w:lang w:val="fr-CA"/>
        </w:rPr>
        <w:t>engagement</w:t>
      </w:r>
      <w:r w:rsidR="00C545EA">
        <w:rPr>
          <w:lang w:val="fr-CA"/>
        </w:rPr>
        <w:t>.</w:t>
      </w:r>
    </w:p>
    <w:p w14:paraId="1BFD28CE" w14:textId="77777777" w:rsidR="00F00DDB" w:rsidRPr="00F91116" w:rsidRDefault="00F00DDB" w:rsidP="00BD45AB">
      <w:pPr>
        <w:pStyle w:val="Heading3"/>
        <w:rPr>
          <w:lang w:val="fr-CA"/>
        </w:rPr>
      </w:pPr>
    </w:p>
    <w:p w14:paraId="5A13289F" w14:textId="4A052261" w:rsidR="00F00DDB" w:rsidRPr="00F91116" w:rsidRDefault="005778E6" w:rsidP="00BD45AB">
      <w:pPr>
        <w:pStyle w:val="Heading3"/>
        <w:rPr>
          <w:lang w:val="fr-CA"/>
        </w:rPr>
      </w:pPr>
      <w:bookmarkStart w:id="18" w:name="_Toc468182946"/>
      <w:bookmarkStart w:id="19" w:name="_Toc472070060"/>
      <w:r w:rsidRPr="00F91116">
        <w:rPr>
          <w:lang w:val="fr-CA"/>
        </w:rPr>
        <w:t>Services sans fil</w:t>
      </w:r>
      <w:bookmarkEnd w:id="18"/>
      <w:bookmarkEnd w:id="19"/>
    </w:p>
    <w:p w14:paraId="2C0A4809" w14:textId="1FEAFC52" w:rsidR="00F00DDB" w:rsidRPr="00F91116" w:rsidRDefault="005C17FC" w:rsidP="00BD45AB">
      <w:pPr>
        <w:jc w:val="both"/>
        <w:rPr>
          <w:lang w:val="fr-CA"/>
        </w:rPr>
      </w:pPr>
      <w:r w:rsidRPr="00F91116">
        <w:rPr>
          <w:lang w:val="fr-CA"/>
        </w:rPr>
        <w:t>E</w:t>
      </w:r>
      <w:r w:rsidR="005778E6" w:rsidRPr="00F91116">
        <w:rPr>
          <w:lang w:val="fr-CA"/>
        </w:rPr>
        <w:t>n ce qui concerne les services sans fil</w:t>
      </w:r>
      <w:r w:rsidRPr="00F91116">
        <w:rPr>
          <w:lang w:val="fr-CA"/>
        </w:rPr>
        <w:t xml:space="preserve">, le segment le plus important est celui du </w:t>
      </w:r>
      <w:r w:rsidRPr="00F91116">
        <w:rPr>
          <w:i/>
          <w:lang w:val="fr-CA"/>
        </w:rPr>
        <w:t>st</w:t>
      </w:r>
      <w:r w:rsidR="00F00DDB" w:rsidRPr="00F91116">
        <w:rPr>
          <w:i/>
          <w:lang w:val="fr-CA"/>
        </w:rPr>
        <w:t>atu</w:t>
      </w:r>
      <w:r w:rsidRPr="00F91116">
        <w:rPr>
          <w:i/>
          <w:lang w:val="fr-CA"/>
        </w:rPr>
        <w:t xml:space="preserve"> q</w:t>
      </w:r>
      <w:r w:rsidR="00F00DDB" w:rsidRPr="00F91116">
        <w:rPr>
          <w:i/>
          <w:lang w:val="fr-CA"/>
        </w:rPr>
        <w:t>uo</w:t>
      </w:r>
      <w:r w:rsidR="00F00DDB" w:rsidRPr="00F91116">
        <w:rPr>
          <w:lang w:val="fr-CA"/>
        </w:rPr>
        <w:t xml:space="preserve"> (</w:t>
      </w:r>
      <w:r w:rsidRPr="00F91116">
        <w:rPr>
          <w:lang w:val="fr-CA"/>
        </w:rPr>
        <w:t xml:space="preserve">environ </w:t>
      </w:r>
      <w:r w:rsidR="00C545EA">
        <w:rPr>
          <w:lang w:val="fr-CA"/>
        </w:rPr>
        <w:t>trois</w:t>
      </w:r>
      <w:r w:rsidRPr="00F91116">
        <w:rPr>
          <w:lang w:val="fr-CA"/>
        </w:rPr>
        <w:t xml:space="preserve"> répondant</w:t>
      </w:r>
      <w:r w:rsidR="00C545EA">
        <w:rPr>
          <w:lang w:val="fr-CA"/>
        </w:rPr>
        <w:t>s</w:t>
      </w:r>
      <w:r w:rsidRPr="00F91116">
        <w:rPr>
          <w:lang w:val="fr-CA"/>
        </w:rPr>
        <w:t xml:space="preserve"> sur </w:t>
      </w:r>
      <w:r w:rsidR="00C545EA">
        <w:rPr>
          <w:lang w:val="fr-CA"/>
        </w:rPr>
        <w:t>cinq</w:t>
      </w:r>
      <w:r w:rsidR="00F00DDB" w:rsidRPr="00F91116">
        <w:rPr>
          <w:lang w:val="fr-CA"/>
        </w:rPr>
        <w:t xml:space="preserve">), </w:t>
      </w:r>
      <w:r w:rsidRPr="00F91116">
        <w:rPr>
          <w:lang w:val="fr-CA"/>
        </w:rPr>
        <w:t xml:space="preserve">suivi de </w:t>
      </w:r>
      <w:r w:rsidRPr="00F91116">
        <w:rPr>
          <w:i/>
          <w:lang w:val="fr-CA"/>
        </w:rPr>
        <w:t>ceux qui songent à changer</w:t>
      </w:r>
      <w:r w:rsidR="00F00DDB" w:rsidRPr="00F91116">
        <w:rPr>
          <w:lang w:val="fr-CA"/>
        </w:rPr>
        <w:t xml:space="preserve"> (</w:t>
      </w:r>
      <w:r w:rsidR="00056AD4">
        <w:rPr>
          <w:lang w:val="fr-CA"/>
        </w:rPr>
        <w:t>un peu plus de</w:t>
      </w:r>
      <w:r w:rsidR="00056AD4" w:rsidRPr="00F91116">
        <w:rPr>
          <w:lang w:val="fr-CA"/>
        </w:rPr>
        <w:t xml:space="preserve"> </w:t>
      </w:r>
      <w:r w:rsidR="00C545EA">
        <w:rPr>
          <w:lang w:val="fr-CA"/>
        </w:rPr>
        <w:t>un</w:t>
      </w:r>
      <w:r w:rsidRPr="00F91116">
        <w:rPr>
          <w:lang w:val="fr-CA"/>
        </w:rPr>
        <w:t xml:space="preserve"> répondant sur 10</w:t>
      </w:r>
      <w:r w:rsidR="00F00DDB" w:rsidRPr="00F91116">
        <w:rPr>
          <w:lang w:val="fr-CA"/>
        </w:rPr>
        <w:t>).</w:t>
      </w:r>
      <w:r w:rsidRPr="00F91116">
        <w:rPr>
          <w:lang w:val="fr-CA"/>
        </w:rPr>
        <w:t xml:space="preserve"> Moins de </w:t>
      </w:r>
      <w:r w:rsidR="00F00DDB" w:rsidRPr="00F91116">
        <w:rPr>
          <w:lang w:val="fr-CA"/>
        </w:rPr>
        <w:t>10</w:t>
      </w:r>
      <w:r w:rsidRPr="00F91116">
        <w:rPr>
          <w:lang w:val="fr-CA"/>
        </w:rPr>
        <w:t xml:space="preserve"> </w:t>
      </w:r>
      <w:r w:rsidR="00F00DDB" w:rsidRPr="00F91116">
        <w:rPr>
          <w:lang w:val="fr-CA"/>
        </w:rPr>
        <w:t xml:space="preserve">% </w:t>
      </w:r>
      <w:r w:rsidRPr="00F91116">
        <w:rPr>
          <w:lang w:val="fr-CA"/>
        </w:rPr>
        <w:t xml:space="preserve">forment les segments de </w:t>
      </w:r>
      <w:r w:rsidRPr="00F91116">
        <w:rPr>
          <w:i/>
          <w:lang w:val="fr-CA"/>
        </w:rPr>
        <w:t xml:space="preserve">ceux qui ont changé, </w:t>
      </w:r>
      <w:r w:rsidRPr="00F91116">
        <w:rPr>
          <w:lang w:val="fr-CA"/>
        </w:rPr>
        <w:t>des</w:t>
      </w:r>
      <w:r w:rsidRPr="00F91116">
        <w:rPr>
          <w:i/>
          <w:lang w:val="fr-CA"/>
        </w:rPr>
        <w:t xml:space="preserve"> nouveaux abonnés, </w:t>
      </w:r>
      <w:r w:rsidRPr="00F91116">
        <w:rPr>
          <w:lang w:val="fr-CA"/>
        </w:rPr>
        <w:t>de</w:t>
      </w:r>
      <w:r w:rsidRPr="00F91116">
        <w:rPr>
          <w:i/>
          <w:lang w:val="fr-CA"/>
        </w:rPr>
        <w:t xml:space="preserve"> ceux qui ont l</w:t>
      </w:r>
      <w:r w:rsidR="00003929">
        <w:rPr>
          <w:i/>
          <w:lang w:val="fr-CA"/>
        </w:rPr>
        <w:t>’</w:t>
      </w:r>
      <w:r w:rsidRPr="00F91116">
        <w:rPr>
          <w:i/>
          <w:lang w:val="fr-CA"/>
        </w:rPr>
        <w:t>intention de s</w:t>
      </w:r>
      <w:r w:rsidR="00003929">
        <w:rPr>
          <w:i/>
          <w:lang w:val="fr-CA"/>
        </w:rPr>
        <w:t>’</w:t>
      </w:r>
      <w:r w:rsidRPr="00F91116">
        <w:rPr>
          <w:i/>
          <w:lang w:val="fr-CA"/>
        </w:rPr>
        <w:t xml:space="preserve">abonner </w:t>
      </w:r>
      <w:r w:rsidRPr="00F91116">
        <w:rPr>
          <w:lang w:val="fr-CA"/>
        </w:rPr>
        <w:t>et des</w:t>
      </w:r>
      <w:r w:rsidRPr="00F91116">
        <w:rPr>
          <w:i/>
          <w:lang w:val="fr-CA"/>
        </w:rPr>
        <w:t xml:space="preserve"> non-abonnés</w:t>
      </w:r>
      <w:r w:rsidR="00F00DDB" w:rsidRPr="00F91116">
        <w:rPr>
          <w:lang w:val="fr-CA"/>
        </w:rPr>
        <w:t>.</w:t>
      </w:r>
    </w:p>
    <w:p w14:paraId="217A46CE" w14:textId="5799803B" w:rsidR="00F00DDB" w:rsidRPr="00F91116" w:rsidRDefault="005C17FC" w:rsidP="00BD45AB">
      <w:pPr>
        <w:jc w:val="both"/>
        <w:rPr>
          <w:lang w:val="fr-CA"/>
        </w:rPr>
      </w:pPr>
      <w:r w:rsidRPr="00F91116">
        <w:rPr>
          <w:lang w:val="fr-CA"/>
        </w:rPr>
        <w:t xml:space="preserve">Parmi </w:t>
      </w:r>
      <w:r w:rsidRPr="00F91116">
        <w:rPr>
          <w:i/>
          <w:lang w:val="fr-CA"/>
        </w:rPr>
        <w:t>ceux qui songent à changer</w:t>
      </w:r>
      <w:r w:rsidRPr="00F91116">
        <w:rPr>
          <w:lang w:val="fr-CA"/>
        </w:rPr>
        <w:t xml:space="preserve">, plus de </w:t>
      </w:r>
      <w:r w:rsidR="00056AD4">
        <w:rPr>
          <w:lang w:val="fr-CA"/>
        </w:rPr>
        <w:t>sept</w:t>
      </w:r>
      <w:r w:rsidRPr="00F91116">
        <w:rPr>
          <w:lang w:val="fr-CA"/>
        </w:rPr>
        <w:t xml:space="preserve"> sur 10 ont pensé changer de fournisseur de services au moins deux fois </w:t>
      </w:r>
      <w:r w:rsidR="004E3FF6" w:rsidRPr="00F91116">
        <w:rPr>
          <w:lang w:val="fr-CA"/>
        </w:rPr>
        <w:t>durant la dernière année</w:t>
      </w:r>
      <w:r w:rsidRPr="00F91116">
        <w:rPr>
          <w:lang w:val="fr-CA"/>
        </w:rPr>
        <w:t xml:space="preserve">. Plus </w:t>
      </w:r>
      <w:r w:rsidR="00835AE2" w:rsidRPr="00F91116">
        <w:rPr>
          <w:lang w:val="fr-CA"/>
        </w:rPr>
        <w:t xml:space="preserve">de </w:t>
      </w:r>
      <w:r w:rsidR="00056AD4">
        <w:rPr>
          <w:lang w:val="fr-CA"/>
        </w:rPr>
        <w:t>un</w:t>
      </w:r>
      <w:r w:rsidR="00835AE2" w:rsidRPr="00F91116">
        <w:rPr>
          <w:lang w:val="fr-CA"/>
        </w:rPr>
        <w:t xml:space="preserve"> </w:t>
      </w:r>
      <w:r w:rsidRPr="00F91116">
        <w:rPr>
          <w:lang w:val="fr-CA"/>
        </w:rPr>
        <w:t>répondant</w:t>
      </w:r>
      <w:r w:rsidR="00835AE2" w:rsidRPr="00F91116">
        <w:rPr>
          <w:lang w:val="fr-CA"/>
        </w:rPr>
        <w:t xml:space="preserve"> </w:t>
      </w:r>
      <w:r w:rsidRPr="00F91116">
        <w:rPr>
          <w:lang w:val="fr-CA"/>
        </w:rPr>
        <w:t>s</w:t>
      </w:r>
      <w:r w:rsidR="00835AE2" w:rsidRPr="00F91116">
        <w:rPr>
          <w:lang w:val="fr-CA"/>
        </w:rPr>
        <w:t xml:space="preserve">ur </w:t>
      </w:r>
      <w:r w:rsidR="00056AD4">
        <w:rPr>
          <w:lang w:val="fr-CA"/>
        </w:rPr>
        <w:t>quatre</w:t>
      </w:r>
      <w:r w:rsidRPr="00F91116">
        <w:rPr>
          <w:lang w:val="fr-CA"/>
        </w:rPr>
        <w:t xml:space="preserve"> a songé à changer de fournisseur à </w:t>
      </w:r>
      <w:r w:rsidR="00C475E7">
        <w:rPr>
          <w:lang w:val="fr-CA"/>
        </w:rPr>
        <w:t xml:space="preserve">au moins </w:t>
      </w:r>
      <w:r w:rsidRPr="00F91116">
        <w:rPr>
          <w:lang w:val="fr-CA"/>
        </w:rPr>
        <w:t>trois reprises durant la même période. Près des deux tiers des abonnés qui ont</w:t>
      </w:r>
      <w:r w:rsidR="00835AE2" w:rsidRPr="00F91116">
        <w:rPr>
          <w:lang w:val="fr-CA"/>
        </w:rPr>
        <w:t xml:space="preserve"> conservé</w:t>
      </w:r>
      <w:r w:rsidRPr="00F91116">
        <w:rPr>
          <w:lang w:val="fr-CA"/>
        </w:rPr>
        <w:t xml:space="preserve"> le s</w:t>
      </w:r>
      <w:r w:rsidRPr="00F91116">
        <w:rPr>
          <w:i/>
          <w:lang w:val="fr-CA"/>
        </w:rPr>
        <w:t>tatu quo</w:t>
      </w:r>
      <w:r w:rsidRPr="00F91116">
        <w:rPr>
          <w:lang w:val="fr-CA"/>
        </w:rPr>
        <w:t xml:space="preserve"> sont réceptifs à l</w:t>
      </w:r>
      <w:r w:rsidR="00003929">
        <w:rPr>
          <w:lang w:val="fr-CA"/>
        </w:rPr>
        <w:t>’</w:t>
      </w:r>
      <w:r w:rsidRPr="00F91116">
        <w:rPr>
          <w:lang w:val="fr-CA"/>
        </w:rPr>
        <w:t>idée de changer de fournisseur.</w:t>
      </w:r>
    </w:p>
    <w:p w14:paraId="6AFB15E4" w14:textId="1CA57969" w:rsidR="005C17FC" w:rsidRPr="00F91116" w:rsidRDefault="005C17FC" w:rsidP="005C17FC">
      <w:pPr>
        <w:jc w:val="both"/>
        <w:rPr>
          <w:lang w:val="fr-CA"/>
        </w:rPr>
      </w:pPr>
      <w:r w:rsidRPr="00F91116">
        <w:rPr>
          <w:lang w:val="fr-CA"/>
        </w:rPr>
        <w:lastRenderedPageBreak/>
        <w:t xml:space="preserve">Les principaux </w:t>
      </w:r>
      <w:r w:rsidR="00056AD4">
        <w:rPr>
          <w:lang w:val="fr-CA"/>
        </w:rPr>
        <w:t>éléments</w:t>
      </w:r>
      <w:r w:rsidR="00056AD4" w:rsidRPr="00F91116">
        <w:rPr>
          <w:lang w:val="fr-CA"/>
        </w:rPr>
        <w:t xml:space="preserve"> </w:t>
      </w:r>
      <w:r w:rsidRPr="00F91116">
        <w:rPr>
          <w:lang w:val="fr-CA"/>
        </w:rPr>
        <w:t>qui font naître l</w:t>
      </w:r>
      <w:r w:rsidR="00003929">
        <w:rPr>
          <w:lang w:val="fr-CA"/>
        </w:rPr>
        <w:t>’</w:t>
      </w:r>
      <w:r w:rsidRPr="00F91116">
        <w:rPr>
          <w:lang w:val="fr-CA"/>
        </w:rPr>
        <w:t xml:space="preserve">idée de changer de fournisseur de services </w:t>
      </w:r>
      <w:r w:rsidR="005778E6" w:rsidRPr="00F91116">
        <w:rPr>
          <w:lang w:val="fr-CA"/>
        </w:rPr>
        <w:t>sans fil</w:t>
      </w:r>
      <w:r w:rsidRPr="00F91116">
        <w:rPr>
          <w:lang w:val="fr-CA"/>
        </w:rPr>
        <w:t xml:space="preserve"> parmi </w:t>
      </w:r>
      <w:r w:rsidRPr="00F91116">
        <w:rPr>
          <w:i/>
          <w:lang w:val="fr-CA"/>
        </w:rPr>
        <w:t xml:space="preserve">ceux qui songent à changer </w:t>
      </w:r>
      <w:r w:rsidRPr="00F91116">
        <w:rPr>
          <w:lang w:val="fr-CA"/>
        </w:rPr>
        <w:t xml:space="preserve">sont le moment où ils reçoivent leur facture, </w:t>
      </w:r>
      <w:r w:rsidR="00835AE2" w:rsidRPr="00F91116">
        <w:rPr>
          <w:lang w:val="fr-CA"/>
        </w:rPr>
        <w:t xml:space="preserve">chaque fois </w:t>
      </w:r>
      <w:r w:rsidRPr="00F91116">
        <w:rPr>
          <w:lang w:val="fr-CA"/>
        </w:rPr>
        <w:t xml:space="preserve">que le service ne fonctionne pas comme prévu </w:t>
      </w:r>
      <w:r w:rsidR="00835AE2" w:rsidRPr="00F91116">
        <w:rPr>
          <w:lang w:val="fr-CA"/>
        </w:rPr>
        <w:t xml:space="preserve">ou </w:t>
      </w:r>
      <w:r w:rsidRPr="00F91116">
        <w:rPr>
          <w:lang w:val="fr-CA"/>
        </w:rPr>
        <w:t>qu</w:t>
      </w:r>
      <w:r w:rsidR="00003929">
        <w:rPr>
          <w:lang w:val="fr-CA"/>
        </w:rPr>
        <w:t>’</w:t>
      </w:r>
      <w:r w:rsidRPr="00F91116">
        <w:rPr>
          <w:lang w:val="fr-CA"/>
        </w:rPr>
        <w:t>ils reçoivent une facture plus élevée qu</w:t>
      </w:r>
      <w:r w:rsidR="00003929">
        <w:rPr>
          <w:lang w:val="fr-CA"/>
        </w:rPr>
        <w:t>’</w:t>
      </w:r>
      <w:r w:rsidRPr="00F91116">
        <w:rPr>
          <w:lang w:val="fr-CA"/>
        </w:rPr>
        <w:t>à l</w:t>
      </w:r>
      <w:r w:rsidR="00003929">
        <w:rPr>
          <w:lang w:val="fr-CA"/>
        </w:rPr>
        <w:t>’</w:t>
      </w:r>
      <w:r w:rsidRPr="00F91116">
        <w:rPr>
          <w:lang w:val="fr-CA"/>
        </w:rPr>
        <w:t xml:space="preserve">habitude. Ils en sont toutefois empêchés par les modalités de leur contrat actuel, </w:t>
      </w:r>
      <w:r w:rsidR="00056AD4">
        <w:rPr>
          <w:lang w:val="fr-CA"/>
        </w:rPr>
        <w:t xml:space="preserve">le tracas associé à </w:t>
      </w:r>
      <w:r w:rsidRPr="00F91116">
        <w:rPr>
          <w:lang w:val="fr-CA"/>
        </w:rPr>
        <w:t>un tel changement ou les frais élevés de résiliation du contrat. Parmi les autres raisons invoquées pour changer de fournisseur, notons le</w:t>
      </w:r>
      <w:r w:rsidR="00835AE2" w:rsidRPr="00F91116">
        <w:rPr>
          <w:lang w:val="fr-CA"/>
        </w:rPr>
        <w:t xml:space="preserve">s frais du </w:t>
      </w:r>
      <w:r w:rsidRPr="00F91116">
        <w:rPr>
          <w:lang w:val="fr-CA"/>
        </w:rPr>
        <w:t>service et les factures plus élevées, les</w:t>
      </w:r>
      <w:r w:rsidR="00835AE2" w:rsidRPr="00F91116">
        <w:rPr>
          <w:lang w:val="fr-CA"/>
        </w:rPr>
        <w:t xml:space="preserve"> </w:t>
      </w:r>
      <w:r w:rsidRPr="00F91116">
        <w:rPr>
          <w:lang w:val="fr-CA"/>
        </w:rPr>
        <w:t>offres</w:t>
      </w:r>
      <w:r w:rsidR="00835AE2" w:rsidRPr="00F91116">
        <w:rPr>
          <w:lang w:val="fr-CA"/>
        </w:rPr>
        <w:t xml:space="preserve"> plus alléchantes</w:t>
      </w:r>
      <w:r w:rsidRPr="00F91116">
        <w:rPr>
          <w:lang w:val="fr-CA"/>
        </w:rPr>
        <w:t xml:space="preserve"> et les promotions </w:t>
      </w:r>
      <w:r w:rsidR="00835AE2" w:rsidRPr="00F91116">
        <w:rPr>
          <w:lang w:val="fr-CA"/>
        </w:rPr>
        <w:t>des compétiteurs.</w:t>
      </w:r>
      <w:r w:rsidRPr="00F91116">
        <w:rPr>
          <w:lang w:val="fr-CA"/>
        </w:rPr>
        <w:t xml:space="preserve"> </w:t>
      </w:r>
    </w:p>
    <w:p w14:paraId="3D83A97D" w14:textId="38E57C83" w:rsidR="00F00DDB" w:rsidRPr="00F91116" w:rsidRDefault="005C17FC" w:rsidP="00BD45AB">
      <w:pPr>
        <w:jc w:val="both"/>
        <w:rPr>
          <w:lang w:val="fr-CA"/>
        </w:rPr>
      </w:pPr>
      <w:r w:rsidRPr="00F91116">
        <w:rPr>
          <w:lang w:val="fr-CA"/>
        </w:rPr>
        <w:t>Les répondants estiment qu</w:t>
      </w:r>
      <w:r w:rsidR="00003929">
        <w:rPr>
          <w:lang w:val="fr-CA"/>
        </w:rPr>
        <w:t>’</w:t>
      </w:r>
      <w:r w:rsidRPr="00F91116">
        <w:rPr>
          <w:lang w:val="fr-CA"/>
        </w:rPr>
        <w:t xml:space="preserve">en moyenne, six fournisseurs de services </w:t>
      </w:r>
      <w:r w:rsidR="005778E6" w:rsidRPr="00F91116">
        <w:rPr>
          <w:lang w:val="fr-CA"/>
        </w:rPr>
        <w:t>sans fil</w:t>
      </w:r>
      <w:r w:rsidRPr="00F91116">
        <w:rPr>
          <w:lang w:val="fr-CA"/>
        </w:rPr>
        <w:t xml:space="preserve"> sont présents </w:t>
      </w:r>
      <w:r w:rsidR="00835AE2" w:rsidRPr="00F91116">
        <w:rPr>
          <w:lang w:val="fr-CA"/>
        </w:rPr>
        <w:t xml:space="preserve">dans leur région. Pour </w:t>
      </w:r>
      <w:r w:rsidR="00056AD4">
        <w:rPr>
          <w:lang w:val="fr-CA"/>
        </w:rPr>
        <w:t>s’informer sur ces fournisseurs</w:t>
      </w:r>
      <w:r w:rsidR="00835AE2" w:rsidRPr="00F91116">
        <w:rPr>
          <w:lang w:val="fr-CA"/>
        </w:rPr>
        <w:t xml:space="preserve">, </w:t>
      </w:r>
      <w:r w:rsidRPr="00F91116">
        <w:rPr>
          <w:lang w:val="fr-CA"/>
        </w:rPr>
        <w:t>les répondants utilisent</w:t>
      </w:r>
      <w:r w:rsidR="00835AE2" w:rsidRPr="00F91116">
        <w:rPr>
          <w:lang w:val="fr-CA"/>
        </w:rPr>
        <w:t xml:space="preserve"> principalement</w:t>
      </w:r>
      <w:r w:rsidRPr="00F91116">
        <w:rPr>
          <w:lang w:val="fr-CA"/>
        </w:rPr>
        <w:t xml:space="preserve"> les sites Web des fournisseurs, discutent avec </w:t>
      </w:r>
      <w:r w:rsidR="00C475E7">
        <w:rPr>
          <w:lang w:val="fr-CA"/>
        </w:rPr>
        <w:t>d</w:t>
      </w:r>
      <w:r w:rsidRPr="00F91116">
        <w:rPr>
          <w:lang w:val="fr-CA"/>
        </w:rPr>
        <w:t xml:space="preserve">es amis, </w:t>
      </w:r>
      <w:r w:rsidR="00C475E7">
        <w:rPr>
          <w:lang w:val="fr-CA"/>
        </w:rPr>
        <w:t>d</w:t>
      </w:r>
      <w:r w:rsidR="00056AD4">
        <w:rPr>
          <w:lang w:val="fr-CA"/>
        </w:rPr>
        <w:t xml:space="preserve">es membres de </w:t>
      </w:r>
      <w:r w:rsidRPr="00F91116">
        <w:rPr>
          <w:lang w:val="fr-CA"/>
        </w:rPr>
        <w:t xml:space="preserve">la famille ou </w:t>
      </w:r>
      <w:r w:rsidR="00C475E7">
        <w:rPr>
          <w:lang w:val="fr-CA"/>
        </w:rPr>
        <w:t>d</w:t>
      </w:r>
      <w:r w:rsidRPr="00F91116">
        <w:rPr>
          <w:lang w:val="fr-CA"/>
        </w:rPr>
        <w:t>es collègues, ou effectuent une recherche générale avec Google ou d</w:t>
      </w:r>
      <w:r w:rsidR="00003929">
        <w:rPr>
          <w:lang w:val="fr-CA"/>
        </w:rPr>
        <w:t>’</w:t>
      </w:r>
      <w:r w:rsidRPr="00F91116">
        <w:rPr>
          <w:lang w:val="fr-CA"/>
        </w:rPr>
        <w:t xml:space="preserve">autres moteurs de recherche. </w:t>
      </w:r>
    </w:p>
    <w:p w14:paraId="7F09FC58" w14:textId="4D1736D5" w:rsidR="00F00DDB" w:rsidRPr="00F91116" w:rsidRDefault="005C17FC" w:rsidP="00BD45AB">
      <w:pPr>
        <w:jc w:val="both"/>
        <w:rPr>
          <w:lang w:val="fr-CA"/>
        </w:rPr>
      </w:pPr>
      <w:r w:rsidRPr="00F91116">
        <w:rPr>
          <w:lang w:val="fr-CA"/>
        </w:rPr>
        <w:t xml:space="preserve">Parmi les </w:t>
      </w:r>
      <w:r w:rsidR="00835AE2" w:rsidRPr="00F91116">
        <w:rPr>
          <w:lang w:val="fr-CA"/>
        </w:rPr>
        <w:t xml:space="preserve">renseignements considérés comme les plus importants relativement aux </w:t>
      </w:r>
      <w:r w:rsidRPr="00F91116">
        <w:rPr>
          <w:lang w:val="fr-CA"/>
        </w:rPr>
        <w:t xml:space="preserve">fournisseurs de services </w:t>
      </w:r>
      <w:r w:rsidR="005778E6" w:rsidRPr="00F91116">
        <w:rPr>
          <w:lang w:val="fr-CA"/>
        </w:rPr>
        <w:t>sans fil</w:t>
      </w:r>
      <w:r w:rsidRPr="00F91116">
        <w:rPr>
          <w:lang w:val="fr-CA"/>
        </w:rPr>
        <w:t>, notons l</w:t>
      </w:r>
      <w:r w:rsidR="002748CD" w:rsidRPr="00F91116">
        <w:rPr>
          <w:lang w:val="fr-CA"/>
        </w:rPr>
        <w:t xml:space="preserve">es frais </w:t>
      </w:r>
      <w:r w:rsidRPr="00F91116">
        <w:rPr>
          <w:lang w:val="fr-CA"/>
        </w:rPr>
        <w:t>mensuel</w:t>
      </w:r>
      <w:r w:rsidR="002748CD" w:rsidRPr="00F91116">
        <w:rPr>
          <w:lang w:val="fr-CA"/>
        </w:rPr>
        <w:t>s</w:t>
      </w:r>
      <w:r w:rsidRPr="00F91116">
        <w:rPr>
          <w:lang w:val="fr-CA"/>
        </w:rPr>
        <w:t xml:space="preserve">, les forfaits de données, les zones de </w:t>
      </w:r>
      <w:r w:rsidR="008227D9" w:rsidRPr="00F91116">
        <w:rPr>
          <w:lang w:val="fr-CA"/>
        </w:rPr>
        <w:t>couverture mobile</w:t>
      </w:r>
      <w:r w:rsidRPr="00F91116">
        <w:rPr>
          <w:lang w:val="fr-CA"/>
        </w:rPr>
        <w:t xml:space="preserve">, les appareils offerts et leur prix, </w:t>
      </w:r>
      <w:r w:rsidR="00C475E7">
        <w:rPr>
          <w:lang w:val="fr-CA"/>
        </w:rPr>
        <w:t xml:space="preserve">ainsi que </w:t>
      </w:r>
      <w:r w:rsidRPr="00F91116">
        <w:rPr>
          <w:lang w:val="fr-CA"/>
        </w:rPr>
        <w:t>la disponibilité et le coût des fonctions d</w:t>
      </w:r>
      <w:r w:rsidR="00003929">
        <w:rPr>
          <w:lang w:val="fr-CA"/>
        </w:rPr>
        <w:t>’</w:t>
      </w:r>
      <w:r w:rsidRPr="00F91116">
        <w:rPr>
          <w:lang w:val="fr-CA"/>
        </w:rPr>
        <w:t xml:space="preserve">appel. Pour plus de </w:t>
      </w:r>
      <w:r w:rsidR="00056AD4">
        <w:rPr>
          <w:lang w:val="fr-CA"/>
        </w:rPr>
        <w:t>quatre</w:t>
      </w:r>
      <w:r w:rsidRPr="00F91116">
        <w:rPr>
          <w:lang w:val="fr-CA"/>
        </w:rPr>
        <w:t xml:space="preserve"> répondants sur </w:t>
      </w:r>
      <w:r w:rsidR="00056AD4">
        <w:rPr>
          <w:lang w:val="fr-CA"/>
        </w:rPr>
        <w:t>cinq</w:t>
      </w:r>
      <w:r w:rsidRPr="00F91116">
        <w:rPr>
          <w:lang w:val="fr-CA"/>
        </w:rPr>
        <w:t>, cette informa</w:t>
      </w:r>
      <w:r w:rsidR="002748CD" w:rsidRPr="00F91116">
        <w:rPr>
          <w:lang w:val="fr-CA"/>
        </w:rPr>
        <w:t xml:space="preserve">tion </w:t>
      </w:r>
      <w:r w:rsidR="00835AE2" w:rsidRPr="00F91116">
        <w:rPr>
          <w:lang w:val="fr-CA"/>
        </w:rPr>
        <w:t xml:space="preserve">est </w:t>
      </w:r>
      <w:r w:rsidR="002748CD" w:rsidRPr="00F91116">
        <w:rPr>
          <w:lang w:val="fr-CA"/>
        </w:rPr>
        <w:t xml:space="preserve">facile à trouver. Les renseignements </w:t>
      </w:r>
      <w:r w:rsidR="00056AD4">
        <w:rPr>
          <w:lang w:val="fr-CA"/>
        </w:rPr>
        <w:t>qui sont relativement</w:t>
      </w:r>
      <w:r w:rsidRPr="00F91116">
        <w:rPr>
          <w:lang w:val="fr-CA"/>
        </w:rPr>
        <w:t xml:space="preserve"> plus difficile</w:t>
      </w:r>
      <w:r w:rsidR="002748CD" w:rsidRPr="00F91116">
        <w:rPr>
          <w:lang w:val="fr-CA"/>
        </w:rPr>
        <w:t>s</w:t>
      </w:r>
      <w:r w:rsidRPr="00F91116">
        <w:rPr>
          <w:lang w:val="fr-CA"/>
        </w:rPr>
        <w:t xml:space="preserve"> à trouver </w:t>
      </w:r>
      <w:r w:rsidR="00C475E7">
        <w:rPr>
          <w:lang w:val="fr-CA"/>
        </w:rPr>
        <w:t>concernent</w:t>
      </w:r>
      <w:r w:rsidR="00C475E7" w:rsidRPr="00F91116">
        <w:rPr>
          <w:lang w:val="fr-CA"/>
        </w:rPr>
        <w:t xml:space="preserve"> </w:t>
      </w:r>
      <w:r w:rsidR="002748CD" w:rsidRPr="00F91116">
        <w:rPr>
          <w:lang w:val="fr-CA"/>
        </w:rPr>
        <w:t xml:space="preserve">les frais </w:t>
      </w:r>
      <w:r w:rsidRPr="00F91116">
        <w:rPr>
          <w:lang w:val="fr-CA"/>
        </w:rPr>
        <w:t>mensuel</w:t>
      </w:r>
      <w:r w:rsidR="002748CD" w:rsidRPr="00F91116">
        <w:rPr>
          <w:lang w:val="fr-CA"/>
        </w:rPr>
        <w:t>s</w:t>
      </w:r>
      <w:r w:rsidRPr="00F91116">
        <w:rPr>
          <w:lang w:val="fr-CA"/>
        </w:rPr>
        <w:t xml:space="preserve">, la zone de </w:t>
      </w:r>
      <w:r w:rsidR="008227D9" w:rsidRPr="00F91116">
        <w:rPr>
          <w:lang w:val="fr-CA"/>
        </w:rPr>
        <w:t>couverture mobile</w:t>
      </w:r>
      <w:r w:rsidRPr="00F91116">
        <w:rPr>
          <w:lang w:val="fr-CA"/>
        </w:rPr>
        <w:t>, les frais d</w:t>
      </w:r>
      <w:r w:rsidR="00003929">
        <w:rPr>
          <w:lang w:val="fr-CA"/>
        </w:rPr>
        <w:t>’</w:t>
      </w:r>
      <w:r w:rsidRPr="00F91116">
        <w:rPr>
          <w:lang w:val="fr-CA"/>
        </w:rPr>
        <w:t>itinérance, les forfaits de données</w:t>
      </w:r>
      <w:r w:rsidR="00835AE2" w:rsidRPr="00F91116">
        <w:rPr>
          <w:lang w:val="fr-CA"/>
        </w:rPr>
        <w:t xml:space="preserve"> et</w:t>
      </w:r>
      <w:r w:rsidRPr="00F91116">
        <w:rPr>
          <w:lang w:val="fr-CA"/>
        </w:rPr>
        <w:t xml:space="preserve"> les modalités du contrat ou de l</w:t>
      </w:r>
      <w:r w:rsidR="00003929">
        <w:rPr>
          <w:lang w:val="fr-CA"/>
        </w:rPr>
        <w:t>’</w:t>
      </w:r>
      <w:r w:rsidRPr="00F91116">
        <w:rPr>
          <w:lang w:val="fr-CA"/>
        </w:rPr>
        <w:t>engagement.</w:t>
      </w:r>
    </w:p>
    <w:p w14:paraId="3D22B74D" w14:textId="77777777" w:rsidR="00F00DDB" w:rsidRPr="00F91116" w:rsidRDefault="00F00DDB" w:rsidP="00BD45AB">
      <w:pPr>
        <w:pStyle w:val="Heading3"/>
        <w:rPr>
          <w:lang w:val="fr-CA"/>
        </w:rPr>
      </w:pPr>
    </w:p>
    <w:p w14:paraId="77DEDE36" w14:textId="77777777" w:rsidR="00F00DDB" w:rsidRPr="00F91116" w:rsidRDefault="005C17FC" w:rsidP="00BD45AB">
      <w:pPr>
        <w:pStyle w:val="Heading3"/>
        <w:rPr>
          <w:lang w:val="fr-CA"/>
        </w:rPr>
      </w:pPr>
      <w:bookmarkStart w:id="20" w:name="_Toc468182947"/>
      <w:bookmarkStart w:id="21" w:name="_Toc472070061"/>
      <w:r w:rsidRPr="00F91116">
        <w:rPr>
          <w:lang w:val="fr-CA"/>
        </w:rPr>
        <w:t>Comportements des utilisateurs de la technologie</w:t>
      </w:r>
      <w:bookmarkEnd w:id="20"/>
      <w:bookmarkEnd w:id="21"/>
      <w:r w:rsidR="00F00DDB" w:rsidRPr="00F91116">
        <w:rPr>
          <w:lang w:val="fr-CA"/>
        </w:rPr>
        <w:t xml:space="preserve"> </w:t>
      </w:r>
    </w:p>
    <w:p w14:paraId="3BFFA445" w14:textId="66F4269F" w:rsidR="00F00DDB" w:rsidRPr="00F91116" w:rsidRDefault="00543149" w:rsidP="00BD45AB">
      <w:pPr>
        <w:jc w:val="both"/>
        <w:rPr>
          <w:lang w:val="fr-CA"/>
        </w:rPr>
      </w:pPr>
      <w:r w:rsidRPr="00F91116">
        <w:rPr>
          <w:lang w:val="fr-CA"/>
        </w:rPr>
        <w:t xml:space="preserve">La recherche </w:t>
      </w:r>
      <w:r w:rsidR="00056AD4">
        <w:rPr>
          <w:lang w:val="fr-CA"/>
        </w:rPr>
        <w:t>a examiné</w:t>
      </w:r>
      <w:r w:rsidR="00056AD4" w:rsidRPr="00F91116">
        <w:rPr>
          <w:lang w:val="fr-CA"/>
        </w:rPr>
        <w:t xml:space="preserve"> </w:t>
      </w:r>
      <w:r w:rsidRPr="00F91116">
        <w:rPr>
          <w:lang w:val="fr-CA"/>
        </w:rPr>
        <w:t xml:space="preserve">également les </w:t>
      </w:r>
      <w:r w:rsidR="00BF2DF5" w:rsidRPr="00F91116">
        <w:rPr>
          <w:lang w:val="fr-CA"/>
        </w:rPr>
        <w:t xml:space="preserve">appareils utilisés pour effectuer des recherches sur les fournisseurs de services de communication. Au moins </w:t>
      </w:r>
      <w:r w:rsidR="00056AD4">
        <w:rPr>
          <w:lang w:val="fr-CA"/>
        </w:rPr>
        <w:t>quatre</w:t>
      </w:r>
      <w:r w:rsidR="00BF2DF5" w:rsidRPr="00F91116">
        <w:rPr>
          <w:lang w:val="fr-CA"/>
        </w:rPr>
        <w:t xml:space="preserve"> répondants sur </w:t>
      </w:r>
      <w:r w:rsidR="00056AD4">
        <w:rPr>
          <w:lang w:val="fr-CA"/>
        </w:rPr>
        <w:t>cinq</w:t>
      </w:r>
      <w:r w:rsidR="00BF2DF5" w:rsidRPr="00F91116">
        <w:rPr>
          <w:lang w:val="fr-CA"/>
        </w:rPr>
        <w:t xml:space="preserve"> utilisent leurs appareils à la maison, en particulier les ordinateurs portatifs ou </w:t>
      </w:r>
      <w:r w:rsidR="00056AD4">
        <w:rPr>
          <w:lang w:val="fr-CA"/>
        </w:rPr>
        <w:t xml:space="preserve">les </w:t>
      </w:r>
      <w:r w:rsidR="00BF2DF5" w:rsidRPr="00F91116">
        <w:rPr>
          <w:lang w:val="fr-CA"/>
        </w:rPr>
        <w:t>Chromebook. Il n</w:t>
      </w:r>
      <w:r w:rsidR="00003929">
        <w:rPr>
          <w:lang w:val="fr-CA"/>
        </w:rPr>
        <w:t>’</w:t>
      </w:r>
      <w:r w:rsidR="00BF2DF5" w:rsidRPr="00F91116">
        <w:rPr>
          <w:lang w:val="fr-CA"/>
        </w:rPr>
        <w:t>est pas surprenant de constater que les téléphones intelligents sont le</w:t>
      </w:r>
      <w:r w:rsidRPr="00F91116">
        <w:rPr>
          <w:lang w:val="fr-CA"/>
        </w:rPr>
        <w:t>s</w:t>
      </w:r>
      <w:r w:rsidR="00BF2DF5" w:rsidRPr="00F91116">
        <w:rPr>
          <w:lang w:val="fr-CA"/>
        </w:rPr>
        <w:t xml:space="preserve"> plus souvent utilisés pour les recherches sur la route, au travail ou à l</w:t>
      </w:r>
      <w:r w:rsidR="00003929">
        <w:rPr>
          <w:lang w:val="fr-CA"/>
        </w:rPr>
        <w:t>’</w:t>
      </w:r>
      <w:r w:rsidR="00BF2DF5" w:rsidRPr="00F91116">
        <w:rPr>
          <w:lang w:val="fr-CA"/>
        </w:rPr>
        <w:t xml:space="preserve">école. </w:t>
      </w:r>
    </w:p>
    <w:p w14:paraId="594DBF36" w14:textId="1A49B0FD" w:rsidR="00F00DDB" w:rsidRPr="00F91116" w:rsidRDefault="00BF2DF5" w:rsidP="00B42E33">
      <w:pPr>
        <w:jc w:val="both"/>
        <w:rPr>
          <w:lang w:val="fr-CA"/>
        </w:rPr>
      </w:pPr>
      <w:r w:rsidRPr="00F91116">
        <w:rPr>
          <w:lang w:val="fr-CA"/>
        </w:rPr>
        <w:t xml:space="preserve">Pour tous les </w:t>
      </w:r>
      <w:r w:rsidR="00F00DDB" w:rsidRPr="00F91116">
        <w:rPr>
          <w:lang w:val="fr-CA"/>
        </w:rPr>
        <w:t xml:space="preserve">services, </w:t>
      </w:r>
      <w:r w:rsidRPr="00F91116">
        <w:rPr>
          <w:lang w:val="fr-CA"/>
        </w:rPr>
        <w:t xml:space="preserve">y compris la télévision en direct, les répondants préfèrent </w:t>
      </w:r>
      <w:r w:rsidR="00543149" w:rsidRPr="00F91116">
        <w:rPr>
          <w:lang w:val="fr-CA"/>
        </w:rPr>
        <w:t>essentiellement l</w:t>
      </w:r>
      <w:r w:rsidR="00003929">
        <w:rPr>
          <w:lang w:val="fr-CA"/>
        </w:rPr>
        <w:t>’</w:t>
      </w:r>
      <w:r w:rsidR="00543149" w:rsidRPr="00F91116">
        <w:rPr>
          <w:lang w:val="fr-CA"/>
        </w:rPr>
        <w:t xml:space="preserve">option de recherche en ligne </w:t>
      </w:r>
      <w:r w:rsidR="00056AD4">
        <w:rPr>
          <w:lang w:val="fr-CA"/>
        </w:rPr>
        <w:t xml:space="preserve">qui les aide à trouver l’information </w:t>
      </w:r>
      <w:r w:rsidRPr="00F91116">
        <w:rPr>
          <w:lang w:val="fr-CA"/>
        </w:rPr>
        <w:t xml:space="preserve">par ville ou </w:t>
      </w:r>
      <w:r w:rsidR="00056AD4">
        <w:rPr>
          <w:lang w:val="fr-CA"/>
        </w:rPr>
        <w:t xml:space="preserve">par </w:t>
      </w:r>
      <w:r w:rsidRPr="00F91116">
        <w:rPr>
          <w:lang w:val="fr-CA"/>
        </w:rPr>
        <w:t>code postal.</w:t>
      </w:r>
    </w:p>
    <w:p w14:paraId="16AD53C9" w14:textId="1313BBA7" w:rsidR="00F00DDB" w:rsidRPr="00F91116" w:rsidRDefault="00BF2DF5" w:rsidP="00BD45AB">
      <w:pPr>
        <w:jc w:val="both"/>
        <w:rPr>
          <w:lang w:val="fr-CA"/>
        </w:rPr>
      </w:pPr>
      <w:r w:rsidRPr="00F91116">
        <w:rPr>
          <w:lang w:val="fr-CA"/>
        </w:rPr>
        <w:t>En ce qui concerne les services de communication, les répo</w:t>
      </w:r>
      <w:r w:rsidR="00543149" w:rsidRPr="00F91116">
        <w:rPr>
          <w:lang w:val="fr-CA"/>
        </w:rPr>
        <w:t xml:space="preserve">ndants ont tendance à regrouper </w:t>
      </w:r>
      <w:r w:rsidRPr="00F91116">
        <w:rPr>
          <w:lang w:val="fr-CA"/>
        </w:rPr>
        <w:t xml:space="preserve">deux  services, </w:t>
      </w:r>
      <w:r w:rsidR="00056AD4">
        <w:rPr>
          <w:lang w:val="fr-CA"/>
        </w:rPr>
        <w:t xml:space="preserve">en </w:t>
      </w:r>
      <w:r w:rsidRPr="00F91116">
        <w:rPr>
          <w:lang w:val="fr-CA"/>
        </w:rPr>
        <w:t>général la télévision payante et I</w:t>
      </w:r>
      <w:r w:rsidR="00F00DDB" w:rsidRPr="00F91116">
        <w:rPr>
          <w:lang w:val="fr-CA"/>
        </w:rPr>
        <w:t xml:space="preserve">nternet. </w:t>
      </w:r>
      <w:r w:rsidR="00056AD4">
        <w:rPr>
          <w:lang w:val="fr-CA"/>
        </w:rPr>
        <w:t>Les personnes</w:t>
      </w:r>
      <w:r w:rsidR="00056AD4" w:rsidRPr="00F91116">
        <w:rPr>
          <w:lang w:val="fr-CA"/>
        </w:rPr>
        <w:t xml:space="preserve"> </w:t>
      </w:r>
      <w:r w:rsidRPr="00F91116">
        <w:rPr>
          <w:lang w:val="fr-CA"/>
        </w:rPr>
        <w:t xml:space="preserve">qui </w:t>
      </w:r>
      <w:r w:rsidR="00056AD4">
        <w:rPr>
          <w:lang w:val="fr-CA"/>
        </w:rPr>
        <w:t>choisissent</w:t>
      </w:r>
      <w:r w:rsidRPr="00F91116">
        <w:rPr>
          <w:lang w:val="fr-CA"/>
        </w:rPr>
        <w:t xml:space="preserve"> de regrouper trois services choisissent la télévision payante, </w:t>
      </w:r>
      <w:r w:rsidR="00F00DDB" w:rsidRPr="00F91116">
        <w:rPr>
          <w:lang w:val="fr-CA"/>
        </w:rPr>
        <w:t>Internet</w:t>
      </w:r>
      <w:r w:rsidRPr="00F91116">
        <w:rPr>
          <w:lang w:val="fr-CA"/>
        </w:rPr>
        <w:t xml:space="preserve"> et le service de téléphonie résidentielle.</w:t>
      </w:r>
    </w:p>
    <w:p w14:paraId="1273FF58" w14:textId="77777777" w:rsidR="00F00DDB" w:rsidRPr="00F91116" w:rsidRDefault="00F00DDB" w:rsidP="00BD45AB">
      <w:pPr>
        <w:pStyle w:val="Heading3"/>
        <w:rPr>
          <w:lang w:val="fr-CA"/>
        </w:rPr>
      </w:pPr>
    </w:p>
    <w:p w14:paraId="071784BA" w14:textId="77777777" w:rsidR="00F00DDB" w:rsidRPr="00F91116" w:rsidRDefault="00C23AA0" w:rsidP="00BD45AB">
      <w:pPr>
        <w:pStyle w:val="Heading3"/>
        <w:rPr>
          <w:lang w:val="fr-CA"/>
        </w:rPr>
      </w:pPr>
      <w:bookmarkStart w:id="22" w:name="_Toc468182948"/>
      <w:bookmarkStart w:id="23" w:name="_Toc472070062"/>
      <w:r w:rsidRPr="00F91116">
        <w:rPr>
          <w:lang w:val="fr-CA"/>
        </w:rPr>
        <w:t>Dernières o</w:t>
      </w:r>
      <w:r w:rsidR="00F00DDB" w:rsidRPr="00F91116">
        <w:rPr>
          <w:lang w:val="fr-CA"/>
        </w:rPr>
        <w:t>bservations</w:t>
      </w:r>
      <w:bookmarkEnd w:id="22"/>
      <w:bookmarkEnd w:id="23"/>
    </w:p>
    <w:p w14:paraId="2C4B7810" w14:textId="6A6115A8" w:rsidR="00F00DDB" w:rsidRPr="00F91116" w:rsidRDefault="00DF02C0" w:rsidP="00BD45AB">
      <w:pPr>
        <w:jc w:val="both"/>
        <w:rPr>
          <w:lang w:val="fr-CA"/>
        </w:rPr>
      </w:pPr>
      <w:r w:rsidRPr="00F91116">
        <w:rPr>
          <w:lang w:val="fr-CA"/>
        </w:rPr>
        <w:t>Même si la télévision en direct existe depuis plus longtemps que le service de télévision payante, son existence semble peu connue. Les comportements à l</w:t>
      </w:r>
      <w:r w:rsidR="00003929">
        <w:rPr>
          <w:lang w:val="fr-CA"/>
        </w:rPr>
        <w:t>’</w:t>
      </w:r>
      <w:r w:rsidRPr="00F91116">
        <w:rPr>
          <w:lang w:val="fr-CA"/>
        </w:rPr>
        <w:t>égard des autres services de communication sont similaires en ce qui a trait aux raisons pour choisir un fournisseur ou le remplacer par un autre. Tous services confondus, la plupart des répondants connaissent les fournisseurs et sont disposés à changer s</w:t>
      </w:r>
      <w:r w:rsidR="00003929">
        <w:rPr>
          <w:lang w:val="fr-CA"/>
        </w:rPr>
        <w:t>’</w:t>
      </w:r>
      <w:r w:rsidRPr="00F91116">
        <w:rPr>
          <w:lang w:val="fr-CA"/>
        </w:rPr>
        <w:t>ils estiment que le service ou le prix ne répond pas à leurs besoins ou à leurs attentes. De toute évidence, les utilisateurs des services de communication sont prudents lorsqu</w:t>
      </w:r>
      <w:r w:rsidR="00003929">
        <w:rPr>
          <w:lang w:val="fr-CA"/>
        </w:rPr>
        <w:t>’</w:t>
      </w:r>
      <w:r w:rsidRPr="00F91116">
        <w:rPr>
          <w:lang w:val="fr-CA"/>
        </w:rPr>
        <w:t>il s</w:t>
      </w:r>
      <w:r w:rsidR="00003929">
        <w:rPr>
          <w:lang w:val="fr-CA"/>
        </w:rPr>
        <w:t>’</w:t>
      </w:r>
      <w:r w:rsidRPr="00F91116">
        <w:rPr>
          <w:lang w:val="fr-CA"/>
        </w:rPr>
        <w:t xml:space="preserve">agit de leurs dépenses </w:t>
      </w:r>
      <w:r w:rsidR="00056AD4">
        <w:rPr>
          <w:lang w:val="fr-CA"/>
        </w:rPr>
        <w:t xml:space="preserve">à cet égard </w:t>
      </w:r>
      <w:r w:rsidRPr="00F91116">
        <w:rPr>
          <w:lang w:val="fr-CA"/>
        </w:rPr>
        <w:t>et un bon rapport qualité-prix constitue le facteur le plus important pour s</w:t>
      </w:r>
      <w:r w:rsidR="00003929">
        <w:rPr>
          <w:lang w:val="fr-CA"/>
        </w:rPr>
        <w:t>’</w:t>
      </w:r>
      <w:r w:rsidRPr="00F91116">
        <w:rPr>
          <w:lang w:val="fr-CA"/>
        </w:rPr>
        <w:t>abonner. L</w:t>
      </w:r>
      <w:r w:rsidR="00003929">
        <w:rPr>
          <w:lang w:val="fr-CA"/>
        </w:rPr>
        <w:t>’</w:t>
      </w:r>
      <w:r w:rsidRPr="00F91116">
        <w:rPr>
          <w:lang w:val="fr-CA"/>
        </w:rPr>
        <w:t xml:space="preserve">information </w:t>
      </w:r>
      <w:r w:rsidR="00056AD4">
        <w:rPr>
          <w:lang w:val="fr-CA"/>
        </w:rPr>
        <w:t xml:space="preserve">la plus </w:t>
      </w:r>
      <w:r w:rsidR="00056AD4">
        <w:rPr>
          <w:lang w:val="fr-CA"/>
        </w:rPr>
        <w:lastRenderedPageBreak/>
        <w:t xml:space="preserve">importante </w:t>
      </w:r>
      <w:r w:rsidRPr="00F91116">
        <w:rPr>
          <w:lang w:val="fr-CA"/>
        </w:rPr>
        <w:t>doit donc être facilement accessible</w:t>
      </w:r>
      <w:r w:rsidR="00F00DDB" w:rsidRPr="00F91116">
        <w:rPr>
          <w:lang w:val="fr-CA"/>
        </w:rPr>
        <w:t xml:space="preserve">. </w:t>
      </w:r>
      <w:r w:rsidRPr="00F91116">
        <w:rPr>
          <w:lang w:val="fr-CA"/>
        </w:rPr>
        <w:t>Le</w:t>
      </w:r>
      <w:r w:rsidR="002748CD" w:rsidRPr="00F91116">
        <w:rPr>
          <w:lang w:val="fr-CA"/>
        </w:rPr>
        <w:t>s frais</w:t>
      </w:r>
      <w:r w:rsidRPr="00F91116">
        <w:rPr>
          <w:lang w:val="fr-CA"/>
        </w:rPr>
        <w:t xml:space="preserve"> mensuel</w:t>
      </w:r>
      <w:r w:rsidR="002748CD" w:rsidRPr="00F91116">
        <w:rPr>
          <w:lang w:val="fr-CA"/>
        </w:rPr>
        <w:t>s</w:t>
      </w:r>
      <w:r w:rsidRPr="00F91116">
        <w:rPr>
          <w:lang w:val="fr-CA"/>
        </w:rPr>
        <w:t xml:space="preserve"> du service, le coût de l</w:t>
      </w:r>
      <w:r w:rsidR="00003929">
        <w:rPr>
          <w:lang w:val="fr-CA"/>
        </w:rPr>
        <w:t>’</w:t>
      </w:r>
      <w:r w:rsidRPr="00F91116">
        <w:rPr>
          <w:lang w:val="fr-CA"/>
        </w:rPr>
        <w:t xml:space="preserve">équipement, les modalités du contrat et les renseignements sur le service, comme les forfaits de canaux, la vitesse de connexion Internet et </w:t>
      </w:r>
      <w:r w:rsidR="00687019">
        <w:rPr>
          <w:lang w:val="fr-CA"/>
        </w:rPr>
        <w:t>le plafonnement de l’utilisation de données</w:t>
      </w:r>
      <w:r w:rsidR="00543149" w:rsidRPr="00F91116">
        <w:rPr>
          <w:lang w:val="fr-CA"/>
        </w:rPr>
        <w:t xml:space="preserve">, </w:t>
      </w:r>
      <w:r w:rsidRPr="00F91116">
        <w:rPr>
          <w:lang w:val="fr-CA"/>
        </w:rPr>
        <w:t>les fonctions d</w:t>
      </w:r>
      <w:r w:rsidR="00003929">
        <w:rPr>
          <w:lang w:val="fr-CA"/>
        </w:rPr>
        <w:t>’</w:t>
      </w:r>
      <w:r w:rsidRPr="00F91116">
        <w:rPr>
          <w:lang w:val="fr-CA"/>
        </w:rPr>
        <w:t>appel, les zones de couverture, le</w:t>
      </w:r>
      <w:r w:rsidR="00543149" w:rsidRPr="00F91116">
        <w:rPr>
          <w:lang w:val="fr-CA"/>
        </w:rPr>
        <w:t>s</w:t>
      </w:r>
      <w:r w:rsidRPr="00F91116">
        <w:rPr>
          <w:lang w:val="fr-CA"/>
        </w:rPr>
        <w:t xml:space="preserve"> type</w:t>
      </w:r>
      <w:r w:rsidR="00543149" w:rsidRPr="00F91116">
        <w:rPr>
          <w:lang w:val="fr-CA"/>
        </w:rPr>
        <w:t>s</w:t>
      </w:r>
      <w:r w:rsidRPr="00F91116">
        <w:rPr>
          <w:lang w:val="fr-CA"/>
        </w:rPr>
        <w:t xml:space="preserve"> d</w:t>
      </w:r>
      <w:r w:rsidR="00003929">
        <w:rPr>
          <w:lang w:val="fr-CA"/>
        </w:rPr>
        <w:t>’</w:t>
      </w:r>
      <w:r w:rsidRPr="00F91116">
        <w:rPr>
          <w:lang w:val="fr-CA"/>
        </w:rPr>
        <w:t>appareil</w:t>
      </w:r>
      <w:r w:rsidR="00543149" w:rsidRPr="00F91116">
        <w:rPr>
          <w:lang w:val="fr-CA"/>
        </w:rPr>
        <w:t>s</w:t>
      </w:r>
      <w:r w:rsidRPr="00F91116">
        <w:rPr>
          <w:lang w:val="fr-CA"/>
        </w:rPr>
        <w:t xml:space="preserve"> et le coût, les frais d</w:t>
      </w:r>
      <w:r w:rsidR="00003929">
        <w:rPr>
          <w:lang w:val="fr-CA"/>
        </w:rPr>
        <w:t>’</w:t>
      </w:r>
      <w:r w:rsidRPr="00F91116">
        <w:rPr>
          <w:lang w:val="fr-CA"/>
        </w:rPr>
        <w:t>itinérance et tous les autres renseignements ayant un</w:t>
      </w:r>
      <w:r w:rsidR="00687019">
        <w:rPr>
          <w:lang w:val="fr-CA"/>
        </w:rPr>
        <w:t>e incidence</w:t>
      </w:r>
      <w:r w:rsidRPr="00F91116">
        <w:rPr>
          <w:lang w:val="fr-CA"/>
        </w:rPr>
        <w:t xml:space="preserve"> sur le coût du service sont essentiels pour permettre aux consommateurs de choisir leur fournisseur de services et le forfait qui répondent le mieux à leurs besoins. </w:t>
      </w:r>
      <w:r w:rsidR="00687019">
        <w:rPr>
          <w:lang w:val="fr-CA"/>
        </w:rPr>
        <w:t>De même, c</w:t>
      </w:r>
      <w:r w:rsidRPr="00F91116">
        <w:rPr>
          <w:lang w:val="fr-CA"/>
        </w:rPr>
        <w:t>ette information doit être accessible sur tous les types d</w:t>
      </w:r>
      <w:r w:rsidR="00003929">
        <w:rPr>
          <w:lang w:val="fr-CA"/>
        </w:rPr>
        <w:t>’</w:t>
      </w:r>
      <w:r w:rsidRPr="00F91116">
        <w:rPr>
          <w:lang w:val="fr-CA"/>
        </w:rPr>
        <w:t>appareils utilisés pour effectuer les recherches</w:t>
      </w:r>
      <w:r w:rsidR="00687019">
        <w:rPr>
          <w:lang w:val="fr-CA"/>
        </w:rPr>
        <w:t>, ceux-ci étant, semble-t-il, utilisés de manière égale</w:t>
      </w:r>
      <w:r w:rsidRPr="00F91116">
        <w:rPr>
          <w:lang w:val="fr-CA"/>
        </w:rPr>
        <w:t xml:space="preserve">. </w:t>
      </w:r>
    </w:p>
    <w:p w14:paraId="6649C2E5" w14:textId="77777777" w:rsidR="00F00DDB" w:rsidRPr="00F91116" w:rsidRDefault="00F00DDB" w:rsidP="000B0611">
      <w:pPr>
        <w:pStyle w:val="Heading2"/>
        <w:rPr>
          <w:lang w:val="fr-CA"/>
        </w:rPr>
      </w:pPr>
    </w:p>
    <w:p w14:paraId="36C6B72A" w14:textId="77777777" w:rsidR="00F00DDB" w:rsidRPr="00F91116" w:rsidRDefault="00F00DDB" w:rsidP="000B0611">
      <w:pPr>
        <w:pStyle w:val="Heading2"/>
        <w:rPr>
          <w:lang w:val="fr-CA"/>
        </w:rPr>
      </w:pPr>
      <w:bookmarkStart w:id="24" w:name="_Toc468182949"/>
      <w:bookmarkStart w:id="25" w:name="_Toc472070063"/>
      <w:r w:rsidRPr="00F91116">
        <w:rPr>
          <w:lang w:val="fr-CA"/>
        </w:rPr>
        <w:t>M</w:t>
      </w:r>
      <w:r w:rsidR="00DF02C0" w:rsidRPr="00F91116">
        <w:rPr>
          <w:lang w:val="fr-CA"/>
        </w:rPr>
        <w:t>é</w:t>
      </w:r>
      <w:r w:rsidRPr="00F91116">
        <w:rPr>
          <w:lang w:val="fr-CA"/>
        </w:rPr>
        <w:t>thodolog</w:t>
      </w:r>
      <w:r w:rsidR="00DF02C0" w:rsidRPr="00F91116">
        <w:rPr>
          <w:lang w:val="fr-CA"/>
        </w:rPr>
        <w:t>ie</w:t>
      </w:r>
      <w:bookmarkEnd w:id="24"/>
      <w:bookmarkEnd w:id="25"/>
    </w:p>
    <w:p w14:paraId="006D9649" w14:textId="29C42A0C" w:rsidR="00F00DDB" w:rsidRPr="00F91116" w:rsidRDefault="00C475E7" w:rsidP="00BD45AB">
      <w:pPr>
        <w:jc w:val="both"/>
        <w:rPr>
          <w:rFonts w:cs="Calibri"/>
          <w:lang w:val="fr-CA"/>
        </w:rPr>
      </w:pPr>
      <w:r>
        <w:rPr>
          <w:rFonts w:cs="Calibri"/>
          <w:lang w:val="fr-CA"/>
        </w:rPr>
        <w:t>Aux fins de</w:t>
      </w:r>
      <w:r w:rsidRPr="00F91116">
        <w:rPr>
          <w:rFonts w:cs="Calibri"/>
          <w:lang w:val="fr-CA"/>
        </w:rPr>
        <w:t xml:space="preserve"> </w:t>
      </w:r>
      <w:r w:rsidR="00DF02C0" w:rsidRPr="00F91116">
        <w:rPr>
          <w:rFonts w:cs="Calibri"/>
          <w:lang w:val="fr-CA"/>
        </w:rPr>
        <w:t>la recherche, un sondage en ligne a été mené auprès de Canadiens âgés de 18 à 55 ans, disposant d</w:t>
      </w:r>
      <w:r w:rsidR="00003929">
        <w:rPr>
          <w:rFonts w:cs="Calibri"/>
          <w:lang w:val="fr-CA"/>
        </w:rPr>
        <w:t>’</w:t>
      </w:r>
      <w:r w:rsidR="00DF02C0" w:rsidRPr="00F91116">
        <w:rPr>
          <w:rFonts w:cs="Calibri"/>
          <w:lang w:val="fr-CA"/>
        </w:rPr>
        <w:t>une connexion Internet et de l</w:t>
      </w:r>
      <w:r w:rsidR="00003929">
        <w:rPr>
          <w:rFonts w:cs="Calibri"/>
          <w:lang w:val="fr-CA"/>
        </w:rPr>
        <w:t>’</w:t>
      </w:r>
      <w:r w:rsidR="00DF02C0" w:rsidRPr="00F91116">
        <w:rPr>
          <w:rFonts w:cs="Calibri"/>
          <w:lang w:val="fr-CA"/>
        </w:rPr>
        <w:t>un ou l</w:t>
      </w:r>
      <w:r w:rsidR="00003929">
        <w:rPr>
          <w:rFonts w:cs="Calibri"/>
          <w:lang w:val="fr-CA"/>
        </w:rPr>
        <w:t>’</w:t>
      </w:r>
      <w:r w:rsidR="00DF02C0" w:rsidRPr="00F91116">
        <w:rPr>
          <w:rFonts w:cs="Calibri"/>
          <w:lang w:val="fr-CA"/>
        </w:rPr>
        <w:t>autre des appareils suivants : un téléphone intelligent, un ordinateur de bureau, une tablette ou un ordinateur portatif. Les répondants devaient être abonnés ou avoir exprimé leur intention de s</w:t>
      </w:r>
      <w:r w:rsidR="00003929">
        <w:rPr>
          <w:rFonts w:cs="Calibri"/>
          <w:lang w:val="fr-CA"/>
        </w:rPr>
        <w:t>’</w:t>
      </w:r>
      <w:r w:rsidR="00DF02C0" w:rsidRPr="00F91116">
        <w:rPr>
          <w:rFonts w:cs="Calibri"/>
          <w:lang w:val="fr-CA"/>
        </w:rPr>
        <w:t>abonner à l</w:t>
      </w:r>
      <w:r w:rsidR="00003929">
        <w:rPr>
          <w:rFonts w:cs="Calibri"/>
          <w:lang w:val="fr-CA"/>
        </w:rPr>
        <w:t>’</w:t>
      </w:r>
      <w:r w:rsidR="00DF02C0" w:rsidRPr="00F91116">
        <w:rPr>
          <w:rFonts w:cs="Calibri"/>
          <w:lang w:val="fr-CA"/>
        </w:rPr>
        <w:t>un ou l</w:t>
      </w:r>
      <w:r w:rsidR="00003929">
        <w:rPr>
          <w:rFonts w:cs="Calibri"/>
          <w:lang w:val="fr-CA"/>
        </w:rPr>
        <w:t>’</w:t>
      </w:r>
      <w:r w:rsidR="00DF02C0" w:rsidRPr="00F91116">
        <w:rPr>
          <w:rFonts w:cs="Calibri"/>
          <w:lang w:val="fr-CA"/>
        </w:rPr>
        <w:t>autre des services suivants : télévision en direct, télévision payante, téléphon</w:t>
      </w:r>
      <w:r w:rsidR="00543149" w:rsidRPr="00F91116">
        <w:rPr>
          <w:rFonts w:cs="Calibri"/>
          <w:lang w:val="fr-CA"/>
        </w:rPr>
        <w:t xml:space="preserve">ie </w:t>
      </w:r>
      <w:r w:rsidR="00687019">
        <w:rPr>
          <w:rFonts w:cs="Calibri"/>
          <w:lang w:val="fr-CA"/>
        </w:rPr>
        <w:t>mobile</w:t>
      </w:r>
      <w:r w:rsidR="00543149" w:rsidRPr="00F91116">
        <w:rPr>
          <w:rFonts w:cs="Calibri"/>
          <w:lang w:val="fr-CA"/>
        </w:rPr>
        <w:t xml:space="preserve"> ou résidentielle</w:t>
      </w:r>
      <w:r w:rsidR="00DF02C0" w:rsidRPr="00F91116">
        <w:rPr>
          <w:rFonts w:cs="Calibri"/>
          <w:lang w:val="fr-CA"/>
        </w:rPr>
        <w:t>, services Internet. En ce qui concerne les services auxquels ils sont abonnés ou auxquels ils ont l</w:t>
      </w:r>
      <w:r w:rsidR="00003929">
        <w:rPr>
          <w:rFonts w:cs="Calibri"/>
          <w:lang w:val="fr-CA"/>
        </w:rPr>
        <w:t>’</w:t>
      </w:r>
      <w:r w:rsidR="00DF02C0" w:rsidRPr="00F91116">
        <w:rPr>
          <w:rFonts w:cs="Calibri"/>
          <w:lang w:val="fr-CA"/>
        </w:rPr>
        <w:t>intention de s</w:t>
      </w:r>
      <w:r w:rsidR="00003929">
        <w:rPr>
          <w:rFonts w:cs="Calibri"/>
          <w:lang w:val="fr-CA"/>
        </w:rPr>
        <w:t>’</w:t>
      </w:r>
      <w:r w:rsidR="00DF02C0" w:rsidRPr="00F91116">
        <w:rPr>
          <w:rFonts w:cs="Calibri"/>
          <w:lang w:val="fr-CA"/>
        </w:rPr>
        <w:t xml:space="preserve">abonner, </w:t>
      </w:r>
      <w:r w:rsidR="00687019">
        <w:rPr>
          <w:rFonts w:cs="Calibri"/>
          <w:lang w:val="fr-CA"/>
        </w:rPr>
        <w:t>chaque</w:t>
      </w:r>
      <w:r w:rsidR="00687019" w:rsidRPr="00F91116">
        <w:rPr>
          <w:rFonts w:cs="Calibri"/>
          <w:lang w:val="fr-CA"/>
        </w:rPr>
        <w:t xml:space="preserve"> </w:t>
      </w:r>
      <w:r w:rsidR="00DF02C0" w:rsidRPr="00F91116">
        <w:rPr>
          <w:rFonts w:cs="Calibri"/>
          <w:lang w:val="fr-CA"/>
        </w:rPr>
        <w:t>répondant devait être l</w:t>
      </w:r>
      <w:r w:rsidR="00003929">
        <w:rPr>
          <w:rFonts w:cs="Calibri"/>
          <w:lang w:val="fr-CA"/>
        </w:rPr>
        <w:t>’</w:t>
      </w:r>
      <w:r w:rsidR="00DF02C0" w:rsidRPr="00F91116">
        <w:rPr>
          <w:rFonts w:cs="Calibri"/>
          <w:lang w:val="fr-CA"/>
        </w:rPr>
        <w:t xml:space="preserve">un des principaux décideurs ou influenceurs </w:t>
      </w:r>
      <w:r w:rsidR="00687019">
        <w:rPr>
          <w:rFonts w:cs="Calibri"/>
          <w:lang w:val="fr-CA"/>
        </w:rPr>
        <w:t>du</w:t>
      </w:r>
      <w:r w:rsidR="00DF02C0" w:rsidRPr="00F91116">
        <w:rPr>
          <w:rFonts w:cs="Calibri"/>
          <w:lang w:val="fr-CA"/>
        </w:rPr>
        <w:t xml:space="preserve"> ménage. </w:t>
      </w:r>
    </w:p>
    <w:p w14:paraId="072B21B3" w14:textId="46ECC995" w:rsidR="009358E7" w:rsidRPr="00F91116" w:rsidRDefault="009358E7" w:rsidP="009358E7">
      <w:pPr>
        <w:jc w:val="both"/>
        <w:rPr>
          <w:rFonts w:cs="Calibri"/>
          <w:lang w:val="fr-CA"/>
        </w:rPr>
      </w:pPr>
      <w:r w:rsidRPr="00F91116">
        <w:rPr>
          <w:rFonts w:cs="Calibri"/>
          <w:lang w:val="fr-CA"/>
        </w:rPr>
        <w:t xml:space="preserve">Les répondants ont été </w:t>
      </w:r>
      <w:r w:rsidR="000916D3">
        <w:rPr>
          <w:rFonts w:cs="Calibri"/>
          <w:lang w:val="fr-CA"/>
        </w:rPr>
        <w:t>choisis parmi</w:t>
      </w:r>
      <w:r w:rsidRPr="00F91116">
        <w:rPr>
          <w:rFonts w:cs="Calibri"/>
          <w:lang w:val="fr-CA"/>
        </w:rPr>
        <w:t xml:space="preserve"> un </w:t>
      </w:r>
      <w:r w:rsidR="00687019">
        <w:rPr>
          <w:rFonts w:cs="Calibri"/>
          <w:lang w:val="fr-CA"/>
        </w:rPr>
        <w:t>groupe</w:t>
      </w:r>
      <w:r w:rsidR="00687019" w:rsidRPr="00F91116">
        <w:rPr>
          <w:rFonts w:cs="Calibri"/>
          <w:lang w:val="fr-CA"/>
        </w:rPr>
        <w:t xml:space="preserve"> </w:t>
      </w:r>
      <w:r w:rsidRPr="00F91116">
        <w:rPr>
          <w:rFonts w:cs="Calibri"/>
          <w:lang w:val="fr-CA"/>
        </w:rPr>
        <w:t xml:space="preserve">de Canadiens. Au total, 1 200 </w:t>
      </w:r>
      <w:r w:rsidR="00C475E7">
        <w:rPr>
          <w:rFonts w:cs="Calibri"/>
          <w:lang w:val="fr-CA"/>
        </w:rPr>
        <w:t xml:space="preserve">Canadiens ont participé au </w:t>
      </w:r>
      <w:r w:rsidRPr="00F91116">
        <w:rPr>
          <w:rFonts w:cs="Calibri"/>
          <w:lang w:val="fr-CA"/>
        </w:rPr>
        <w:t xml:space="preserve">sondage, du 3 au 17 octobre 2016. Des quotas ont été établis pour assurer une représentation suffisante dans certaines régions </w:t>
      </w:r>
      <w:r w:rsidR="00575037" w:rsidRPr="00F91116">
        <w:rPr>
          <w:rFonts w:cs="Calibri"/>
          <w:lang w:val="fr-CA"/>
        </w:rPr>
        <w:t xml:space="preserve">et </w:t>
      </w:r>
      <w:r w:rsidR="00687019">
        <w:rPr>
          <w:rFonts w:cs="Calibri"/>
          <w:lang w:val="fr-CA"/>
        </w:rPr>
        <w:t>permettre</w:t>
      </w:r>
      <w:r w:rsidR="00687019" w:rsidRPr="00F91116">
        <w:rPr>
          <w:rFonts w:cs="Calibri"/>
          <w:lang w:val="fr-CA"/>
        </w:rPr>
        <w:t xml:space="preserve"> </w:t>
      </w:r>
      <w:r w:rsidR="00575037" w:rsidRPr="00F91116">
        <w:rPr>
          <w:rFonts w:cs="Calibri"/>
          <w:lang w:val="fr-CA"/>
        </w:rPr>
        <w:t>l</w:t>
      </w:r>
      <w:r w:rsidR="00003929">
        <w:rPr>
          <w:rFonts w:cs="Calibri"/>
          <w:lang w:val="fr-CA"/>
        </w:rPr>
        <w:t>’</w:t>
      </w:r>
      <w:r w:rsidRPr="00F91116">
        <w:rPr>
          <w:rFonts w:cs="Calibri"/>
          <w:lang w:val="fr-CA"/>
        </w:rPr>
        <w:t>analyse régionale. En raison de l</w:t>
      </w:r>
      <w:r w:rsidR="00003929">
        <w:rPr>
          <w:rFonts w:cs="Calibri"/>
          <w:lang w:val="fr-CA"/>
        </w:rPr>
        <w:t>’</w:t>
      </w:r>
      <w:r w:rsidRPr="00F91116">
        <w:rPr>
          <w:rFonts w:cs="Calibri"/>
          <w:lang w:val="fr-CA"/>
        </w:rPr>
        <w:t xml:space="preserve">échantillonnage non aléatoire des </w:t>
      </w:r>
      <w:r w:rsidR="00687019">
        <w:rPr>
          <w:rFonts w:cs="Calibri"/>
          <w:lang w:val="fr-CA"/>
        </w:rPr>
        <w:t>groupes</w:t>
      </w:r>
      <w:r w:rsidR="00687019" w:rsidRPr="00F91116">
        <w:rPr>
          <w:rFonts w:cs="Calibri"/>
          <w:lang w:val="fr-CA"/>
        </w:rPr>
        <w:t xml:space="preserve"> </w:t>
      </w:r>
      <w:r w:rsidRPr="00F91116">
        <w:rPr>
          <w:rFonts w:cs="Calibri"/>
          <w:lang w:val="fr-CA"/>
        </w:rPr>
        <w:t>en ligne, une marge d</w:t>
      </w:r>
      <w:r w:rsidR="00003929">
        <w:rPr>
          <w:rFonts w:cs="Calibri"/>
          <w:lang w:val="fr-CA"/>
        </w:rPr>
        <w:t>’</w:t>
      </w:r>
      <w:r w:rsidRPr="00F91116">
        <w:rPr>
          <w:rFonts w:cs="Calibri"/>
          <w:lang w:val="fr-CA"/>
        </w:rPr>
        <w:t>erreur valable n</w:t>
      </w:r>
      <w:r w:rsidR="00003929">
        <w:rPr>
          <w:rFonts w:cs="Calibri"/>
          <w:lang w:val="fr-CA"/>
        </w:rPr>
        <w:t>’</w:t>
      </w:r>
      <w:r w:rsidRPr="00F91116">
        <w:rPr>
          <w:rFonts w:cs="Calibri"/>
          <w:lang w:val="fr-CA"/>
        </w:rPr>
        <w:t>a pu être calculée. La marge d</w:t>
      </w:r>
      <w:r w:rsidR="00003929">
        <w:rPr>
          <w:rFonts w:cs="Calibri"/>
          <w:lang w:val="fr-CA"/>
        </w:rPr>
        <w:t>’</w:t>
      </w:r>
      <w:r w:rsidRPr="00F91116">
        <w:rPr>
          <w:rFonts w:cs="Calibri"/>
          <w:lang w:val="fr-CA"/>
        </w:rPr>
        <w:t xml:space="preserve">erreur pour un échantillon aléatoire comparable est de +/- 2,8 %, 19 fois sur 20. Les données contenues au présent rapport ont été pondérées pour reproduire la répartition démographique réelle par province, </w:t>
      </w:r>
      <w:r w:rsidR="00687019">
        <w:rPr>
          <w:rFonts w:cs="Calibri"/>
          <w:lang w:val="fr-CA"/>
        </w:rPr>
        <w:t xml:space="preserve">par </w:t>
      </w:r>
      <w:r w:rsidRPr="00F91116">
        <w:rPr>
          <w:rFonts w:cs="Calibri"/>
          <w:lang w:val="fr-CA"/>
        </w:rPr>
        <w:t>âge et</w:t>
      </w:r>
      <w:r w:rsidR="00687019">
        <w:rPr>
          <w:rFonts w:cs="Calibri"/>
          <w:lang w:val="fr-CA"/>
        </w:rPr>
        <w:t xml:space="preserve"> par</w:t>
      </w:r>
      <w:r w:rsidRPr="00F91116">
        <w:rPr>
          <w:rFonts w:cs="Calibri"/>
          <w:lang w:val="fr-CA"/>
        </w:rPr>
        <w:t xml:space="preserve"> sexe au Canada, conformément aux données du recensement de 2011.</w:t>
      </w:r>
    </w:p>
    <w:p w14:paraId="1CB885D4" w14:textId="77777777" w:rsidR="00F00DDB" w:rsidRPr="00F91116" w:rsidRDefault="00F00DDB" w:rsidP="00BD45AB">
      <w:pPr>
        <w:jc w:val="both"/>
        <w:rPr>
          <w:rFonts w:cs="Calibri"/>
          <w:lang w:val="fr-CA"/>
        </w:rPr>
      </w:pPr>
    </w:p>
    <w:p w14:paraId="6DF2E506" w14:textId="77777777" w:rsidR="009358E7" w:rsidRPr="00F91116" w:rsidRDefault="009358E7" w:rsidP="009358E7">
      <w:pPr>
        <w:pBdr>
          <w:top w:val="single" w:sz="4" w:space="1" w:color="auto"/>
          <w:left w:val="single" w:sz="4" w:space="4" w:color="auto"/>
          <w:bottom w:val="single" w:sz="4" w:space="1" w:color="auto"/>
          <w:right w:val="single" w:sz="4" w:space="4" w:color="auto"/>
        </w:pBdr>
        <w:spacing w:after="0" w:line="240" w:lineRule="auto"/>
        <w:rPr>
          <w:lang w:val="fr-CA"/>
        </w:rPr>
      </w:pPr>
      <w:r w:rsidRPr="00F91116">
        <w:rPr>
          <w:b/>
          <w:bCs/>
          <w:lang w:val="fr-CA"/>
        </w:rPr>
        <w:t>Nom du fournisseur : Le groupe-conseil Quorus Inc.</w:t>
      </w:r>
    </w:p>
    <w:p w14:paraId="1A4918EC" w14:textId="77777777" w:rsidR="009358E7" w:rsidRPr="00F91116" w:rsidRDefault="009358E7" w:rsidP="009358E7">
      <w:pPr>
        <w:pBdr>
          <w:top w:val="single" w:sz="4" w:space="1" w:color="auto"/>
          <w:left w:val="single" w:sz="4" w:space="4" w:color="auto"/>
          <w:bottom w:val="single" w:sz="4" w:space="1" w:color="auto"/>
          <w:right w:val="single" w:sz="4" w:space="4" w:color="auto"/>
        </w:pBdr>
        <w:spacing w:after="0" w:line="240" w:lineRule="auto"/>
        <w:rPr>
          <w:b/>
          <w:lang w:val="fr-CA"/>
        </w:rPr>
      </w:pPr>
      <w:r w:rsidRPr="00F91116">
        <w:rPr>
          <w:b/>
          <w:bCs/>
          <w:lang w:val="fr-CA"/>
        </w:rPr>
        <w:t xml:space="preserve">Nº de contrat de SPAC : </w:t>
      </w:r>
      <w:r w:rsidRPr="00F91116">
        <w:rPr>
          <w:b/>
          <w:lang w:val="fr-CA"/>
        </w:rPr>
        <w:t>82082-170119/001/CY</w:t>
      </w:r>
    </w:p>
    <w:p w14:paraId="014DC9AA" w14:textId="44561AF6" w:rsidR="009358E7" w:rsidRPr="00F91116" w:rsidRDefault="009358E7" w:rsidP="009358E7">
      <w:pPr>
        <w:pBdr>
          <w:top w:val="single" w:sz="4" w:space="1" w:color="auto"/>
          <w:left w:val="single" w:sz="4" w:space="4" w:color="auto"/>
          <w:bottom w:val="single" w:sz="4" w:space="1" w:color="auto"/>
          <w:right w:val="single" w:sz="4" w:space="4" w:color="auto"/>
        </w:pBdr>
        <w:spacing w:after="0" w:line="240" w:lineRule="auto"/>
        <w:rPr>
          <w:b/>
          <w:lang w:val="fr-CA"/>
        </w:rPr>
      </w:pPr>
      <w:r w:rsidRPr="00F91116">
        <w:rPr>
          <w:b/>
          <w:bCs/>
          <w:lang w:val="fr-CA"/>
        </w:rPr>
        <w:t>Date d</w:t>
      </w:r>
      <w:r w:rsidR="00003929">
        <w:rPr>
          <w:b/>
          <w:bCs/>
          <w:lang w:val="fr-CA"/>
        </w:rPr>
        <w:t>’</w:t>
      </w:r>
      <w:r w:rsidRPr="00F91116">
        <w:rPr>
          <w:b/>
          <w:bCs/>
          <w:lang w:val="fr-CA"/>
        </w:rPr>
        <w:t xml:space="preserve">octroi du contrat : 18 août </w:t>
      </w:r>
      <w:r w:rsidRPr="00F91116">
        <w:rPr>
          <w:b/>
          <w:lang w:val="fr-CA"/>
        </w:rPr>
        <w:t>2016</w:t>
      </w:r>
    </w:p>
    <w:p w14:paraId="203E2D84" w14:textId="77777777" w:rsidR="009358E7" w:rsidRPr="00F91116" w:rsidRDefault="009358E7" w:rsidP="009358E7">
      <w:pPr>
        <w:pBdr>
          <w:top w:val="single" w:sz="4" w:space="1" w:color="auto"/>
          <w:left w:val="single" w:sz="4" w:space="4" w:color="auto"/>
          <w:bottom w:val="single" w:sz="4" w:space="1" w:color="auto"/>
          <w:right w:val="single" w:sz="4" w:space="4" w:color="auto"/>
        </w:pBdr>
        <w:spacing w:after="0" w:line="240" w:lineRule="auto"/>
        <w:rPr>
          <w:lang w:val="fr-CA"/>
        </w:rPr>
      </w:pPr>
      <w:r w:rsidRPr="00F91116">
        <w:rPr>
          <w:b/>
          <w:bCs/>
          <w:lang w:val="fr-CA"/>
        </w:rPr>
        <w:t>Valeur du contrat (TVH incluse) : 38 457,86 $</w:t>
      </w:r>
    </w:p>
    <w:p w14:paraId="0C64E19F" w14:textId="7B6E2FAF" w:rsidR="009358E7" w:rsidRPr="00F91116" w:rsidRDefault="009358E7" w:rsidP="009358E7">
      <w:pPr>
        <w:pBdr>
          <w:top w:val="single" w:sz="4" w:space="1" w:color="auto"/>
          <w:left w:val="single" w:sz="4" w:space="4" w:color="auto"/>
          <w:bottom w:val="single" w:sz="4" w:space="1" w:color="auto"/>
          <w:right w:val="single" w:sz="4" w:space="4" w:color="auto"/>
        </w:pBdr>
        <w:spacing w:after="0" w:line="240" w:lineRule="auto"/>
        <w:rPr>
          <w:lang w:val="fr-CA"/>
        </w:rPr>
      </w:pPr>
      <w:r w:rsidRPr="00F91116">
        <w:rPr>
          <w:b/>
          <w:bCs/>
          <w:lang w:val="fr-CA"/>
        </w:rPr>
        <w:t>Pour obtenir d</w:t>
      </w:r>
      <w:r w:rsidR="00003929">
        <w:rPr>
          <w:b/>
          <w:bCs/>
          <w:lang w:val="fr-CA"/>
        </w:rPr>
        <w:t>’</w:t>
      </w:r>
      <w:r w:rsidRPr="00F91116">
        <w:rPr>
          <w:b/>
          <w:bCs/>
          <w:lang w:val="fr-CA"/>
        </w:rPr>
        <w:t xml:space="preserve">autres renseignements, communiquer avec le CRTC à : </w:t>
      </w:r>
      <w:r w:rsidRPr="00F91116">
        <w:rPr>
          <w:lang w:val="fr-CA"/>
        </w:rPr>
        <w:t>communications@crtc.gc.ca</w:t>
      </w:r>
    </w:p>
    <w:p w14:paraId="15304660" w14:textId="48A6BF57" w:rsidR="00F00DDB" w:rsidRDefault="00F00DDB">
      <w:pPr>
        <w:rPr>
          <w:lang w:val="fr-CA"/>
        </w:rPr>
      </w:pPr>
    </w:p>
    <w:p w14:paraId="3CBCE27E" w14:textId="3841C85F" w:rsidR="00F00DDB" w:rsidRPr="00F91116" w:rsidRDefault="00F00DDB" w:rsidP="00ED7A31">
      <w:pPr>
        <w:pStyle w:val="Heading1"/>
        <w:rPr>
          <w:lang w:val="fr-CA"/>
        </w:rPr>
      </w:pPr>
    </w:p>
    <w:sectPr w:rsidR="00F00DDB" w:rsidRPr="00F91116" w:rsidSect="00754B3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536ED" w14:textId="77777777" w:rsidR="00094CA5" w:rsidRDefault="00094CA5" w:rsidP="00A86BC7">
      <w:pPr>
        <w:spacing w:after="0" w:line="240" w:lineRule="auto"/>
      </w:pPr>
      <w:r>
        <w:separator/>
      </w:r>
    </w:p>
  </w:endnote>
  <w:endnote w:type="continuationSeparator" w:id="0">
    <w:p w14:paraId="13390965" w14:textId="77777777" w:rsidR="00094CA5" w:rsidRDefault="00094CA5" w:rsidP="00A86BC7">
      <w:pPr>
        <w:spacing w:after="0" w:line="240" w:lineRule="auto"/>
      </w:pPr>
      <w:r>
        <w:continuationSeparator/>
      </w:r>
    </w:p>
  </w:endnote>
  <w:endnote w:type="continuationNotice" w:id="1">
    <w:p w14:paraId="0121A9A2" w14:textId="77777777" w:rsidR="00094CA5" w:rsidRDefault="00094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67CD" w14:textId="6018A6CA" w:rsidR="00094CA5" w:rsidRDefault="00094CA5" w:rsidP="0047228F">
    <w:pPr>
      <w:pStyle w:val="Footer"/>
      <w:jc w:val="right"/>
    </w:pPr>
    <w:r>
      <w:rPr>
        <w:noProof/>
        <w:lang w:val="en-CA" w:eastAsia="en-CA"/>
      </w:rPr>
      <w:drawing>
        <wp:anchor distT="0" distB="0" distL="114300" distR="114300" simplePos="0" relativeHeight="251658240" behindDoc="1" locked="0" layoutInCell="1" allowOverlap="1" wp14:anchorId="075C3B30" wp14:editId="7857466C">
          <wp:simplePos x="0" y="0"/>
          <wp:positionH relativeFrom="margin">
            <wp:align>center</wp:align>
          </wp:positionH>
          <wp:positionV relativeFrom="paragraph">
            <wp:posOffset>285115</wp:posOffset>
          </wp:positionV>
          <wp:extent cx="7986395" cy="340995"/>
          <wp:effectExtent l="0" t="0" r="0" b="1905"/>
          <wp:wrapNone/>
          <wp:docPr id="5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28F">
      <w:rPr>
        <w:sz w:val="18"/>
        <w:szCs w:val="18"/>
      </w:rPr>
      <w:fldChar w:fldCharType="begin"/>
    </w:r>
    <w:r w:rsidRPr="0047228F">
      <w:rPr>
        <w:sz w:val="18"/>
        <w:szCs w:val="18"/>
      </w:rPr>
      <w:instrText xml:space="preserve"> PAGE   \* MERGEFORMAT </w:instrText>
    </w:r>
    <w:r w:rsidRPr="0047228F">
      <w:rPr>
        <w:sz w:val="18"/>
        <w:szCs w:val="18"/>
      </w:rPr>
      <w:fldChar w:fldCharType="separate"/>
    </w:r>
    <w:r w:rsidR="00C13EEE">
      <w:rPr>
        <w:noProof/>
        <w:sz w:val="18"/>
        <w:szCs w:val="18"/>
      </w:rPr>
      <w:t>8</w:t>
    </w:r>
    <w:r w:rsidRPr="0047228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75C75" w14:textId="77777777" w:rsidR="00094CA5" w:rsidRDefault="00094CA5" w:rsidP="00A86BC7">
      <w:pPr>
        <w:spacing w:after="0" w:line="240" w:lineRule="auto"/>
      </w:pPr>
      <w:r>
        <w:separator/>
      </w:r>
    </w:p>
  </w:footnote>
  <w:footnote w:type="continuationSeparator" w:id="0">
    <w:p w14:paraId="30A084B4" w14:textId="77777777" w:rsidR="00094CA5" w:rsidRDefault="00094CA5" w:rsidP="00A86BC7">
      <w:pPr>
        <w:spacing w:after="0" w:line="240" w:lineRule="auto"/>
      </w:pPr>
      <w:r>
        <w:continuationSeparator/>
      </w:r>
    </w:p>
  </w:footnote>
  <w:footnote w:type="continuationNotice" w:id="1">
    <w:p w14:paraId="0C6C5ED8" w14:textId="77777777" w:rsidR="00094CA5" w:rsidRDefault="00094C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4BFC9" w14:textId="77777777" w:rsidR="00094CA5" w:rsidRDefault="00094CA5" w:rsidP="00FC6FEE">
    <w:pPr>
      <w:pStyle w:val="Header"/>
      <w:tabs>
        <w:tab w:val="clear" w:pos="4680"/>
        <w:tab w:val="clear" w:pos="9360"/>
        <w:tab w:val="left" w:pos="2385"/>
      </w:tabs>
    </w:pPr>
    <w:r>
      <w:rPr>
        <w:noProof/>
        <w:lang w:val="en-CA" w:eastAsia="en-CA"/>
      </w:rPr>
      <w:drawing>
        <wp:anchor distT="0" distB="0" distL="114300" distR="114300" simplePos="0" relativeHeight="251657216" behindDoc="1" locked="0" layoutInCell="1" allowOverlap="1" wp14:anchorId="391F66CB" wp14:editId="04B74EF2">
          <wp:simplePos x="0" y="0"/>
          <wp:positionH relativeFrom="column">
            <wp:posOffset>-909320</wp:posOffset>
          </wp:positionH>
          <wp:positionV relativeFrom="paragraph">
            <wp:posOffset>-452120</wp:posOffset>
          </wp:positionV>
          <wp:extent cx="7819390" cy="650240"/>
          <wp:effectExtent l="0" t="0" r="0" b="0"/>
          <wp:wrapNone/>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390" cy="650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9C45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5DCBE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D5FF0"/>
    <w:multiLevelType w:val="hybridMultilevel"/>
    <w:tmpl w:val="9FB0C1D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1E02773"/>
    <w:multiLevelType w:val="hybridMultilevel"/>
    <w:tmpl w:val="5026292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7864972"/>
    <w:multiLevelType w:val="hybridMultilevel"/>
    <w:tmpl w:val="05AAAA5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9CF7054"/>
    <w:multiLevelType w:val="hybridMultilevel"/>
    <w:tmpl w:val="B8CAD10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C2E67FB"/>
    <w:multiLevelType w:val="hybridMultilevel"/>
    <w:tmpl w:val="AF9436EC"/>
    <w:lvl w:ilvl="0" w:tplc="0036562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0CE157A1"/>
    <w:multiLevelType w:val="hybridMultilevel"/>
    <w:tmpl w:val="2716BD5E"/>
    <w:lvl w:ilvl="0" w:tplc="E3F4C88C">
      <w:start w:val="1"/>
      <w:numFmt w:val="bullet"/>
      <w:lvlText w:val=""/>
      <w:lvlJc w:val="left"/>
      <w:pPr>
        <w:ind w:left="780" w:hanging="360"/>
      </w:pPr>
      <w:rPr>
        <w:rFonts w:ascii="Wingdings" w:hAnsi="Wingdings" w:hint="default"/>
        <w:color w:val="4F6228"/>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02E6831"/>
    <w:multiLevelType w:val="hybridMultilevel"/>
    <w:tmpl w:val="9FB0C1D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2450DF1"/>
    <w:multiLevelType w:val="hybridMultilevel"/>
    <w:tmpl w:val="1CBE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5C01"/>
    <w:multiLevelType w:val="hybridMultilevel"/>
    <w:tmpl w:val="CE60B88E"/>
    <w:lvl w:ilvl="0" w:tplc="B3E4AF7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F2540"/>
    <w:multiLevelType w:val="multilevel"/>
    <w:tmpl w:val="2B641C92"/>
    <w:lvl w:ilvl="0">
      <w:start w:val="1"/>
      <w:numFmt w:val="lowerLetter"/>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F1802"/>
    <w:multiLevelType w:val="singleLevel"/>
    <w:tmpl w:val="FFFFFFFF"/>
    <w:lvl w:ilvl="0">
      <w:start w:val="1"/>
      <w:numFmt w:val="bullet"/>
      <w:pStyle w:val="newbullet"/>
      <w:lvlText w:val=""/>
      <w:legacy w:legacy="1" w:legacySpace="0" w:legacyIndent="360"/>
      <w:lvlJc w:val="left"/>
      <w:pPr>
        <w:ind w:left="450" w:hanging="360"/>
      </w:pPr>
      <w:rPr>
        <w:rFonts w:ascii="Symbol" w:hAnsi="Symbol" w:hint="default"/>
      </w:rPr>
    </w:lvl>
  </w:abstractNum>
  <w:abstractNum w:abstractNumId="13" w15:restartNumberingAfterBreak="0">
    <w:nsid w:val="29EC7376"/>
    <w:multiLevelType w:val="hybridMultilevel"/>
    <w:tmpl w:val="78969E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FA7AFD"/>
    <w:multiLevelType w:val="hybridMultilevel"/>
    <w:tmpl w:val="4324100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07003ED"/>
    <w:multiLevelType w:val="hybridMultilevel"/>
    <w:tmpl w:val="2C006D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22035CD"/>
    <w:multiLevelType w:val="hybridMultilevel"/>
    <w:tmpl w:val="8E247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1D552C"/>
    <w:multiLevelType w:val="hybridMultilevel"/>
    <w:tmpl w:val="9FB0C1D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5E971C3"/>
    <w:multiLevelType w:val="hybridMultilevel"/>
    <w:tmpl w:val="1ED64E26"/>
    <w:lvl w:ilvl="0" w:tplc="0036562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A382D62"/>
    <w:multiLevelType w:val="hybridMultilevel"/>
    <w:tmpl w:val="9FB0C1D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A7C77ED"/>
    <w:multiLevelType w:val="hybridMultilevel"/>
    <w:tmpl w:val="9FB0C1D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F7E0412"/>
    <w:multiLevelType w:val="hybridMultilevel"/>
    <w:tmpl w:val="AECC452A"/>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15:restartNumberingAfterBreak="0">
    <w:nsid w:val="3FCA6841"/>
    <w:multiLevelType w:val="hybridMultilevel"/>
    <w:tmpl w:val="2C006D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5CE40DA"/>
    <w:multiLevelType w:val="hybridMultilevel"/>
    <w:tmpl w:val="2C006D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C3D33"/>
    <w:multiLevelType w:val="hybridMultilevel"/>
    <w:tmpl w:val="2A1CE3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C4537AC"/>
    <w:multiLevelType w:val="hybridMultilevel"/>
    <w:tmpl w:val="E6D40B2C"/>
    <w:lvl w:ilvl="0" w:tplc="0036562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4C8A1662"/>
    <w:multiLevelType w:val="hybridMultilevel"/>
    <w:tmpl w:val="DC765812"/>
    <w:lvl w:ilvl="0" w:tplc="23AAB124">
      <w:start w:val="1"/>
      <w:numFmt w:val="bullet"/>
      <w:lvlText w:val="•"/>
      <w:lvlJc w:val="left"/>
      <w:pPr>
        <w:tabs>
          <w:tab w:val="num" w:pos="720"/>
        </w:tabs>
        <w:ind w:left="720" w:hanging="360"/>
      </w:pPr>
      <w:rPr>
        <w:rFonts w:ascii="Arial" w:hAnsi="Arial" w:hint="default"/>
      </w:rPr>
    </w:lvl>
    <w:lvl w:ilvl="1" w:tplc="6512CCA4" w:tentative="1">
      <w:start w:val="1"/>
      <w:numFmt w:val="bullet"/>
      <w:lvlText w:val="•"/>
      <w:lvlJc w:val="left"/>
      <w:pPr>
        <w:tabs>
          <w:tab w:val="num" w:pos="1440"/>
        </w:tabs>
        <w:ind w:left="1440" w:hanging="360"/>
      </w:pPr>
      <w:rPr>
        <w:rFonts w:ascii="Arial" w:hAnsi="Arial" w:hint="default"/>
      </w:rPr>
    </w:lvl>
    <w:lvl w:ilvl="2" w:tplc="554008EC" w:tentative="1">
      <w:start w:val="1"/>
      <w:numFmt w:val="bullet"/>
      <w:lvlText w:val="•"/>
      <w:lvlJc w:val="left"/>
      <w:pPr>
        <w:tabs>
          <w:tab w:val="num" w:pos="2160"/>
        </w:tabs>
        <w:ind w:left="2160" w:hanging="360"/>
      </w:pPr>
      <w:rPr>
        <w:rFonts w:ascii="Arial" w:hAnsi="Arial" w:hint="default"/>
      </w:rPr>
    </w:lvl>
    <w:lvl w:ilvl="3" w:tplc="864A4AB0" w:tentative="1">
      <w:start w:val="1"/>
      <w:numFmt w:val="bullet"/>
      <w:lvlText w:val="•"/>
      <w:lvlJc w:val="left"/>
      <w:pPr>
        <w:tabs>
          <w:tab w:val="num" w:pos="2880"/>
        </w:tabs>
        <w:ind w:left="2880" w:hanging="360"/>
      </w:pPr>
      <w:rPr>
        <w:rFonts w:ascii="Arial" w:hAnsi="Arial" w:hint="default"/>
      </w:rPr>
    </w:lvl>
    <w:lvl w:ilvl="4" w:tplc="ACD4AC84" w:tentative="1">
      <w:start w:val="1"/>
      <w:numFmt w:val="bullet"/>
      <w:lvlText w:val="•"/>
      <w:lvlJc w:val="left"/>
      <w:pPr>
        <w:tabs>
          <w:tab w:val="num" w:pos="3600"/>
        </w:tabs>
        <w:ind w:left="3600" w:hanging="360"/>
      </w:pPr>
      <w:rPr>
        <w:rFonts w:ascii="Arial" w:hAnsi="Arial" w:hint="default"/>
      </w:rPr>
    </w:lvl>
    <w:lvl w:ilvl="5" w:tplc="BC1E79BA" w:tentative="1">
      <w:start w:val="1"/>
      <w:numFmt w:val="bullet"/>
      <w:lvlText w:val="•"/>
      <w:lvlJc w:val="left"/>
      <w:pPr>
        <w:tabs>
          <w:tab w:val="num" w:pos="4320"/>
        </w:tabs>
        <w:ind w:left="4320" w:hanging="360"/>
      </w:pPr>
      <w:rPr>
        <w:rFonts w:ascii="Arial" w:hAnsi="Arial" w:hint="default"/>
      </w:rPr>
    </w:lvl>
    <w:lvl w:ilvl="6" w:tplc="3B0CC562" w:tentative="1">
      <w:start w:val="1"/>
      <w:numFmt w:val="bullet"/>
      <w:lvlText w:val="•"/>
      <w:lvlJc w:val="left"/>
      <w:pPr>
        <w:tabs>
          <w:tab w:val="num" w:pos="5040"/>
        </w:tabs>
        <w:ind w:left="5040" w:hanging="360"/>
      </w:pPr>
      <w:rPr>
        <w:rFonts w:ascii="Arial" w:hAnsi="Arial" w:hint="default"/>
      </w:rPr>
    </w:lvl>
    <w:lvl w:ilvl="7" w:tplc="B8D201CE" w:tentative="1">
      <w:start w:val="1"/>
      <w:numFmt w:val="bullet"/>
      <w:lvlText w:val="•"/>
      <w:lvlJc w:val="left"/>
      <w:pPr>
        <w:tabs>
          <w:tab w:val="num" w:pos="5760"/>
        </w:tabs>
        <w:ind w:left="5760" w:hanging="360"/>
      </w:pPr>
      <w:rPr>
        <w:rFonts w:ascii="Arial" w:hAnsi="Arial" w:hint="default"/>
      </w:rPr>
    </w:lvl>
    <w:lvl w:ilvl="8" w:tplc="BDBEB6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634E03"/>
    <w:multiLevelType w:val="hybridMultilevel"/>
    <w:tmpl w:val="2C006D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01831AE"/>
    <w:multiLevelType w:val="hybridMultilevel"/>
    <w:tmpl w:val="05AAAA5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57C1FC8"/>
    <w:multiLevelType w:val="hybridMultilevel"/>
    <w:tmpl w:val="2A1CE3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6951CEC"/>
    <w:multiLevelType w:val="hybridMultilevel"/>
    <w:tmpl w:val="5B16CCFE"/>
    <w:lvl w:ilvl="0" w:tplc="0036562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8F00F89"/>
    <w:multiLevelType w:val="hybridMultilevel"/>
    <w:tmpl w:val="7AF0E6C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A157B8A"/>
    <w:multiLevelType w:val="hybridMultilevel"/>
    <w:tmpl w:val="4FDAEC2C"/>
    <w:lvl w:ilvl="0" w:tplc="FC1A313C">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618B9"/>
    <w:multiLevelType w:val="hybridMultilevel"/>
    <w:tmpl w:val="7D6649F8"/>
    <w:lvl w:ilvl="0" w:tplc="B6660D42">
      <w:start w:val="1"/>
      <w:numFmt w:val="bullet"/>
      <w:pStyle w:val="Bullet2Lis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2D67F2"/>
    <w:multiLevelType w:val="hybridMultilevel"/>
    <w:tmpl w:val="06A669D6"/>
    <w:lvl w:ilvl="0" w:tplc="0036562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76417657"/>
    <w:multiLevelType w:val="hybridMultilevel"/>
    <w:tmpl w:val="53B6BF78"/>
    <w:lvl w:ilvl="0" w:tplc="BB228B2E">
      <w:start w:val="1"/>
      <w:numFmt w:val="bullet"/>
      <w:pStyle w:val="Bullet1paragraph"/>
      <w:lvlText w:val=""/>
      <w:lvlJc w:val="left"/>
      <w:pPr>
        <w:ind w:left="360" w:hanging="360"/>
      </w:pPr>
      <w:rPr>
        <w:rFonts w:ascii="Wingdings" w:hAnsi="Wingdings" w:hint="default"/>
        <w:color w:val="F79646"/>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EA7C9F"/>
    <w:multiLevelType w:val="hybridMultilevel"/>
    <w:tmpl w:val="45B0D84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7"/>
  </w:num>
  <w:num w:numId="4">
    <w:abstractNumId w:val="13"/>
  </w:num>
  <w:num w:numId="5">
    <w:abstractNumId w:val="16"/>
  </w:num>
  <w:num w:numId="6">
    <w:abstractNumId w:val="26"/>
  </w:num>
  <w:num w:numId="7">
    <w:abstractNumId w:val="35"/>
  </w:num>
  <w:num w:numId="8">
    <w:abstractNumId w:val="33"/>
  </w:num>
  <w:num w:numId="9">
    <w:abstractNumId w:val="10"/>
  </w:num>
  <w:num w:numId="10">
    <w:abstractNumId w:val="1"/>
  </w:num>
  <w:num w:numId="11">
    <w:abstractNumId w:val="12"/>
  </w:num>
  <w:num w:numId="12">
    <w:abstractNumId w:val="21"/>
  </w:num>
  <w:num w:numId="13">
    <w:abstractNumId w:val="11"/>
  </w:num>
  <w:num w:numId="14">
    <w:abstractNumId w:val="2"/>
  </w:num>
  <w:num w:numId="15">
    <w:abstractNumId w:val="5"/>
  </w:num>
  <w:num w:numId="16">
    <w:abstractNumId w:val="4"/>
  </w:num>
  <w:num w:numId="17">
    <w:abstractNumId w:val="22"/>
  </w:num>
  <w:num w:numId="18">
    <w:abstractNumId w:val="32"/>
  </w:num>
  <w:num w:numId="19">
    <w:abstractNumId w:val="27"/>
  </w:num>
  <w:num w:numId="20">
    <w:abstractNumId w:val="20"/>
  </w:num>
  <w:num w:numId="21">
    <w:abstractNumId w:val="15"/>
  </w:num>
  <w:num w:numId="22">
    <w:abstractNumId w:val="17"/>
  </w:num>
  <w:num w:numId="23">
    <w:abstractNumId w:val="23"/>
  </w:num>
  <w:num w:numId="24">
    <w:abstractNumId w:val="8"/>
  </w:num>
  <w:num w:numId="25">
    <w:abstractNumId w:val="24"/>
  </w:num>
  <w:num w:numId="26">
    <w:abstractNumId w:val="0"/>
  </w:num>
  <w:num w:numId="27">
    <w:abstractNumId w:val="6"/>
  </w:num>
  <w:num w:numId="28">
    <w:abstractNumId w:val="18"/>
  </w:num>
  <w:num w:numId="29">
    <w:abstractNumId w:val="25"/>
  </w:num>
  <w:num w:numId="30">
    <w:abstractNumId w:val="34"/>
  </w:num>
  <w:num w:numId="31">
    <w:abstractNumId w:val="30"/>
  </w:num>
  <w:num w:numId="32">
    <w:abstractNumId w:val="28"/>
  </w:num>
  <w:num w:numId="33">
    <w:abstractNumId w:val="14"/>
  </w:num>
  <w:num w:numId="34">
    <w:abstractNumId w:val="3"/>
  </w:num>
  <w:num w:numId="35">
    <w:abstractNumId w:val="36"/>
  </w:num>
  <w:num w:numId="36">
    <w:abstractNumId w:val="31"/>
  </w:num>
  <w:num w:numId="37">
    <w:abstractNumId w:val="19"/>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2D"/>
    <w:rsid w:val="000012D8"/>
    <w:rsid w:val="00003929"/>
    <w:rsid w:val="00004E33"/>
    <w:rsid w:val="00005DEC"/>
    <w:rsid w:val="0001603D"/>
    <w:rsid w:val="0002155B"/>
    <w:rsid w:val="00023BE2"/>
    <w:rsid w:val="00024D87"/>
    <w:rsid w:val="00026FC5"/>
    <w:rsid w:val="00027AA6"/>
    <w:rsid w:val="00030262"/>
    <w:rsid w:val="00034735"/>
    <w:rsid w:val="00034BCC"/>
    <w:rsid w:val="00041B2D"/>
    <w:rsid w:val="00041DC1"/>
    <w:rsid w:val="000457AA"/>
    <w:rsid w:val="000479F1"/>
    <w:rsid w:val="00050629"/>
    <w:rsid w:val="00050AC0"/>
    <w:rsid w:val="00051271"/>
    <w:rsid w:val="00056AD4"/>
    <w:rsid w:val="00057CFB"/>
    <w:rsid w:val="00062B5D"/>
    <w:rsid w:val="000639B6"/>
    <w:rsid w:val="00064487"/>
    <w:rsid w:val="00067592"/>
    <w:rsid w:val="000722A6"/>
    <w:rsid w:val="00073099"/>
    <w:rsid w:val="00073C08"/>
    <w:rsid w:val="00075F6A"/>
    <w:rsid w:val="00076BC8"/>
    <w:rsid w:val="00080139"/>
    <w:rsid w:val="0008205B"/>
    <w:rsid w:val="00082B5F"/>
    <w:rsid w:val="000852EB"/>
    <w:rsid w:val="000910CE"/>
    <w:rsid w:val="000916D3"/>
    <w:rsid w:val="0009254C"/>
    <w:rsid w:val="000926F6"/>
    <w:rsid w:val="00093D76"/>
    <w:rsid w:val="000949B6"/>
    <w:rsid w:val="00094CA5"/>
    <w:rsid w:val="00096E2A"/>
    <w:rsid w:val="000A333A"/>
    <w:rsid w:val="000B0611"/>
    <w:rsid w:val="000B2E70"/>
    <w:rsid w:val="000B334A"/>
    <w:rsid w:val="000B5CE8"/>
    <w:rsid w:val="000B6EB3"/>
    <w:rsid w:val="000C2446"/>
    <w:rsid w:val="000C2FDD"/>
    <w:rsid w:val="000C42BE"/>
    <w:rsid w:val="000C6718"/>
    <w:rsid w:val="000D17D8"/>
    <w:rsid w:val="000D2BCB"/>
    <w:rsid w:val="000D3911"/>
    <w:rsid w:val="000D44AE"/>
    <w:rsid w:val="000D5A3B"/>
    <w:rsid w:val="000E0D4C"/>
    <w:rsid w:val="000E2DB7"/>
    <w:rsid w:val="000E3996"/>
    <w:rsid w:val="000E5E38"/>
    <w:rsid w:val="000E7261"/>
    <w:rsid w:val="000F1D39"/>
    <w:rsid w:val="000F4775"/>
    <w:rsid w:val="000F62F7"/>
    <w:rsid w:val="00102467"/>
    <w:rsid w:val="001041B8"/>
    <w:rsid w:val="00105CD2"/>
    <w:rsid w:val="00106C31"/>
    <w:rsid w:val="00107D07"/>
    <w:rsid w:val="00111004"/>
    <w:rsid w:val="00112D9E"/>
    <w:rsid w:val="00117612"/>
    <w:rsid w:val="001217F8"/>
    <w:rsid w:val="0012327B"/>
    <w:rsid w:val="00126379"/>
    <w:rsid w:val="0012699F"/>
    <w:rsid w:val="00127190"/>
    <w:rsid w:val="001302EA"/>
    <w:rsid w:val="001362E7"/>
    <w:rsid w:val="0013661F"/>
    <w:rsid w:val="00136F76"/>
    <w:rsid w:val="0013774A"/>
    <w:rsid w:val="00137AFB"/>
    <w:rsid w:val="001424FF"/>
    <w:rsid w:val="001441AF"/>
    <w:rsid w:val="0014510F"/>
    <w:rsid w:val="001503B4"/>
    <w:rsid w:val="001566CD"/>
    <w:rsid w:val="0015676C"/>
    <w:rsid w:val="0016296A"/>
    <w:rsid w:val="001676E7"/>
    <w:rsid w:val="0017429D"/>
    <w:rsid w:val="00176200"/>
    <w:rsid w:val="00184257"/>
    <w:rsid w:val="00184328"/>
    <w:rsid w:val="00184E87"/>
    <w:rsid w:val="001A4A8A"/>
    <w:rsid w:val="001B2724"/>
    <w:rsid w:val="001B5465"/>
    <w:rsid w:val="001B5E8F"/>
    <w:rsid w:val="001C1CCF"/>
    <w:rsid w:val="001C4500"/>
    <w:rsid w:val="001C485E"/>
    <w:rsid w:val="001C4C3E"/>
    <w:rsid w:val="001C6A63"/>
    <w:rsid w:val="001D2702"/>
    <w:rsid w:val="001D32E0"/>
    <w:rsid w:val="001D36F3"/>
    <w:rsid w:val="001D39AB"/>
    <w:rsid w:val="001D39C2"/>
    <w:rsid w:val="001D7CE9"/>
    <w:rsid w:val="001E3818"/>
    <w:rsid w:val="001E3C61"/>
    <w:rsid w:val="001E752E"/>
    <w:rsid w:val="001F1D28"/>
    <w:rsid w:val="001F347B"/>
    <w:rsid w:val="001F7708"/>
    <w:rsid w:val="00201433"/>
    <w:rsid w:val="00202562"/>
    <w:rsid w:val="00203A5D"/>
    <w:rsid w:val="00206CA5"/>
    <w:rsid w:val="00210586"/>
    <w:rsid w:val="002121EE"/>
    <w:rsid w:val="00213673"/>
    <w:rsid w:val="002143B1"/>
    <w:rsid w:val="002145DB"/>
    <w:rsid w:val="0021567B"/>
    <w:rsid w:val="002160AD"/>
    <w:rsid w:val="00217295"/>
    <w:rsid w:val="002236CF"/>
    <w:rsid w:val="0022403F"/>
    <w:rsid w:val="00224D0F"/>
    <w:rsid w:val="002265D9"/>
    <w:rsid w:val="00226CBD"/>
    <w:rsid w:val="00226E9E"/>
    <w:rsid w:val="00226EC4"/>
    <w:rsid w:val="00235B59"/>
    <w:rsid w:val="00236093"/>
    <w:rsid w:val="00236EB8"/>
    <w:rsid w:val="00237491"/>
    <w:rsid w:val="0024284E"/>
    <w:rsid w:val="00250757"/>
    <w:rsid w:val="00251BF2"/>
    <w:rsid w:val="00251DD3"/>
    <w:rsid w:val="00253687"/>
    <w:rsid w:val="00254C58"/>
    <w:rsid w:val="00255D90"/>
    <w:rsid w:val="002649B8"/>
    <w:rsid w:val="002662AB"/>
    <w:rsid w:val="0026688B"/>
    <w:rsid w:val="0027031B"/>
    <w:rsid w:val="0027248F"/>
    <w:rsid w:val="002748CD"/>
    <w:rsid w:val="00274ABD"/>
    <w:rsid w:val="0028036A"/>
    <w:rsid w:val="002850AC"/>
    <w:rsid w:val="00285C82"/>
    <w:rsid w:val="002913EC"/>
    <w:rsid w:val="002924C0"/>
    <w:rsid w:val="0029363A"/>
    <w:rsid w:val="00294D46"/>
    <w:rsid w:val="002970C2"/>
    <w:rsid w:val="002A15CE"/>
    <w:rsid w:val="002A2527"/>
    <w:rsid w:val="002A5138"/>
    <w:rsid w:val="002A546E"/>
    <w:rsid w:val="002A60B1"/>
    <w:rsid w:val="002A7C23"/>
    <w:rsid w:val="002B4835"/>
    <w:rsid w:val="002B570F"/>
    <w:rsid w:val="002C260C"/>
    <w:rsid w:val="002C2AF2"/>
    <w:rsid w:val="002C3154"/>
    <w:rsid w:val="002C3E86"/>
    <w:rsid w:val="002C419D"/>
    <w:rsid w:val="002C4ABF"/>
    <w:rsid w:val="002C7831"/>
    <w:rsid w:val="002D17A1"/>
    <w:rsid w:val="002E1036"/>
    <w:rsid w:val="002E72BA"/>
    <w:rsid w:val="002F13EA"/>
    <w:rsid w:val="002F2A2B"/>
    <w:rsid w:val="002F342F"/>
    <w:rsid w:val="003041E3"/>
    <w:rsid w:val="003149EB"/>
    <w:rsid w:val="003154B4"/>
    <w:rsid w:val="00316195"/>
    <w:rsid w:val="00316758"/>
    <w:rsid w:val="003167BA"/>
    <w:rsid w:val="003235B1"/>
    <w:rsid w:val="00324C6A"/>
    <w:rsid w:val="00325F28"/>
    <w:rsid w:val="00326246"/>
    <w:rsid w:val="00327E2F"/>
    <w:rsid w:val="0033089D"/>
    <w:rsid w:val="00334AB5"/>
    <w:rsid w:val="003424C1"/>
    <w:rsid w:val="00342C86"/>
    <w:rsid w:val="0034454B"/>
    <w:rsid w:val="0035150A"/>
    <w:rsid w:val="0035153A"/>
    <w:rsid w:val="00352EEA"/>
    <w:rsid w:val="003620DB"/>
    <w:rsid w:val="0036548D"/>
    <w:rsid w:val="00366C08"/>
    <w:rsid w:val="00372ED4"/>
    <w:rsid w:val="003753BA"/>
    <w:rsid w:val="003754DF"/>
    <w:rsid w:val="0037575F"/>
    <w:rsid w:val="00375D18"/>
    <w:rsid w:val="00376DC4"/>
    <w:rsid w:val="00380282"/>
    <w:rsid w:val="0038206E"/>
    <w:rsid w:val="00384F1D"/>
    <w:rsid w:val="00385DB7"/>
    <w:rsid w:val="003864C5"/>
    <w:rsid w:val="00387BDE"/>
    <w:rsid w:val="003936B4"/>
    <w:rsid w:val="00393E59"/>
    <w:rsid w:val="00395677"/>
    <w:rsid w:val="00395CBF"/>
    <w:rsid w:val="00396EEA"/>
    <w:rsid w:val="0039726F"/>
    <w:rsid w:val="003A3842"/>
    <w:rsid w:val="003A5C16"/>
    <w:rsid w:val="003B1E17"/>
    <w:rsid w:val="003B32FF"/>
    <w:rsid w:val="003B3B91"/>
    <w:rsid w:val="003B6AC3"/>
    <w:rsid w:val="003B7873"/>
    <w:rsid w:val="003B7902"/>
    <w:rsid w:val="003B7A5C"/>
    <w:rsid w:val="003C436E"/>
    <w:rsid w:val="003C4649"/>
    <w:rsid w:val="003C46FF"/>
    <w:rsid w:val="003C4D7A"/>
    <w:rsid w:val="003C707F"/>
    <w:rsid w:val="003D0F15"/>
    <w:rsid w:val="003D4F8C"/>
    <w:rsid w:val="003E01E0"/>
    <w:rsid w:val="003E04B6"/>
    <w:rsid w:val="003E0E70"/>
    <w:rsid w:val="003E2B62"/>
    <w:rsid w:val="003E34C2"/>
    <w:rsid w:val="003E79C5"/>
    <w:rsid w:val="003F048D"/>
    <w:rsid w:val="003F467B"/>
    <w:rsid w:val="00401757"/>
    <w:rsid w:val="004108E2"/>
    <w:rsid w:val="00413E60"/>
    <w:rsid w:val="00415311"/>
    <w:rsid w:val="0041561E"/>
    <w:rsid w:val="0041662D"/>
    <w:rsid w:val="00421C3E"/>
    <w:rsid w:val="0042354C"/>
    <w:rsid w:val="00427F0B"/>
    <w:rsid w:val="00430DD8"/>
    <w:rsid w:val="0043318C"/>
    <w:rsid w:val="004354D3"/>
    <w:rsid w:val="00436655"/>
    <w:rsid w:val="00436A95"/>
    <w:rsid w:val="00437E5C"/>
    <w:rsid w:val="00440730"/>
    <w:rsid w:val="0044419C"/>
    <w:rsid w:val="004479B5"/>
    <w:rsid w:val="00456A1E"/>
    <w:rsid w:val="00467CE9"/>
    <w:rsid w:val="004716FA"/>
    <w:rsid w:val="0047228F"/>
    <w:rsid w:val="00472B0C"/>
    <w:rsid w:val="004749D1"/>
    <w:rsid w:val="00482067"/>
    <w:rsid w:val="00482FE1"/>
    <w:rsid w:val="004844D6"/>
    <w:rsid w:val="00484B0F"/>
    <w:rsid w:val="00486A9E"/>
    <w:rsid w:val="00487BA6"/>
    <w:rsid w:val="00494892"/>
    <w:rsid w:val="004953CE"/>
    <w:rsid w:val="00496CD2"/>
    <w:rsid w:val="004A6195"/>
    <w:rsid w:val="004B4171"/>
    <w:rsid w:val="004B56FF"/>
    <w:rsid w:val="004B5727"/>
    <w:rsid w:val="004C07DB"/>
    <w:rsid w:val="004C44BA"/>
    <w:rsid w:val="004C46FB"/>
    <w:rsid w:val="004C5DFF"/>
    <w:rsid w:val="004C6BA2"/>
    <w:rsid w:val="004C717A"/>
    <w:rsid w:val="004C7802"/>
    <w:rsid w:val="004D0D79"/>
    <w:rsid w:val="004D0DFE"/>
    <w:rsid w:val="004D2813"/>
    <w:rsid w:val="004D7453"/>
    <w:rsid w:val="004E308B"/>
    <w:rsid w:val="004E3FC9"/>
    <w:rsid w:val="004E3FF6"/>
    <w:rsid w:val="004E49AC"/>
    <w:rsid w:val="004F2DEE"/>
    <w:rsid w:val="004F3A72"/>
    <w:rsid w:val="004F5F3D"/>
    <w:rsid w:val="004F6356"/>
    <w:rsid w:val="004F6576"/>
    <w:rsid w:val="004F7811"/>
    <w:rsid w:val="004F7A24"/>
    <w:rsid w:val="00500871"/>
    <w:rsid w:val="0051052D"/>
    <w:rsid w:val="00513D90"/>
    <w:rsid w:val="00520406"/>
    <w:rsid w:val="0052171F"/>
    <w:rsid w:val="00521D6D"/>
    <w:rsid w:val="00522E29"/>
    <w:rsid w:val="00522F91"/>
    <w:rsid w:val="00524A40"/>
    <w:rsid w:val="00525D9D"/>
    <w:rsid w:val="00527364"/>
    <w:rsid w:val="005276F1"/>
    <w:rsid w:val="00531BD2"/>
    <w:rsid w:val="005345A7"/>
    <w:rsid w:val="00535878"/>
    <w:rsid w:val="00535BD1"/>
    <w:rsid w:val="00541298"/>
    <w:rsid w:val="00543149"/>
    <w:rsid w:val="005444DB"/>
    <w:rsid w:val="005464D5"/>
    <w:rsid w:val="00546DB1"/>
    <w:rsid w:val="00546F4D"/>
    <w:rsid w:val="005507FE"/>
    <w:rsid w:val="00551A33"/>
    <w:rsid w:val="00552E08"/>
    <w:rsid w:val="00553CDC"/>
    <w:rsid w:val="00556169"/>
    <w:rsid w:val="00560E33"/>
    <w:rsid w:val="00564402"/>
    <w:rsid w:val="00566053"/>
    <w:rsid w:val="00570D01"/>
    <w:rsid w:val="0057216E"/>
    <w:rsid w:val="005722C4"/>
    <w:rsid w:val="00575037"/>
    <w:rsid w:val="005765F0"/>
    <w:rsid w:val="00576E5C"/>
    <w:rsid w:val="005770F1"/>
    <w:rsid w:val="005778E6"/>
    <w:rsid w:val="00580828"/>
    <w:rsid w:val="00581A9B"/>
    <w:rsid w:val="00583892"/>
    <w:rsid w:val="00586A65"/>
    <w:rsid w:val="00591A81"/>
    <w:rsid w:val="00595030"/>
    <w:rsid w:val="00595C44"/>
    <w:rsid w:val="005A2351"/>
    <w:rsid w:val="005A3210"/>
    <w:rsid w:val="005A32C0"/>
    <w:rsid w:val="005A6C1B"/>
    <w:rsid w:val="005B2CCF"/>
    <w:rsid w:val="005B306F"/>
    <w:rsid w:val="005B503F"/>
    <w:rsid w:val="005B523A"/>
    <w:rsid w:val="005C1777"/>
    <w:rsid w:val="005C17FC"/>
    <w:rsid w:val="005C43B3"/>
    <w:rsid w:val="005C7051"/>
    <w:rsid w:val="005D4FAD"/>
    <w:rsid w:val="005D62BF"/>
    <w:rsid w:val="005F02C8"/>
    <w:rsid w:val="005F35B9"/>
    <w:rsid w:val="005F7CFC"/>
    <w:rsid w:val="00600656"/>
    <w:rsid w:val="00600FFF"/>
    <w:rsid w:val="006063E0"/>
    <w:rsid w:val="00613D47"/>
    <w:rsid w:val="006154FB"/>
    <w:rsid w:val="00615B00"/>
    <w:rsid w:val="00616736"/>
    <w:rsid w:val="00621827"/>
    <w:rsid w:val="00626314"/>
    <w:rsid w:val="00630635"/>
    <w:rsid w:val="0063233F"/>
    <w:rsid w:val="00632AAC"/>
    <w:rsid w:val="00632F86"/>
    <w:rsid w:val="006366A9"/>
    <w:rsid w:val="00637830"/>
    <w:rsid w:val="0063786C"/>
    <w:rsid w:val="00640FDF"/>
    <w:rsid w:val="00642334"/>
    <w:rsid w:val="00643508"/>
    <w:rsid w:val="00644146"/>
    <w:rsid w:val="00645B0C"/>
    <w:rsid w:val="00650B74"/>
    <w:rsid w:val="00652ACF"/>
    <w:rsid w:val="0065358A"/>
    <w:rsid w:val="006552DB"/>
    <w:rsid w:val="006624E2"/>
    <w:rsid w:val="0067048B"/>
    <w:rsid w:val="006714B6"/>
    <w:rsid w:val="006718D5"/>
    <w:rsid w:val="00677093"/>
    <w:rsid w:val="00677FE6"/>
    <w:rsid w:val="006807D4"/>
    <w:rsid w:val="00686820"/>
    <w:rsid w:val="00687019"/>
    <w:rsid w:val="00691D6A"/>
    <w:rsid w:val="00691D92"/>
    <w:rsid w:val="00692ECC"/>
    <w:rsid w:val="0069353C"/>
    <w:rsid w:val="00694D44"/>
    <w:rsid w:val="00695169"/>
    <w:rsid w:val="006A0B17"/>
    <w:rsid w:val="006A2298"/>
    <w:rsid w:val="006B2A22"/>
    <w:rsid w:val="006B318C"/>
    <w:rsid w:val="006B5746"/>
    <w:rsid w:val="006B6FEA"/>
    <w:rsid w:val="006C55B5"/>
    <w:rsid w:val="006C61C5"/>
    <w:rsid w:val="006C65C7"/>
    <w:rsid w:val="006C7F30"/>
    <w:rsid w:val="006D1D67"/>
    <w:rsid w:val="006D200C"/>
    <w:rsid w:val="006D3648"/>
    <w:rsid w:val="006D50E4"/>
    <w:rsid w:val="006D5787"/>
    <w:rsid w:val="006F1FD6"/>
    <w:rsid w:val="006F24E7"/>
    <w:rsid w:val="006F3211"/>
    <w:rsid w:val="006F536E"/>
    <w:rsid w:val="006F7435"/>
    <w:rsid w:val="006F7701"/>
    <w:rsid w:val="006F7919"/>
    <w:rsid w:val="007109D6"/>
    <w:rsid w:val="0071266E"/>
    <w:rsid w:val="00713B72"/>
    <w:rsid w:val="00716CAC"/>
    <w:rsid w:val="00717096"/>
    <w:rsid w:val="00721E5D"/>
    <w:rsid w:val="00721F81"/>
    <w:rsid w:val="007241AD"/>
    <w:rsid w:val="00725678"/>
    <w:rsid w:val="00731067"/>
    <w:rsid w:val="00734182"/>
    <w:rsid w:val="007341EF"/>
    <w:rsid w:val="00734CE5"/>
    <w:rsid w:val="0074053B"/>
    <w:rsid w:val="0074280D"/>
    <w:rsid w:val="007476E2"/>
    <w:rsid w:val="00747E44"/>
    <w:rsid w:val="00747E4F"/>
    <w:rsid w:val="00751D7A"/>
    <w:rsid w:val="00754B30"/>
    <w:rsid w:val="00756103"/>
    <w:rsid w:val="0075687E"/>
    <w:rsid w:val="00762E5A"/>
    <w:rsid w:val="00774B91"/>
    <w:rsid w:val="00775B49"/>
    <w:rsid w:val="007814B2"/>
    <w:rsid w:val="00785A79"/>
    <w:rsid w:val="007925E8"/>
    <w:rsid w:val="00794466"/>
    <w:rsid w:val="00796E83"/>
    <w:rsid w:val="007A1472"/>
    <w:rsid w:val="007A25BF"/>
    <w:rsid w:val="007A2AA0"/>
    <w:rsid w:val="007A2F96"/>
    <w:rsid w:val="007A4357"/>
    <w:rsid w:val="007A4607"/>
    <w:rsid w:val="007A5B60"/>
    <w:rsid w:val="007A72BF"/>
    <w:rsid w:val="007A7E10"/>
    <w:rsid w:val="007B08CD"/>
    <w:rsid w:val="007B1B39"/>
    <w:rsid w:val="007B68B0"/>
    <w:rsid w:val="007C2EF5"/>
    <w:rsid w:val="007C3E58"/>
    <w:rsid w:val="007C40B8"/>
    <w:rsid w:val="007C5556"/>
    <w:rsid w:val="007C6F9C"/>
    <w:rsid w:val="007D3482"/>
    <w:rsid w:val="007D7B8F"/>
    <w:rsid w:val="007E15FA"/>
    <w:rsid w:val="007E181A"/>
    <w:rsid w:val="007E1A66"/>
    <w:rsid w:val="007E1F00"/>
    <w:rsid w:val="007E359E"/>
    <w:rsid w:val="007E63B4"/>
    <w:rsid w:val="007F19CD"/>
    <w:rsid w:val="00806CF4"/>
    <w:rsid w:val="0081230F"/>
    <w:rsid w:val="008127A9"/>
    <w:rsid w:val="00812E44"/>
    <w:rsid w:val="00812EBF"/>
    <w:rsid w:val="0081433B"/>
    <w:rsid w:val="0081595E"/>
    <w:rsid w:val="00820034"/>
    <w:rsid w:val="00822132"/>
    <w:rsid w:val="008227D9"/>
    <w:rsid w:val="00824457"/>
    <w:rsid w:val="00825F5E"/>
    <w:rsid w:val="00827B0D"/>
    <w:rsid w:val="00835AE2"/>
    <w:rsid w:val="00836A99"/>
    <w:rsid w:val="008372D2"/>
    <w:rsid w:val="00840990"/>
    <w:rsid w:val="00842F61"/>
    <w:rsid w:val="0084458A"/>
    <w:rsid w:val="00844920"/>
    <w:rsid w:val="00847C22"/>
    <w:rsid w:val="00852320"/>
    <w:rsid w:val="00856B37"/>
    <w:rsid w:val="008573CD"/>
    <w:rsid w:val="008604AB"/>
    <w:rsid w:val="008631A3"/>
    <w:rsid w:val="00864024"/>
    <w:rsid w:val="00864C23"/>
    <w:rsid w:val="00873A68"/>
    <w:rsid w:val="00874E7B"/>
    <w:rsid w:val="008770F1"/>
    <w:rsid w:val="00877247"/>
    <w:rsid w:val="00882532"/>
    <w:rsid w:val="00883888"/>
    <w:rsid w:val="0088583F"/>
    <w:rsid w:val="00890258"/>
    <w:rsid w:val="00891800"/>
    <w:rsid w:val="008963BF"/>
    <w:rsid w:val="008A11CE"/>
    <w:rsid w:val="008A281A"/>
    <w:rsid w:val="008A55B4"/>
    <w:rsid w:val="008A6870"/>
    <w:rsid w:val="008A68A6"/>
    <w:rsid w:val="008B0EC3"/>
    <w:rsid w:val="008B138A"/>
    <w:rsid w:val="008B22D7"/>
    <w:rsid w:val="008B4EF7"/>
    <w:rsid w:val="008B6DB6"/>
    <w:rsid w:val="008C1934"/>
    <w:rsid w:val="008C48F2"/>
    <w:rsid w:val="008C6A38"/>
    <w:rsid w:val="008C7C41"/>
    <w:rsid w:val="008C7F0B"/>
    <w:rsid w:val="008E0C81"/>
    <w:rsid w:val="008E3B40"/>
    <w:rsid w:val="008E447C"/>
    <w:rsid w:val="008E4884"/>
    <w:rsid w:val="008E5E32"/>
    <w:rsid w:val="008F2345"/>
    <w:rsid w:val="008F4039"/>
    <w:rsid w:val="008F47A7"/>
    <w:rsid w:val="008F4AEE"/>
    <w:rsid w:val="008F5717"/>
    <w:rsid w:val="00900872"/>
    <w:rsid w:val="00900AEB"/>
    <w:rsid w:val="009027E6"/>
    <w:rsid w:val="0090682B"/>
    <w:rsid w:val="0091695F"/>
    <w:rsid w:val="009175CA"/>
    <w:rsid w:val="00917A04"/>
    <w:rsid w:val="00917D85"/>
    <w:rsid w:val="009212A8"/>
    <w:rsid w:val="00921C70"/>
    <w:rsid w:val="00922D7E"/>
    <w:rsid w:val="009274AD"/>
    <w:rsid w:val="00927DD8"/>
    <w:rsid w:val="00927FBF"/>
    <w:rsid w:val="009330DB"/>
    <w:rsid w:val="009347C4"/>
    <w:rsid w:val="009358E7"/>
    <w:rsid w:val="00935A0C"/>
    <w:rsid w:val="009363EE"/>
    <w:rsid w:val="0094149F"/>
    <w:rsid w:val="0094166A"/>
    <w:rsid w:val="0095089F"/>
    <w:rsid w:val="00950CDB"/>
    <w:rsid w:val="00950D28"/>
    <w:rsid w:val="00955136"/>
    <w:rsid w:val="00956ADA"/>
    <w:rsid w:val="00960C39"/>
    <w:rsid w:val="00962380"/>
    <w:rsid w:val="00963302"/>
    <w:rsid w:val="00963A1F"/>
    <w:rsid w:val="00966BB9"/>
    <w:rsid w:val="00970A22"/>
    <w:rsid w:val="00971622"/>
    <w:rsid w:val="009722E9"/>
    <w:rsid w:val="00972DD7"/>
    <w:rsid w:val="00980BA0"/>
    <w:rsid w:val="00982219"/>
    <w:rsid w:val="00983D21"/>
    <w:rsid w:val="009929E8"/>
    <w:rsid w:val="00993AF1"/>
    <w:rsid w:val="00994243"/>
    <w:rsid w:val="009A33A6"/>
    <w:rsid w:val="009A3A80"/>
    <w:rsid w:val="009A48D1"/>
    <w:rsid w:val="009B0145"/>
    <w:rsid w:val="009B41D4"/>
    <w:rsid w:val="009C117D"/>
    <w:rsid w:val="009C2960"/>
    <w:rsid w:val="009C3F6B"/>
    <w:rsid w:val="009C542D"/>
    <w:rsid w:val="009C60C6"/>
    <w:rsid w:val="009D0936"/>
    <w:rsid w:val="009D772A"/>
    <w:rsid w:val="009E059B"/>
    <w:rsid w:val="009F2F51"/>
    <w:rsid w:val="009F58A0"/>
    <w:rsid w:val="00A01330"/>
    <w:rsid w:val="00A026E6"/>
    <w:rsid w:val="00A02B4F"/>
    <w:rsid w:val="00A04349"/>
    <w:rsid w:val="00A05651"/>
    <w:rsid w:val="00A14AEE"/>
    <w:rsid w:val="00A15F7B"/>
    <w:rsid w:val="00A23A11"/>
    <w:rsid w:val="00A23CA4"/>
    <w:rsid w:val="00A25A1C"/>
    <w:rsid w:val="00A26CFD"/>
    <w:rsid w:val="00A31BBD"/>
    <w:rsid w:val="00A32973"/>
    <w:rsid w:val="00A33723"/>
    <w:rsid w:val="00A406F0"/>
    <w:rsid w:val="00A40A9B"/>
    <w:rsid w:val="00A43C84"/>
    <w:rsid w:val="00A44E72"/>
    <w:rsid w:val="00A53A9B"/>
    <w:rsid w:val="00A54917"/>
    <w:rsid w:val="00A56AA9"/>
    <w:rsid w:val="00A57AE6"/>
    <w:rsid w:val="00A60D5B"/>
    <w:rsid w:val="00A63F50"/>
    <w:rsid w:val="00A67240"/>
    <w:rsid w:val="00A70AC1"/>
    <w:rsid w:val="00A717CB"/>
    <w:rsid w:val="00A7195E"/>
    <w:rsid w:val="00A7797E"/>
    <w:rsid w:val="00A825CD"/>
    <w:rsid w:val="00A84423"/>
    <w:rsid w:val="00A86BC7"/>
    <w:rsid w:val="00A872C4"/>
    <w:rsid w:val="00A91F3E"/>
    <w:rsid w:val="00AA0B58"/>
    <w:rsid w:val="00AA0C7E"/>
    <w:rsid w:val="00AA1EF3"/>
    <w:rsid w:val="00AA3DE4"/>
    <w:rsid w:val="00AB687A"/>
    <w:rsid w:val="00AB7B34"/>
    <w:rsid w:val="00AC4353"/>
    <w:rsid w:val="00AD3051"/>
    <w:rsid w:val="00AD3138"/>
    <w:rsid w:val="00AE50CB"/>
    <w:rsid w:val="00AE5783"/>
    <w:rsid w:val="00AE79BA"/>
    <w:rsid w:val="00AF0160"/>
    <w:rsid w:val="00AF4B02"/>
    <w:rsid w:val="00AF51F7"/>
    <w:rsid w:val="00AF798F"/>
    <w:rsid w:val="00B0095A"/>
    <w:rsid w:val="00B03D55"/>
    <w:rsid w:val="00B041DA"/>
    <w:rsid w:val="00B067F7"/>
    <w:rsid w:val="00B070EF"/>
    <w:rsid w:val="00B12941"/>
    <w:rsid w:val="00B142F0"/>
    <w:rsid w:val="00B15A15"/>
    <w:rsid w:val="00B216D2"/>
    <w:rsid w:val="00B22201"/>
    <w:rsid w:val="00B24DCF"/>
    <w:rsid w:val="00B253CC"/>
    <w:rsid w:val="00B25B48"/>
    <w:rsid w:val="00B26C2C"/>
    <w:rsid w:val="00B31DB2"/>
    <w:rsid w:val="00B3514B"/>
    <w:rsid w:val="00B3542D"/>
    <w:rsid w:val="00B413AC"/>
    <w:rsid w:val="00B42E33"/>
    <w:rsid w:val="00B50079"/>
    <w:rsid w:val="00B5018A"/>
    <w:rsid w:val="00B51101"/>
    <w:rsid w:val="00B54CD5"/>
    <w:rsid w:val="00B553FC"/>
    <w:rsid w:val="00B5624C"/>
    <w:rsid w:val="00B62308"/>
    <w:rsid w:val="00B66579"/>
    <w:rsid w:val="00B66F4E"/>
    <w:rsid w:val="00B707EC"/>
    <w:rsid w:val="00B73BC2"/>
    <w:rsid w:val="00B81202"/>
    <w:rsid w:val="00B83CD2"/>
    <w:rsid w:val="00B8408E"/>
    <w:rsid w:val="00B90B10"/>
    <w:rsid w:val="00B94164"/>
    <w:rsid w:val="00B9496E"/>
    <w:rsid w:val="00B94B78"/>
    <w:rsid w:val="00BA1764"/>
    <w:rsid w:val="00BA1C20"/>
    <w:rsid w:val="00BA392B"/>
    <w:rsid w:val="00BA4966"/>
    <w:rsid w:val="00BA6B1C"/>
    <w:rsid w:val="00BB0432"/>
    <w:rsid w:val="00BB30B1"/>
    <w:rsid w:val="00BB35ED"/>
    <w:rsid w:val="00BB42FD"/>
    <w:rsid w:val="00BB7EB8"/>
    <w:rsid w:val="00BC0343"/>
    <w:rsid w:val="00BC2758"/>
    <w:rsid w:val="00BC2F54"/>
    <w:rsid w:val="00BC5937"/>
    <w:rsid w:val="00BC6A49"/>
    <w:rsid w:val="00BD0386"/>
    <w:rsid w:val="00BD040F"/>
    <w:rsid w:val="00BD257E"/>
    <w:rsid w:val="00BD4059"/>
    <w:rsid w:val="00BD440A"/>
    <w:rsid w:val="00BD45AB"/>
    <w:rsid w:val="00BD4821"/>
    <w:rsid w:val="00BD5E91"/>
    <w:rsid w:val="00BD611A"/>
    <w:rsid w:val="00BE3B02"/>
    <w:rsid w:val="00BE4409"/>
    <w:rsid w:val="00BF1D43"/>
    <w:rsid w:val="00BF2030"/>
    <w:rsid w:val="00BF2DF5"/>
    <w:rsid w:val="00BF6625"/>
    <w:rsid w:val="00BF6F7B"/>
    <w:rsid w:val="00BF705A"/>
    <w:rsid w:val="00BF7D42"/>
    <w:rsid w:val="00C114A1"/>
    <w:rsid w:val="00C1390B"/>
    <w:rsid w:val="00C13EEE"/>
    <w:rsid w:val="00C145FC"/>
    <w:rsid w:val="00C1682D"/>
    <w:rsid w:val="00C2249E"/>
    <w:rsid w:val="00C23AA0"/>
    <w:rsid w:val="00C26AE7"/>
    <w:rsid w:val="00C274DF"/>
    <w:rsid w:val="00C27C46"/>
    <w:rsid w:val="00C3031C"/>
    <w:rsid w:val="00C306C9"/>
    <w:rsid w:val="00C3205F"/>
    <w:rsid w:val="00C35A20"/>
    <w:rsid w:val="00C35EF7"/>
    <w:rsid w:val="00C368A7"/>
    <w:rsid w:val="00C3771E"/>
    <w:rsid w:val="00C43001"/>
    <w:rsid w:val="00C43C1A"/>
    <w:rsid w:val="00C44F90"/>
    <w:rsid w:val="00C45D53"/>
    <w:rsid w:val="00C47152"/>
    <w:rsid w:val="00C475E7"/>
    <w:rsid w:val="00C50130"/>
    <w:rsid w:val="00C51A3E"/>
    <w:rsid w:val="00C545EA"/>
    <w:rsid w:val="00C546A5"/>
    <w:rsid w:val="00C60428"/>
    <w:rsid w:val="00C6149F"/>
    <w:rsid w:val="00C61721"/>
    <w:rsid w:val="00C62E44"/>
    <w:rsid w:val="00C70D89"/>
    <w:rsid w:val="00C72AF6"/>
    <w:rsid w:val="00C73BE8"/>
    <w:rsid w:val="00C83B2E"/>
    <w:rsid w:val="00C848C0"/>
    <w:rsid w:val="00C852F8"/>
    <w:rsid w:val="00C865D3"/>
    <w:rsid w:val="00C9046A"/>
    <w:rsid w:val="00C911E3"/>
    <w:rsid w:val="00C915AF"/>
    <w:rsid w:val="00C94CF1"/>
    <w:rsid w:val="00C970A7"/>
    <w:rsid w:val="00CA0122"/>
    <w:rsid w:val="00CA091C"/>
    <w:rsid w:val="00CA2370"/>
    <w:rsid w:val="00CB68FA"/>
    <w:rsid w:val="00CC3A4E"/>
    <w:rsid w:val="00CC6236"/>
    <w:rsid w:val="00CC6BE3"/>
    <w:rsid w:val="00CD1E49"/>
    <w:rsid w:val="00CD25BD"/>
    <w:rsid w:val="00CD41A1"/>
    <w:rsid w:val="00CD52CB"/>
    <w:rsid w:val="00CE0B27"/>
    <w:rsid w:val="00CE1A4B"/>
    <w:rsid w:val="00CE2684"/>
    <w:rsid w:val="00CE4085"/>
    <w:rsid w:val="00CE77AA"/>
    <w:rsid w:val="00CE79CD"/>
    <w:rsid w:val="00CF04D3"/>
    <w:rsid w:val="00CF09EF"/>
    <w:rsid w:val="00CF15CD"/>
    <w:rsid w:val="00CF389F"/>
    <w:rsid w:val="00CF47EB"/>
    <w:rsid w:val="00CF6F98"/>
    <w:rsid w:val="00D021C3"/>
    <w:rsid w:val="00D12F91"/>
    <w:rsid w:val="00D134AB"/>
    <w:rsid w:val="00D13785"/>
    <w:rsid w:val="00D152A2"/>
    <w:rsid w:val="00D161C0"/>
    <w:rsid w:val="00D17767"/>
    <w:rsid w:val="00D2083E"/>
    <w:rsid w:val="00D21335"/>
    <w:rsid w:val="00D25E3F"/>
    <w:rsid w:val="00D25F22"/>
    <w:rsid w:val="00D26B81"/>
    <w:rsid w:val="00D350B7"/>
    <w:rsid w:val="00D353A6"/>
    <w:rsid w:val="00D37364"/>
    <w:rsid w:val="00D37560"/>
    <w:rsid w:val="00D428D4"/>
    <w:rsid w:val="00D455A0"/>
    <w:rsid w:val="00D46348"/>
    <w:rsid w:val="00D468B7"/>
    <w:rsid w:val="00D47F29"/>
    <w:rsid w:val="00D50017"/>
    <w:rsid w:val="00D51995"/>
    <w:rsid w:val="00D522EA"/>
    <w:rsid w:val="00D5501C"/>
    <w:rsid w:val="00D56F5B"/>
    <w:rsid w:val="00D61D3D"/>
    <w:rsid w:val="00D64120"/>
    <w:rsid w:val="00D65D8F"/>
    <w:rsid w:val="00D67729"/>
    <w:rsid w:val="00D7050E"/>
    <w:rsid w:val="00D72355"/>
    <w:rsid w:val="00D730B9"/>
    <w:rsid w:val="00D7495A"/>
    <w:rsid w:val="00D74D0A"/>
    <w:rsid w:val="00D75AC2"/>
    <w:rsid w:val="00D76307"/>
    <w:rsid w:val="00D87367"/>
    <w:rsid w:val="00D87489"/>
    <w:rsid w:val="00D87FD4"/>
    <w:rsid w:val="00D90596"/>
    <w:rsid w:val="00D90CCE"/>
    <w:rsid w:val="00D93CEF"/>
    <w:rsid w:val="00DA0DDD"/>
    <w:rsid w:val="00DA2189"/>
    <w:rsid w:val="00DA5A33"/>
    <w:rsid w:val="00DB188B"/>
    <w:rsid w:val="00DB4C7B"/>
    <w:rsid w:val="00DC08D4"/>
    <w:rsid w:val="00DC0CB6"/>
    <w:rsid w:val="00DC7CE9"/>
    <w:rsid w:val="00DD47D2"/>
    <w:rsid w:val="00DD5E09"/>
    <w:rsid w:val="00DD7D8E"/>
    <w:rsid w:val="00DD7E78"/>
    <w:rsid w:val="00DE4CBA"/>
    <w:rsid w:val="00DE4E70"/>
    <w:rsid w:val="00DE5475"/>
    <w:rsid w:val="00DF02C0"/>
    <w:rsid w:val="00DF1F7A"/>
    <w:rsid w:val="00DF338A"/>
    <w:rsid w:val="00DF36A0"/>
    <w:rsid w:val="00DF6A6D"/>
    <w:rsid w:val="00DF6D17"/>
    <w:rsid w:val="00E10BA0"/>
    <w:rsid w:val="00E11A08"/>
    <w:rsid w:val="00E123A9"/>
    <w:rsid w:val="00E125BC"/>
    <w:rsid w:val="00E143D1"/>
    <w:rsid w:val="00E1454B"/>
    <w:rsid w:val="00E15654"/>
    <w:rsid w:val="00E20271"/>
    <w:rsid w:val="00E20A84"/>
    <w:rsid w:val="00E20C51"/>
    <w:rsid w:val="00E21DB8"/>
    <w:rsid w:val="00E22742"/>
    <w:rsid w:val="00E252DA"/>
    <w:rsid w:val="00E2684E"/>
    <w:rsid w:val="00E32CA1"/>
    <w:rsid w:val="00E339E7"/>
    <w:rsid w:val="00E3430D"/>
    <w:rsid w:val="00E35D44"/>
    <w:rsid w:val="00E366FE"/>
    <w:rsid w:val="00E43FB1"/>
    <w:rsid w:val="00E4590F"/>
    <w:rsid w:val="00E460A8"/>
    <w:rsid w:val="00E477ED"/>
    <w:rsid w:val="00E50127"/>
    <w:rsid w:val="00E50775"/>
    <w:rsid w:val="00E54912"/>
    <w:rsid w:val="00E56160"/>
    <w:rsid w:val="00E57677"/>
    <w:rsid w:val="00E651FF"/>
    <w:rsid w:val="00E65CC8"/>
    <w:rsid w:val="00E67D1D"/>
    <w:rsid w:val="00E707A5"/>
    <w:rsid w:val="00E77324"/>
    <w:rsid w:val="00E82519"/>
    <w:rsid w:val="00E831AF"/>
    <w:rsid w:val="00E8321C"/>
    <w:rsid w:val="00E85783"/>
    <w:rsid w:val="00E862EF"/>
    <w:rsid w:val="00E911A8"/>
    <w:rsid w:val="00E92073"/>
    <w:rsid w:val="00E9634E"/>
    <w:rsid w:val="00EB0366"/>
    <w:rsid w:val="00EB1646"/>
    <w:rsid w:val="00EB4A37"/>
    <w:rsid w:val="00EB50C9"/>
    <w:rsid w:val="00EC19C8"/>
    <w:rsid w:val="00EC3DF1"/>
    <w:rsid w:val="00EC3F2D"/>
    <w:rsid w:val="00EC5784"/>
    <w:rsid w:val="00EC7915"/>
    <w:rsid w:val="00ED24A3"/>
    <w:rsid w:val="00ED24C2"/>
    <w:rsid w:val="00ED2B1C"/>
    <w:rsid w:val="00ED2B90"/>
    <w:rsid w:val="00ED7A31"/>
    <w:rsid w:val="00EE0B4F"/>
    <w:rsid w:val="00EE1C35"/>
    <w:rsid w:val="00EE5236"/>
    <w:rsid w:val="00EE5D68"/>
    <w:rsid w:val="00EE672E"/>
    <w:rsid w:val="00EE69DA"/>
    <w:rsid w:val="00EE78F3"/>
    <w:rsid w:val="00EE7F4F"/>
    <w:rsid w:val="00EF1E9D"/>
    <w:rsid w:val="00EF3EDB"/>
    <w:rsid w:val="00EF420F"/>
    <w:rsid w:val="00EF448D"/>
    <w:rsid w:val="00EF45BA"/>
    <w:rsid w:val="00EF7232"/>
    <w:rsid w:val="00F00DDB"/>
    <w:rsid w:val="00F026F7"/>
    <w:rsid w:val="00F03028"/>
    <w:rsid w:val="00F0443A"/>
    <w:rsid w:val="00F052CB"/>
    <w:rsid w:val="00F0731D"/>
    <w:rsid w:val="00F12311"/>
    <w:rsid w:val="00F13898"/>
    <w:rsid w:val="00F1538A"/>
    <w:rsid w:val="00F17699"/>
    <w:rsid w:val="00F21468"/>
    <w:rsid w:val="00F2268F"/>
    <w:rsid w:val="00F22E0B"/>
    <w:rsid w:val="00F23819"/>
    <w:rsid w:val="00F32ED9"/>
    <w:rsid w:val="00F3450C"/>
    <w:rsid w:val="00F34BED"/>
    <w:rsid w:val="00F36932"/>
    <w:rsid w:val="00F3791A"/>
    <w:rsid w:val="00F44CA4"/>
    <w:rsid w:val="00F46792"/>
    <w:rsid w:val="00F5108D"/>
    <w:rsid w:val="00F53340"/>
    <w:rsid w:val="00F54D06"/>
    <w:rsid w:val="00F55E26"/>
    <w:rsid w:val="00F5726E"/>
    <w:rsid w:val="00F60205"/>
    <w:rsid w:val="00F621C2"/>
    <w:rsid w:val="00F63F84"/>
    <w:rsid w:val="00F6673E"/>
    <w:rsid w:val="00F70AFE"/>
    <w:rsid w:val="00F752DC"/>
    <w:rsid w:val="00F7618A"/>
    <w:rsid w:val="00F8488E"/>
    <w:rsid w:val="00F853EA"/>
    <w:rsid w:val="00F878D0"/>
    <w:rsid w:val="00F87ACB"/>
    <w:rsid w:val="00F91116"/>
    <w:rsid w:val="00F92222"/>
    <w:rsid w:val="00FA0704"/>
    <w:rsid w:val="00FA1136"/>
    <w:rsid w:val="00FA3A68"/>
    <w:rsid w:val="00FA3A74"/>
    <w:rsid w:val="00FA4348"/>
    <w:rsid w:val="00FA6D51"/>
    <w:rsid w:val="00FA7F5D"/>
    <w:rsid w:val="00FB0B11"/>
    <w:rsid w:val="00FB104E"/>
    <w:rsid w:val="00FB1C2A"/>
    <w:rsid w:val="00FB5AEE"/>
    <w:rsid w:val="00FB675B"/>
    <w:rsid w:val="00FC4882"/>
    <w:rsid w:val="00FC536E"/>
    <w:rsid w:val="00FC6FEE"/>
    <w:rsid w:val="00FD0C73"/>
    <w:rsid w:val="00FD10F8"/>
    <w:rsid w:val="00FD2A59"/>
    <w:rsid w:val="00FE2D04"/>
    <w:rsid w:val="00FF0D6F"/>
    <w:rsid w:val="00FF5F35"/>
    <w:rsid w:val="00FF6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F4E9CA"/>
  <w15:chartTrackingRefBased/>
  <w15:docId w15:val="{FF0F6B24-C1DF-4C96-AFF4-BA91ED74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9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1390B"/>
    <w:pPr>
      <w:keepNext/>
      <w:keepLines/>
      <w:spacing w:before="240" w:after="0"/>
      <w:outlineLvl w:val="0"/>
    </w:pPr>
    <w:rPr>
      <w:rFonts w:ascii="Cambria" w:hAnsi="Cambria"/>
      <w:color w:val="365F91"/>
      <w:sz w:val="32"/>
      <w:szCs w:val="32"/>
      <w:lang w:val="x-none" w:eastAsia="x-none"/>
    </w:rPr>
  </w:style>
  <w:style w:type="paragraph" w:styleId="Heading2">
    <w:name w:val="heading 2"/>
    <w:basedOn w:val="Normal"/>
    <w:next w:val="Normal"/>
    <w:link w:val="Heading2Char"/>
    <w:uiPriority w:val="9"/>
    <w:unhideWhenUsed/>
    <w:qFormat/>
    <w:rsid w:val="00580828"/>
    <w:pPr>
      <w:keepNext/>
      <w:keepLines/>
      <w:spacing w:before="40" w:after="0"/>
      <w:outlineLvl w:val="1"/>
    </w:pPr>
    <w:rPr>
      <w:rFonts w:ascii="Cambria" w:hAnsi="Cambria"/>
      <w:color w:val="365F91"/>
      <w:sz w:val="26"/>
      <w:szCs w:val="26"/>
      <w:lang w:val="x-none" w:eastAsia="x-none"/>
    </w:rPr>
  </w:style>
  <w:style w:type="paragraph" w:styleId="Heading3">
    <w:name w:val="heading 3"/>
    <w:basedOn w:val="Normal"/>
    <w:next w:val="Normal"/>
    <w:link w:val="Heading3Char"/>
    <w:uiPriority w:val="9"/>
    <w:unhideWhenUsed/>
    <w:qFormat/>
    <w:rsid w:val="008A281A"/>
    <w:pPr>
      <w:keepNext/>
      <w:keepLines/>
      <w:spacing w:before="40" w:after="0"/>
      <w:outlineLvl w:val="2"/>
    </w:pPr>
    <w:rPr>
      <w:rFonts w:ascii="Cambria" w:hAnsi="Cambria"/>
      <w:color w:val="243F60"/>
      <w:sz w:val="24"/>
      <w:szCs w:val="24"/>
      <w:lang w:val="x-none" w:eastAsia="x-none"/>
    </w:rPr>
  </w:style>
  <w:style w:type="paragraph" w:styleId="Heading4">
    <w:name w:val="heading 4"/>
    <w:basedOn w:val="Normal"/>
    <w:next w:val="Normal"/>
    <w:link w:val="Heading4Char"/>
    <w:uiPriority w:val="9"/>
    <w:unhideWhenUsed/>
    <w:qFormat/>
    <w:rsid w:val="008A281A"/>
    <w:pPr>
      <w:keepNext/>
      <w:keepLines/>
      <w:spacing w:before="40" w:after="0"/>
      <w:outlineLvl w:val="3"/>
    </w:pPr>
    <w:rPr>
      <w:rFonts w:ascii="Cambria" w:hAnsi="Cambria"/>
      <w:i/>
      <w:iCs/>
      <w:color w:val="365F91"/>
      <w:sz w:val="20"/>
      <w:szCs w:val="20"/>
      <w:lang w:val="x-none" w:eastAsia="x-none"/>
    </w:rPr>
  </w:style>
  <w:style w:type="paragraph" w:styleId="Heading5">
    <w:name w:val="heading 5"/>
    <w:basedOn w:val="Normal"/>
    <w:next w:val="Normal"/>
    <w:link w:val="Heading5Char"/>
    <w:uiPriority w:val="9"/>
    <w:unhideWhenUsed/>
    <w:qFormat/>
    <w:rsid w:val="00C94CF1"/>
    <w:pPr>
      <w:keepNext/>
      <w:keepLines/>
      <w:spacing w:before="40" w:after="0"/>
      <w:outlineLvl w:val="4"/>
    </w:pPr>
    <w:rPr>
      <w:rFonts w:ascii="Cambria" w:hAnsi="Cambria"/>
      <w:color w:val="365F91"/>
      <w:sz w:val="20"/>
      <w:szCs w:val="20"/>
      <w:lang w:val="x-none" w:eastAsia="x-none"/>
    </w:rPr>
  </w:style>
  <w:style w:type="paragraph" w:styleId="Heading6">
    <w:name w:val="heading 6"/>
    <w:basedOn w:val="Normal"/>
    <w:next w:val="Normal"/>
    <w:link w:val="Heading6Char"/>
    <w:uiPriority w:val="9"/>
    <w:semiHidden/>
    <w:unhideWhenUsed/>
    <w:qFormat/>
    <w:rsid w:val="00C94CF1"/>
    <w:pPr>
      <w:keepNext/>
      <w:keepLines/>
      <w:spacing w:before="40" w:after="0"/>
      <w:outlineLvl w:val="5"/>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390B"/>
    <w:rPr>
      <w:rFonts w:ascii="Cambria" w:hAnsi="Cambria" w:cs="Times New Roman"/>
      <w:color w:val="365F91"/>
      <w:sz w:val="32"/>
      <w:szCs w:val="32"/>
    </w:rPr>
  </w:style>
  <w:style w:type="character" w:customStyle="1" w:styleId="Heading2Char">
    <w:name w:val="Heading 2 Char"/>
    <w:link w:val="Heading2"/>
    <w:uiPriority w:val="9"/>
    <w:locked/>
    <w:rsid w:val="00580828"/>
    <w:rPr>
      <w:rFonts w:ascii="Cambria" w:hAnsi="Cambria" w:cs="Times New Roman"/>
      <w:color w:val="365F91"/>
      <w:sz w:val="26"/>
      <w:szCs w:val="26"/>
    </w:rPr>
  </w:style>
  <w:style w:type="character" w:customStyle="1" w:styleId="Heading3Char">
    <w:name w:val="Heading 3 Char"/>
    <w:link w:val="Heading3"/>
    <w:uiPriority w:val="9"/>
    <w:locked/>
    <w:rsid w:val="008A281A"/>
    <w:rPr>
      <w:rFonts w:ascii="Cambria" w:hAnsi="Cambria" w:cs="Times New Roman"/>
      <w:color w:val="243F60"/>
      <w:sz w:val="24"/>
      <w:szCs w:val="24"/>
    </w:rPr>
  </w:style>
  <w:style w:type="character" w:customStyle="1" w:styleId="Heading4Char">
    <w:name w:val="Heading 4 Char"/>
    <w:link w:val="Heading4"/>
    <w:uiPriority w:val="9"/>
    <w:locked/>
    <w:rsid w:val="008A281A"/>
    <w:rPr>
      <w:rFonts w:ascii="Cambria" w:hAnsi="Cambria" w:cs="Times New Roman"/>
      <w:i/>
      <w:iCs/>
      <w:color w:val="365F91"/>
    </w:rPr>
  </w:style>
  <w:style w:type="character" w:customStyle="1" w:styleId="Heading5Char">
    <w:name w:val="Heading 5 Char"/>
    <w:link w:val="Heading5"/>
    <w:uiPriority w:val="9"/>
    <w:locked/>
    <w:rsid w:val="00C94CF1"/>
    <w:rPr>
      <w:rFonts w:ascii="Cambria" w:hAnsi="Cambria" w:cs="Times New Roman"/>
      <w:color w:val="365F91"/>
    </w:rPr>
  </w:style>
  <w:style w:type="character" w:customStyle="1" w:styleId="Heading6Char">
    <w:name w:val="Heading 6 Char"/>
    <w:link w:val="Heading6"/>
    <w:uiPriority w:val="9"/>
    <w:locked/>
    <w:rsid w:val="00C94CF1"/>
    <w:rPr>
      <w:rFonts w:ascii="Cambria" w:hAnsi="Cambria" w:cs="Times New Roman"/>
      <w:color w:val="243F60"/>
    </w:rPr>
  </w:style>
  <w:style w:type="paragraph" w:styleId="BalloonText">
    <w:name w:val="Balloon Text"/>
    <w:basedOn w:val="Normal"/>
    <w:link w:val="BalloonTextChar"/>
    <w:uiPriority w:val="99"/>
    <w:semiHidden/>
    <w:unhideWhenUsed/>
    <w:rsid w:val="00041B2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041B2D"/>
    <w:rPr>
      <w:rFonts w:ascii="Tahoma" w:hAnsi="Tahoma" w:cs="Tahoma"/>
      <w:sz w:val="16"/>
      <w:szCs w:val="16"/>
    </w:rPr>
  </w:style>
  <w:style w:type="paragraph" w:styleId="Header">
    <w:name w:val="header"/>
    <w:basedOn w:val="Normal"/>
    <w:link w:val="HeaderChar"/>
    <w:uiPriority w:val="99"/>
    <w:unhideWhenUsed/>
    <w:rsid w:val="00A86BC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A86BC7"/>
    <w:rPr>
      <w:rFonts w:cs="Times New Roman"/>
    </w:rPr>
  </w:style>
  <w:style w:type="paragraph" w:styleId="Footer">
    <w:name w:val="footer"/>
    <w:basedOn w:val="Normal"/>
    <w:link w:val="FooterChar"/>
    <w:uiPriority w:val="99"/>
    <w:unhideWhenUsed/>
    <w:rsid w:val="00A86BC7"/>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A86BC7"/>
    <w:rPr>
      <w:rFonts w:cs="Times New Roman"/>
    </w:rPr>
  </w:style>
  <w:style w:type="paragraph" w:styleId="TOCHeading">
    <w:name w:val="TOC Heading"/>
    <w:basedOn w:val="Heading1"/>
    <w:next w:val="Normal"/>
    <w:uiPriority w:val="39"/>
    <w:unhideWhenUsed/>
    <w:qFormat/>
    <w:rsid w:val="00C1390B"/>
    <w:pPr>
      <w:spacing w:line="259" w:lineRule="auto"/>
      <w:outlineLvl w:val="9"/>
    </w:pPr>
  </w:style>
  <w:style w:type="paragraph" w:styleId="TOC1">
    <w:name w:val="toc 1"/>
    <w:basedOn w:val="Normal"/>
    <w:next w:val="Normal"/>
    <w:autoRedefine/>
    <w:uiPriority w:val="39"/>
    <w:unhideWhenUsed/>
    <w:rsid w:val="00E3430D"/>
    <w:pPr>
      <w:tabs>
        <w:tab w:val="right" w:leader="dot" w:pos="9350"/>
      </w:tabs>
      <w:spacing w:after="100"/>
    </w:pPr>
    <w:rPr>
      <w:rFonts w:asciiTheme="minorHAnsi" w:hAnsiTheme="minorHAnsi" w:cstheme="minorHAnsi"/>
      <w:noProof/>
      <w:lang w:val="fr-CA"/>
    </w:rPr>
  </w:style>
  <w:style w:type="paragraph" w:styleId="TOC2">
    <w:name w:val="toc 2"/>
    <w:basedOn w:val="Normal"/>
    <w:next w:val="Normal"/>
    <w:autoRedefine/>
    <w:uiPriority w:val="39"/>
    <w:unhideWhenUsed/>
    <w:rsid w:val="00F22E0B"/>
    <w:pPr>
      <w:spacing w:after="100"/>
      <w:ind w:left="220"/>
    </w:pPr>
  </w:style>
  <w:style w:type="character" w:styleId="Hyperlink">
    <w:name w:val="Hyperlink"/>
    <w:uiPriority w:val="99"/>
    <w:unhideWhenUsed/>
    <w:rsid w:val="00F22E0B"/>
    <w:rPr>
      <w:rFonts w:cs="Times New Roman"/>
      <w:color w:val="0000FF"/>
      <w:u w:val="single"/>
    </w:rPr>
  </w:style>
  <w:style w:type="paragraph" w:styleId="NormalWeb">
    <w:name w:val="Normal (Web)"/>
    <w:basedOn w:val="Normal"/>
    <w:uiPriority w:val="99"/>
    <w:unhideWhenUsed/>
    <w:rsid w:val="00CB68FA"/>
    <w:pPr>
      <w:spacing w:before="100" w:beforeAutospacing="1" w:after="100" w:afterAutospacing="1" w:line="240" w:lineRule="auto"/>
    </w:pPr>
    <w:rPr>
      <w:rFonts w:ascii="Times New Roman" w:hAnsi="Times New Roman"/>
      <w:sz w:val="24"/>
      <w:szCs w:val="24"/>
      <w:lang w:val="en-CA" w:eastAsia="en-CA"/>
    </w:rPr>
  </w:style>
  <w:style w:type="table" w:styleId="TableGrid">
    <w:name w:val="Table Grid"/>
    <w:basedOn w:val="TableNormal"/>
    <w:uiPriority w:val="39"/>
    <w:rsid w:val="00D4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455A0"/>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GridTable3-Accent51">
    <w:name w:val="Grid Table 3 - Accent 51"/>
    <w:basedOn w:val="TableNormal"/>
    <w:uiPriority w:val="48"/>
    <w:rsid w:val="00D455A0"/>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bottom w:val="single" w:sz="4" w:space="0" w:color="92CDDC"/>
        </w:tcBorders>
      </w:tcPr>
    </w:tblStylePr>
    <w:tblStylePr w:type="nwCell">
      <w:rPr>
        <w:rFonts w:cs="Times New Roman"/>
      </w:rPr>
      <w:tblPr/>
      <w:tcPr>
        <w:tcBorders>
          <w:bottom w:val="single" w:sz="4" w:space="0" w:color="92CDDC"/>
        </w:tcBorders>
      </w:tcPr>
    </w:tblStylePr>
    <w:tblStylePr w:type="seCell">
      <w:rPr>
        <w:rFonts w:cs="Times New Roman"/>
      </w:rPr>
      <w:tblPr/>
      <w:tcPr>
        <w:tcBorders>
          <w:top w:val="single" w:sz="4" w:space="0" w:color="92CDDC"/>
        </w:tcBorders>
      </w:tcPr>
    </w:tblStylePr>
    <w:tblStylePr w:type="swCell">
      <w:rPr>
        <w:rFonts w:cs="Times New Roman"/>
      </w:rPr>
      <w:tblPr/>
      <w:tcPr>
        <w:tcBorders>
          <w:top w:val="single" w:sz="4" w:space="0" w:color="92CDDC"/>
        </w:tcBorders>
      </w:tcPr>
    </w:tblStylePr>
  </w:style>
  <w:style w:type="character" w:styleId="CommentReference">
    <w:name w:val="annotation reference"/>
    <w:uiPriority w:val="99"/>
    <w:semiHidden/>
    <w:unhideWhenUsed/>
    <w:rsid w:val="006366A9"/>
    <w:rPr>
      <w:rFonts w:cs="Times New Roman"/>
      <w:sz w:val="16"/>
      <w:szCs w:val="16"/>
    </w:rPr>
  </w:style>
  <w:style w:type="paragraph" w:styleId="CommentText">
    <w:name w:val="annotation text"/>
    <w:basedOn w:val="Normal"/>
    <w:link w:val="CommentTextChar"/>
    <w:uiPriority w:val="99"/>
    <w:semiHidden/>
    <w:unhideWhenUsed/>
    <w:rsid w:val="006366A9"/>
    <w:pPr>
      <w:spacing w:line="240" w:lineRule="auto"/>
    </w:pPr>
    <w:rPr>
      <w:sz w:val="20"/>
      <w:szCs w:val="20"/>
      <w:lang w:val="x-none" w:eastAsia="x-none"/>
    </w:rPr>
  </w:style>
  <w:style w:type="character" w:customStyle="1" w:styleId="CommentTextChar">
    <w:name w:val="Comment Text Char"/>
    <w:link w:val="CommentText"/>
    <w:uiPriority w:val="99"/>
    <w:semiHidden/>
    <w:locked/>
    <w:rsid w:val="006366A9"/>
    <w:rPr>
      <w:rFonts w:cs="Times New Roman"/>
      <w:sz w:val="20"/>
      <w:szCs w:val="20"/>
    </w:rPr>
  </w:style>
  <w:style w:type="paragraph" w:styleId="CommentSubject">
    <w:name w:val="annotation subject"/>
    <w:basedOn w:val="CommentText"/>
    <w:next w:val="CommentText"/>
    <w:link w:val="CommentSubjectChar"/>
    <w:uiPriority w:val="99"/>
    <w:semiHidden/>
    <w:unhideWhenUsed/>
    <w:rsid w:val="006366A9"/>
    <w:rPr>
      <w:b/>
      <w:bCs/>
    </w:rPr>
  </w:style>
  <w:style w:type="character" w:customStyle="1" w:styleId="CommentSubjectChar">
    <w:name w:val="Comment Subject Char"/>
    <w:link w:val="CommentSubject"/>
    <w:uiPriority w:val="99"/>
    <w:semiHidden/>
    <w:locked/>
    <w:rsid w:val="006366A9"/>
    <w:rPr>
      <w:rFonts w:cs="Times New Roman"/>
      <w:b/>
      <w:bCs/>
      <w:sz w:val="20"/>
      <w:szCs w:val="20"/>
    </w:rPr>
  </w:style>
  <w:style w:type="paragraph" w:customStyle="1" w:styleId="Default">
    <w:name w:val="Default"/>
    <w:rsid w:val="00C852F8"/>
    <w:pPr>
      <w:autoSpaceDE w:val="0"/>
      <w:autoSpaceDN w:val="0"/>
      <w:adjustRightInd w:val="0"/>
    </w:pPr>
    <w:rPr>
      <w:rFonts w:cs="Calibri"/>
      <w:color w:val="000000"/>
      <w:sz w:val="24"/>
      <w:szCs w:val="24"/>
      <w:lang w:eastAsia="en-US"/>
    </w:rPr>
  </w:style>
  <w:style w:type="paragraph" w:styleId="ListParagraph">
    <w:name w:val="List Paragraph"/>
    <w:aliases w:val="Normal bullets,Heading 21"/>
    <w:basedOn w:val="Normal"/>
    <w:link w:val="ListParagraphChar"/>
    <w:uiPriority w:val="34"/>
    <w:qFormat/>
    <w:rsid w:val="00BF7D42"/>
    <w:pPr>
      <w:ind w:left="720"/>
      <w:contextualSpacing/>
    </w:pPr>
    <w:rPr>
      <w:rFonts w:eastAsia="Times New Roman"/>
      <w:sz w:val="20"/>
      <w:szCs w:val="20"/>
      <w:lang w:val="x-none" w:eastAsia="x-none"/>
    </w:rPr>
  </w:style>
  <w:style w:type="character" w:customStyle="1" w:styleId="ListParagraphChar">
    <w:name w:val="List Paragraph Char"/>
    <w:aliases w:val="Normal bullets Char,Heading 21 Char"/>
    <w:link w:val="ListParagraph"/>
    <w:uiPriority w:val="34"/>
    <w:locked/>
    <w:rsid w:val="00BF7D42"/>
    <w:rPr>
      <w:rFonts w:ascii="Calibri" w:eastAsia="Times New Roman" w:hAnsi="Calibri"/>
    </w:rPr>
  </w:style>
  <w:style w:type="paragraph" w:styleId="FootnoteText">
    <w:name w:val="footnote text"/>
    <w:basedOn w:val="Normal"/>
    <w:link w:val="FootnoteTextChar"/>
    <w:uiPriority w:val="99"/>
    <w:semiHidden/>
    <w:unhideWhenUsed/>
    <w:rsid w:val="00F92222"/>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F92222"/>
    <w:rPr>
      <w:rFonts w:cs="Times New Roman"/>
      <w:sz w:val="20"/>
      <w:szCs w:val="20"/>
    </w:rPr>
  </w:style>
  <w:style w:type="character" w:styleId="FootnoteReference">
    <w:name w:val="footnote reference"/>
    <w:uiPriority w:val="99"/>
    <w:semiHidden/>
    <w:unhideWhenUsed/>
    <w:rsid w:val="00F92222"/>
    <w:rPr>
      <w:rFonts w:cs="Times New Roman"/>
      <w:vertAlign w:val="superscript"/>
    </w:rPr>
  </w:style>
  <w:style w:type="table" w:styleId="PlainTable1">
    <w:name w:val="Plain Table 1"/>
    <w:basedOn w:val="TableNormal"/>
    <w:uiPriority w:val="41"/>
    <w:rsid w:val="00456A1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Pa2">
    <w:name w:val="Pa2"/>
    <w:basedOn w:val="Normal"/>
    <w:next w:val="Normal"/>
    <w:rsid w:val="00C94CF1"/>
    <w:pPr>
      <w:autoSpaceDE w:val="0"/>
      <w:autoSpaceDN w:val="0"/>
      <w:adjustRightInd w:val="0"/>
      <w:spacing w:after="0" w:line="241" w:lineRule="atLeast"/>
    </w:pPr>
    <w:rPr>
      <w:rFonts w:ascii="Arial" w:hAnsi="Arial"/>
      <w:sz w:val="24"/>
      <w:szCs w:val="24"/>
    </w:rPr>
  </w:style>
  <w:style w:type="character" w:customStyle="1" w:styleId="A2">
    <w:name w:val="A2"/>
    <w:rsid w:val="00C94CF1"/>
    <w:rPr>
      <w:color w:val="626365"/>
      <w:sz w:val="16"/>
    </w:rPr>
  </w:style>
  <w:style w:type="character" w:styleId="Strong">
    <w:name w:val="Strong"/>
    <w:uiPriority w:val="22"/>
    <w:qFormat/>
    <w:rsid w:val="00C94CF1"/>
    <w:rPr>
      <w:rFonts w:cs="Times New Roman"/>
      <w:b/>
      <w:bCs/>
    </w:rPr>
  </w:style>
  <w:style w:type="paragraph" w:customStyle="1" w:styleId="Bullet1paragraph">
    <w:name w:val="Bullet 1 (paragraph)"/>
    <w:basedOn w:val="ListParagraph"/>
    <w:link w:val="Bullet1paragraphChar"/>
    <w:qFormat/>
    <w:rsid w:val="00C94CF1"/>
    <w:pPr>
      <w:numPr>
        <w:numId w:val="7"/>
      </w:numPr>
      <w:spacing w:after="60"/>
    </w:pPr>
  </w:style>
  <w:style w:type="paragraph" w:customStyle="1" w:styleId="Strong2">
    <w:name w:val="Strong 2"/>
    <w:basedOn w:val="Normal"/>
    <w:link w:val="Strong2Char"/>
    <w:qFormat/>
    <w:rsid w:val="00C94CF1"/>
    <w:pPr>
      <w:spacing w:after="0"/>
      <w:jc w:val="center"/>
    </w:pPr>
    <w:rPr>
      <w:rFonts w:eastAsia="Times New Roman"/>
      <w:smallCaps/>
      <w:sz w:val="20"/>
      <w:szCs w:val="20"/>
      <w:lang w:val="x-none" w:eastAsia="x-none"/>
    </w:rPr>
  </w:style>
  <w:style w:type="character" w:customStyle="1" w:styleId="Bullet1paragraphChar">
    <w:name w:val="Bullet 1 (paragraph) Char"/>
    <w:basedOn w:val="ListParagraphChar"/>
    <w:link w:val="Bullet1paragraph"/>
    <w:locked/>
    <w:rsid w:val="00C94CF1"/>
    <w:rPr>
      <w:rFonts w:ascii="Calibri" w:eastAsia="Times New Roman" w:hAnsi="Calibri"/>
    </w:rPr>
  </w:style>
  <w:style w:type="character" w:styleId="BookTitle">
    <w:name w:val="Book Title"/>
    <w:uiPriority w:val="33"/>
    <w:qFormat/>
    <w:rsid w:val="00C94CF1"/>
    <w:rPr>
      <w:rFonts w:cs="Times New Roman"/>
      <w:b/>
      <w:bCs/>
      <w:i/>
      <w:iCs/>
      <w:spacing w:val="5"/>
    </w:rPr>
  </w:style>
  <w:style w:type="character" w:customStyle="1" w:styleId="Strong2Char">
    <w:name w:val="Strong 2 Char"/>
    <w:link w:val="Strong2"/>
    <w:locked/>
    <w:rsid w:val="00C94CF1"/>
    <w:rPr>
      <w:rFonts w:ascii="Calibri" w:eastAsia="Times New Roman" w:hAnsi="Calibri" w:cs="Times New Roman"/>
      <w:smallCaps/>
    </w:rPr>
  </w:style>
  <w:style w:type="character" w:styleId="IntenseEmphasis">
    <w:name w:val="Intense Emphasis"/>
    <w:uiPriority w:val="21"/>
    <w:qFormat/>
    <w:rsid w:val="00C94CF1"/>
    <w:rPr>
      <w:b/>
      <w:caps/>
      <w:color w:val="984806"/>
      <w:spacing w:val="10"/>
    </w:rPr>
  </w:style>
  <w:style w:type="character" w:styleId="SubtleEmphasis">
    <w:name w:val="Subtle Emphasis"/>
    <w:uiPriority w:val="19"/>
    <w:qFormat/>
    <w:rsid w:val="00C94CF1"/>
    <w:rPr>
      <w:i/>
      <w:color w:val="984806"/>
    </w:rPr>
  </w:style>
  <w:style w:type="character" w:styleId="SubtleReference">
    <w:name w:val="Subtle Reference"/>
    <w:uiPriority w:val="31"/>
    <w:qFormat/>
    <w:rsid w:val="00C94CF1"/>
    <w:rPr>
      <w:b/>
      <w:color w:val="F79646"/>
    </w:rPr>
  </w:style>
  <w:style w:type="paragraph" w:customStyle="1" w:styleId="Bullet2List">
    <w:name w:val="Bullet 2 (List)"/>
    <w:basedOn w:val="ListParagraph"/>
    <w:link w:val="Bullet2ListChar"/>
    <w:qFormat/>
    <w:rsid w:val="00C94CF1"/>
    <w:pPr>
      <w:numPr>
        <w:numId w:val="8"/>
      </w:numPr>
    </w:pPr>
  </w:style>
  <w:style w:type="paragraph" w:styleId="NoSpacing">
    <w:name w:val="No Spacing"/>
    <w:link w:val="NoSpacingChar"/>
    <w:uiPriority w:val="1"/>
    <w:qFormat/>
    <w:rsid w:val="00C94CF1"/>
    <w:pPr>
      <w:spacing w:after="60"/>
    </w:pPr>
    <w:rPr>
      <w:sz w:val="22"/>
      <w:szCs w:val="22"/>
      <w:lang w:val="en-US" w:eastAsia="en-US"/>
    </w:rPr>
  </w:style>
  <w:style w:type="character" w:customStyle="1" w:styleId="Bullet2ListChar">
    <w:name w:val="Bullet 2 (List) Char"/>
    <w:basedOn w:val="ListParagraphChar"/>
    <w:link w:val="Bullet2List"/>
    <w:locked/>
    <w:rsid w:val="00C94CF1"/>
    <w:rPr>
      <w:rFonts w:ascii="Calibri" w:eastAsia="Times New Roman" w:hAnsi="Calibri"/>
    </w:rPr>
  </w:style>
  <w:style w:type="table" w:customStyle="1" w:styleId="GridTable4-Accent51">
    <w:name w:val="Grid Table 4 - Accent 51"/>
    <w:basedOn w:val="TableNormal"/>
    <w:uiPriority w:val="49"/>
    <w:rsid w:val="00C94CF1"/>
    <w:pPr>
      <w:spacing w:before="100"/>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4-Accent61">
    <w:name w:val="Grid Table 4 - Accent 61"/>
    <w:basedOn w:val="TableNormal"/>
    <w:uiPriority w:val="49"/>
    <w:rsid w:val="00C94CF1"/>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4-Accent11">
    <w:name w:val="Grid Table 4 - Accent 11"/>
    <w:basedOn w:val="TableNormal"/>
    <w:uiPriority w:val="49"/>
    <w:rsid w:val="00C94CF1"/>
    <w:pPr>
      <w:spacing w:before="100"/>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21">
    <w:name w:val="Grid Table 4 - Accent 21"/>
    <w:basedOn w:val="TableNormal"/>
    <w:uiPriority w:val="49"/>
    <w:rsid w:val="00C94CF1"/>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paragraph" w:styleId="ListBullet2">
    <w:name w:val="List Bullet 2"/>
    <w:basedOn w:val="Normal"/>
    <w:uiPriority w:val="36"/>
    <w:unhideWhenUsed/>
    <w:qFormat/>
    <w:rsid w:val="00C94CF1"/>
    <w:pPr>
      <w:spacing w:after="60"/>
      <w:ind w:left="1211" w:hanging="360"/>
    </w:pPr>
    <w:rPr>
      <w:szCs w:val="20"/>
    </w:rPr>
  </w:style>
  <w:style w:type="table" w:customStyle="1" w:styleId="GridTable4-Accent52">
    <w:name w:val="Grid Table 4 - Accent 52"/>
    <w:basedOn w:val="TableNormal"/>
    <w:uiPriority w:val="49"/>
    <w:rsid w:val="00C94CF1"/>
    <w:pPr>
      <w:spacing w:before="100"/>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4-Accent31">
    <w:name w:val="Grid Table 4 - Accent 31"/>
    <w:basedOn w:val="TableNormal"/>
    <w:uiPriority w:val="49"/>
    <w:rsid w:val="00C94CF1"/>
    <w:pPr>
      <w:spacing w:before="100"/>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rFonts w:cs="Times New Roman"/>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rFonts w:cs="Times New Roman"/>
        <w:b/>
        <w:bCs/>
      </w:rPr>
      <w:tblPr/>
      <w:tcPr>
        <w:tcBorders>
          <w:top w:val="double" w:sz="4"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4-Accent41">
    <w:name w:val="Grid Table 4 - Accent 41"/>
    <w:basedOn w:val="TableNormal"/>
    <w:uiPriority w:val="49"/>
    <w:rsid w:val="00C94CF1"/>
    <w:pPr>
      <w:spacing w:before="100"/>
    </w:p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rFonts w:cs="Times New Roman"/>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rFonts w:cs="Times New Roman"/>
        <w:b/>
        <w:bCs/>
      </w:rPr>
      <w:tblPr/>
      <w:tcPr>
        <w:tcBorders>
          <w:top w:val="double" w:sz="4"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5Dark-Accent41">
    <w:name w:val="Grid Table 5 Dark - Accent 41"/>
    <w:basedOn w:val="TableNormal"/>
    <w:uiPriority w:val="50"/>
    <w:rsid w:val="00C94C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paragraph" w:styleId="Quote">
    <w:name w:val="Quote"/>
    <w:basedOn w:val="Normal"/>
    <w:next w:val="Normal"/>
    <w:link w:val="QuoteChar"/>
    <w:uiPriority w:val="29"/>
    <w:qFormat/>
    <w:rsid w:val="00C94CF1"/>
    <w:pPr>
      <w:spacing w:before="200" w:after="160"/>
      <w:ind w:left="864" w:right="864"/>
      <w:jc w:val="center"/>
    </w:pPr>
    <w:rPr>
      <w:rFonts w:eastAsia="Times New Roman"/>
      <w:i/>
      <w:iCs/>
      <w:color w:val="404040"/>
      <w:sz w:val="20"/>
      <w:szCs w:val="20"/>
      <w:lang w:val="x-none" w:eastAsia="x-none"/>
    </w:rPr>
  </w:style>
  <w:style w:type="character" w:customStyle="1" w:styleId="QuoteChar">
    <w:name w:val="Quote Char"/>
    <w:link w:val="Quote"/>
    <w:uiPriority w:val="29"/>
    <w:locked/>
    <w:rsid w:val="00C94CF1"/>
    <w:rPr>
      <w:rFonts w:ascii="Calibri" w:eastAsia="Times New Roman" w:hAnsi="Calibri" w:cs="Times New Roman"/>
      <w:i/>
      <w:iCs/>
      <w:color w:val="404040"/>
    </w:rPr>
  </w:style>
  <w:style w:type="character" w:styleId="Emphasis">
    <w:name w:val="Emphasis"/>
    <w:uiPriority w:val="20"/>
    <w:qFormat/>
    <w:rsid w:val="00C94CF1"/>
    <w:rPr>
      <w:rFonts w:cs="Times New Roman"/>
      <w:i/>
      <w:iCs/>
    </w:rPr>
  </w:style>
  <w:style w:type="paragraph" w:customStyle="1" w:styleId="bullet1">
    <w:name w:val="bullet 1"/>
    <w:basedOn w:val="Normal"/>
    <w:rsid w:val="00C94CF1"/>
    <w:pPr>
      <w:numPr>
        <w:numId w:val="9"/>
      </w:numPr>
      <w:spacing w:after="120" w:line="280" w:lineRule="atLeast"/>
      <w:jc w:val="both"/>
    </w:pPr>
    <w:rPr>
      <w:color w:val="333333"/>
      <w:szCs w:val="24"/>
    </w:rPr>
  </w:style>
  <w:style w:type="table" w:customStyle="1" w:styleId="GridTable5Dark-Accent61">
    <w:name w:val="Grid Table 5 Dark - Accent 61"/>
    <w:basedOn w:val="TableNormal"/>
    <w:uiPriority w:val="50"/>
    <w:rsid w:val="00C94C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GridTable2-Accent61">
    <w:name w:val="Grid Table 2 - Accent 61"/>
    <w:basedOn w:val="TableNormal"/>
    <w:uiPriority w:val="47"/>
    <w:rsid w:val="00C94CF1"/>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rFonts w:cs="Times New Roman"/>
        <w:b/>
        <w:bCs/>
      </w:rPr>
      <w:tblPr/>
      <w:tcPr>
        <w:tcBorders>
          <w:top w:val="nil"/>
          <w:bottom w:val="single" w:sz="12" w:space="0" w:color="FABF8F"/>
          <w:insideH w:val="nil"/>
          <w:insideV w:val="nil"/>
        </w:tcBorders>
        <w:shd w:val="clear" w:color="auto" w:fill="FFFFFF"/>
      </w:tcPr>
    </w:tblStylePr>
    <w:tblStylePr w:type="lastRow">
      <w:rPr>
        <w:rFonts w:cs="Times New Roman"/>
        <w:b/>
        <w:bCs/>
      </w:rPr>
      <w:tblPr/>
      <w:tcPr>
        <w:tcBorders>
          <w:top w:val="double" w:sz="2" w:space="0" w:color="FABF8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3-Accent31">
    <w:name w:val="Grid Table 3 - Accent 31"/>
    <w:basedOn w:val="TableNormal"/>
    <w:uiPriority w:val="48"/>
    <w:rsid w:val="00C94CF1"/>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bottom w:val="single" w:sz="4" w:space="0" w:color="C2D69B"/>
        </w:tcBorders>
      </w:tcPr>
    </w:tblStylePr>
    <w:tblStylePr w:type="nwCell">
      <w:rPr>
        <w:rFonts w:cs="Times New Roman"/>
      </w:rPr>
      <w:tblPr/>
      <w:tcPr>
        <w:tcBorders>
          <w:bottom w:val="single" w:sz="4" w:space="0" w:color="C2D69B"/>
        </w:tcBorders>
      </w:tcPr>
    </w:tblStylePr>
    <w:tblStylePr w:type="seCell">
      <w:rPr>
        <w:rFonts w:cs="Times New Roman"/>
      </w:rPr>
      <w:tblPr/>
      <w:tcPr>
        <w:tcBorders>
          <w:top w:val="single" w:sz="4" w:space="0" w:color="C2D69B"/>
        </w:tcBorders>
      </w:tcPr>
    </w:tblStylePr>
    <w:tblStylePr w:type="swCell">
      <w:rPr>
        <w:rFonts w:cs="Times New Roman"/>
      </w:rPr>
      <w:tblPr/>
      <w:tcPr>
        <w:tcBorders>
          <w:top w:val="single" w:sz="4" w:space="0" w:color="C2D69B"/>
        </w:tcBorders>
      </w:tcPr>
    </w:tblStylePr>
  </w:style>
  <w:style w:type="table" w:customStyle="1" w:styleId="GridTable5Dark-Accent31">
    <w:name w:val="Grid Table 5 Dark - Accent 31"/>
    <w:basedOn w:val="TableNormal"/>
    <w:uiPriority w:val="50"/>
    <w:rsid w:val="00C94C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rPr>
        <w:rFonts w:cs="Times New Roman"/>
      </w:rPr>
      <w:tblPr/>
      <w:tcPr>
        <w:shd w:val="clear" w:color="auto" w:fill="D6E3BC"/>
      </w:tcPr>
    </w:tblStylePr>
    <w:tblStylePr w:type="band1Horz">
      <w:rPr>
        <w:rFonts w:cs="Times New Roman"/>
      </w:rPr>
      <w:tblPr/>
      <w:tcPr>
        <w:shd w:val="clear" w:color="auto" w:fill="D6E3BC"/>
      </w:tcPr>
    </w:tblStylePr>
  </w:style>
  <w:style w:type="character" w:styleId="IntenseReference">
    <w:name w:val="Intense Reference"/>
    <w:uiPriority w:val="32"/>
    <w:qFormat/>
    <w:rsid w:val="00C94CF1"/>
    <w:rPr>
      <w:rFonts w:cs="Times New Roman"/>
      <w:b/>
      <w:bCs/>
      <w:smallCaps/>
      <w:color w:val="4F81BD"/>
      <w:spacing w:val="5"/>
    </w:rPr>
  </w:style>
  <w:style w:type="paragraph" w:styleId="ListBullet">
    <w:name w:val="List Bullet"/>
    <w:basedOn w:val="Normal"/>
    <w:uiPriority w:val="99"/>
    <w:rsid w:val="00C94CF1"/>
    <w:pPr>
      <w:numPr>
        <w:numId w:val="10"/>
      </w:numPr>
      <w:spacing w:after="120" w:line="240" w:lineRule="auto"/>
      <w:jc w:val="both"/>
    </w:pPr>
    <w:rPr>
      <w:szCs w:val="24"/>
    </w:rPr>
  </w:style>
  <w:style w:type="character" w:customStyle="1" w:styleId="TextChar">
    <w:name w:val="Text Char"/>
    <w:link w:val="Text"/>
    <w:locked/>
    <w:rsid w:val="00C94CF1"/>
    <w:rPr>
      <w:rFonts w:ascii="Arial" w:hAnsi="Arial" w:cs="Arial"/>
      <w:color w:val="333333"/>
    </w:rPr>
  </w:style>
  <w:style w:type="paragraph" w:customStyle="1" w:styleId="Text">
    <w:name w:val="Text"/>
    <w:basedOn w:val="Normal"/>
    <w:link w:val="TextChar"/>
    <w:rsid w:val="00C94CF1"/>
    <w:pPr>
      <w:spacing w:after="0" w:line="280" w:lineRule="atLeast"/>
      <w:jc w:val="both"/>
    </w:pPr>
    <w:rPr>
      <w:rFonts w:ascii="Arial" w:hAnsi="Arial"/>
      <w:color w:val="333333"/>
      <w:sz w:val="20"/>
      <w:szCs w:val="20"/>
      <w:lang w:val="x-none" w:eastAsia="x-none"/>
    </w:rPr>
  </w:style>
  <w:style w:type="character" w:customStyle="1" w:styleId="textboldblueChar">
    <w:name w:val="text bold blue Char"/>
    <w:link w:val="textboldblue"/>
    <w:locked/>
    <w:rsid w:val="00C94CF1"/>
    <w:rPr>
      <w:rFonts w:ascii="Arial" w:hAnsi="Arial" w:cs="Arial"/>
      <w:b/>
      <w:bCs/>
      <w:color w:val="34A1E9"/>
    </w:rPr>
  </w:style>
  <w:style w:type="paragraph" w:customStyle="1" w:styleId="textboldblue">
    <w:name w:val="text bold blue"/>
    <w:basedOn w:val="Normal"/>
    <w:link w:val="textboldblueChar"/>
    <w:rsid w:val="00C94CF1"/>
    <w:pPr>
      <w:spacing w:after="0" w:line="280" w:lineRule="atLeast"/>
      <w:jc w:val="both"/>
    </w:pPr>
    <w:rPr>
      <w:rFonts w:ascii="Arial" w:hAnsi="Arial"/>
      <w:b/>
      <w:bCs/>
      <w:color w:val="34A1E9"/>
      <w:sz w:val="20"/>
      <w:szCs w:val="20"/>
      <w:lang w:val="x-none" w:eastAsia="x-none"/>
    </w:rPr>
  </w:style>
  <w:style w:type="paragraph" w:styleId="TOAHeading">
    <w:name w:val="toa heading"/>
    <w:basedOn w:val="Normal"/>
    <w:next w:val="Normal"/>
    <w:uiPriority w:val="99"/>
    <w:semiHidden/>
    <w:unhideWhenUsed/>
    <w:rsid w:val="00C94CF1"/>
    <w:pPr>
      <w:tabs>
        <w:tab w:val="left" w:pos="9000"/>
        <w:tab w:val="right" w:pos="9360"/>
      </w:tabs>
      <w:suppressAutoHyphens/>
      <w:spacing w:after="0" w:line="240" w:lineRule="auto"/>
    </w:pPr>
    <w:rPr>
      <w:rFonts w:ascii="Times New Roman" w:hAnsi="Times New Roman"/>
      <w:sz w:val="24"/>
      <w:szCs w:val="20"/>
    </w:rPr>
  </w:style>
  <w:style w:type="paragraph" w:customStyle="1" w:styleId="MessageHeaderFirst">
    <w:name w:val="Message Header First"/>
    <w:basedOn w:val="MessageHeader"/>
    <w:next w:val="MessageHeader"/>
    <w:rsid w:val="00C94CF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character" w:customStyle="1" w:styleId="MessageHeaderLabel">
    <w:name w:val="Message Header Label"/>
    <w:rsid w:val="00C94CF1"/>
    <w:rPr>
      <w:b/>
      <w:sz w:val="18"/>
    </w:rPr>
  </w:style>
  <w:style w:type="paragraph" w:styleId="MessageHeader">
    <w:name w:val="Message Header"/>
    <w:basedOn w:val="Normal"/>
    <w:link w:val="MessageHeaderChar"/>
    <w:uiPriority w:val="99"/>
    <w:semiHidden/>
    <w:unhideWhenUsed/>
    <w:rsid w:val="00C94C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val="x-none" w:eastAsia="x-none"/>
    </w:rPr>
  </w:style>
  <w:style w:type="character" w:customStyle="1" w:styleId="MessageHeaderChar">
    <w:name w:val="Message Header Char"/>
    <w:link w:val="MessageHeader"/>
    <w:uiPriority w:val="99"/>
    <w:semiHidden/>
    <w:locked/>
    <w:rsid w:val="00C94CF1"/>
    <w:rPr>
      <w:rFonts w:ascii="Cambria" w:hAnsi="Cambria" w:cs="Times New Roman"/>
      <w:sz w:val="24"/>
      <w:szCs w:val="24"/>
      <w:shd w:val="pct20" w:color="auto" w:fill="auto"/>
    </w:rPr>
  </w:style>
  <w:style w:type="paragraph" w:styleId="TOC3">
    <w:name w:val="toc 3"/>
    <w:basedOn w:val="Normal"/>
    <w:next w:val="Normal"/>
    <w:autoRedefine/>
    <w:uiPriority w:val="39"/>
    <w:unhideWhenUsed/>
    <w:rsid w:val="00C94CF1"/>
    <w:pPr>
      <w:spacing w:after="100"/>
      <w:ind w:firstLine="386"/>
    </w:pPr>
  </w:style>
  <w:style w:type="paragraph" w:customStyle="1" w:styleId="tabletextleftjust">
    <w:name w:val="table text (left just)"/>
    <w:basedOn w:val="Normal"/>
    <w:rsid w:val="00C94CF1"/>
    <w:pPr>
      <w:spacing w:before="80" w:after="80" w:line="240" w:lineRule="auto"/>
    </w:pPr>
    <w:rPr>
      <w:rFonts w:ascii="Arial" w:hAnsi="Arial"/>
      <w:b/>
      <w:bCs/>
      <w:sz w:val="20"/>
      <w:szCs w:val="20"/>
    </w:rPr>
  </w:style>
  <w:style w:type="character" w:customStyle="1" w:styleId="apple-style-span">
    <w:name w:val="apple-style-span"/>
    <w:rsid w:val="00C94CF1"/>
    <w:rPr>
      <w:rFonts w:cs="Times New Roman"/>
    </w:rPr>
  </w:style>
  <w:style w:type="paragraph" w:styleId="BodyText2">
    <w:name w:val="Body Text 2"/>
    <w:basedOn w:val="Normal"/>
    <w:link w:val="BodyText2Char"/>
    <w:uiPriority w:val="99"/>
    <w:rsid w:val="00C94CF1"/>
    <w:pPr>
      <w:spacing w:after="0" w:line="240" w:lineRule="auto"/>
    </w:pPr>
    <w:rPr>
      <w:rFonts w:ascii="Arial" w:hAnsi="Arial"/>
      <w:snapToGrid w:val="0"/>
      <w:color w:val="000080"/>
      <w:sz w:val="20"/>
      <w:szCs w:val="20"/>
      <w:lang w:val="x-none" w:eastAsia="x-none"/>
    </w:rPr>
  </w:style>
  <w:style w:type="character" w:customStyle="1" w:styleId="BodyText2Char">
    <w:name w:val="Body Text 2 Char"/>
    <w:link w:val="BodyText2"/>
    <w:uiPriority w:val="99"/>
    <w:locked/>
    <w:rsid w:val="00C94CF1"/>
    <w:rPr>
      <w:rFonts w:ascii="Arial" w:hAnsi="Arial" w:cs="Times New Roman"/>
      <w:snapToGrid w:val="0"/>
      <w:color w:val="000080"/>
      <w:sz w:val="20"/>
      <w:szCs w:val="20"/>
    </w:rPr>
  </w:style>
  <w:style w:type="paragraph" w:customStyle="1" w:styleId="DefaultText">
    <w:name w:val="Default Text"/>
    <w:basedOn w:val="Normal"/>
    <w:link w:val="DefaultTextChar"/>
    <w:rsid w:val="00C94CF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pPr>
    <w:rPr>
      <w:rFonts w:ascii="Times New Roman" w:hAnsi="Times New Roman"/>
      <w:sz w:val="24"/>
      <w:szCs w:val="24"/>
      <w:lang w:val="en-CA" w:eastAsia="en-CA"/>
    </w:rPr>
  </w:style>
  <w:style w:type="character" w:customStyle="1" w:styleId="DefaultTextChar">
    <w:name w:val="Default Text Char"/>
    <w:link w:val="DefaultText"/>
    <w:locked/>
    <w:rsid w:val="00C94CF1"/>
    <w:rPr>
      <w:rFonts w:ascii="Times New Roman" w:hAnsi="Times New Roman" w:cs="Times New Roman"/>
      <w:sz w:val="24"/>
      <w:szCs w:val="24"/>
      <w:lang w:val="en-CA" w:eastAsia="en-CA"/>
    </w:rPr>
  </w:style>
  <w:style w:type="table" w:customStyle="1" w:styleId="GridTable1Light-Accent31">
    <w:name w:val="Grid Table 1 Light - Accent 31"/>
    <w:basedOn w:val="TableNormal"/>
    <w:uiPriority w:val="46"/>
    <w:rsid w:val="00C94CF1"/>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2" w:space="0" w:color="C2D69B"/>
        </w:tcBorders>
      </w:tcPr>
    </w:tblStylePr>
    <w:tblStylePr w:type="firstCol">
      <w:rPr>
        <w:rFonts w:cs="Times New Roman"/>
        <w:b/>
        <w:bCs/>
      </w:rPr>
    </w:tblStylePr>
    <w:tblStylePr w:type="lastCol">
      <w:rPr>
        <w:rFonts w:cs="Times New Roman"/>
        <w:b/>
        <w:bCs/>
      </w:rPr>
    </w:tblStylePr>
  </w:style>
  <w:style w:type="table" w:customStyle="1" w:styleId="GridTable2-Accent31">
    <w:name w:val="Grid Table 2 - Accent 31"/>
    <w:basedOn w:val="TableNormal"/>
    <w:uiPriority w:val="47"/>
    <w:rsid w:val="00C94CF1"/>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paragraph" w:styleId="Revision">
    <w:name w:val="Revision"/>
    <w:hidden/>
    <w:uiPriority w:val="99"/>
    <w:semiHidden/>
    <w:rsid w:val="00C94CF1"/>
    <w:rPr>
      <w:sz w:val="22"/>
      <w:szCs w:val="22"/>
      <w:lang w:val="en-US" w:eastAsia="en-US"/>
    </w:rPr>
  </w:style>
  <w:style w:type="paragraph" w:customStyle="1" w:styleId="Para">
    <w:name w:val="Para"/>
    <w:basedOn w:val="Normal"/>
    <w:link w:val="ParaChar"/>
    <w:qFormat/>
    <w:rsid w:val="00C94CF1"/>
    <w:pPr>
      <w:spacing w:after="0" w:line="280" w:lineRule="exact"/>
    </w:pPr>
    <w:rPr>
      <w:sz w:val="20"/>
      <w:szCs w:val="20"/>
      <w:lang w:val="en-GB" w:eastAsia="x-none"/>
    </w:rPr>
  </w:style>
  <w:style w:type="character" w:customStyle="1" w:styleId="ParaChar">
    <w:name w:val="Para Char"/>
    <w:link w:val="Para"/>
    <w:locked/>
    <w:rsid w:val="00C94CF1"/>
    <w:rPr>
      <w:rFonts w:ascii="Calibri" w:hAnsi="Calibri" w:cs="Calibri"/>
      <w:lang w:val="en-GB" w:eastAsia="x-none"/>
    </w:rPr>
  </w:style>
  <w:style w:type="character" w:customStyle="1" w:styleId="NoSpacingChar">
    <w:name w:val="No Spacing Char"/>
    <w:link w:val="NoSpacing"/>
    <w:uiPriority w:val="1"/>
    <w:locked/>
    <w:rsid w:val="00C94CF1"/>
    <w:rPr>
      <w:sz w:val="22"/>
      <w:szCs w:val="22"/>
      <w:lang w:val="en-US" w:eastAsia="en-US" w:bidi="ar-SA"/>
    </w:rPr>
  </w:style>
  <w:style w:type="character" w:customStyle="1" w:styleId="apple-converted-space">
    <w:name w:val="apple-converted-space"/>
    <w:rsid w:val="00C94CF1"/>
    <w:rPr>
      <w:rFonts w:cs="Times New Roman"/>
    </w:rPr>
  </w:style>
  <w:style w:type="paragraph" w:customStyle="1" w:styleId="newbullet">
    <w:name w:val="new_bullet"/>
    <w:basedOn w:val="Normal"/>
    <w:rsid w:val="00C94CF1"/>
    <w:pPr>
      <w:numPr>
        <w:numId w:val="11"/>
      </w:numPr>
      <w:spacing w:after="0" w:line="240" w:lineRule="auto"/>
      <w:jc w:val="both"/>
    </w:pPr>
    <w:rPr>
      <w:rFonts w:ascii="Garamond" w:hAnsi="Garamond"/>
      <w:sz w:val="24"/>
      <w:szCs w:val="24"/>
      <w:lang w:val="en-CA"/>
    </w:rPr>
  </w:style>
  <w:style w:type="paragraph" w:customStyle="1" w:styleId="indent-xlarge">
    <w:name w:val="indent-xlarge"/>
    <w:basedOn w:val="Normal"/>
    <w:rsid w:val="00C94CF1"/>
    <w:pPr>
      <w:spacing w:before="100" w:beforeAutospacing="1" w:after="100" w:afterAutospacing="1" w:line="240" w:lineRule="auto"/>
    </w:pPr>
    <w:rPr>
      <w:rFonts w:ascii="Times New Roman" w:hAnsi="Times New Roman"/>
      <w:sz w:val="24"/>
      <w:szCs w:val="24"/>
      <w:lang w:val="en-CA" w:eastAsia="en-CA"/>
    </w:rPr>
  </w:style>
  <w:style w:type="paragraph" w:customStyle="1" w:styleId="Choice">
    <w:name w:val="Choice"/>
    <w:basedOn w:val="Normal"/>
    <w:uiPriority w:val="99"/>
    <w:rsid w:val="00C94CF1"/>
    <w:pPr>
      <w:keepNext/>
      <w:keepLines/>
      <w:tabs>
        <w:tab w:val="left" w:pos="900"/>
        <w:tab w:val="right" w:leader="dot" w:pos="5940"/>
        <w:tab w:val="left" w:pos="6120"/>
        <w:tab w:val="left" w:pos="6660"/>
        <w:tab w:val="left" w:pos="7920"/>
        <w:tab w:val="right" w:pos="9360"/>
      </w:tabs>
      <w:spacing w:after="0" w:line="240" w:lineRule="auto"/>
      <w:ind w:left="900" w:right="3748" w:hanging="270"/>
    </w:pPr>
    <w:rPr>
      <w:rFonts w:ascii="Times New Roman" w:hAnsi="Times New Roman"/>
      <w:szCs w:val="20"/>
      <w:lang w:val="en-CA"/>
    </w:rPr>
  </w:style>
  <w:style w:type="table" w:customStyle="1" w:styleId="GridTable4-Accent610">
    <w:name w:val="Grid Table 4 - Accent 61"/>
    <w:basedOn w:val="TableNormal"/>
    <w:uiPriority w:val="49"/>
    <w:rsid w:val="00C94CF1"/>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Pr>
    <w:tblStylePr w:type="firstRow">
      <w:rPr>
        <w:rFonts w:cs="Times New Roman"/>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rFonts w:cs="Times New Roman"/>
        <w:b/>
        <w:bCs/>
      </w:rPr>
      <w:tblPr/>
      <w:tcPr>
        <w:tcBorders>
          <w:top w:val="double" w:sz="4" w:space="0" w:color="2683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E6F6"/>
      </w:tcPr>
    </w:tblStylePr>
    <w:tblStylePr w:type="band1Horz">
      <w:rPr>
        <w:rFonts w:cs="Times New Roman"/>
      </w:rPr>
      <w:tblPr/>
      <w:tcPr>
        <w:shd w:val="clear" w:color="auto" w:fill="D0E6F6"/>
      </w:tcPr>
    </w:tblStylePr>
  </w:style>
  <w:style w:type="table" w:customStyle="1" w:styleId="GridTable4-Accent110">
    <w:name w:val="Grid Table 4 - Accent 11"/>
    <w:basedOn w:val="TableNormal"/>
    <w:uiPriority w:val="49"/>
    <w:rsid w:val="00C94CF1"/>
    <w:pPr>
      <w:spacing w:before="100"/>
    </w:pPr>
    <w:tblPr>
      <w:tblStyleRowBandSize w:val="1"/>
      <w:tblStyleColBandSize w:val="1"/>
      <w:tblBorders>
        <w:top w:val="single" w:sz="4" w:space="0" w:color="7FC0DB"/>
        <w:left w:val="single" w:sz="4" w:space="0" w:color="7FC0DB"/>
        <w:bottom w:val="single" w:sz="4" w:space="0" w:color="7FC0DB"/>
        <w:right w:val="single" w:sz="4" w:space="0" w:color="7FC0DB"/>
        <w:insideH w:val="single" w:sz="4" w:space="0" w:color="7FC0DB"/>
        <w:insideV w:val="single" w:sz="4" w:space="0" w:color="7FC0DB"/>
      </w:tblBorders>
    </w:tblPr>
    <w:tblStylePr w:type="firstRow">
      <w:rPr>
        <w:rFonts w:cs="Times New Roman"/>
        <w:b/>
        <w:bCs/>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rFonts w:cs="Times New Roman"/>
        <w:b/>
        <w:bCs/>
      </w:rPr>
      <w:tblPr/>
      <w:tcPr>
        <w:tcBorders>
          <w:top w:val="double" w:sz="4" w:space="0" w:color="3494B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4EAF3"/>
      </w:tcPr>
    </w:tblStylePr>
    <w:tblStylePr w:type="band1Horz">
      <w:rPr>
        <w:rFonts w:cs="Times New Roman"/>
      </w:rPr>
      <w:tblPr/>
      <w:tcPr>
        <w:shd w:val="clear" w:color="auto" w:fill="D4EAF3"/>
      </w:tcPr>
    </w:tblStylePr>
  </w:style>
  <w:style w:type="table" w:customStyle="1" w:styleId="GridTable4-Accent210">
    <w:name w:val="Grid Table 4 - Accent 21"/>
    <w:basedOn w:val="TableNormal"/>
    <w:uiPriority w:val="49"/>
    <w:rsid w:val="00C94CF1"/>
    <w:tblPr>
      <w:tblStyleRowBandSize w:val="1"/>
      <w:tblStyleColBandSize w:val="1"/>
      <w:tblBorders>
        <w:top w:val="single" w:sz="4" w:space="0" w:color="9AD3D9"/>
        <w:left w:val="single" w:sz="4" w:space="0" w:color="9AD3D9"/>
        <w:bottom w:val="single" w:sz="4" w:space="0" w:color="9AD3D9"/>
        <w:right w:val="single" w:sz="4" w:space="0" w:color="9AD3D9"/>
        <w:insideH w:val="single" w:sz="4" w:space="0" w:color="9AD3D9"/>
        <w:insideV w:val="single" w:sz="4" w:space="0" w:color="9AD3D9"/>
      </w:tblBorders>
    </w:tblPr>
    <w:tblStylePr w:type="firstRow">
      <w:rPr>
        <w:rFonts w:cs="Times New Roman"/>
        <w:b/>
        <w:bCs/>
        <w:color w:val="FFFFFF"/>
      </w:rPr>
      <w:tblPr/>
      <w:tcPr>
        <w:tcBorders>
          <w:top w:val="single" w:sz="4" w:space="0" w:color="58B6C0"/>
          <w:left w:val="single" w:sz="4" w:space="0" w:color="58B6C0"/>
          <w:bottom w:val="single" w:sz="4" w:space="0" w:color="58B6C0"/>
          <w:right w:val="single" w:sz="4" w:space="0" w:color="58B6C0"/>
          <w:insideH w:val="nil"/>
          <w:insideV w:val="nil"/>
        </w:tcBorders>
        <w:shd w:val="clear" w:color="auto" w:fill="58B6C0"/>
      </w:tcPr>
    </w:tblStylePr>
    <w:tblStylePr w:type="lastRow">
      <w:rPr>
        <w:rFonts w:cs="Times New Roman"/>
        <w:b/>
        <w:bCs/>
      </w:rPr>
      <w:tblPr/>
      <w:tcPr>
        <w:tcBorders>
          <w:top w:val="double" w:sz="4" w:space="0" w:color="58B6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F0F2"/>
      </w:tcPr>
    </w:tblStylePr>
    <w:tblStylePr w:type="band1Horz">
      <w:rPr>
        <w:rFonts w:cs="Times New Roman"/>
      </w:rPr>
      <w:tblPr/>
      <w:tcPr>
        <w:shd w:val="clear" w:color="auto" w:fill="DDF0F2"/>
      </w:tcPr>
    </w:tblStylePr>
  </w:style>
  <w:style w:type="table" w:customStyle="1" w:styleId="GridTable4-Accent520">
    <w:name w:val="Grid Table 4 - Accent 52"/>
    <w:basedOn w:val="TableNormal"/>
    <w:uiPriority w:val="49"/>
    <w:rsid w:val="00C94CF1"/>
    <w:pPr>
      <w:spacing w:before="100"/>
    </w:pPr>
    <w:tblPr>
      <w:tblStyleRowBandSize w:val="1"/>
      <w:tblStyleColBandSize w:val="1"/>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Pr>
    <w:tblStylePr w:type="firstRow">
      <w:rPr>
        <w:rFonts w:cs="Times New Roman"/>
        <w:b/>
        <w:bCs/>
        <w:color w:val="FFFFFF"/>
      </w:rPr>
      <w:tblPr/>
      <w:tcPr>
        <w:tcBorders>
          <w:top w:val="single" w:sz="4" w:space="0" w:color="84ACB6"/>
          <w:left w:val="single" w:sz="4" w:space="0" w:color="84ACB6"/>
          <w:bottom w:val="single" w:sz="4" w:space="0" w:color="84ACB6"/>
          <w:right w:val="single" w:sz="4" w:space="0" w:color="84ACB6"/>
          <w:insideH w:val="nil"/>
          <w:insideV w:val="nil"/>
        </w:tcBorders>
        <w:shd w:val="clear" w:color="auto" w:fill="84ACB6"/>
      </w:tcPr>
    </w:tblStylePr>
    <w:tblStylePr w:type="lastRow">
      <w:rPr>
        <w:rFonts w:cs="Times New Roman"/>
        <w:b/>
        <w:bCs/>
      </w:rPr>
      <w:tblPr/>
      <w:tcPr>
        <w:tcBorders>
          <w:top w:val="double" w:sz="4" w:space="0" w:color="84ACB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F0"/>
      </w:tcPr>
    </w:tblStylePr>
    <w:tblStylePr w:type="band1Horz">
      <w:rPr>
        <w:rFonts w:cs="Times New Roman"/>
      </w:rPr>
      <w:tblPr/>
      <w:tcPr>
        <w:shd w:val="clear" w:color="auto" w:fill="E6EEF0"/>
      </w:tcPr>
    </w:tblStylePr>
  </w:style>
  <w:style w:type="table" w:customStyle="1" w:styleId="GridTable4-Accent310">
    <w:name w:val="Grid Table 4 - Accent 31"/>
    <w:basedOn w:val="TableNormal"/>
    <w:uiPriority w:val="49"/>
    <w:rsid w:val="00C94CF1"/>
    <w:pPr>
      <w:spacing w:before="100"/>
    </w:pPr>
    <w:tblPr>
      <w:tblStyleRowBandSize w:val="1"/>
      <w:tblStyleColBandSize w:val="1"/>
      <w:tblBorders>
        <w:top w:val="single" w:sz="4" w:space="0" w:color="ACD7CA"/>
        <w:left w:val="single" w:sz="4" w:space="0" w:color="ACD7CA"/>
        <w:bottom w:val="single" w:sz="4" w:space="0" w:color="ACD7CA"/>
        <w:right w:val="single" w:sz="4" w:space="0" w:color="ACD7CA"/>
        <w:insideH w:val="single" w:sz="4" w:space="0" w:color="ACD7CA"/>
        <w:insideV w:val="single" w:sz="4" w:space="0" w:color="ACD7CA"/>
      </w:tblBorders>
    </w:tblPr>
    <w:tblStylePr w:type="firstRow">
      <w:rPr>
        <w:rFonts w:cs="Times New Roman"/>
        <w:b/>
        <w:bCs/>
        <w:color w:val="FFFFFF"/>
      </w:rPr>
      <w:tblPr/>
      <w:tcPr>
        <w:tcBorders>
          <w:top w:val="single" w:sz="4" w:space="0" w:color="75BDA7"/>
          <w:left w:val="single" w:sz="4" w:space="0" w:color="75BDA7"/>
          <w:bottom w:val="single" w:sz="4" w:space="0" w:color="75BDA7"/>
          <w:right w:val="single" w:sz="4" w:space="0" w:color="75BDA7"/>
          <w:insideH w:val="nil"/>
          <w:insideV w:val="nil"/>
        </w:tcBorders>
        <w:shd w:val="clear" w:color="auto" w:fill="75BDA7"/>
      </w:tcPr>
    </w:tblStylePr>
    <w:tblStylePr w:type="lastRow">
      <w:rPr>
        <w:rFonts w:cs="Times New Roman"/>
        <w:b/>
        <w:bCs/>
      </w:rPr>
      <w:tblPr/>
      <w:tcPr>
        <w:tcBorders>
          <w:top w:val="double" w:sz="4" w:space="0" w:color="75BD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F1ED"/>
      </w:tcPr>
    </w:tblStylePr>
    <w:tblStylePr w:type="band1Horz">
      <w:rPr>
        <w:rFonts w:cs="Times New Roman"/>
      </w:rPr>
      <w:tblPr/>
      <w:tcPr>
        <w:shd w:val="clear" w:color="auto" w:fill="E3F1ED"/>
      </w:tcPr>
    </w:tblStylePr>
  </w:style>
  <w:style w:type="table" w:customStyle="1" w:styleId="GridTable4-Accent410">
    <w:name w:val="Grid Table 4 - Accent 41"/>
    <w:basedOn w:val="TableNormal"/>
    <w:uiPriority w:val="49"/>
    <w:rsid w:val="00C94CF1"/>
    <w:pPr>
      <w:spacing w:before="100"/>
    </w:pPr>
    <w:tblPr>
      <w:tblStyleRowBandSize w:val="1"/>
      <w:tblStyleColBandSize w:val="1"/>
      <w:tblBorders>
        <w:top w:val="single" w:sz="4" w:space="0" w:color="AFB9BB"/>
        <w:left w:val="single" w:sz="4" w:space="0" w:color="AFB9BB"/>
        <w:bottom w:val="single" w:sz="4" w:space="0" w:color="AFB9BB"/>
        <w:right w:val="single" w:sz="4" w:space="0" w:color="AFB9BB"/>
        <w:insideH w:val="single" w:sz="4" w:space="0" w:color="AFB9BB"/>
        <w:insideV w:val="single" w:sz="4" w:space="0" w:color="AFB9BB"/>
      </w:tblBorders>
    </w:tblPr>
    <w:tblStylePr w:type="firstRow">
      <w:rPr>
        <w:rFonts w:cs="Times New Roman"/>
        <w:b/>
        <w:bCs/>
        <w:color w:val="FFFFFF"/>
      </w:rPr>
      <w:tblPr/>
      <w:tcPr>
        <w:tcBorders>
          <w:top w:val="single" w:sz="4" w:space="0" w:color="7A8C8E"/>
          <w:left w:val="single" w:sz="4" w:space="0" w:color="7A8C8E"/>
          <w:bottom w:val="single" w:sz="4" w:space="0" w:color="7A8C8E"/>
          <w:right w:val="single" w:sz="4" w:space="0" w:color="7A8C8E"/>
          <w:insideH w:val="nil"/>
          <w:insideV w:val="nil"/>
        </w:tcBorders>
        <w:shd w:val="clear" w:color="auto" w:fill="7A8C8E"/>
      </w:tcPr>
    </w:tblStylePr>
    <w:tblStylePr w:type="lastRow">
      <w:rPr>
        <w:rFonts w:cs="Times New Roman"/>
        <w:b/>
        <w:bCs/>
      </w:rPr>
      <w:tblPr/>
      <w:tcPr>
        <w:tcBorders>
          <w:top w:val="double" w:sz="4" w:space="0" w:color="7A8C8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4E7E8"/>
      </w:tcPr>
    </w:tblStylePr>
    <w:tblStylePr w:type="band1Horz">
      <w:rPr>
        <w:rFonts w:cs="Times New Roman"/>
      </w:rPr>
      <w:tblPr/>
      <w:tcPr>
        <w:shd w:val="clear" w:color="auto" w:fill="E4E7E8"/>
      </w:tcPr>
    </w:tblStylePr>
  </w:style>
  <w:style w:type="table" w:customStyle="1" w:styleId="GridTable5Dark-Accent410">
    <w:name w:val="Grid Table 5 Dark - Accent 41"/>
    <w:basedOn w:val="TableNormal"/>
    <w:uiPriority w:val="50"/>
    <w:rsid w:val="00C94C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8"/>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A8C8E"/>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A8C8E"/>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A8C8E"/>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A8C8E"/>
      </w:tcPr>
    </w:tblStylePr>
    <w:tblStylePr w:type="band1Vert">
      <w:rPr>
        <w:rFonts w:cs="Times New Roman"/>
      </w:rPr>
      <w:tblPr/>
      <w:tcPr>
        <w:shd w:val="clear" w:color="auto" w:fill="C9D0D1"/>
      </w:tcPr>
    </w:tblStylePr>
    <w:tblStylePr w:type="band1Horz">
      <w:rPr>
        <w:rFonts w:cs="Times New Roman"/>
      </w:rPr>
      <w:tblPr/>
      <w:tcPr>
        <w:shd w:val="clear" w:color="auto" w:fill="C9D0D1"/>
      </w:tcPr>
    </w:tblStylePr>
  </w:style>
  <w:style w:type="table" w:customStyle="1" w:styleId="GridTable1Light-Accent510">
    <w:name w:val="Grid Table 1 Light - Accent 51"/>
    <w:basedOn w:val="TableNormal"/>
    <w:uiPriority w:val="46"/>
    <w:rsid w:val="00C94CF1"/>
    <w:pPr>
      <w:spacing w:before="100"/>
    </w:pPr>
    <w:tblPr>
      <w:tblStyleRowBandSize w:val="1"/>
      <w:tblStyleColBandSize w:val="1"/>
      <w:tblBorders>
        <w:top w:val="single" w:sz="4" w:space="0" w:color="CDDDE1"/>
        <w:left w:val="single" w:sz="4" w:space="0" w:color="CDDDE1"/>
        <w:bottom w:val="single" w:sz="4" w:space="0" w:color="CDDDE1"/>
        <w:right w:val="single" w:sz="4" w:space="0" w:color="CDDDE1"/>
        <w:insideH w:val="single" w:sz="4" w:space="0" w:color="CDDDE1"/>
        <w:insideV w:val="single" w:sz="4" w:space="0" w:color="CDDDE1"/>
      </w:tblBorders>
    </w:tblPr>
    <w:tblStylePr w:type="firstRow">
      <w:rPr>
        <w:rFonts w:cs="Times New Roman"/>
        <w:b/>
        <w:bCs/>
      </w:rPr>
      <w:tblPr/>
      <w:tcPr>
        <w:tcBorders>
          <w:bottom w:val="single" w:sz="12" w:space="0" w:color="B5CDD3"/>
        </w:tcBorders>
      </w:tcPr>
    </w:tblStylePr>
    <w:tblStylePr w:type="lastRow">
      <w:rPr>
        <w:rFonts w:cs="Times New Roman"/>
        <w:b/>
        <w:bCs/>
      </w:rPr>
      <w:tblPr/>
      <w:tcPr>
        <w:tcBorders>
          <w:top w:val="double" w:sz="2" w:space="0" w:color="B5CDD3"/>
        </w:tcBorders>
      </w:tcPr>
    </w:tblStylePr>
    <w:tblStylePr w:type="firstCol">
      <w:rPr>
        <w:rFonts w:cs="Times New Roman"/>
        <w:b/>
        <w:bCs/>
      </w:rPr>
    </w:tblStylePr>
    <w:tblStylePr w:type="lastCol">
      <w:rPr>
        <w:rFonts w:cs="Times New Roman"/>
        <w:b/>
        <w:bCs/>
      </w:rPr>
    </w:tblStylePr>
  </w:style>
  <w:style w:type="table" w:customStyle="1" w:styleId="GridTable5Dark-Accent610">
    <w:name w:val="Grid Table 5 Dark - Accent 61"/>
    <w:basedOn w:val="TableNormal"/>
    <w:uiPriority w:val="50"/>
    <w:rsid w:val="00C94C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0E6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2683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2683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2683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2683C6"/>
      </w:tcPr>
    </w:tblStylePr>
    <w:tblStylePr w:type="band1Vert">
      <w:rPr>
        <w:rFonts w:cs="Times New Roman"/>
      </w:rPr>
      <w:tblPr/>
      <w:tcPr>
        <w:shd w:val="clear" w:color="auto" w:fill="A3CEED"/>
      </w:tcPr>
    </w:tblStylePr>
    <w:tblStylePr w:type="band1Horz">
      <w:rPr>
        <w:rFonts w:cs="Times New Roman"/>
      </w:rPr>
      <w:tblPr/>
      <w:tcPr>
        <w:shd w:val="clear" w:color="auto" w:fill="A3CEED"/>
      </w:tcPr>
    </w:tblStylePr>
  </w:style>
  <w:style w:type="table" w:customStyle="1" w:styleId="GridTable2-Accent610">
    <w:name w:val="Grid Table 2 - Accent 61"/>
    <w:basedOn w:val="TableNormal"/>
    <w:uiPriority w:val="47"/>
    <w:rsid w:val="00C94CF1"/>
    <w:tblPr>
      <w:tblStyleRowBandSize w:val="1"/>
      <w:tblStyleColBandSize w:val="1"/>
      <w:tblBorders>
        <w:top w:val="single" w:sz="2" w:space="0" w:color="74B5E4"/>
        <w:bottom w:val="single" w:sz="2" w:space="0" w:color="74B5E4"/>
        <w:insideH w:val="single" w:sz="2" w:space="0" w:color="74B5E4"/>
        <w:insideV w:val="single" w:sz="2" w:space="0" w:color="74B5E4"/>
      </w:tblBorders>
    </w:tblPr>
    <w:tblStylePr w:type="firstRow">
      <w:rPr>
        <w:rFonts w:cs="Times New Roman"/>
        <w:b/>
        <w:bCs/>
      </w:rPr>
      <w:tblPr/>
      <w:tcPr>
        <w:tcBorders>
          <w:top w:val="nil"/>
          <w:bottom w:val="single" w:sz="12" w:space="0" w:color="74B5E4"/>
          <w:insideH w:val="nil"/>
          <w:insideV w:val="nil"/>
        </w:tcBorders>
        <w:shd w:val="clear" w:color="auto" w:fill="FFFFFF"/>
      </w:tcPr>
    </w:tblStylePr>
    <w:tblStylePr w:type="lastRow">
      <w:rPr>
        <w:rFonts w:cs="Times New Roman"/>
        <w:b/>
        <w:bCs/>
      </w:rPr>
      <w:tblPr/>
      <w:tcPr>
        <w:tcBorders>
          <w:top w:val="double" w:sz="2" w:space="0" w:color="74B5E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E6F6"/>
      </w:tcPr>
    </w:tblStylePr>
    <w:tblStylePr w:type="band1Horz">
      <w:rPr>
        <w:rFonts w:cs="Times New Roman"/>
      </w:rPr>
      <w:tblPr/>
      <w:tcPr>
        <w:shd w:val="clear" w:color="auto" w:fill="D0E6F6"/>
      </w:tcPr>
    </w:tblStylePr>
  </w:style>
  <w:style w:type="table" w:customStyle="1" w:styleId="GridTable3-Accent310">
    <w:name w:val="Grid Table 3 - Accent 31"/>
    <w:basedOn w:val="TableNormal"/>
    <w:uiPriority w:val="48"/>
    <w:rsid w:val="00C94CF1"/>
    <w:tblPr>
      <w:tblStyleRowBandSize w:val="1"/>
      <w:tblStyleColBandSize w:val="1"/>
      <w:tblBorders>
        <w:top w:val="single" w:sz="4" w:space="0" w:color="ACD7CA"/>
        <w:left w:val="single" w:sz="4" w:space="0" w:color="ACD7CA"/>
        <w:bottom w:val="single" w:sz="4" w:space="0" w:color="ACD7CA"/>
        <w:right w:val="single" w:sz="4" w:space="0" w:color="ACD7CA"/>
        <w:insideH w:val="single" w:sz="4" w:space="0" w:color="ACD7CA"/>
        <w:insideV w:val="single" w:sz="4" w:space="0" w:color="ACD7CA"/>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3F1ED"/>
      </w:tcPr>
    </w:tblStylePr>
    <w:tblStylePr w:type="band1Horz">
      <w:rPr>
        <w:rFonts w:cs="Times New Roman"/>
      </w:rPr>
      <w:tblPr/>
      <w:tcPr>
        <w:shd w:val="clear" w:color="auto" w:fill="E3F1ED"/>
      </w:tcPr>
    </w:tblStylePr>
    <w:tblStylePr w:type="neCell">
      <w:rPr>
        <w:rFonts w:cs="Times New Roman"/>
      </w:rPr>
      <w:tblPr/>
      <w:tcPr>
        <w:tcBorders>
          <w:bottom w:val="single" w:sz="4" w:space="0" w:color="ACD7CA"/>
        </w:tcBorders>
      </w:tcPr>
    </w:tblStylePr>
    <w:tblStylePr w:type="nwCell">
      <w:rPr>
        <w:rFonts w:cs="Times New Roman"/>
      </w:rPr>
      <w:tblPr/>
      <w:tcPr>
        <w:tcBorders>
          <w:bottom w:val="single" w:sz="4" w:space="0" w:color="ACD7CA"/>
        </w:tcBorders>
      </w:tcPr>
    </w:tblStylePr>
    <w:tblStylePr w:type="seCell">
      <w:rPr>
        <w:rFonts w:cs="Times New Roman"/>
      </w:rPr>
      <w:tblPr/>
      <w:tcPr>
        <w:tcBorders>
          <w:top w:val="single" w:sz="4" w:space="0" w:color="ACD7CA"/>
        </w:tcBorders>
      </w:tcPr>
    </w:tblStylePr>
    <w:tblStylePr w:type="swCell">
      <w:rPr>
        <w:rFonts w:cs="Times New Roman"/>
      </w:rPr>
      <w:tblPr/>
      <w:tcPr>
        <w:tcBorders>
          <w:top w:val="single" w:sz="4" w:space="0" w:color="ACD7CA"/>
        </w:tcBorders>
      </w:tcPr>
    </w:tblStylePr>
  </w:style>
  <w:style w:type="table" w:customStyle="1" w:styleId="GridTable5Dark-Accent310">
    <w:name w:val="Grid Table 5 Dark - Accent 31"/>
    <w:basedOn w:val="TableNormal"/>
    <w:uiPriority w:val="50"/>
    <w:rsid w:val="00C94C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F1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5BDA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5BDA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5BDA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5BDA7"/>
      </w:tcPr>
    </w:tblStylePr>
    <w:tblStylePr w:type="band1Vert">
      <w:rPr>
        <w:rFonts w:cs="Times New Roman"/>
      </w:rPr>
      <w:tblPr/>
      <w:tcPr>
        <w:shd w:val="clear" w:color="auto" w:fill="C7E4DB"/>
      </w:tcPr>
    </w:tblStylePr>
    <w:tblStylePr w:type="band1Horz">
      <w:rPr>
        <w:rFonts w:cs="Times New Roman"/>
      </w:rPr>
      <w:tblPr/>
      <w:tcPr>
        <w:shd w:val="clear" w:color="auto" w:fill="C7E4DB"/>
      </w:tcPr>
    </w:tblStylePr>
  </w:style>
  <w:style w:type="table" w:customStyle="1" w:styleId="GridTable1Light-Accent310">
    <w:name w:val="Grid Table 1 Light - Accent 31"/>
    <w:basedOn w:val="TableNormal"/>
    <w:uiPriority w:val="46"/>
    <w:rsid w:val="00C94CF1"/>
    <w:tblPr>
      <w:tblStyleRowBandSize w:val="1"/>
      <w:tblStyleColBandSize w:val="1"/>
      <w:tblBorders>
        <w:top w:val="single" w:sz="4" w:space="0" w:color="C7E4DB"/>
        <w:left w:val="single" w:sz="4" w:space="0" w:color="C7E4DB"/>
        <w:bottom w:val="single" w:sz="4" w:space="0" w:color="C7E4DB"/>
        <w:right w:val="single" w:sz="4" w:space="0" w:color="C7E4DB"/>
        <w:insideH w:val="single" w:sz="4" w:space="0" w:color="C7E4DB"/>
        <w:insideV w:val="single" w:sz="4" w:space="0" w:color="C7E4DB"/>
      </w:tblBorders>
    </w:tblPr>
    <w:tblStylePr w:type="firstRow">
      <w:rPr>
        <w:rFonts w:cs="Times New Roman"/>
        <w:b/>
        <w:bCs/>
      </w:rPr>
      <w:tblPr/>
      <w:tcPr>
        <w:tcBorders>
          <w:bottom w:val="single" w:sz="12" w:space="0" w:color="ACD7CA"/>
        </w:tcBorders>
      </w:tcPr>
    </w:tblStylePr>
    <w:tblStylePr w:type="lastRow">
      <w:rPr>
        <w:rFonts w:cs="Times New Roman"/>
        <w:b/>
        <w:bCs/>
      </w:rPr>
      <w:tblPr/>
      <w:tcPr>
        <w:tcBorders>
          <w:top w:val="double" w:sz="2" w:space="0" w:color="ACD7CA"/>
        </w:tcBorders>
      </w:tcPr>
    </w:tblStylePr>
    <w:tblStylePr w:type="firstCol">
      <w:rPr>
        <w:rFonts w:cs="Times New Roman"/>
        <w:b/>
        <w:bCs/>
      </w:rPr>
    </w:tblStylePr>
    <w:tblStylePr w:type="lastCol">
      <w:rPr>
        <w:rFonts w:cs="Times New Roman"/>
        <w:b/>
        <w:bCs/>
      </w:rPr>
    </w:tblStylePr>
  </w:style>
  <w:style w:type="table" w:customStyle="1" w:styleId="GridTable2-Accent310">
    <w:name w:val="Grid Table 2 - Accent 31"/>
    <w:basedOn w:val="TableNormal"/>
    <w:uiPriority w:val="47"/>
    <w:rsid w:val="00C94CF1"/>
    <w:tblPr>
      <w:tblStyleRowBandSize w:val="1"/>
      <w:tblStyleColBandSize w:val="1"/>
      <w:tblBorders>
        <w:top w:val="single" w:sz="2" w:space="0" w:color="ACD7CA"/>
        <w:bottom w:val="single" w:sz="2" w:space="0" w:color="ACD7CA"/>
        <w:insideH w:val="single" w:sz="2" w:space="0" w:color="ACD7CA"/>
        <w:insideV w:val="single" w:sz="2" w:space="0" w:color="ACD7CA"/>
      </w:tblBorders>
    </w:tblPr>
    <w:tblStylePr w:type="firstRow">
      <w:rPr>
        <w:rFonts w:cs="Times New Roman"/>
        <w:b/>
        <w:bCs/>
      </w:rPr>
      <w:tblPr/>
      <w:tcPr>
        <w:tcBorders>
          <w:top w:val="nil"/>
          <w:bottom w:val="single" w:sz="12" w:space="0" w:color="ACD7CA"/>
          <w:insideH w:val="nil"/>
          <w:insideV w:val="nil"/>
        </w:tcBorders>
        <w:shd w:val="clear" w:color="auto" w:fill="FFFFFF"/>
      </w:tcPr>
    </w:tblStylePr>
    <w:tblStylePr w:type="lastRow">
      <w:rPr>
        <w:rFonts w:cs="Times New Roman"/>
        <w:b/>
        <w:bCs/>
      </w:rPr>
      <w:tblPr/>
      <w:tcPr>
        <w:tcBorders>
          <w:top w:val="double" w:sz="2" w:space="0" w:color="ACD7CA"/>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F1ED"/>
      </w:tcPr>
    </w:tblStylePr>
    <w:tblStylePr w:type="band1Horz">
      <w:rPr>
        <w:rFonts w:cs="Times New Roman"/>
      </w:rPr>
      <w:tblPr/>
      <w:tcPr>
        <w:shd w:val="clear" w:color="auto" w:fill="E3F1ED"/>
      </w:tcPr>
    </w:tblStylePr>
  </w:style>
  <w:style w:type="table" w:styleId="GridTable3-Accent5">
    <w:name w:val="Grid Table 3 Accent 5"/>
    <w:basedOn w:val="TableNormal"/>
    <w:uiPriority w:val="48"/>
    <w:rsid w:val="00CE4085"/>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2">
    <w:name w:val="Grid Table 3 - Accent 52"/>
    <w:basedOn w:val="TableNormal"/>
    <w:next w:val="GridTable3-Accent5"/>
    <w:uiPriority w:val="48"/>
    <w:rsid w:val="004C07DB"/>
    <w:rPr>
      <w:rFonts w:eastAsia="Calibri"/>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6958">
      <w:bodyDiv w:val="1"/>
      <w:marLeft w:val="0"/>
      <w:marRight w:val="0"/>
      <w:marTop w:val="0"/>
      <w:marBottom w:val="0"/>
      <w:divBdr>
        <w:top w:val="none" w:sz="0" w:space="0" w:color="auto"/>
        <w:left w:val="none" w:sz="0" w:space="0" w:color="auto"/>
        <w:bottom w:val="none" w:sz="0" w:space="0" w:color="auto"/>
        <w:right w:val="none" w:sz="0" w:space="0" w:color="auto"/>
      </w:divBdr>
    </w:div>
    <w:div w:id="1353187636">
      <w:marLeft w:val="0"/>
      <w:marRight w:val="0"/>
      <w:marTop w:val="0"/>
      <w:marBottom w:val="0"/>
      <w:divBdr>
        <w:top w:val="none" w:sz="0" w:space="0" w:color="auto"/>
        <w:left w:val="none" w:sz="0" w:space="0" w:color="auto"/>
        <w:bottom w:val="none" w:sz="0" w:space="0" w:color="auto"/>
        <w:right w:val="none" w:sz="0" w:space="0" w:color="auto"/>
      </w:divBdr>
    </w:div>
    <w:div w:id="1353187637">
      <w:marLeft w:val="0"/>
      <w:marRight w:val="0"/>
      <w:marTop w:val="0"/>
      <w:marBottom w:val="0"/>
      <w:divBdr>
        <w:top w:val="none" w:sz="0" w:space="0" w:color="auto"/>
        <w:left w:val="none" w:sz="0" w:space="0" w:color="auto"/>
        <w:bottom w:val="none" w:sz="0" w:space="0" w:color="auto"/>
        <w:right w:val="none" w:sz="0" w:space="0" w:color="auto"/>
      </w:divBdr>
    </w:div>
    <w:div w:id="1353187638">
      <w:marLeft w:val="0"/>
      <w:marRight w:val="0"/>
      <w:marTop w:val="0"/>
      <w:marBottom w:val="0"/>
      <w:divBdr>
        <w:top w:val="none" w:sz="0" w:space="0" w:color="auto"/>
        <w:left w:val="none" w:sz="0" w:space="0" w:color="auto"/>
        <w:bottom w:val="none" w:sz="0" w:space="0" w:color="auto"/>
        <w:right w:val="none" w:sz="0" w:space="0" w:color="auto"/>
      </w:divBdr>
    </w:div>
    <w:div w:id="1353187639">
      <w:marLeft w:val="0"/>
      <w:marRight w:val="0"/>
      <w:marTop w:val="0"/>
      <w:marBottom w:val="0"/>
      <w:divBdr>
        <w:top w:val="none" w:sz="0" w:space="0" w:color="auto"/>
        <w:left w:val="none" w:sz="0" w:space="0" w:color="auto"/>
        <w:bottom w:val="none" w:sz="0" w:space="0" w:color="auto"/>
        <w:right w:val="none" w:sz="0" w:space="0" w:color="auto"/>
      </w:divBdr>
    </w:div>
    <w:div w:id="1353187640">
      <w:marLeft w:val="0"/>
      <w:marRight w:val="0"/>
      <w:marTop w:val="0"/>
      <w:marBottom w:val="0"/>
      <w:divBdr>
        <w:top w:val="none" w:sz="0" w:space="0" w:color="auto"/>
        <w:left w:val="none" w:sz="0" w:space="0" w:color="auto"/>
        <w:bottom w:val="none" w:sz="0" w:space="0" w:color="auto"/>
        <w:right w:val="none" w:sz="0" w:space="0" w:color="auto"/>
      </w:divBdr>
    </w:div>
    <w:div w:id="1353187641">
      <w:marLeft w:val="0"/>
      <w:marRight w:val="0"/>
      <w:marTop w:val="0"/>
      <w:marBottom w:val="0"/>
      <w:divBdr>
        <w:top w:val="none" w:sz="0" w:space="0" w:color="auto"/>
        <w:left w:val="none" w:sz="0" w:space="0" w:color="auto"/>
        <w:bottom w:val="none" w:sz="0" w:space="0" w:color="auto"/>
        <w:right w:val="none" w:sz="0" w:space="0" w:color="auto"/>
      </w:divBdr>
    </w:div>
    <w:div w:id="1353187642">
      <w:marLeft w:val="0"/>
      <w:marRight w:val="0"/>
      <w:marTop w:val="0"/>
      <w:marBottom w:val="0"/>
      <w:divBdr>
        <w:top w:val="none" w:sz="0" w:space="0" w:color="auto"/>
        <w:left w:val="none" w:sz="0" w:space="0" w:color="auto"/>
        <w:bottom w:val="none" w:sz="0" w:space="0" w:color="auto"/>
        <w:right w:val="none" w:sz="0" w:space="0" w:color="auto"/>
      </w:divBdr>
    </w:div>
    <w:div w:id="1353187643">
      <w:marLeft w:val="0"/>
      <w:marRight w:val="0"/>
      <w:marTop w:val="0"/>
      <w:marBottom w:val="0"/>
      <w:divBdr>
        <w:top w:val="none" w:sz="0" w:space="0" w:color="auto"/>
        <w:left w:val="none" w:sz="0" w:space="0" w:color="auto"/>
        <w:bottom w:val="none" w:sz="0" w:space="0" w:color="auto"/>
        <w:right w:val="none" w:sz="0" w:space="0" w:color="auto"/>
      </w:divBdr>
    </w:div>
    <w:div w:id="1353187645">
      <w:marLeft w:val="0"/>
      <w:marRight w:val="0"/>
      <w:marTop w:val="0"/>
      <w:marBottom w:val="0"/>
      <w:divBdr>
        <w:top w:val="none" w:sz="0" w:space="0" w:color="auto"/>
        <w:left w:val="none" w:sz="0" w:space="0" w:color="auto"/>
        <w:bottom w:val="none" w:sz="0" w:space="0" w:color="auto"/>
        <w:right w:val="none" w:sz="0" w:space="0" w:color="auto"/>
      </w:divBdr>
    </w:div>
    <w:div w:id="1353187647">
      <w:marLeft w:val="0"/>
      <w:marRight w:val="0"/>
      <w:marTop w:val="0"/>
      <w:marBottom w:val="0"/>
      <w:divBdr>
        <w:top w:val="none" w:sz="0" w:space="0" w:color="auto"/>
        <w:left w:val="none" w:sz="0" w:space="0" w:color="auto"/>
        <w:bottom w:val="none" w:sz="0" w:space="0" w:color="auto"/>
        <w:right w:val="none" w:sz="0" w:space="0" w:color="auto"/>
      </w:divBdr>
    </w:div>
    <w:div w:id="1353187648">
      <w:marLeft w:val="0"/>
      <w:marRight w:val="0"/>
      <w:marTop w:val="0"/>
      <w:marBottom w:val="0"/>
      <w:divBdr>
        <w:top w:val="none" w:sz="0" w:space="0" w:color="auto"/>
        <w:left w:val="none" w:sz="0" w:space="0" w:color="auto"/>
        <w:bottom w:val="none" w:sz="0" w:space="0" w:color="auto"/>
        <w:right w:val="none" w:sz="0" w:space="0" w:color="auto"/>
      </w:divBdr>
    </w:div>
    <w:div w:id="1353187649">
      <w:marLeft w:val="0"/>
      <w:marRight w:val="0"/>
      <w:marTop w:val="0"/>
      <w:marBottom w:val="0"/>
      <w:divBdr>
        <w:top w:val="none" w:sz="0" w:space="0" w:color="auto"/>
        <w:left w:val="none" w:sz="0" w:space="0" w:color="auto"/>
        <w:bottom w:val="none" w:sz="0" w:space="0" w:color="auto"/>
        <w:right w:val="none" w:sz="0" w:space="0" w:color="auto"/>
      </w:divBdr>
    </w:div>
    <w:div w:id="1353187650">
      <w:marLeft w:val="0"/>
      <w:marRight w:val="0"/>
      <w:marTop w:val="0"/>
      <w:marBottom w:val="0"/>
      <w:divBdr>
        <w:top w:val="none" w:sz="0" w:space="0" w:color="auto"/>
        <w:left w:val="none" w:sz="0" w:space="0" w:color="auto"/>
        <w:bottom w:val="none" w:sz="0" w:space="0" w:color="auto"/>
        <w:right w:val="none" w:sz="0" w:space="0" w:color="auto"/>
      </w:divBdr>
    </w:div>
    <w:div w:id="1353187651">
      <w:marLeft w:val="0"/>
      <w:marRight w:val="0"/>
      <w:marTop w:val="0"/>
      <w:marBottom w:val="0"/>
      <w:divBdr>
        <w:top w:val="none" w:sz="0" w:space="0" w:color="auto"/>
        <w:left w:val="none" w:sz="0" w:space="0" w:color="auto"/>
        <w:bottom w:val="none" w:sz="0" w:space="0" w:color="auto"/>
        <w:right w:val="none" w:sz="0" w:space="0" w:color="auto"/>
      </w:divBdr>
    </w:div>
    <w:div w:id="1353187652">
      <w:marLeft w:val="0"/>
      <w:marRight w:val="0"/>
      <w:marTop w:val="0"/>
      <w:marBottom w:val="0"/>
      <w:divBdr>
        <w:top w:val="none" w:sz="0" w:space="0" w:color="auto"/>
        <w:left w:val="none" w:sz="0" w:space="0" w:color="auto"/>
        <w:bottom w:val="none" w:sz="0" w:space="0" w:color="auto"/>
        <w:right w:val="none" w:sz="0" w:space="0" w:color="auto"/>
      </w:divBdr>
      <w:divsChild>
        <w:div w:id="1353187644">
          <w:marLeft w:val="547"/>
          <w:marRight w:val="0"/>
          <w:marTop w:val="77"/>
          <w:marBottom w:val="0"/>
          <w:divBdr>
            <w:top w:val="none" w:sz="0" w:space="0" w:color="auto"/>
            <w:left w:val="none" w:sz="0" w:space="0" w:color="auto"/>
            <w:bottom w:val="none" w:sz="0" w:space="0" w:color="auto"/>
            <w:right w:val="none" w:sz="0" w:space="0" w:color="auto"/>
          </w:divBdr>
        </w:div>
        <w:div w:id="13531876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6DDC-3C81-4151-87DF-EDC94D5E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17730</CharactersWithSpaces>
  <SharedDoc>false</SharedDoc>
  <HLinks>
    <vt:vector size="222" baseType="variant">
      <vt:variant>
        <vt:i4>1179701</vt:i4>
      </vt:variant>
      <vt:variant>
        <vt:i4>212</vt:i4>
      </vt:variant>
      <vt:variant>
        <vt:i4>0</vt:i4>
      </vt:variant>
      <vt:variant>
        <vt:i4>5</vt:i4>
      </vt:variant>
      <vt:variant>
        <vt:lpwstr/>
      </vt:variant>
      <vt:variant>
        <vt:lpwstr>_Toc468310807</vt:lpwstr>
      </vt:variant>
      <vt:variant>
        <vt:i4>1179701</vt:i4>
      </vt:variant>
      <vt:variant>
        <vt:i4>206</vt:i4>
      </vt:variant>
      <vt:variant>
        <vt:i4>0</vt:i4>
      </vt:variant>
      <vt:variant>
        <vt:i4>5</vt:i4>
      </vt:variant>
      <vt:variant>
        <vt:lpwstr/>
      </vt:variant>
      <vt:variant>
        <vt:lpwstr>_Toc468310806</vt:lpwstr>
      </vt:variant>
      <vt:variant>
        <vt:i4>1179701</vt:i4>
      </vt:variant>
      <vt:variant>
        <vt:i4>200</vt:i4>
      </vt:variant>
      <vt:variant>
        <vt:i4>0</vt:i4>
      </vt:variant>
      <vt:variant>
        <vt:i4>5</vt:i4>
      </vt:variant>
      <vt:variant>
        <vt:lpwstr/>
      </vt:variant>
      <vt:variant>
        <vt:lpwstr>_Toc468310805</vt:lpwstr>
      </vt:variant>
      <vt:variant>
        <vt:i4>1179701</vt:i4>
      </vt:variant>
      <vt:variant>
        <vt:i4>194</vt:i4>
      </vt:variant>
      <vt:variant>
        <vt:i4>0</vt:i4>
      </vt:variant>
      <vt:variant>
        <vt:i4>5</vt:i4>
      </vt:variant>
      <vt:variant>
        <vt:lpwstr/>
      </vt:variant>
      <vt:variant>
        <vt:lpwstr>_Toc468310804</vt:lpwstr>
      </vt:variant>
      <vt:variant>
        <vt:i4>1179701</vt:i4>
      </vt:variant>
      <vt:variant>
        <vt:i4>188</vt:i4>
      </vt:variant>
      <vt:variant>
        <vt:i4>0</vt:i4>
      </vt:variant>
      <vt:variant>
        <vt:i4>5</vt:i4>
      </vt:variant>
      <vt:variant>
        <vt:lpwstr/>
      </vt:variant>
      <vt:variant>
        <vt:lpwstr>_Toc468310803</vt:lpwstr>
      </vt:variant>
      <vt:variant>
        <vt:i4>1179701</vt:i4>
      </vt:variant>
      <vt:variant>
        <vt:i4>182</vt:i4>
      </vt:variant>
      <vt:variant>
        <vt:i4>0</vt:i4>
      </vt:variant>
      <vt:variant>
        <vt:i4>5</vt:i4>
      </vt:variant>
      <vt:variant>
        <vt:lpwstr/>
      </vt:variant>
      <vt:variant>
        <vt:lpwstr>_Toc468310802</vt:lpwstr>
      </vt:variant>
      <vt:variant>
        <vt:i4>1179701</vt:i4>
      </vt:variant>
      <vt:variant>
        <vt:i4>176</vt:i4>
      </vt:variant>
      <vt:variant>
        <vt:i4>0</vt:i4>
      </vt:variant>
      <vt:variant>
        <vt:i4>5</vt:i4>
      </vt:variant>
      <vt:variant>
        <vt:lpwstr/>
      </vt:variant>
      <vt:variant>
        <vt:lpwstr>_Toc468310801</vt:lpwstr>
      </vt:variant>
      <vt:variant>
        <vt:i4>1179701</vt:i4>
      </vt:variant>
      <vt:variant>
        <vt:i4>170</vt:i4>
      </vt:variant>
      <vt:variant>
        <vt:i4>0</vt:i4>
      </vt:variant>
      <vt:variant>
        <vt:i4>5</vt:i4>
      </vt:variant>
      <vt:variant>
        <vt:lpwstr/>
      </vt:variant>
      <vt:variant>
        <vt:lpwstr>_Toc468310800</vt:lpwstr>
      </vt:variant>
      <vt:variant>
        <vt:i4>1769530</vt:i4>
      </vt:variant>
      <vt:variant>
        <vt:i4>164</vt:i4>
      </vt:variant>
      <vt:variant>
        <vt:i4>0</vt:i4>
      </vt:variant>
      <vt:variant>
        <vt:i4>5</vt:i4>
      </vt:variant>
      <vt:variant>
        <vt:lpwstr/>
      </vt:variant>
      <vt:variant>
        <vt:lpwstr>_Toc468310799</vt:lpwstr>
      </vt:variant>
      <vt:variant>
        <vt:i4>1769530</vt:i4>
      </vt:variant>
      <vt:variant>
        <vt:i4>158</vt:i4>
      </vt:variant>
      <vt:variant>
        <vt:i4>0</vt:i4>
      </vt:variant>
      <vt:variant>
        <vt:i4>5</vt:i4>
      </vt:variant>
      <vt:variant>
        <vt:lpwstr/>
      </vt:variant>
      <vt:variant>
        <vt:lpwstr>_Toc468310798</vt:lpwstr>
      </vt:variant>
      <vt:variant>
        <vt:i4>1769530</vt:i4>
      </vt:variant>
      <vt:variant>
        <vt:i4>152</vt:i4>
      </vt:variant>
      <vt:variant>
        <vt:i4>0</vt:i4>
      </vt:variant>
      <vt:variant>
        <vt:i4>5</vt:i4>
      </vt:variant>
      <vt:variant>
        <vt:lpwstr/>
      </vt:variant>
      <vt:variant>
        <vt:lpwstr>_Toc468310797</vt:lpwstr>
      </vt:variant>
      <vt:variant>
        <vt:i4>1769530</vt:i4>
      </vt:variant>
      <vt:variant>
        <vt:i4>146</vt:i4>
      </vt:variant>
      <vt:variant>
        <vt:i4>0</vt:i4>
      </vt:variant>
      <vt:variant>
        <vt:i4>5</vt:i4>
      </vt:variant>
      <vt:variant>
        <vt:lpwstr/>
      </vt:variant>
      <vt:variant>
        <vt:lpwstr>_Toc468310796</vt:lpwstr>
      </vt:variant>
      <vt:variant>
        <vt:i4>1769530</vt:i4>
      </vt:variant>
      <vt:variant>
        <vt:i4>140</vt:i4>
      </vt:variant>
      <vt:variant>
        <vt:i4>0</vt:i4>
      </vt:variant>
      <vt:variant>
        <vt:i4>5</vt:i4>
      </vt:variant>
      <vt:variant>
        <vt:lpwstr/>
      </vt:variant>
      <vt:variant>
        <vt:lpwstr>_Toc468310795</vt:lpwstr>
      </vt:variant>
      <vt:variant>
        <vt:i4>1769530</vt:i4>
      </vt:variant>
      <vt:variant>
        <vt:i4>134</vt:i4>
      </vt:variant>
      <vt:variant>
        <vt:i4>0</vt:i4>
      </vt:variant>
      <vt:variant>
        <vt:i4>5</vt:i4>
      </vt:variant>
      <vt:variant>
        <vt:lpwstr/>
      </vt:variant>
      <vt:variant>
        <vt:lpwstr>_Toc468310794</vt:lpwstr>
      </vt:variant>
      <vt:variant>
        <vt:i4>1769530</vt:i4>
      </vt:variant>
      <vt:variant>
        <vt:i4>128</vt:i4>
      </vt:variant>
      <vt:variant>
        <vt:i4>0</vt:i4>
      </vt:variant>
      <vt:variant>
        <vt:i4>5</vt:i4>
      </vt:variant>
      <vt:variant>
        <vt:lpwstr/>
      </vt:variant>
      <vt:variant>
        <vt:lpwstr>_Toc468310793</vt:lpwstr>
      </vt:variant>
      <vt:variant>
        <vt:i4>1769530</vt:i4>
      </vt:variant>
      <vt:variant>
        <vt:i4>122</vt:i4>
      </vt:variant>
      <vt:variant>
        <vt:i4>0</vt:i4>
      </vt:variant>
      <vt:variant>
        <vt:i4>5</vt:i4>
      </vt:variant>
      <vt:variant>
        <vt:lpwstr/>
      </vt:variant>
      <vt:variant>
        <vt:lpwstr>_Toc468310792</vt:lpwstr>
      </vt:variant>
      <vt:variant>
        <vt:i4>1769530</vt:i4>
      </vt:variant>
      <vt:variant>
        <vt:i4>116</vt:i4>
      </vt:variant>
      <vt:variant>
        <vt:i4>0</vt:i4>
      </vt:variant>
      <vt:variant>
        <vt:i4>5</vt:i4>
      </vt:variant>
      <vt:variant>
        <vt:lpwstr/>
      </vt:variant>
      <vt:variant>
        <vt:lpwstr>_Toc468310791</vt:lpwstr>
      </vt:variant>
      <vt:variant>
        <vt:i4>1769530</vt:i4>
      </vt:variant>
      <vt:variant>
        <vt:i4>110</vt:i4>
      </vt:variant>
      <vt:variant>
        <vt:i4>0</vt:i4>
      </vt:variant>
      <vt:variant>
        <vt:i4>5</vt:i4>
      </vt:variant>
      <vt:variant>
        <vt:lpwstr/>
      </vt:variant>
      <vt:variant>
        <vt:lpwstr>_Toc468310790</vt:lpwstr>
      </vt:variant>
      <vt:variant>
        <vt:i4>1703994</vt:i4>
      </vt:variant>
      <vt:variant>
        <vt:i4>104</vt:i4>
      </vt:variant>
      <vt:variant>
        <vt:i4>0</vt:i4>
      </vt:variant>
      <vt:variant>
        <vt:i4>5</vt:i4>
      </vt:variant>
      <vt:variant>
        <vt:lpwstr/>
      </vt:variant>
      <vt:variant>
        <vt:lpwstr>_Toc468310789</vt:lpwstr>
      </vt:variant>
      <vt:variant>
        <vt:i4>1703994</vt:i4>
      </vt:variant>
      <vt:variant>
        <vt:i4>98</vt:i4>
      </vt:variant>
      <vt:variant>
        <vt:i4>0</vt:i4>
      </vt:variant>
      <vt:variant>
        <vt:i4>5</vt:i4>
      </vt:variant>
      <vt:variant>
        <vt:lpwstr/>
      </vt:variant>
      <vt:variant>
        <vt:lpwstr>_Toc468310788</vt:lpwstr>
      </vt:variant>
      <vt:variant>
        <vt:i4>1703994</vt:i4>
      </vt:variant>
      <vt:variant>
        <vt:i4>92</vt:i4>
      </vt:variant>
      <vt:variant>
        <vt:i4>0</vt:i4>
      </vt:variant>
      <vt:variant>
        <vt:i4>5</vt:i4>
      </vt:variant>
      <vt:variant>
        <vt:lpwstr/>
      </vt:variant>
      <vt:variant>
        <vt:lpwstr>_Toc468310787</vt:lpwstr>
      </vt:variant>
      <vt:variant>
        <vt:i4>1703994</vt:i4>
      </vt:variant>
      <vt:variant>
        <vt:i4>86</vt:i4>
      </vt:variant>
      <vt:variant>
        <vt:i4>0</vt:i4>
      </vt:variant>
      <vt:variant>
        <vt:i4>5</vt:i4>
      </vt:variant>
      <vt:variant>
        <vt:lpwstr/>
      </vt:variant>
      <vt:variant>
        <vt:lpwstr>_Toc468310786</vt:lpwstr>
      </vt:variant>
      <vt:variant>
        <vt:i4>1703994</vt:i4>
      </vt:variant>
      <vt:variant>
        <vt:i4>80</vt:i4>
      </vt:variant>
      <vt:variant>
        <vt:i4>0</vt:i4>
      </vt:variant>
      <vt:variant>
        <vt:i4>5</vt:i4>
      </vt:variant>
      <vt:variant>
        <vt:lpwstr/>
      </vt:variant>
      <vt:variant>
        <vt:lpwstr>_Toc468310785</vt:lpwstr>
      </vt:variant>
      <vt:variant>
        <vt:i4>1703994</vt:i4>
      </vt:variant>
      <vt:variant>
        <vt:i4>74</vt:i4>
      </vt:variant>
      <vt:variant>
        <vt:i4>0</vt:i4>
      </vt:variant>
      <vt:variant>
        <vt:i4>5</vt:i4>
      </vt:variant>
      <vt:variant>
        <vt:lpwstr/>
      </vt:variant>
      <vt:variant>
        <vt:lpwstr>_Toc468310784</vt:lpwstr>
      </vt:variant>
      <vt:variant>
        <vt:i4>1703994</vt:i4>
      </vt:variant>
      <vt:variant>
        <vt:i4>68</vt:i4>
      </vt:variant>
      <vt:variant>
        <vt:i4>0</vt:i4>
      </vt:variant>
      <vt:variant>
        <vt:i4>5</vt:i4>
      </vt:variant>
      <vt:variant>
        <vt:lpwstr/>
      </vt:variant>
      <vt:variant>
        <vt:lpwstr>_Toc468310783</vt:lpwstr>
      </vt:variant>
      <vt:variant>
        <vt:i4>1703994</vt:i4>
      </vt:variant>
      <vt:variant>
        <vt:i4>62</vt:i4>
      </vt:variant>
      <vt:variant>
        <vt:i4>0</vt:i4>
      </vt:variant>
      <vt:variant>
        <vt:i4>5</vt:i4>
      </vt:variant>
      <vt:variant>
        <vt:lpwstr/>
      </vt:variant>
      <vt:variant>
        <vt:lpwstr>_Toc468310782</vt:lpwstr>
      </vt:variant>
      <vt:variant>
        <vt:i4>1703994</vt:i4>
      </vt:variant>
      <vt:variant>
        <vt:i4>56</vt:i4>
      </vt:variant>
      <vt:variant>
        <vt:i4>0</vt:i4>
      </vt:variant>
      <vt:variant>
        <vt:i4>5</vt:i4>
      </vt:variant>
      <vt:variant>
        <vt:lpwstr/>
      </vt:variant>
      <vt:variant>
        <vt:lpwstr>_Toc468310781</vt:lpwstr>
      </vt:variant>
      <vt:variant>
        <vt:i4>1703994</vt:i4>
      </vt:variant>
      <vt:variant>
        <vt:i4>50</vt:i4>
      </vt:variant>
      <vt:variant>
        <vt:i4>0</vt:i4>
      </vt:variant>
      <vt:variant>
        <vt:i4>5</vt:i4>
      </vt:variant>
      <vt:variant>
        <vt:lpwstr/>
      </vt:variant>
      <vt:variant>
        <vt:lpwstr>_Toc468310780</vt:lpwstr>
      </vt:variant>
      <vt:variant>
        <vt:i4>1376314</vt:i4>
      </vt:variant>
      <vt:variant>
        <vt:i4>44</vt:i4>
      </vt:variant>
      <vt:variant>
        <vt:i4>0</vt:i4>
      </vt:variant>
      <vt:variant>
        <vt:i4>5</vt:i4>
      </vt:variant>
      <vt:variant>
        <vt:lpwstr/>
      </vt:variant>
      <vt:variant>
        <vt:lpwstr>_Toc468310779</vt:lpwstr>
      </vt:variant>
      <vt:variant>
        <vt:i4>1376314</vt:i4>
      </vt:variant>
      <vt:variant>
        <vt:i4>38</vt:i4>
      </vt:variant>
      <vt:variant>
        <vt:i4>0</vt:i4>
      </vt:variant>
      <vt:variant>
        <vt:i4>5</vt:i4>
      </vt:variant>
      <vt:variant>
        <vt:lpwstr/>
      </vt:variant>
      <vt:variant>
        <vt:lpwstr>_Toc468310778</vt:lpwstr>
      </vt:variant>
      <vt:variant>
        <vt:i4>1376314</vt:i4>
      </vt:variant>
      <vt:variant>
        <vt:i4>32</vt:i4>
      </vt:variant>
      <vt:variant>
        <vt:i4>0</vt:i4>
      </vt:variant>
      <vt:variant>
        <vt:i4>5</vt:i4>
      </vt:variant>
      <vt:variant>
        <vt:lpwstr/>
      </vt:variant>
      <vt:variant>
        <vt:lpwstr>_Toc468310777</vt:lpwstr>
      </vt:variant>
      <vt:variant>
        <vt:i4>1376314</vt:i4>
      </vt:variant>
      <vt:variant>
        <vt:i4>26</vt:i4>
      </vt:variant>
      <vt:variant>
        <vt:i4>0</vt:i4>
      </vt:variant>
      <vt:variant>
        <vt:i4>5</vt:i4>
      </vt:variant>
      <vt:variant>
        <vt:lpwstr/>
      </vt:variant>
      <vt:variant>
        <vt:lpwstr>_Toc468310776</vt:lpwstr>
      </vt:variant>
      <vt:variant>
        <vt:i4>1376314</vt:i4>
      </vt:variant>
      <vt:variant>
        <vt:i4>20</vt:i4>
      </vt:variant>
      <vt:variant>
        <vt:i4>0</vt:i4>
      </vt:variant>
      <vt:variant>
        <vt:i4>5</vt:i4>
      </vt:variant>
      <vt:variant>
        <vt:lpwstr/>
      </vt:variant>
      <vt:variant>
        <vt:lpwstr>_Toc468310775</vt:lpwstr>
      </vt:variant>
      <vt:variant>
        <vt:i4>1376314</vt:i4>
      </vt:variant>
      <vt:variant>
        <vt:i4>14</vt:i4>
      </vt:variant>
      <vt:variant>
        <vt:i4>0</vt:i4>
      </vt:variant>
      <vt:variant>
        <vt:i4>5</vt:i4>
      </vt:variant>
      <vt:variant>
        <vt:lpwstr/>
      </vt:variant>
      <vt:variant>
        <vt:lpwstr>_Toc468310774</vt:lpwstr>
      </vt:variant>
      <vt:variant>
        <vt:i4>1376314</vt:i4>
      </vt:variant>
      <vt:variant>
        <vt:i4>8</vt:i4>
      </vt:variant>
      <vt:variant>
        <vt:i4>0</vt:i4>
      </vt:variant>
      <vt:variant>
        <vt:i4>5</vt:i4>
      </vt:variant>
      <vt:variant>
        <vt:lpwstr/>
      </vt:variant>
      <vt:variant>
        <vt:lpwstr>_Toc468310773</vt:lpwstr>
      </vt:variant>
      <vt:variant>
        <vt:i4>1376314</vt:i4>
      </vt:variant>
      <vt:variant>
        <vt:i4>2</vt:i4>
      </vt:variant>
      <vt:variant>
        <vt:i4>0</vt:i4>
      </vt:variant>
      <vt:variant>
        <vt:i4>5</vt:i4>
      </vt:variant>
      <vt:variant>
        <vt:lpwstr/>
      </vt:variant>
      <vt:variant>
        <vt:lpwstr>_Toc468310772</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cp:lastModifiedBy>Johnstoc</cp:lastModifiedBy>
  <cp:revision>2</cp:revision>
  <cp:lastPrinted>2017-02-07T19:11:00Z</cp:lastPrinted>
  <dcterms:created xsi:type="dcterms:W3CDTF">2017-02-09T15:26:00Z</dcterms:created>
  <dcterms:modified xsi:type="dcterms:W3CDTF">2017-02-09T15:26:00Z</dcterms:modified>
</cp:coreProperties>
</file>