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FC424" w14:textId="06A46EE6" w:rsidR="0045557C" w:rsidRPr="00494EAF" w:rsidRDefault="00CA7DBB" w:rsidP="00D35646">
      <w:r>
        <w:rPr>
          <w:noProof/>
          <w:lang w:eastAsia="en-CA"/>
        </w:rPr>
        <mc:AlternateContent>
          <mc:Choice Requires="wps">
            <w:drawing>
              <wp:anchor distT="0" distB="0" distL="114300" distR="114300" simplePos="0" relativeHeight="251669504" behindDoc="0" locked="0" layoutInCell="1" allowOverlap="1" wp14:anchorId="3C7510D0" wp14:editId="0915066E">
                <wp:simplePos x="0" y="0"/>
                <wp:positionH relativeFrom="page">
                  <wp:align>right</wp:align>
                </wp:positionH>
                <wp:positionV relativeFrom="page">
                  <wp:posOffset>134620</wp:posOffset>
                </wp:positionV>
                <wp:extent cx="3657600" cy="632460"/>
                <wp:effectExtent l="0" t="0" r="0" b="0"/>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32460"/>
                        </a:xfrm>
                        <a:prstGeom prst="rect">
                          <a:avLst/>
                        </a:prstGeom>
                        <a:noFill/>
                        <a:ln>
                          <a:noFill/>
                        </a:ln>
                        <a:extLst>
                          <a:ext uri="{909E8E84-426E-40dd-AFC4-6F175D3DCCD1}"/>
                          <a:ext uri="{91240B29-F687-4f45-9708-019B960494DF}"/>
                        </a:extLst>
                      </wps:spPr>
                      <wps:txbx>
                        <w:txbxContent>
                          <w:p w14:paraId="056DE0E0" w14:textId="77777777" w:rsidR="002F7266" w:rsidRPr="004923D4" w:rsidRDefault="002F7266" w:rsidP="002F7266">
                            <w:pPr>
                              <w:jc w:val="right"/>
                              <w:rPr>
                                <w:rFonts w:cs="Arial"/>
                                <w:b/>
                                <w:color w:val="FFFFFF" w:themeColor="background1"/>
                                <w:sz w:val="18"/>
                                <w:lang w:val="fr-CA"/>
                              </w:rPr>
                            </w:pPr>
                            <w:r w:rsidRPr="009F51A2">
                              <w:rPr>
                                <w:rFonts w:cs="Arial"/>
                                <w:b/>
                                <w:color w:val="FFFFFF" w:themeColor="background1"/>
                                <w:sz w:val="18"/>
                                <w:lang w:val="fr-CA"/>
                              </w:rPr>
                              <w:t xml:space="preserve">Numéro de </w:t>
                            </w:r>
                            <w:r>
                              <w:rPr>
                                <w:rFonts w:cs="Arial"/>
                                <w:b/>
                                <w:color w:val="FFFFFF" w:themeColor="background1"/>
                                <w:sz w:val="18"/>
                                <w:lang w:val="fr-CA"/>
                              </w:rPr>
                              <w:t xml:space="preserve">BVR </w:t>
                            </w:r>
                            <w:r w:rsidRPr="004923D4">
                              <w:rPr>
                                <w:rFonts w:cs="Arial"/>
                                <w:b/>
                                <w:color w:val="FFFFFF" w:themeColor="background1"/>
                                <w:sz w:val="18"/>
                                <w:lang w:val="fr-CA"/>
                              </w:rPr>
                              <w:t>: 063-16</w:t>
                            </w:r>
                          </w:p>
                          <w:p w14:paraId="6358963D" w14:textId="77777777" w:rsidR="002F7266" w:rsidRPr="004923D4" w:rsidRDefault="002F7266" w:rsidP="002F7266">
                            <w:pPr>
                              <w:jc w:val="right"/>
                              <w:rPr>
                                <w:rFonts w:cs="Arial"/>
                                <w:b/>
                                <w:color w:val="FFFFFF" w:themeColor="background1"/>
                                <w:sz w:val="18"/>
                                <w:lang w:val="fr-CA"/>
                              </w:rPr>
                            </w:pPr>
                            <w:r w:rsidRPr="009F51A2">
                              <w:rPr>
                                <w:rFonts w:cs="Arial"/>
                                <w:b/>
                                <w:color w:val="FFFFFF" w:themeColor="background1"/>
                                <w:sz w:val="18"/>
                                <w:lang w:val="fr-CA"/>
                              </w:rPr>
                              <w:t xml:space="preserve">Numéro du contrat : </w:t>
                            </w:r>
                            <w:r w:rsidRPr="004923D4">
                              <w:rPr>
                                <w:rFonts w:cs="Arial"/>
                                <w:b/>
                                <w:color w:val="FFFFFF" w:themeColor="background1"/>
                                <w:sz w:val="18"/>
                                <w:lang w:val="fr-CA"/>
                              </w:rPr>
                              <w:t>82082-170182-001-CY</w:t>
                            </w:r>
                          </w:p>
                          <w:p w14:paraId="58888A16" w14:textId="77777777" w:rsidR="002F7266" w:rsidRPr="004923D4" w:rsidRDefault="002F7266" w:rsidP="002F7266">
                            <w:pPr>
                              <w:pStyle w:val="ListParagraph"/>
                              <w:ind w:left="360" w:hanging="360"/>
                              <w:jc w:val="right"/>
                              <w:rPr>
                                <w:rFonts w:ascii="Calibri" w:hAnsi="Calibri"/>
                                <w:b/>
                                <w:color w:val="FFFFFF" w:themeColor="background1"/>
                                <w:sz w:val="18"/>
                                <w:lang w:val="fr-CA"/>
                              </w:rPr>
                            </w:pPr>
                            <w:r>
                              <w:rPr>
                                <w:rFonts w:cs="Arial"/>
                                <w:b/>
                                <w:color w:val="FFFFFF" w:themeColor="background1"/>
                                <w:sz w:val="18"/>
                                <w:lang w:val="fr-CA"/>
                              </w:rPr>
                              <w:t xml:space="preserve">Date d’attribution du contrat </w:t>
                            </w:r>
                            <w:r w:rsidRPr="00257D2F">
                              <w:rPr>
                                <w:rFonts w:cs="Arial"/>
                                <w:b/>
                                <w:color w:val="FFFFFF" w:themeColor="background1"/>
                                <w:sz w:val="18"/>
                                <w:lang w:val="fr-CA"/>
                              </w:rPr>
                              <w:t>:</w:t>
                            </w:r>
                            <w:r w:rsidRPr="004923D4">
                              <w:rPr>
                                <w:rFonts w:cs="Arial"/>
                                <w:b/>
                                <w:color w:val="FFFFFF" w:themeColor="background1"/>
                                <w:sz w:val="18"/>
                                <w:lang w:val="fr-CA"/>
                              </w:rPr>
                              <w:t xml:space="preserve"> 2016-10-28</w:t>
                            </w:r>
                          </w:p>
                          <w:p w14:paraId="0926455D" w14:textId="77777777" w:rsidR="002F7266" w:rsidRPr="004923D4" w:rsidRDefault="002F7266" w:rsidP="002F7266">
                            <w:pPr>
                              <w:jc w:val="right"/>
                              <w:rPr>
                                <w:rFonts w:cs="Arial"/>
                                <w:b/>
                                <w:color w:val="FFFFFF" w:themeColor="background1"/>
                                <w:sz w:val="16"/>
                                <w:lang w:val="fr-CA"/>
                              </w:rPr>
                            </w:pPr>
                            <w:r w:rsidRPr="00257D2F">
                              <w:rPr>
                                <w:rFonts w:cs="Arial"/>
                                <w:b/>
                                <w:color w:val="FFFFFF" w:themeColor="background1"/>
                                <w:sz w:val="18"/>
                                <w:lang w:val="fr-CA"/>
                              </w:rPr>
                              <w:t>Date de pr</w:t>
                            </w:r>
                            <w:r>
                              <w:rPr>
                                <w:rFonts w:cs="Arial"/>
                                <w:b/>
                                <w:color w:val="FFFFFF" w:themeColor="background1"/>
                                <w:sz w:val="18"/>
                                <w:lang w:val="fr-CA"/>
                              </w:rPr>
                              <w:t xml:space="preserve">ésentation </w:t>
                            </w:r>
                            <w:r w:rsidRPr="00D50826">
                              <w:rPr>
                                <w:rFonts w:cs="Arial"/>
                                <w:b/>
                                <w:color w:val="FFFFFF" w:themeColor="background1"/>
                                <w:sz w:val="18"/>
                                <w:lang w:val="fr-CA"/>
                              </w:rPr>
                              <w:t>:</w:t>
                            </w:r>
                            <w:r w:rsidRPr="004923D4">
                              <w:rPr>
                                <w:rFonts w:cs="Arial"/>
                                <w:b/>
                                <w:color w:val="FFFFFF" w:themeColor="background1"/>
                                <w:sz w:val="18"/>
                                <w:lang w:val="fr-CA"/>
                              </w:rPr>
                              <w:t xml:space="preserve"> 2017-03-30</w:t>
                            </w:r>
                          </w:p>
                          <w:p w14:paraId="3D930FA7" w14:textId="77777777" w:rsidR="00A153ED" w:rsidRPr="00B11928" w:rsidRDefault="00A153ED" w:rsidP="00F06D47">
                            <w:pPr>
                              <w:jc w:val="right"/>
                              <w:rPr>
                                <w:rFonts w:cs="Arial"/>
                                <w:b/>
                                <w:color w:val="FFFFFF" w:themeColor="background1"/>
                                <w:sz w:val="20"/>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510D0" id="_x0000_t202" coordsize="21600,21600" o:spt="202" path="m,l,21600r21600,l21600,xe">
                <v:stroke joinstyle="miter"/>
                <v:path gradientshapeok="t" o:connecttype="rect"/>
              </v:shapetype>
              <v:shape id="Text Box 3" o:spid="_x0000_s1026" type="#_x0000_t202" style="position:absolute;left:0;text-align:left;margin-left:236.8pt;margin-top:10.6pt;width:4in;height:49.8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" filled="f" stroked="f">
                <v:textbox>
                  <w:txbxContent>
                    <w:p w14:paraId="056DE0E0" w14:textId="77777777" w:rsidR="002F7266" w:rsidRPr="004923D4" w:rsidRDefault="002F7266" w:rsidP="002F7266">
                      <w:pPr>
                        <w:jc w:val="right"/>
                        <w:rPr>
                          <w:rFonts w:cs="Arial"/>
                          <w:b/>
                          <w:color w:val="FFFFFF" w:themeColor="background1"/>
                          <w:sz w:val="18"/>
                          <w:lang w:val="fr-CA"/>
                        </w:rPr>
                      </w:pPr>
                      <w:r w:rsidRPr="009F51A2">
                        <w:rPr>
                          <w:rFonts w:cs="Arial"/>
                          <w:b/>
                          <w:color w:val="FFFFFF" w:themeColor="background1"/>
                          <w:sz w:val="18"/>
                          <w:lang w:val="fr-CA"/>
                        </w:rPr>
                        <w:t xml:space="preserve">Numéro de </w:t>
                      </w:r>
                      <w:r>
                        <w:rPr>
                          <w:rFonts w:cs="Arial"/>
                          <w:b/>
                          <w:color w:val="FFFFFF" w:themeColor="background1"/>
                          <w:sz w:val="18"/>
                          <w:lang w:val="fr-CA"/>
                        </w:rPr>
                        <w:t xml:space="preserve">BVR </w:t>
                      </w:r>
                      <w:r w:rsidRPr="004923D4">
                        <w:rPr>
                          <w:rFonts w:cs="Arial"/>
                          <w:b/>
                          <w:color w:val="FFFFFF" w:themeColor="background1"/>
                          <w:sz w:val="18"/>
                          <w:lang w:val="fr-CA"/>
                        </w:rPr>
                        <w:t>: 063-16</w:t>
                      </w:r>
                    </w:p>
                    <w:p w14:paraId="6358963D" w14:textId="77777777" w:rsidR="002F7266" w:rsidRPr="004923D4" w:rsidRDefault="002F7266" w:rsidP="002F7266">
                      <w:pPr>
                        <w:jc w:val="right"/>
                        <w:rPr>
                          <w:rFonts w:cs="Arial"/>
                          <w:b/>
                          <w:color w:val="FFFFFF" w:themeColor="background1"/>
                          <w:sz w:val="18"/>
                          <w:lang w:val="fr-CA"/>
                        </w:rPr>
                      </w:pPr>
                      <w:r w:rsidRPr="009F51A2">
                        <w:rPr>
                          <w:rFonts w:cs="Arial"/>
                          <w:b/>
                          <w:color w:val="FFFFFF" w:themeColor="background1"/>
                          <w:sz w:val="18"/>
                          <w:lang w:val="fr-CA"/>
                        </w:rPr>
                        <w:t xml:space="preserve">Numéro du contrat : </w:t>
                      </w:r>
                      <w:r w:rsidRPr="004923D4">
                        <w:rPr>
                          <w:rFonts w:cs="Arial"/>
                          <w:b/>
                          <w:color w:val="FFFFFF" w:themeColor="background1"/>
                          <w:sz w:val="18"/>
                          <w:lang w:val="fr-CA"/>
                        </w:rPr>
                        <w:t>82082-170182-001-CY</w:t>
                      </w:r>
                    </w:p>
                    <w:p w14:paraId="58888A16" w14:textId="77777777" w:rsidR="002F7266" w:rsidRPr="004923D4" w:rsidRDefault="002F7266" w:rsidP="002F7266">
                      <w:pPr>
                        <w:pStyle w:val="ListParagraph"/>
                        <w:ind w:left="360" w:hanging="360"/>
                        <w:jc w:val="right"/>
                        <w:rPr>
                          <w:rFonts w:ascii="Calibri" w:hAnsi="Calibri"/>
                          <w:b/>
                          <w:color w:val="FFFFFF" w:themeColor="background1"/>
                          <w:sz w:val="18"/>
                          <w:lang w:val="fr-CA"/>
                        </w:rPr>
                      </w:pPr>
                      <w:r>
                        <w:rPr>
                          <w:rFonts w:cs="Arial"/>
                          <w:b/>
                          <w:color w:val="FFFFFF" w:themeColor="background1"/>
                          <w:sz w:val="18"/>
                          <w:lang w:val="fr-CA"/>
                        </w:rPr>
                        <w:t xml:space="preserve">Date d’attribution du contrat </w:t>
                      </w:r>
                      <w:r w:rsidRPr="00257D2F">
                        <w:rPr>
                          <w:rFonts w:cs="Arial"/>
                          <w:b/>
                          <w:color w:val="FFFFFF" w:themeColor="background1"/>
                          <w:sz w:val="18"/>
                          <w:lang w:val="fr-CA"/>
                        </w:rPr>
                        <w:t>:</w:t>
                      </w:r>
                      <w:r w:rsidRPr="004923D4">
                        <w:rPr>
                          <w:rFonts w:cs="Arial"/>
                          <w:b/>
                          <w:color w:val="FFFFFF" w:themeColor="background1"/>
                          <w:sz w:val="18"/>
                          <w:lang w:val="fr-CA"/>
                        </w:rPr>
                        <w:t xml:space="preserve"> 2016-10-28</w:t>
                      </w:r>
                    </w:p>
                    <w:p w14:paraId="0926455D" w14:textId="77777777" w:rsidR="002F7266" w:rsidRPr="004923D4" w:rsidRDefault="002F7266" w:rsidP="002F7266">
                      <w:pPr>
                        <w:jc w:val="right"/>
                        <w:rPr>
                          <w:rFonts w:cs="Arial"/>
                          <w:b/>
                          <w:color w:val="FFFFFF" w:themeColor="background1"/>
                          <w:sz w:val="16"/>
                          <w:lang w:val="fr-CA"/>
                        </w:rPr>
                      </w:pPr>
                      <w:r w:rsidRPr="00257D2F">
                        <w:rPr>
                          <w:rFonts w:cs="Arial"/>
                          <w:b/>
                          <w:color w:val="FFFFFF" w:themeColor="background1"/>
                          <w:sz w:val="18"/>
                          <w:lang w:val="fr-CA"/>
                        </w:rPr>
                        <w:t>Date de pr</w:t>
                      </w:r>
                      <w:r>
                        <w:rPr>
                          <w:rFonts w:cs="Arial"/>
                          <w:b/>
                          <w:color w:val="FFFFFF" w:themeColor="background1"/>
                          <w:sz w:val="18"/>
                          <w:lang w:val="fr-CA"/>
                        </w:rPr>
                        <w:t xml:space="preserve">ésentation </w:t>
                      </w:r>
                      <w:r w:rsidRPr="00D50826">
                        <w:rPr>
                          <w:rFonts w:cs="Arial"/>
                          <w:b/>
                          <w:color w:val="FFFFFF" w:themeColor="background1"/>
                          <w:sz w:val="18"/>
                          <w:lang w:val="fr-CA"/>
                        </w:rPr>
                        <w:t>:</w:t>
                      </w:r>
                      <w:r w:rsidRPr="004923D4">
                        <w:rPr>
                          <w:rFonts w:cs="Arial"/>
                          <w:b/>
                          <w:color w:val="FFFFFF" w:themeColor="background1"/>
                          <w:sz w:val="18"/>
                          <w:lang w:val="fr-CA"/>
                        </w:rPr>
                        <w:t xml:space="preserve"> 2017-03-30</w:t>
                      </w:r>
                    </w:p>
                    <w:p w14:paraId="3D930FA7" w14:textId="77777777" w:rsidR="00A153ED" w:rsidRPr="00B11928" w:rsidRDefault="00A153ED" w:rsidP="00F06D47">
                      <w:pPr>
                        <w:jc w:val="right"/>
                        <w:rPr>
                          <w:rFonts w:cs="Arial"/>
                          <w:b/>
                          <w:color w:val="FFFFFF" w:themeColor="background1"/>
                          <w:sz w:val="20"/>
                          <w:lang w:val="fr-CA"/>
                        </w:rPr>
                      </w:pPr>
                    </w:p>
                  </w:txbxContent>
                </v:textbox>
                <w10:wrap anchorx="page" anchory="page"/>
              </v:shape>
            </w:pict>
          </mc:Fallback>
        </mc:AlternateContent>
      </w:r>
    </w:p>
    <w:p w14:paraId="766460DB" w14:textId="77777777" w:rsidR="0045557C" w:rsidRPr="00494EAF" w:rsidRDefault="0045557C" w:rsidP="00D35646"/>
    <w:p w14:paraId="03E4B237" w14:textId="77777777" w:rsidR="0045557C" w:rsidRPr="00494EAF" w:rsidRDefault="0045557C" w:rsidP="00D35646"/>
    <w:p w14:paraId="779596CF" w14:textId="77777777" w:rsidR="0045557C" w:rsidRPr="00494EAF" w:rsidRDefault="0045557C" w:rsidP="00D35646"/>
    <w:p w14:paraId="40C77132" w14:textId="77777777" w:rsidR="00D35646" w:rsidRDefault="00D35646" w:rsidP="005B4DB7">
      <w:pPr>
        <w:pStyle w:val="Title"/>
        <w:jc w:val="both"/>
      </w:pPr>
    </w:p>
    <w:p w14:paraId="5E804050" w14:textId="35126006" w:rsidR="0045557C" w:rsidRPr="00B11928" w:rsidRDefault="002F7266" w:rsidP="002F7266">
      <w:pPr>
        <w:jc w:val="center"/>
        <w:rPr>
          <w:lang w:val="fr-CA"/>
        </w:rPr>
      </w:pPr>
      <w:r w:rsidRPr="00B11928">
        <w:rPr>
          <w:b/>
          <w:sz w:val="36"/>
          <w:lang w:val="fr-CA"/>
        </w:rPr>
        <w:t>Sommaire</w:t>
      </w:r>
    </w:p>
    <w:p w14:paraId="79302356" w14:textId="77777777" w:rsidR="00743533" w:rsidRPr="00B11928" w:rsidRDefault="00743533" w:rsidP="00D35646">
      <w:pPr>
        <w:rPr>
          <w:lang w:val="fr-CA"/>
        </w:rPr>
      </w:pPr>
    </w:p>
    <w:p w14:paraId="46C8981F" w14:textId="77777777" w:rsidR="0045557C" w:rsidRPr="00B11928" w:rsidRDefault="0045557C" w:rsidP="00D35646">
      <w:pPr>
        <w:rPr>
          <w:lang w:val="fr-CA"/>
        </w:rPr>
      </w:pPr>
    </w:p>
    <w:p w14:paraId="56A48C47" w14:textId="77777777" w:rsidR="002F7266" w:rsidRPr="00A46351" w:rsidRDefault="002F7266" w:rsidP="002F7266">
      <w:pPr>
        <w:jc w:val="center"/>
        <w:rPr>
          <w:lang w:val="fr-CA"/>
        </w:rPr>
      </w:pPr>
      <w:r w:rsidRPr="00A46351">
        <w:rPr>
          <w:rFonts w:cs="Arial"/>
          <w:b/>
          <w:sz w:val="36"/>
          <w:szCs w:val="36"/>
          <w:lang w:val="fr-CA"/>
        </w:rPr>
        <w:t>La diversité culturelle dans le</w:t>
      </w:r>
      <w:r>
        <w:rPr>
          <w:rFonts w:cs="Arial"/>
          <w:b/>
          <w:sz w:val="36"/>
          <w:szCs w:val="36"/>
          <w:lang w:val="fr-CA"/>
        </w:rPr>
        <w:t xml:space="preserve">s médias canadiens </w:t>
      </w:r>
    </w:p>
    <w:p w14:paraId="01A660D4" w14:textId="77777777" w:rsidR="002F7266" w:rsidRPr="00A46351" w:rsidRDefault="002F7266" w:rsidP="002F7266">
      <w:pPr>
        <w:rPr>
          <w:lang w:val="fr-CA"/>
        </w:rPr>
      </w:pPr>
    </w:p>
    <w:p w14:paraId="66DD611B" w14:textId="77777777" w:rsidR="002F7266" w:rsidRPr="00A46351" w:rsidRDefault="002F7266" w:rsidP="002F7266">
      <w:pPr>
        <w:rPr>
          <w:lang w:val="fr-CA"/>
        </w:rPr>
      </w:pPr>
    </w:p>
    <w:p w14:paraId="55E33C93" w14:textId="77777777" w:rsidR="002F7266" w:rsidRPr="00A46351" w:rsidRDefault="002F7266" w:rsidP="002F7266">
      <w:pPr>
        <w:pStyle w:val="Subtitle"/>
        <w:rPr>
          <w:sz w:val="36"/>
          <w:lang w:val="fr-CA"/>
        </w:rPr>
      </w:pPr>
      <w:r w:rsidRPr="00A46351">
        <w:rPr>
          <w:i/>
          <w:sz w:val="36"/>
          <w:lang w:val="fr-CA"/>
        </w:rPr>
        <w:t>Préparé pour le compte du :</w:t>
      </w:r>
      <w:r w:rsidRPr="00A46351">
        <w:rPr>
          <w:sz w:val="36"/>
          <w:lang w:val="fr-CA"/>
        </w:rPr>
        <w:t xml:space="preserve"> </w:t>
      </w:r>
    </w:p>
    <w:p w14:paraId="0997AAB3" w14:textId="77777777" w:rsidR="002F7266" w:rsidRPr="004923D4" w:rsidRDefault="002F7266" w:rsidP="002F7266">
      <w:pPr>
        <w:pStyle w:val="Subtitle"/>
        <w:rPr>
          <w:sz w:val="32"/>
          <w:lang w:val="fr-CA"/>
        </w:rPr>
      </w:pPr>
      <w:r w:rsidRPr="004923D4">
        <w:rPr>
          <w:sz w:val="36"/>
          <w:lang w:val="fr-CA"/>
        </w:rPr>
        <w:t xml:space="preserve">Conseil de la radiodiffusion </w:t>
      </w:r>
      <w:r>
        <w:rPr>
          <w:sz w:val="36"/>
          <w:lang w:val="fr-CA"/>
        </w:rPr>
        <w:t>et des télécommunications c</w:t>
      </w:r>
      <w:r w:rsidRPr="004923D4">
        <w:rPr>
          <w:sz w:val="36"/>
          <w:lang w:val="fr-CA"/>
        </w:rPr>
        <w:t>anadienne</w:t>
      </w:r>
      <w:r>
        <w:rPr>
          <w:sz w:val="36"/>
          <w:lang w:val="fr-CA"/>
        </w:rPr>
        <w:t xml:space="preserve">s </w:t>
      </w:r>
    </w:p>
    <w:p w14:paraId="1A7C3998" w14:textId="77777777" w:rsidR="002F7266" w:rsidRPr="004923D4" w:rsidRDefault="002F7266" w:rsidP="002F7266">
      <w:pPr>
        <w:rPr>
          <w:lang w:val="fr-CA"/>
        </w:rPr>
      </w:pPr>
    </w:p>
    <w:p w14:paraId="2ABA4846" w14:textId="77777777" w:rsidR="002F7266" w:rsidRPr="004923D4" w:rsidRDefault="002F7266" w:rsidP="002F7266">
      <w:pPr>
        <w:rPr>
          <w:lang w:val="fr-CA"/>
        </w:rPr>
      </w:pPr>
    </w:p>
    <w:p w14:paraId="477366EB" w14:textId="77777777" w:rsidR="002F7266" w:rsidRPr="004923D4" w:rsidRDefault="002F7266" w:rsidP="002F7266">
      <w:pPr>
        <w:rPr>
          <w:lang w:val="fr-CA"/>
        </w:rPr>
      </w:pPr>
    </w:p>
    <w:p w14:paraId="41FD1267" w14:textId="314015C5" w:rsidR="00743533" w:rsidRPr="00B11928" w:rsidRDefault="002F7266" w:rsidP="002F7266">
      <w:pPr>
        <w:jc w:val="center"/>
        <w:rPr>
          <w:b/>
          <w:sz w:val="20"/>
        </w:rPr>
      </w:pPr>
      <w:r w:rsidRPr="002F7266">
        <w:rPr>
          <w:b/>
          <w:sz w:val="32"/>
        </w:rPr>
        <w:t>Mars 2017</w:t>
      </w:r>
    </w:p>
    <w:p w14:paraId="24B7E2FE" w14:textId="77777777" w:rsidR="00D35646" w:rsidRPr="00B11928" w:rsidRDefault="00D35646" w:rsidP="00D35646"/>
    <w:p w14:paraId="3D8C017E" w14:textId="77777777" w:rsidR="00743533" w:rsidRPr="00B11928" w:rsidRDefault="00743533" w:rsidP="00D35646"/>
    <w:p w14:paraId="3F2202BC" w14:textId="2A006035" w:rsidR="0045557C" w:rsidRPr="002F7266" w:rsidRDefault="002F7266" w:rsidP="002F7266">
      <w:pPr>
        <w:pStyle w:val="Subtitle"/>
      </w:pPr>
      <w:r w:rsidRPr="00257D2F">
        <w:t>This repo</w:t>
      </w:r>
      <w:r>
        <w:t>rt is also available in English</w:t>
      </w:r>
      <w:r w:rsidR="007B7BBB" w:rsidRPr="00B11928">
        <w:t>.</w:t>
      </w:r>
    </w:p>
    <w:p w14:paraId="16CFB679" w14:textId="77777777" w:rsidR="00F35641" w:rsidRPr="00B11928" w:rsidRDefault="00F35641" w:rsidP="00D35646"/>
    <w:p w14:paraId="39980112" w14:textId="77777777" w:rsidR="00743533" w:rsidRPr="00B11928" w:rsidRDefault="00743533" w:rsidP="00D35646"/>
    <w:p w14:paraId="176DE376" w14:textId="77777777" w:rsidR="00743533" w:rsidRPr="00B11928" w:rsidRDefault="00743533" w:rsidP="00D35646"/>
    <w:p w14:paraId="6DBBEA20" w14:textId="77777777" w:rsidR="006E2D73" w:rsidRPr="00B11928" w:rsidRDefault="006E2D73" w:rsidP="006E2D73">
      <w:pPr>
        <w:pStyle w:val="Subtitle"/>
        <w:rPr>
          <w:rStyle w:val="SubtleEmphasis"/>
          <w:b w:val="0"/>
        </w:rPr>
      </w:pPr>
    </w:p>
    <w:p w14:paraId="5D11B9AC" w14:textId="77777777" w:rsidR="007B7BBB" w:rsidRPr="00B11928" w:rsidRDefault="007B7BBB" w:rsidP="007B7BBB"/>
    <w:p w14:paraId="0C0CD2A1" w14:textId="77777777" w:rsidR="007B7BBB" w:rsidRPr="00B11928" w:rsidRDefault="007B7BBB" w:rsidP="007B7BBB"/>
    <w:p w14:paraId="62F9277A" w14:textId="77777777" w:rsidR="007B7BBB" w:rsidRPr="00B11928" w:rsidRDefault="007B7BBB" w:rsidP="007B7BBB"/>
    <w:p w14:paraId="0B6C6DFB" w14:textId="77777777" w:rsidR="007B7BBB" w:rsidRPr="00B11928" w:rsidRDefault="007B7BBB" w:rsidP="007B7BBB"/>
    <w:p w14:paraId="59C3F6EC" w14:textId="77777777" w:rsidR="007B7BBB" w:rsidRPr="00B11928" w:rsidRDefault="007B7BBB" w:rsidP="007B7BBB"/>
    <w:p w14:paraId="4DE4932D" w14:textId="77777777" w:rsidR="007B7BBB" w:rsidRPr="00B11928" w:rsidRDefault="007B7BBB" w:rsidP="007B7BBB"/>
    <w:p w14:paraId="54EEFE36" w14:textId="77777777" w:rsidR="007B7BBB" w:rsidRPr="00B11928" w:rsidRDefault="007B7BBB" w:rsidP="007B7BBB"/>
    <w:p w14:paraId="6F9B47CA" w14:textId="77777777" w:rsidR="007B7BBB" w:rsidRPr="00B11928" w:rsidRDefault="007B7BBB" w:rsidP="007B7BBB"/>
    <w:p w14:paraId="091385E9" w14:textId="77777777" w:rsidR="002F7266" w:rsidRPr="0011482E" w:rsidRDefault="002F7266" w:rsidP="002F7266">
      <w:pPr>
        <w:pStyle w:val="Subtitle"/>
        <w:rPr>
          <w:rStyle w:val="SubtleEmphasis"/>
          <w:b w:val="0"/>
          <w:lang w:val="fr-CA"/>
        </w:rPr>
      </w:pPr>
      <w:r w:rsidRPr="0011482E">
        <w:rPr>
          <w:rStyle w:val="SubtleEmphasis"/>
          <w:b w:val="0"/>
          <w:i w:val="0"/>
          <w:lang w:val="fr-CA"/>
        </w:rPr>
        <w:t xml:space="preserve">Phoenix SPI est une société membre accréditée Sceau d’or </w:t>
      </w:r>
      <w:r>
        <w:rPr>
          <w:rStyle w:val="SubtleEmphasis"/>
          <w:b w:val="0"/>
          <w:i w:val="0"/>
          <w:lang w:val="fr-CA"/>
        </w:rPr>
        <w:t xml:space="preserve">                                                       </w:t>
      </w:r>
      <w:r w:rsidRPr="0011482E">
        <w:rPr>
          <w:rStyle w:val="SubtleEmphasis"/>
          <w:b w:val="0"/>
          <w:i w:val="0"/>
          <w:lang w:val="fr-CA"/>
        </w:rPr>
        <w:t xml:space="preserve">de </w:t>
      </w:r>
      <w:r>
        <w:rPr>
          <w:rStyle w:val="SubtleEmphasis"/>
          <w:b w:val="0"/>
          <w:i w:val="0"/>
          <w:lang w:val="fr-CA"/>
        </w:rPr>
        <w:t xml:space="preserve">l’Association de </w:t>
      </w:r>
      <w:r w:rsidRPr="0011482E">
        <w:rPr>
          <w:rStyle w:val="SubtleEmphasis"/>
          <w:b w:val="0"/>
          <w:i w:val="0"/>
          <w:lang w:val="fr-CA"/>
        </w:rPr>
        <w:t>la recher</w:t>
      </w:r>
      <w:r>
        <w:rPr>
          <w:rStyle w:val="SubtleEmphasis"/>
          <w:b w:val="0"/>
          <w:i w:val="0"/>
          <w:lang w:val="fr-CA"/>
        </w:rPr>
        <w:t>che et de l’intelligence marketing</w:t>
      </w:r>
    </w:p>
    <w:p w14:paraId="1FE5A4E7" w14:textId="77777777" w:rsidR="00D35646" w:rsidRPr="00B11928" w:rsidRDefault="00D35646" w:rsidP="00D35646">
      <w:pPr>
        <w:pStyle w:val="Subtitle"/>
        <w:rPr>
          <w:rStyle w:val="SubtleEmphasis"/>
          <w:lang w:val="fr-CA"/>
        </w:rPr>
      </w:pPr>
    </w:p>
    <w:p w14:paraId="47F40517" w14:textId="77777777" w:rsidR="00D35646" w:rsidRPr="00B11928" w:rsidRDefault="00D35646" w:rsidP="00D35646">
      <w:pPr>
        <w:pStyle w:val="Subtitle"/>
        <w:rPr>
          <w:rStyle w:val="SubtleEmphasis"/>
          <w:lang w:val="fr-CA"/>
        </w:rPr>
      </w:pPr>
    </w:p>
    <w:p w14:paraId="77740EA8" w14:textId="77777777" w:rsidR="0045557C" w:rsidRPr="006E2D73" w:rsidRDefault="00763C10" w:rsidP="006E2D73">
      <w:pPr>
        <w:pStyle w:val="Subtitle"/>
        <w:rPr>
          <w:b w:val="0"/>
          <w:iCs/>
          <w:sz w:val="22"/>
        </w:rPr>
      </w:pPr>
      <w:r w:rsidRPr="00DD5116">
        <w:rPr>
          <w:noProof/>
          <w:lang w:eastAsia="en-CA"/>
        </w:rPr>
        <w:drawing>
          <wp:inline distT="0" distB="0" distL="0" distR="0" wp14:anchorId="7212D6AC" wp14:editId="57C27FE4">
            <wp:extent cx="411480" cy="411480"/>
            <wp:effectExtent l="0" t="0" r="7620" b="7620"/>
            <wp:docPr id="2" name="Picture 1" descr="MRIAGoldSealGold-E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IAGoldSealGold-ENG-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0045557C" w:rsidRPr="00DD5116">
        <w:br w:type="page"/>
      </w:r>
    </w:p>
    <w:p w14:paraId="3A6331ED" w14:textId="77777777" w:rsidR="009329DF" w:rsidRDefault="009329DF" w:rsidP="000E1EE5">
      <w:pPr>
        <w:jc w:val="center"/>
        <w:rPr>
          <w:b/>
        </w:rPr>
        <w:sectPr w:rsidR="009329DF">
          <w:headerReference w:type="default" r:id="rId8"/>
          <w:footerReference w:type="default" r:id="rId9"/>
          <w:headerReference w:type="first" r:id="rId10"/>
          <w:footerReference w:type="first" r:id="rId11"/>
          <w:type w:val="oddPage"/>
          <w:pgSz w:w="12240" w:h="15840" w:code="1"/>
          <w:pgMar w:top="1152" w:right="1728" w:bottom="1152" w:left="1728" w:header="720" w:footer="288" w:gutter="0"/>
          <w:cols w:space="720"/>
          <w:titlePg/>
          <w:docGrid w:linePitch="360"/>
        </w:sectPr>
      </w:pPr>
    </w:p>
    <w:p w14:paraId="4C1669B0" w14:textId="77777777" w:rsidR="00B11928" w:rsidRPr="00517E6D" w:rsidRDefault="00B11928" w:rsidP="00B11928">
      <w:pPr>
        <w:pStyle w:val="Heading1"/>
        <w:rPr>
          <w:lang w:val="fr-CA"/>
        </w:rPr>
      </w:pPr>
      <w:bookmarkStart w:id="2" w:name="_Toc481738627"/>
      <w:r w:rsidRPr="00517E6D">
        <w:rPr>
          <w:lang w:val="fr-CA"/>
        </w:rPr>
        <w:lastRenderedPageBreak/>
        <w:t>Sommaire</w:t>
      </w:r>
      <w:bookmarkEnd w:id="2"/>
    </w:p>
    <w:p w14:paraId="12E15377" w14:textId="77777777" w:rsidR="00B11928" w:rsidRPr="00517E6D" w:rsidRDefault="00B11928" w:rsidP="00B11928">
      <w:pPr>
        <w:rPr>
          <w:rFonts w:cs="Arial"/>
          <w:color w:val="000000" w:themeColor="text1"/>
          <w:lang w:val="fr-CA"/>
        </w:rPr>
      </w:pPr>
      <w:r w:rsidRPr="00517E6D">
        <w:rPr>
          <w:lang w:val="fr-CA"/>
        </w:rPr>
        <w:t xml:space="preserve">Phoenix SPI a mené une recherche qualitative pour le compte du Conseil de la radiodiffusion et des télécommunications canadiennes (CRTC) afin de se pencher sur la question de la diversité culturelle dans les médias canadiens. Six groupes de discussion ont été organisés entre les 16 et 21 janvier 2017, </w:t>
      </w:r>
      <w:r w:rsidRPr="00517E6D">
        <w:rPr>
          <w:rFonts w:cs="Arial"/>
          <w:lang w:val="fr-CA"/>
        </w:rPr>
        <w:t>soit un groupe dans chacune des villes suivantes : Toronto, Ottawa (en français), Montréal, Halifax, Vancouver et Québec (en français). Les participants étaient des Canadiens de 18 ans et plus qui écoutent des émissions sur les réseaux canadiens. Les groupes comprenaient des membres de minorités ethnoculturelles, des personnes autochtones, des femmes, des personnes handicapées, des membres de la communauté des lesbiennes, des gais, des bisexuels, des transgenres et des allosexuels (LGBTA) ainsi que d’autres adultes canadiens. La participation correspondait aux normes de l’industrie</w:t>
      </w:r>
      <w:r w:rsidRPr="00517E6D">
        <w:rPr>
          <w:rStyle w:val="FootnoteReference"/>
          <w:rFonts w:cs="Arial"/>
          <w:color w:val="000000" w:themeColor="text1"/>
          <w:lang w:val="fr-CA"/>
        </w:rPr>
        <w:footnoteReference w:id="2"/>
      </w:r>
      <w:r w:rsidRPr="00517E6D">
        <w:rPr>
          <w:rFonts w:cs="Arial"/>
          <w:color w:val="000000" w:themeColor="text1"/>
          <w:lang w:val="fr-CA"/>
        </w:rPr>
        <w:t xml:space="preserve">, c’est-à-dire que les groupes comptaient de sept à neuf participants. </w:t>
      </w:r>
    </w:p>
    <w:p w14:paraId="694BBD7E" w14:textId="77777777" w:rsidR="00B11928" w:rsidRPr="00517E6D" w:rsidRDefault="00B11928" w:rsidP="00B11928">
      <w:pPr>
        <w:rPr>
          <w:rFonts w:cs="Arial"/>
          <w:color w:val="000000" w:themeColor="text1"/>
          <w:lang w:val="fr-CA"/>
        </w:rPr>
      </w:pPr>
    </w:p>
    <w:p w14:paraId="19B16CA2" w14:textId="77777777" w:rsidR="00B11928" w:rsidRPr="00517E6D" w:rsidRDefault="00B11928" w:rsidP="00B11928">
      <w:pPr>
        <w:pStyle w:val="Para"/>
        <w:pBdr>
          <w:top w:val="single" w:sz="4" w:space="1" w:color="auto"/>
          <w:left w:val="single" w:sz="4" w:space="4" w:color="auto"/>
          <w:bottom w:val="single" w:sz="4" w:space="1" w:color="auto"/>
          <w:right w:val="single" w:sz="4" w:space="4" w:color="auto"/>
        </w:pBdr>
        <w:spacing w:line="240" w:lineRule="auto"/>
        <w:jc w:val="both"/>
        <w:rPr>
          <w:rFonts w:ascii="Arial" w:hAnsi="Arial"/>
          <w:sz w:val="20"/>
          <w:lang w:val="fr-CA"/>
        </w:rPr>
      </w:pPr>
      <w:r w:rsidRPr="00517E6D">
        <w:rPr>
          <w:rFonts w:ascii="Arial" w:hAnsi="Arial"/>
          <w:b/>
          <w:sz w:val="20"/>
          <w:lang w:val="fr-CA"/>
        </w:rPr>
        <w:t xml:space="preserve">Cette recherche est de nature qualitative et non quantitative. Par conséquent, les résultats, qui fournissent une indication des points de vue des participants </w:t>
      </w:r>
      <w:r w:rsidRPr="00517E6D">
        <w:rPr>
          <w:rFonts w:ascii="Arial" w:hAnsi="Arial"/>
          <w:b/>
          <w:bCs/>
          <w:sz w:val="20"/>
          <w:lang w:val="fr-CA"/>
        </w:rPr>
        <w:t xml:space="preserve">au sujet des enjeux abordés, ne peuvent pas être généralisés à l’ensemble de la population, ni aux membres des groupes visés. </w:t>
      </w:r>
    </w:p>
    <w:p w14:paraId="46A13EDE" w14:textId="77777777" w:rsidR="00B11928" w:rsidRPr="00517E6D" w:rsidRDefault="00B11928" w:rsidP="00B11928">
      <w:pPr>
        <w:rPr>
          <w:rFonts w:cs="Arial"/>
          <w:color w:val="000000" w:themeColor="text1"/>
          <w:lang w:val="fr-CA"/>
        </w:rPr>
      </w:pPr>
    </w:p>
    <w:p w14:paraId="32F5B772" w14:textId="77777777" w:rsidR="00B11928" w:rsidRPr="00517E6D" w:rsidRDefault="00B11928" w:rsidP="00B11928">
      <w:pPr>
        <w:spacing w:before="120" w:after="120"/>
        <w:rPr>
          <w:rFonts w:cs="Arial"/>
          <w:b/>
          <w:color w:val="000000" w:themeColor="text1"/>
          <w:lang w:val="fr-CA"/>
        </w:rPr>
      </w:pPr>
      <w:r w:rsidRPr="00517E6D">
        <w:rPr>
          <w:rFonts w:cs="Arial"/>
          <w:b/>
          <w:color w:val="000000" w:themeColor="text1"/>
          <w:lang w:val="fr-CA"/>
        </w:rPr>
        <w:t>Perceptions concernant la représentation et la description globales de certains groupes de la société canadienne</w:t>
      </w:r>
    </w:p>
    <w:p w14:paraId="178B605E" w14:textId="77777777" w:rsidR="00B11928" w:rsidRPr="00517E6D" w:rsidRDefault="00B11928" w:rsidP="00B11928">
      <w:pPr>
        <w:rPr>
          <w:rFonts w:cs="Arial"/>
          <w:color w:val="000000" w:themeColor="text1"/>
          <w:lang w:val="fr-CA"/>
        </w:rPr>
      </w:pPr>
      <w:r w:rsidRPr="00517E6D">
        <w:rPr>
          <w:rFonts w:cs="Arial"/>
          <w:color w:val="000000" w:themeColor="text1"/>
          <w:lang w:val="fr-CA"/>
        </w:rPr>
        <w:t xml:space="preserve">Selon la majorité des participants, la représentation et la description des membres de certains groupes de la société canadienne se sont, dans l’ensemble, améliorées au cours de la dernière décennie. Par contre, les participants étaient tout autant d’avis qu’il y avait encore place à l’amélioration, en particulier en ce qui concerne les personnes handicapées et les personnes autochtones. Comparativement aux minorités ethnoculturelles, aux femmes et aux membres de la communauté LGBTA, les personnes handicapées et les personnes autochtones faisaient moins bonne figure par rapport au nombre de fois qu’elles apparaissent dans des émissions télévisées et aux types de personnages et de rôles qu’on leur attribue. Ce constat est ressorti clairement quand on a demandé aux participants d’évaluer dans quelle mesure ils étaient en accord ou en désaccord avec l’énoncé suivant : </w:t>
      </w:r>
      <w:r w:rsidRPr="00517E6D">
        <w:rPr>
          <w:rFonts w:ascii="Times New Roman" w:hAnsi="Times New Roman"/>
          <w:color w:val="000000" w:themeColor="text1"/>
          <w:lang w:val="fr-CA"/>
        </w:rPr>
        <w:t>«</w:t>
      </w:r>
      <w:r w:rsidRPr="00517E6D">
        <w:rPr>
          <w:rFonts w:cs="Arial"/>
          <w:color w:val="000000" w:themeColor="text1"/>
          <w:lang w:val="fr-CA"/>
        </w:rPr>
        <w:t> </w:t>
      </w:r>
      <w:r w:rsidRPr="00517E6D">
        <w:rPr>
          <w:rFonts w:cs="Arial"/>
          <w:i/>
          <w:szCs w:val="22"/>
          <w:lang w:val="fr-CA"/>
        </w:rPr>
        <w:t>La télévision canadienne devient un miroir dans lequel tous les Canadiens peuvent se voir </w:t>
      </w:r>
      <w:r w:rsidRPr="00517E6D">
        <w:rPr>
          <w:rFonts w:ascii="Times New Roman" w:hAnsi="Times New Roman"/>
          <w:szCs w:val="22"/>
          <w:lang w:val="fr-CA"/>
        </w:rPr>
        <w:t>»</w:t>
      </w:r>
      <w:r w:rsidRPr="00517E6D">
        <w:rPr>
          <w:rFonts w:cs="Arial"/>
          <w:szCs w:val="22"/>
          <w:lang w:val="fr-CA"/>
        </w:rPr>
        <w:t>.</w:t>
      </w:r>
      <w:r w:rsidRPr="00517E6D">
        <w:rPr>
          <w:rFonts w:cs="Arial"/>
          <w:color w:val="000000" w:themeColor="text1"/>
          <w:lang w:val="fr-CA"/>
        </w:rPr>
        <w:t xml:space="preserve">  </w:t>
      </w:r>
    </w:p>
    <w:p w14:paraId="58FCA25B" w14:textId="77777777" w:rsidR="00B11928" w:rsidRPr="00517E6D" w:rsidRDefault="00B11928" w:rsidP="00B11928">
      <w:pPr>
        <w:rPr>
          <w:rFonts w:cs="Arial"/>
          <w:color w:val="000000" w:themeColor="text1"/>
          <w:lang w:val="fr-CA"/>
        </w:rPr>
      </w:pPr>
    </w:p>
    <w:p w14:paraId="6EED5D57" w14:textId="77777777" w:rsidR="00B11928" w:rsidRPr="00517E6D" w:rsidRDefault="00B11928" w:rsidP="00B11928">
      <w:pPr>
        <w:rPr>
          <w:lang w:val="fr-CA"/>
        </w:rPr>
      </w:pPr>
      <w:r w:rsidRPr="00517E6D">
        <w:rPr>
          <w:lang w:val="fr-CA"/>
        </w:rPr>
        <w:t>Les participants étaient plus susceptibles d’être en désaccord qu’en accord avec cet énoncé. Un peu plus de la moitié ont exprimé leur désaccord comparativement à un peu plus du quart d’entre eux, qui étaient d’accord. Les participants étaient beaucoup plus susceptibles d’être modérément que fortement en accord ou en désaccord avec l’énoncé. Dans deux villes, soit Halifax et Québec, la majorité des participants étaient en désaccord avec l’énoncé. Seuls les participants à Vancouver étaient majoritairement en accord. Les participants à Ottawa et à Montréal étaient presque répartis également entre ceux qui étaient en accord et ceux qui étaient en désaccord. Les participants à Toronto étaient plus susceptibles d’exprimer des points de vue différents; ils étaient à parts égales d’accord, en désaccord et ni d’accord ni en désaccord avec l’énoncé.</w:t>
      </w:r>
    </w:p>
    <w:p w14:paraId="2322BC1B" w14:textId="77777777" w:rsidR="00B11928" w:rsidRPr="00517E6D" w:rsidRDefault="00B11928" w:rsidP="00B11928">
      <w:pPr>
        <w:rPr>
          <w:lang w:val="fr-CA"/>
        </w:rPr>
      </w:pPr>
    </w:p>
    <w:p w14:paraId="06972810" w14:textId="77777777" w:rsidR="00B11928" w:rsidRPr="00517E6D" w:rsidRDefault="00B11928" w:rsidP="00B11928">
      <w:pPr>
        <w:spacing w:before="120" w:after="120"/>
        <w:rPr>
          <w:b/>
          <w:lang w:val="fr-CA"/>
        </w:rPr>
      </w:pPr>
      <w:r w:rsidRPr="00517E6D">
        <w:rPr>
          <w:b/>
          <w:lang w:val="fr-CA"/>
        </w:rPr>
        <w:lastRenderedPageBreak/>
        <w:t>Perceptions selon le groupe de la société canadienne et le type d’émissions</w:t>
      </w:r>
    </w:p>
    <w:p w14:paraId="6FE88F87" w14:textId="77777777" w:rsidR="00B11928" w:rsidRPr="00517E6D" w:rsidRDefault="00B11928" w:rsidP="00B11928">
      <w:pPr>
        <w:rPr>
          <w:lang w:val="fr-CA"/>
        </w:rPr>
      </w:pPr>
      <w:r w:rsidRPr="00517E6D">
        <w:rPr>
          <w:lang w:val="fr-CA"/>
        </w:rPr>
        <w:t xml:space="preserve">Les perceptions globales concernant la diversité culturelle dans les médias canadiens, qu’elles soient positives, négatives ou neutres, avaient tendance à reposer sur des perceptions ayant trait aux divers groupes (c.-à-d. les minorités ethnoculturelles, les personnes autochtones, les membres de la communauté LGBTA, les personnes handicapées et les femmes). En ce qui avait trait aux perceptions concernant ces groupes, une tendance claire s’est dégagée. Dans l’ensemble, les participants estimaient que les femmes étaient mieux représentées et dépeintes, suivies des minorités ethnoculturelles et des membres de la communauté LGBTA. Par contre, les participants ont à maintes reprises indiqué que les personnes handicapées et les personnes autochtones ne jouissaient pas d’un aussi bon traitement, particulièrement pour ce qui est de la représentation. De plus, les personnes autochtones sont, selon de nombreux participants, moins bien dépeintes.  </w:t>
      </w:r>
    </w:p>
    <w:p w14:paraId="47D72434" w14:textId="77777777" w:rsidR="00B11928" w:rsidRPr="00517E6D" w:rsidRDefault="00B11928" w:rsidP="00B11928">
      <w:pPr>
        <w:rPr>
          <w:lang w:val="fr-CA"/>
        </w:rPr>
      </w:pPr>
    </w:p>
    <w:p w14:paraId="2394C9F7" w14:textId="77777777" w:rsidR="00B11928" w:rsidRPr="00517E6D" w:rsidRDefault="00B11928" w:rsidP="00B11928">
      <w:pPr>
        <w:rPr>
          <w:lang w:val="fr-CA"/>
        </w:rPr>
      </w:pPr>
      <w:r w:rsidRPr="00517E6D">
        <w:rPr>
          <w:lang w:val="fr-CA"/>
        </w:rPr>
        <w:t>En outre, les participants avaient généralement l’impression que certains types d’émissions ont tendance à mieux décrire la diversité de la société canadienne en général. Parmi les types d’émissions qui, de l’avis du plus grand nombre de participants, décrivent bien ou mieux cette diversité, on note les dramatiques et les comédies, les sports, les documentaires, les bulletins d’informations et les émissions d’affaires publiques.</w:t>
      </w:r>
    </w:p>
    <w:p w14:paraId="1E14D1DD" w14:textId="77777777" w:rsidR="00B11928" w:rsidRPr="00517E6D" w:rsidRDefault="00B11928" w:rsidP="00B11928">
      <w:pPr>
        <w:rPr>
          <w:lang w:val="fr-CA"/>
        </w:rPr>
      </w:pPr>
    </w:p>
    <w:p w14:paraId="1FC3C98E" w14:textId="77777777" w:rsidR="00B11928" w:rsidRPr="00517E6D" w:rsidRDefault="00B11928" w:rsidP="00B11928">
      <w:pPr>
        <w:rPr>
          <w:lang w:val="fr-CA"/>
        </w:rPr>
      </w:pPr>
      <w:r w:rsidRPr="00517E6D">
        <w:rPr>
          <w:lang w:val="fr-CA"/>
        </w:rPr>
        <w:t>Un résumé de la rétroaction, qui met en lumière les commentaires les plus fréquemment mentionnés par les participants, est présenté ci-dessous pour chacun des groupes :</w:t>
      </w:r>
    </w:p>
    <w:p w14:paraId="3517FDE4" w14:textId="77777777" w:rsidR="00B11928" w:rsidRPr="00517E6D" w:rsidRDefault="00B11928" w:rsidP="00B11928">
      <w:pPr>
        <w:rPr>
          <w:lang w:val="fr-CA"/>
        </w:rPr>
      </w:pPr>
    </w:p>
    <w:p w14:paraId="7473DB3B" w14:textId="77777777" w:rsidR="00B11928" w:rsidRPr="00517E6D" w:rsidRDefault="00B11928" w:rsidP="00B11928">
      <w:pPr>
        <w:pStyle w:val="ListParagraph"/>
        <w:numPr>
          <w:ilvl w:val="0"/>
          <w:numId w:val="2"/>
        </w:numPr>
        <w:ind w:left="426" w:hanging="426"/>
        <w:rPr>
          <w:lang w:val="fr-CA"/>
        </w:rPr>
      </w:pPr>
      <w:r w:rsidRPr="00517E6D">
        <w:rPr>
          <w:i/>
          <w:lang w:val="fr-CA"/>
        </w:rPr>
        <w:t>Femmes </w:t>
      </w:r>
      <w:r w:rsidRPr="00517E6D">
        <w:rPr>
          <w:lang w:val="fr-CA"/>
        </w:rPr>
        <w:t>: Dans l’ensemble, les participants estimaient que les femmes sont bien représentées et adéquatement dépeintes. Ils ont fait remarquer à maintes reprises que les femmes n’incarnent pas simplement des personnages, mais qu’on leur attribue souvent des rôles principaux.</w:t>
      </w:r>
    </w:p>
    <w:p w14:paraId="1BAE6A9C" w14:textId="77777777" w:rsidR="00B11928" w:rsidRPr="00517E6D" w:rsidRDefault="00B11928" w:rsidP="00B11928">
      <w:pPr>
        <w:pStyle w:val="ListParagraph"/>
        <w:numPr>
          <w:ilvl w:val="1"/>
          <w:numId w:val="2"/>
        </w:numPr>
        <w:spacing w:before="120"/>
        <w:contextualSpacing w:val="0"/>
        <w:rPr>
          <w:lang w:val="fr-CA"/>
        </w:rPr>
      </w:pPr>
      <w:r w:rsidRPr="00517E6D">
        <w:rPr>
          <w:u w:val="single"/>
          <w:lang w:val="fr-CA"/>
        </w:rPr>
        <w:t>Représentation</w:t>
      </w:r>
      <w:r w:rsidRPr="00517E6D">
        <w:rPr>
          <w:lang w:val="fr-CA"/>
        </w:rPr>
        <w:t> : Plusieurs participants étaient étonnés d’apprendre que, selon une étude commandée par le CRTC</w:t>
      </w:r>
      <w:r w:rsidRPr="00517E6D">
        <w:rPr>
          <w:rStyle w:val="FootnoteReference"/>
          <w:lang w:val="fr-CA"/>
        </w:rPr>
        <w:footnoteReference w:id="3"/>
      </w:r>
      <w:r w:rsidRPr="00517E6D">
        <w:rPr>
          <w:lang w:val="fr-CA"/>
        </w:rPr>
        <w:t>, la représentation des femmes accuse toujours un retard par rapport à leur proportion au sein de la population totale, ce qui vient s’ajouter aux impressions positives concernant la représentation.</w:t>
      </w:r>
    </w:p>
    <w:p w14:paraId="0D3CA609" w14:textId="77777777" w:rsidR="00B11928" w:rsidRPr="00517E6D" w:rsidRDefault="00B11928" w:rsidP="00B11928">
      <w:pPr>
        <w:pStyle w:val="ListParagraph"/>
        <w:numPr>
          <w:ilvl w:val="1"/>
          <w:numId w:val="2"/>
        </w:numPr>
        <w:spacing w:before="120"/>
        <w:contextualSpacing w:val="0"/>
        <w:rPr>
          <w:lang w:val="fr-CA"/>
        </w:rPr>
      </w:pPr>
      <w:r w:rsidRPr="00517E6D">
        <w:rPr>
          <w:u w:val="single"/>
          <w:lang w:val="fr-CA"/>
        </w:rPr>
        <w:t>Description</w:t>
      </w:r>
      <w:r w:rsidRPr="00517E6D">
        <w:rPr>
          <w:lang w:val="fr-CA"/>
        </w:rPr>
        <w:t> :</w:t>
      </w:r>
      <w:r w:rsidRPr="00517E6D">
        <w:rPr>
          <w:i/>
          <w:lang w:val="fr-CA"/>
        </w:rPr>
        <w:t xml:space="preserve"> </w:t>
      </w:r>
      <w:r w:rsidRPr="00517E6D">
        <w:rPr>
          <w:lang w:val="fr-CA"/>
        </w:rPr>
        <w:t xml:space="preserve">Bien que la plupart des participants estimaient que les femmes sont généralement bien dépeintes (p. ex., elles sont plus susceptibles d’être présentées comme des femmes indépendantes, confiantes et qui réussissent), ils avaient également le sentiment que la description demeure parfois </w:t>
      </w:r>
      <w:r w:rsidRPr="00517E6D">
        <w:rPr>
          <w:rFonts w:ascii="Times New Roman" w:hAnsi="Times New Roman"/>
          <w:lang w:val="fr-CA"/>
        </w:rPr>
        <w:t>«</w:t>
      </w:r>
      <w:r w:rsidRPr="00517E6D">
        <w:rPr>
          <w:lang w:val="fr-CA"/>
        </w:rPr>
        <w:t> stéréotypée </w:t>
      </w:r>
      <w:r w:rsidRPr="00517E6D">
        <w:rPr>
          <w:rFonts w:ascii="Times New Roman" w:hAnsi="Times New Roman"/>
          <w:lang w:val="fr-CA"/>
        </w:rPr>
        <w:t>»</w:t>
      </w:r>
      <w:r w:rsidRPr="00517E6D">
        <w:rPr>
          <w:lang w:val="fr-CA"/>
        </w:rPr>
        <w:t xml:space="preserve"> ou même </w:t>
      </w:r>
      <w:r w:rsidRPr="00517E6D">
        <w:rPr>
          <w:rFonts w:ascii="Times New Roman" w:hAnsi="Times New Roman"/>
          <w:lang w:val="fr-CA"/>
        </w:rPr>
        <w:t>«</w:t>
      </w:r>
      <w:r w:rsidRPr="00517E6D">
        <w:rPr>
          <w:lang w:val="fr-CA"/>
        </w:rPr>
        <w:t> irréaliste </w:t>
      </w:r>
      <w:r w:rsidRPr="00517E6D">
        <w:rPr>
          <w:rFonts w:ascii="Times New Roman" w:hAnsi="Times New Roman"/>
          <w:lang w:val="fr-CA"/>
        </w:rPr>
        <w:t>»</w:t>
      </w:r>
      <w:r w:rsidRPr="00517E6D">
        <w:rPr>
          <w:lang w:val="fr-CA"/>
        </w:rPr>
        <w:t>. Plusieurs participants ont déploré le fait que les femmes sont encore parfois sexualisées ou dépeintes à l’image de ce que veulent les hommes (p. ex., grandes, minces, belles et bien vêtues). Les types d’émissions dans lesquelles les femmes sont plus susceptibles d’être représentées comprennent des dramatiques et des comédies, des émissions de sports, des téléréalités, ainsi que des bulletins d’informations et des émissions d’affaires publiques.</w:t>
      </w:r>
    </w:p>
    <w:p w14:paraId="6ABA660F" w14:textId="77777777" w:rsidR="00B11928" w:rsidRPr="00517E6D" w:rsidRDefault="00B11928" w:rsidP="00B11928">
      <w:pPr>
        <w:pStyle w:val="ListParagraph"/>
        <w:ind w:left="426"/>
        <w:rPr>
          <w:lang w:val="fr-CA"/>
        </w:rPr>
      </w:pPr>
    </w:p>
    <w:p w14:paraId="0BEA2F89" w14:textId="77777777" w:rsidR="00B11928" w:rsidRPr="00517E6D" w:rsidRDefault="00B11928" w:rsidP="00B11928">
      <w:pPr>
        <w:pStyle w:val="ListParagraph"/>
        <w:numPr>
          <w:ilvl w:val="0"/>
          <w:numId w:val="2"/>
        </w:numPr>
        <w:ind w:left="426" w:hanging="426"/>
        <w:rPr>
          <w:lang w:val="fr-CA"/>
        </w:rPr>
      </w:pPr>
      <w:r w:rsidRPr="00517E6D">
        <w:rPr>
          <w:i/>
          <w:lang w:val="fr-CA"/>
        </w:rPr>
        <w:t>Minorités ethnoculturelles </w:t>
      </w:r>
      <w:r w:rsidRPr="00517E6D">
        <w:rPr>
          <w:lang w:val="fr-CA"/>
        </w:rPr>
        <w:t xml:space="preserve">: Les participants avaient des points de vue mitigés concernant la représentation et la description des minorités ethnoculturelles. </w:t>
      </w:r>
    </w:p>
    <w:p w14:paraId="322E4554" w14:textId="77777777" w:rsidR="00B11928" w:rsidRPr="00517E6D" w:rsidRDefault="00B11928" w:rsidP="00B11928">
      <w:pPr>
        <w:pStyle w:val="ListParagraph"/>
        <w:numPr>
          <w:ilvl w:val="1"/>
          <w:numId w:val="2"/>
        </w:numPr>
        <w:spacing w:before="120"/>
        <w:contextualSpacing w:val="0"/>
        <w:rPr>
          <w:lang w:val="fr-CA"/>
        </w:rPr>
      </w:pPr>
      <w:r w:rsidRPr="00517E6D">
        <w:rPr>
          <w:u w:val="single"/>
          <w:lang w:val="fr-CA"/>
        </w:rPr>
        <w:t>Représentation</w:t>
      </w:r>
      <w:r w:rsidRPr="00517E6D">
        <w:rPr>
          <w:lang w:val="fr-CA"/>
        </w:rPr>
        <w:t> : Les participants avaient généralement le sentiment que les membres de ce groupe sont plus présents à l’écran, à la fois parce qu’ils incarnent des personnages à la télé et en raison des chaînes comme OMNI TV. En même temps, les participants ont mentionné à maintes reprises que, bien que la programmation soit devenue plus variée, elle ne reflète pas la diversité de la société canadienne.</w:t>
      </w:r>
    </w:p>
    <w:p w14:paraId="342687F3" w14:textId="77777777" w:rsidR="00B11928" w:rsidRPr="00517E6D" w:rsidRDefault="00B11928" w:rsidP="00B11928">
      <w:pPr>
        <w:pStyle w:val="ListParagraph"/>
        <w:numPr>
          <w:ilvl w:val="1"/>
          <w:numId w:val="2"/>
        </w:numPr>
        <w:spacing w:before="120"/>
        <w:contextualSpacing w:val="0"/>
        <w:rPr>
          <w:lang w:val="fr-CA"/>
        </w:rPr>
      </w:pPr>
      <w:r w:rsidRPr="00517E6D">
        <w:rPr>
          <w:u w:val="single"/>
          <w:lang w:val="fr-CA"/>
        </w:rPr>
        <w:t>Description</w:t>
      </w:r>
      <w:r w:rsidRPr="00517E6D">
        <w:rPr>
          <w:lang w:val="fr-CA"/>
        </w:rPr>
        <w:t> : En ce qui a trait à la description, les participants s’entendaient généralement pour dire que, bien que les rôles se soient améliorés, il y a encore des stéréotypes (p. ex., les Noirs sont dépeints comme des criminels, les Hispaniques et les Latino-Américains sont perçus comme des personnes religieuses, les musulmans ne sont vêtus que de leurs habits traditionnels et les personnes d’origine moyen-orientale sont présentées comme des terroristes). Parmi les types d’émissions les plus susceptibles de représenter des minorités ethnoculturelles, on note les comédies, les émissions de sports, les jeux-questionnaires, les bulletins d’informations et les émissions d’affaires publiques, ainsi que les émissions pour enfants.</w:t>
      </w:r>
    </w:p>
    <w:p w14:paraId="453A465A" w14:textId="77777777" w:rsidR="00B11928" w:rsidRPr="00517E6D" w:rsidRDefault="00B11928" w:rsidP="00B11928">
      <w:pPr>
        <w:pStyle w:val="ListParagraph"/>
        <w:ind w:left="426"/>
        <w:rPr>
          <w:lang w:val="fr-CA"/>
        </w:rPr>
      </w:pPr>
    </w:p>
    <w:p w14:paraId="67A9B2B3" w14:textId="77777777" w:rsidR="00B11928" w:rsidRPr="00517E6D" w:rsidRDefault="00B11928" w:rsidP="00B11928">
      <w:pPr>
        <w:pStyle w:val="ListParagraph"/>
        <w:numPr>
          <w:ilvl w:val="0"/>
          <w:numId w:val="2"/>
        </w:numPr>
        <w:ind w:left="426" w:hanging="426"/>
        <w:rPr>
          <w:lang w:val="fr-CA"/>
        </w:rPr>
      </w:pPr>
      <w:r w:rsidRPr="00517E6D">
        <w:rPr>
          <w:i/>
          <w:lang w:val="fr-CA"/>
        </w:rPr>
        <w:t>Communauté LGBTA </w:t>
      </w:r>
      <w:r w:rsidRPr="00517E6D">
        <w:rPr>
          <w:lang w:val="fr-CA"/>
        </w:rPr>
        <w:t>: Les participants avaient généralement l’impression que les membres de la communauté LGBTA sont plus présents à l’écran, certains participants ayant que leur représentation n’est plus autant perçue comme un tabou qu’elle ne l’était parfois dans le passé.</w:t>
      </w:r>
    </w:p>
    <w:p w14:paraId="74396C38" w14:textId="77777777" w:rsidR="00B11928" w:rsidRPr="00517E6D" w:rsidRDefault="00B11928" w:rsidP="00B11928">
      <w:pPr>
        <w:pStyle w:val="ListParagraph"/>
        <w:numPr>
          <w:ilvl w:val="1"/>
          <w:numId w:val="2"/>
        </w:numPr>
        <w:spacing w:before="120"/>
        <w:contextualSpacing w:val="0"/>
        <w:rPr>
          <w:lang w:val="fr-CA"/>
        </w:rPr>
      </w:pPr>
      <w:r w:rsidRPr="00517E6D">
        <w:rPr>
          <w:u w:val="single"/>
          <w:lang w:val="fr-CA"/>
        </w:rPr>
        <w:t>Représentation</w:t>
      </w:r>
      <w:r w:rsidRPr="00517E6D">
        <w:rPr>
          <w:lang w:val="fr-CA"/>
        </w:rPr>
        <w:t> : À cet égard, les participants ont principalement critiqué le fait que la représentation des gais et des lesbiennes est privilégiée dans une plus grande mesure que celle des membres de la communauté BTA. Estimant que les personnes de cette communauté sont devenues plus visibles, les participants étaient surpris d’apprendre que, selon une étude américaine</w:t>
      </w:r>
      <w:r w:rsidRPr="00517E6D">
        <w:rPr>
          <w:rStyle w:val="FootnoteReference"/>
          <w:lang w:val="fr-CA"/>
        </w:rPr>
        <w:footnoteReference w:id="4"/>
      </w:r>
      <w:r w:rsidRPr="00517E6D">
        <w:rPr>
          <w:lang w:val="fr-CA"/>
        </w:rPr>
        <w:t xml:space="preserve">, seulement 32 personnages (autres que des figurants) sur 4 370 étaient des personnes de la communauté LGBTA. </w:t>
      </w:r>
    </w:p>
    <w:p w14:paraId="59F98F76" w14:textId="77777777" w:rsidR="00B11928" w:rsidRPr="00517E6D" w:rsidRDefault="00B11928" w:rsidP="00B11928">
      <w:pPr>
        <w:pStyle w:val="ListParagraph"/>
        <w:numPr>
          <w:ilvl w:val="1"/>
          <w:numId w:val="2"/>
        </w:numPr>
        <w:spacing w:before="120"/>
        <w:contextualSpacing w:val="0"/>
        <w:rPr>
          <w:lang w:val="fr-CA"/>
        </w:rPr>
      </w:pPr>
      <w:r w:rsidRPr="00517E6D">
        <w:rPr>
          <w:u w:val="single"/>
          <w:lang w:val="fr-CA"/>
        </w:rPr>
        <w:t>Description</w:t>
      </w:r>
      <w:r w:rsidRPr="00517E6D">
        <w:rPr>
          <w:lang w:val="fr-CA"/>
        </w:rPr>
        <w:t> : Dans l’ensemble, les participants avaient l’impression que les membres de cette communauté sont bien dépeints, bien qu’il ait également été mentionné à plusieurs reprises que leur image peut être stéréotypée, c’est-à-dire qu’ils peuvent être présentés comme des personnes extravagantes ou ayant des traits de caractère exagérés. Parmi les types d’émissions les plus susceptibles de représenter la communauté LGBTA, on note les comédies, les téléréalités, les documentaires, ainsi que les bulletins d’informations et les émissions d’affaires publiques.</w:t>
      </w:r>
    </w:p>
    <w:p w14:paraId="56018A17" w14:textId="77777777" w:rsidR="00B11928" w:rsidRPr="00517E6D" w:rsidRDefault="00B11928" w:rsidP="00B11928">
      <w:pPr>
        <w:pStyle w:val="ListParagraph"/>
        <w:spacing w:before="120"/>
        <w:ind w:left="1440"/>
        <w:contextualSpacing w:val="0"/>
        <w:rPr>
          <w:lang w:val="fr-CA"/>
        </w:rPr>
      </w:pPr>
    </w:p>
    <w:p w14:paraId="141B8799" w14:textId="77777777" w:rsidR="00B11928" w:rsidRPr="00517E6D" w:rsidRDefault="00B11928" w:rsidP="00B11928">
      <w:pPr>
        <w:pStyle w:val="ListParagraph"/>
        <w:numPr>
          <w:ilvl w:val="0"/>
          <w:numId w:val="2"/>
        </w:numPr>
        <w:ind w:left="426" w:hanging="426"/>
        <w:rPr>
          <w:lang w:val="fr-CA"/>
        </w:rPr>
      </w:pPr>
      <w:r w:rsidRPr="00517E6D">
        <w:rPr>
          <w:i/>
          <w:lang w:val="fr-CA"/>
        </w:rPr>
        <w:lastRenderedPageBreak/>
        <w:t>Personnes handicapées </w:t>
      </w:r>
      <w:r w:rsidRPr="00517E6D">
        <w:rPr>
          <w:lang w:val="fr-CA"/>
        </w:rPr>
        <w:t>: Les participants étaient généralement d’accord pour dire que les personnes handicapées sont mieux dépeintes qu’elles ne sont représentées. En d’autres mots, il y a très peu de personnages ou de personnalités ayant un handicap, mais lorsqu’ils sont présents, ils sont habituellement bien décrits.</w:t>
      </w:r>
    </w:p>
    <w:p w14:paraId="7F2DB9FE" w14:textId="77777777" w:rsidR="00B11928" w:rsidRPr="00517E6D" w:rsidRDefault="00B11928" w:rsidP="00B11928">
      <w:pPr>
        <w:pStyle w:val="ListParagraph"/>
        <w:ind w:left="426"/>
        <w:rPr>
          <w:lang w:val="fr-CA"/>
        </w:rPr>
      </w:pPr>
    </w:p>
    <w:p w14:paraId="18453512" w14:textId="77777777" w:rsidR="00B11928" w:rsidRPr="00517E6D" w:rsidRDefault="00B11928" w:rsidP="00B11928">
      <w:pPr>
        <w:pStyle w:val="ListParagraph"/>
        <w:numPr>
          <w:ilvl w:val="1"/>
          <w:numId w:val="18"/>
        </w:numPr>
        <w:spacing w:before="120"/>
        <w:rPr>
          <w:lang w:val="fr-CA"/>
        </w:rPr>
      </w:pPr>
      <w:r w:rsidRPr="00517E6D">
        <w:rPr>
          <w:u w:val="single"/>
          <w:lang w:val="fr-CA"/>
        </w:rPr>
        <w:t>Représentation</w:t>
      </w:r>
      <w:r w:rsidRPr="00517E6D">
        <w:rPr>
          <w:lang w:val="fr-CA"/>
        </w:rPr>
        <w:t xml:space="preserve"> : Certains participants avaient l’impression que la représentation des personnes handicapées dans les émissions de télévision tend à être </w:t>
      </w:r>
      <w:r w:rsidRPr="00517E6D">
        <w:rPr>
          <w:rFonts w:ascii="Times New Roman" w:hAnsi="Times New Roman"/>
          <w:lang w:val="fr-CA"/>
        </w:rPr>
        <w:t>«</w:t>
      </w:r>
      <w:r w:rsidRPr="00517E6D">
        <w:rPr>
          <w:lang w:val="fr-CA"/>
        </w:rPr>
        <w:t> thématique </w:t>
      </w:r>
      <w:r w:rsidRPr="00517E6D">
        <w:rPr>
          <w:rFonts w:ascii="Times New Roman" w:hAnsi="Times New Roman"/>
          <w:lang w:val="fr-CA"/>
        </w:rPr>
        <w:t>»</w:t>
      </w:r>
      <w:r w:rsidRPr="00517E6D">
        <w:rPr>
          <w:lang w:val="fr-CA"/>
        </w:rPr>
        <w:t xml:space="preserve"> ou </w:t>
      </w:r>
      <w:r w:rsidRPr="00517E6D">
        <w:rPr>
          <w:rFonts w:ascii="Times New Roman" w:hAnsi="Times New Roman"/>
          <w:lang w:val="fr-CA"/>
        </w:rPr>
        <w:t>«</w:t>
      </w:r>
      <w:r w:rsidRPr="00517E6D">
        <w:rPr>
          <w:lang w:val="fr-CA"/>
        </w:rPr>
        <w:t> épisodique </w:t>
      </w:r>
      <w:r w:rsidRPr="00517E6D">
        <w:rPr>
          <w:rFonts w:ascii="Times New Roman" w:hAnsi="Times New Roman"/>
          <w:lang w:val="fr-CA"/>
        </w:rPr>
        <w:t>».</w:t>
      </w:r>
      <w:r w:rsidRPr="00517E6D">
        <w:rPr>
          <w:lang w:val="fr-CA"/>
        </w:rPr>
        <w:t xml:space="preserve"> En d’autres mots, une émission comprendra un épisode dans lequel jouera une personne handicapée, mais s’attardera à la façon dont le ou les personnages principaux réagissent à cette personne plutôt qu’au développement ou à l’exploration du personnage incarné par la personne handicapée. Les participants ont également formulé des commentaires au sujet de la représentation épisodique des personnes handicapées dans les émissions sportives (c’est-à-dire qu’elles sont peu représentées dans les sports, à part lors de la tenue des Jeux paralympiques). Ayant l’impression que les personnes faisant partie de ce groupe ne sont pas très visibles, les participants n’étaient pas surpris d’apprendre que, selon une étude commandée par le CRTC, les personnes handicapées sont </w:t>
      </w:r>
      <w:r w:rsidRPr="00517E6D">
        <w:rPr>
          <w:rFonts w:ascii="Times New Roman" w:hAnsi="Times New Roman"/>
          <w:lang w:val="fr-CA"/>
        </w:rPr>
        <w:t>« </w:t>
      </w:r>
      <w:r w:rsidRPr="00517E6D">
        <w:rPr>
          <w:lang w:val="fr-CA"/>
        </w:rPr>
        <w:t>considérablement absentes </w:t>
      </w:r>
      <w:r w:rsidRPr="00517E6D">
        <w:rPr>
          <w:rFonts w:ascii="Times New Roman" w:hAnsi="Times New Roman"/>
          <w:lang w:val="fr-CA"/>
        </w:rPr>
        <w:t>»</w:t>
      </w:r>
      <w:r w:rsidRPr="00517E6D">
        <w:rPr>
          <w:lang w:val="fr-CA"/>
        </w:rPr>
        <w:t xml:space="preserve"> des émissions. Les personnes handicapées sont plus susceptibles d’être représentées dans les dramatiques et les comédies, les téléréalités, ainsi que les bulletins d’informations et les émissions d’affaires publiques.</w:t>
      </w:r>
    </w:p>
    <w:p w14:paraId="3211A751" w14:textId="77777777" w:rsidR="00B11928" w:rsidRPr="00517E6D" w:rsidRDefault="00B11928" w:rsidP="00B11928">
      <w:pPr>
        <w:pStyle w:val="ListParagraph"/>
        <w:spacing w:before="120"/>
        <w:ind w:left="1440"/>
        <w:rPr>
          <w:lang w:val="fr-CA"/>
        </w:rPr>
      </w:pPr>
    </w:p>
    <w:p w14:paraId="6A4C959B" w14:textId="77777777" w:rsidR="00B11928" w:rsidRPr="00517E6D" w:rsidRDefault="00B11928" w:rsidP="00B11928">
      <w:pPr>
        <w:pStyle w:val="ListParagraph"/>
        <w:numPr>
          <w:ilvl w:val="1"/>
          <w:numId w:val="18"/>
        </w:numPr>
        <w:spacing w:before="120"/>
        <w:rPr>
          <w:lang w:val="fr-CA"/>
        </w:rPr>
      </w:pPr>
      <w:r w:rsidRPr="00517E6D">
        <w:rPr>
          <w:u w:val="single"/>
          <w:lang w:val="fr-CA"/>
        </w:rPr>
        <w:t>Description</w:t>
      </w:r>
      <w:r w:rsidRPr="00517E6D">
        <w:rPr>
          <w:lang w:val="fr-CA"/>
        </w:rPr>
        <w:t xml:space="preserve"> : Selon la majorité des participants, les personnes handicapées sont mieux dépeintes qu’elles ne sont représentées (c’est-à-dire qu’il y a très peu de personnages ou de personnalités ayant un handicap, mais lorsqu’ils sont présents, ils sont habituellement bien décrits). De plus, certains participants ont fait remarquer que les personnages ayant un handicap sont souvent joués par des acteurs qui n’ont pas en réalité le même handicap (p. ex., un personnage en fauteuil roulant est joué par un acteur qui n’est pas une personne à mobilité réduite) </w:t>
      </w:r>
    </w:p>
    <w:p w14:paraId="17144A94" w14:textId="77777777" w:rsidR="00B11928" w:rsidRPr="00517E6D" w:rsidRDefault="00B11928" w:rsidP="00B11928">
      <w:pPr>
        <w:rPr>
          <w:lang w:val="fr-CA"/>
        </w:rPr>
      </w:pPr>
    </w:p>
    <w:p w14:paraId="007DDF7E" w14:textId="77777777" w:rsidR="00B11928" w:rsidRPr="00517E6D" w:rsidRDefault="00B11928" w:rsidP="00B11928">
      <w:pPr>
        <w:pStyle w:val="ListParagraph"/>
        <w:numPr>
          <w:ilvl w:val="0"/>
          <w:numId w:val="18"/>
        </w:numPr>
        <w:rPr>
          <w:lang w:val="fr-CA"/>
        </w:rPr>
      </w:pPr>
      <w:r w:rsidRPr="00517E6D">
        <w:rPr>
          <w:i/>
          <w:lang w:val="fr-CA"/>
        </w:rPr>
        <w:t>Personnes autochtones </w:t>
      </w:r>
      <w:r w:rsidRPr="00517E6D">
        <w:rPr>
          <w:lang w:val="fr-CA"/>
        </w:rPr>
        <w:t xml:space="preserve">: Les participants ont déclaré de manière constante que les personnes autochtones ne sont pas bien représentées ni dépeintes. </w:t>
      </w:r>
    </w:p>
    <w:p w14:paraId="77F3A270" w14:textId="77777777" w:rsidR="00B11928" w:rsidRPr="00517E6D" w:rsidRDefault="00B11928" w:rsidP="00B11928">
      <w:pPr>
        <w:pStyle w:val="ListParagraph"/>
        <w:rPr>
          <w:lang w:val="fr-CA"/>
        </w:rPr>
      </w:pPr>
    </w:p>
    <w:p w14:paraId="58AB8F55" w14:textId="77777777" w:rsidR="00B11928" w:rsidRPr="00517E6D" w:rsidRDefault="00B11928" w:rsidP="00B11928">
      <w:pPr>
        <w:pStyle w:val="ListParagraph"/>
        <w:numPr>
          <w:ilvl w:val="1"/>
          <w:numId w:val="18"/>
        </w:numPr>
        <w:spacing w:before="120"/>
        <w:rPr>
          <w:lang w:val="fr-CA"/>
        </w:rPr>
      </w:pPr>
      <w:r w:rsidRPr="00517E6D">
        <w:rPr>
          <w:u w:val="single"/>
          <w:lang w:val="fr-CA"/>
        </w:rPr>
        <w:t>Représentation</w:t>
      </w:r>
      <w:r w:rsidRPr="00517E6D">
        <w:rPr>
          <w:lang w:val="fr-CA"/>
        </w:rPr>
        <w:t> : De l’avis de plusieurs participants, les personnes autochtones sont pratiquement invisibles sur les réseaux canadiens. À preuve, personne n’était surpris d’apprendre que, selon une étude commandée par le CRTC, les collectivités autochtones sont sérieusement sous-représentées. Sans surprise, les participants ont eu de la difficulté à identifier des types d’émissions qui font un bon ou un meilleur travail pour ce qui est de la représentation des personnes autochtones. APTN est le seul exemple qui avoir été mentionné plusieurs fois, mais il s’agit d’un réseau et non d’un type d’émission.</w:t>
      </w:r>
    </w:p>
    <w:p w14:paraId="48A6A3CB" w14:textId="77777777" w:rsidR="00B11928" w:rsidRPr="00517E6D" w:rsidRDefault="00B11928" w:rsidP="00B11928">
      <w:pPr>
        <w:pStyle w:val="ListParagraph"/>
        <w:spacing w:before="120"/>
        <w:ind w:left="1440"/>
        <w:rPr>
          <w:lang w:val="fr-CA"/>
        </w:rPr>
      </w:pPr>
    </w:p>
    <w:p w14:paraId="3BE67C83" w14:textId="77777777" w:rsidR="00B11928" w:rsidRPr="00517E6D" w:rsidRDefault="00B11928" w:rsidP="00B11928">
      <w:pPr>
        <w:pStyle w:val="ListParagraph"/>
        <w:numPr>
          <w:ilvl w:val="1"/>
          <w:numId w:val="18"/>
        </w:numPr>
        <w:spacing w:before="120"/>
        <w:rPr>
          <w:lang w:val="fr-CA"/>
        </w:rPr>
      </w:pPr>
      <w:r w:rsidRPr="00517E6D">
        <w:rPr>
          <w:u w:val="single"/>
          <w:lang w:val="fr-CA"/>
        </w:rPr>
        <w:t>Description</w:t>
      </w:r>
      <w:r w:rsidRPr="00517E6D">
        <w:rPr>
          <w:lang w:val="fr-CA"/>
        </w:rPr>
        <w:t xml:space="preserve"> : Les participants avaient en général l’impression que les personnes autochtones sont dépeintes au moyen de stéréotypes (p. ex., comme des personnes pauvres, alcooliques, qui inhalent de la colle ou de l’essence). </w:t>
      </w:r>
    </w:p>
    <w:p w14:paraId="1443784C" w14:textId="77777777" w:rsidR="00B11928" w:rsidRPr="00517E6D" w:rsidRDefault="00B11928" w:rsidP="00B11928">
      <w:pPr>
        <w:rPr>
          <w:lang w:val="fr-CA"/>
        </w:rPr>
      </w:pPr>
    </w:p>
    <w:p w14:paraId="7B6AB2C1" w14:textId="77777777" w:rsidR="00B11928" w:rsidRPr="00517E6D" w:rsidRDefault="00B11928" w:rsidP="00B11928">
      <w:pPr>
        <w:spacing w:before="120" w:after="120"/>
        <w:rPr>
          <w:b/>
          <w:lang w:val="fr-CA"/>
        </w:rPr>
      </w:pPr>
      <w:r w:rsidRPr="00517E6D">
        <w:rPr>
          <w:b/>
          <w:lang w:val="fr-CA"/>
        </w:rPr>
        <w:lastRenderedPageBreak/>
        <w:t xml:space="preserve">Perceptions de la couverture journalistique </w:t>
      </w:r>
    </w:p>
    <w:p w14:paraId="47588A54" w14:textId="77777777" w:rsidR="00B11928" w:rsidRPr="00517E6D" w:rsidRDefault="00B11928" w:rsidP="00B11928">
      <w:pPr>
        <w:rPr>
          <w:lang w:val="fr-CA"/>
        </w:rPr>
      </w:pPr>
      <w:r w:rsidRPr="00517E6D">
        <w:rPr>
          <w:lang w:val="fr-CA"/>
        </w:rPr>
        <w:t>La plupart des participants estimaient adéquate la couverture des enjeux intéressant ou touchant les minorités ethnoculturelles, les personnes autochtones, les femmes, les personnes handicapées et les membres de la communauté LGBTA. Par contre, certains participants ont relevé des questions qui, selon eux, pourraient ou devraient recevoir plus d’attention de la part des médias, notamment les enjeux suivants (présentés selon le groupe de la population) :</w:t>
      </w:r>
    </w:p>
    <w:p w14:paraId="2ABF87DE" w14:textId="77777777" w:rsidR="00B11928" w:rsidRPr="00517E6D" w:rsidRDefault="00B11928" w:rsidP="00B11928">
      <w:pPr>
        <w:pStyle w:val="ListParagraph"/>
        <w:numPr>
          <w:ilvl w:val="0"/>
          <w:numId w:val="3"/>
        </w:numPr>
        <w:spacing w:before="120"/>
        <w:rPr>
          <w:lang w:val="fr-CA"/>
        </w:rPr>
      </w:pPr>
      <w:r w:rsidRPr="00517E6D">
        <w:rPr>
          <w:lang w:val="fr-CA"/>
        </w:rPr>
        <w:t>Femmes :</w:t>
      </w:r>
    </w:p>
    <w:p w14:paraId="10CC10D7" w14:textId="77777777" w:rsidR="00B11928" w:rsidRPr="00517E6D" w:rsidRDefault="00B11928" w:rsidP="00B11928">
      <w:pPr>
        <w:pStyle w:val="ListParagraph"/>
        <w:numPr>
          <w:ilvl w:val="1"/>
          <w:numId w:val="3"/>
        </w:numPr>
        <w:spacing w:before="120"/>
        <w:rPr>
          <w:lang w:val="fr-CA"/>
        </w:rPr>
      </w:pPr>
      <w:r w:rsidRPr="00517E6D">
        <w:rPr>
          <w:lang w:val="fr-CA"/>
        </w:rPr>
        <w:t xml:space="preserve">Sexisme/harcèlement sexuel dans l’armée canadienne </w:t>
      </w:r>
    </w:p>
    <w:p w14:paraId="7FAEBCA0" w14:textId="77777777" w:rsidR="00B11928" w:rsidRPr="00517E6D" w:rsidRDefault="00B11928" w:rsidP="00B11928">
      <w:pPr>
        <w:pStyle w:val="ListParagraph"/>
        <w:numPr>
          <w:ilvl w:val="1"/>
          <w:numId w:val="3"/>
        </w:numPr>
        <w:spacing w:before="120"/>
        <w:rPr>
          <w:lang w:val="fr-CA"/>
        </w:rPr>
      </w:pPr>
      <w:r w:rsidRPr="00517E6D">
        <w:rPr>
          <w:lang w:val="fr-CA"/>
        </w:rPr>
        <w:t xml:space="preserve">Femmes autochtones disparues et assassinées </w:t>
      </w:r>
    </w:p>
    <w:p w14:paraId="6D8752FD" w14:textId="77777777" w:rsidR="00B11928" w:rsidRPr="00517E6D" w:rsidRDefault="00B11928" w:rsidP="00B11928">
      <w:pPr>
        <w:pStyle w:val="ListParagraph"/>
        <w:numPr>
          <w:ilvl w:val="1"/>
          <w:numId w:val="3"/>
        </w:numPr>
        <w:spacing w:before="120"/>
        <w:rPr>
          <w:lang w:val="fr-CA"/>
        </w:rPr>
      </w:pPr>
      <w:r w:rsidRPr="00517E6D">
        <w:rPr>
          <w:lang w:val="fr-CA"/>
        </w:rPr>
        <w:t xml:space="preserve">Abus des femmes autochtones par la police </w:t>
      </w:r>
    </w:p>
    <w:p w14:paraId="7B87A054" w14:textId="77777777" w:rsidR="00B11928" w:rsidRPr="00517E6D" w:rsidRDefault="00B11928" w:rsidP="00B11928">
      <w:pPr>
        <w:pStyle w:val="ListParagraph"/>
        <w:numPr>
          <w:ilvl w:val="1"/>
          <w:numId w:val="3"/>
        </w:numPr>
        <w:spacing w:before="120"/>
        <w:rPr>
          <w:lang w:val="fr-CA"/>
        </w:rPr>
      </w:pPr>
      <w:r w:rsidRPr="00517E6D">
        <w:rPr>
          <w:lang w:val="fr-CA"/>
        </w:rPr>
        <w:t>Violence faite aux femmes en général</w:t>
      </w:r>
    </w:p>
    <w:p w14:paraId="1D1EB06D" w14:textId="77777777" w:rsidR="00B11928" w:rsidRPr="00517E6D" w:rsidRDefault="00B11928" w:rsidP="00B11928">
      <w:pPr>
        <w:pStyle w:val="ListParagraph"/>
        <w:spacing w:before="120"/>
        <w:ind w:left="1440"/>
        <w:rPr>
          <w:lang w:val="fr-CA"/>
        </w:rPr>
      </w:pPr>
    </w:p>
    <w:p w14:paraId="3D630D74" w14:textId="77777777" w:rsidR="00B11928" w:rsidRPr="00517E6D" w:rsidRDefault="00B11928" w:rsidP="00B11928">
      <w:pPr>
        <w:pStyle w:val="ListParagraph"/>
        <w:numPr>
          <w:ilvl w:val="0"/>
          <w:numId w:val="3"/>
        </w:numPr>
        <w:spacing w:before="120"/>
        <w:rPr>
          <w:lang w:val="fr-CA"/>
        </w:rPr>
      </w:pPr>
      <w:r w:rsidRPr="00517E6D">
        <w:rPr>
          <w:lang w:val="fr-CA"/>
        </w:rPr>
        <w:t>Personnes autochtones :</w:t>
      </w:r>
    </w:p>
    <w:p w14:paraId="1C07FC66" w14:textId="77777777" w:rsidR="00B11928" w:rsidRPr="00517E6D" w:rsidRDefault="00B11928" w:rsidP="00B11928">
      <w:pPr>
        <w:pStyle w:val="ListParagraph"/>
        <w:numPr>
          <w:ilvl w:val="1"/>
          <w:numId w:val="3"/>
        </w:numPr>
        <w:spacing w:before="120"/>
        <w:rPr>
          <w:lang w:val="fr-CA"/>
        </w:rPr>
      </w:pPr>
      <w:r w:rsidRPr="00517E6D">
        <w:rPr>
          <w:lang w:val="fr-CA"/>
        </w:rPr>
        <w:t xml:space="preserve">Enfouissement des déchets sur les terres des Premières Nations </w:t>
      </w:r>
    </w:p>
    <w:p w14:paraId="796AA60D" w14:textId="77777777" w:rsidR="00B11928" w:rsidRPr="00517E6D" w:rsidRDefault="00B11928" w:rsidP="00B11928">
      <w:pPr>
        <w:pStyle w:val="ListParagraph"/>
        <w:numPr>
          <w:ilvl w:val="1"/>
          <w:numId w:val="3"/>
        </w:numPr>
        <w:spacing w:before="120"/>
        <w:rPr>
          <w:lang w:val="fr-CA"/>
        </w:rPr>
      </w:pPr>
      <w:r w:rsidRPr="00517E6D">
        <w:rPr>
          <w:lang w:val="fr-CA"/>
        </w:rPr>
        <w:t>Opposition aux pipelines</w:t>
      </w:r>
    </w:p>
    <w:p w14:paraId="0B712821" w14:textId="77777777" w:rsidR="00B11928" w:rsidRPr="00517E6D" w:rsidRDefault="00B11928" w:rsidP="00B11928">
      <w:pPr>
        <w:pStyle w:val="ListParagraph"/>
        <w:numPr>
          <w:ilvl w:val="1"/>
          <w:numId w:val="3"/>
        </w:numPr>
        <w:spacing w:before="120"/>
        <w:rPr>
          <w:lang w:val="fr-CA"/>
        </w:rPr>
      </w:pPr>
      <w:r w:rsidRPr="00517E6D">
        <w:rPr>
          <w:lang w:val="fr-CA"/>
        </w:rPr>
        <w:t>Conditions de vie dans les réserves</w:t>
      </w:r>
    </w:p>
    <w:p w14:paraId="0F1D2094" w14:textId="77777777" w:rsidR="00B11928" w:rsidRPr="00517E6D" w:rsidRDefault="00B11928" w:rsidP="00B11928">
      <w:pPr>
        <w:pStyle w:val="ListParagraph"/>
        <w:numPr>
          <w:ilvl w:val="1"/>
          <w:numId w:val="3"/>
        </w:numPr>
        <w:spacing w:before="120"/>
        <w:rPr>
          <w:lang w:val="fr-CA"/>
        </w:rPr>
      </w:pPr>
      <w:r w:rsidRPr="00517E6D">
        <w:rPr>
          <w:lang w:val="fr-CA"/>
        </w:rPr>
        <w:t xml:space="preserve">Taux de suicide chez les Autochtones </w:t>
      </w:r>
    </w:p>
    <w:p w14:paraId="6B779625" w14:textId="77777777" w:rsidR="00B11928" w:rsidRPr="00517E6D" w:rsidRDefault="00B11928" w:rsidP="00B11928">
      <w:pPr>
        <w:pStyle w:val="ListParagraph"/>
        <w:numPr>
          <w:ilvl w:val="1"/>
          <w:numId w:val="3"/>
        </w:numPr>
        <w:spacing w:before="120"/>
        <w:rPr>
          <w:lang w:val="fr-CA"/>
        </w:rPr>
      </w:pPr>
      <w:r w:rsidRPr="00517E6D">
        <w:rPr>
          <w:lang w:val="fr-CA"/>
        </w:rPr>
        <w:t xml:space="preserve">Femmes autochtones disparues et assassinées </w:t>
      </w:r>
    </w:p>
    <w:p w14:paraId="65C7F51D" w14:textId="77777777" w:rsidR="00B11928" w:rsidRPr="00517E6D" w:rsidRDefault="00B11928" w:rsidP="00B11928">
      <w:pPr>
        <w:pStyle w:val="ListParagraph"/>
        <w:numPr>
          <w:ilvl w:val="1"/>
          <w:numId w:val="3"/>
        </w:numPr>
        <w:spacing w:before="120"/>
        <w:rPr>
          <w:lang w:val="fr-CA"/>
        </w:rPr>
      </w:pPr>
      <w:r w:rsidRPr="00517E6D">
        <w:rPr>
          <w:lang w:val="fr-CA"/>
        </w:rPr>
        <w:t xml:space="preserve">Abus des femmes autochtones par la police </w:t>
      </w:r>
    </w:p>
    <w:p w14:paraId="43133420" w14:textId="77777777" w:rsidR="00B11928" w:rsidRPr="00517E6D" w:rsidRDefault="00B11928" w:rsidP="00B11928">
      <w:pPr>
        <w:pStyle w:val="ListParagraph"/>
        <w:numPr>
          <w:ilvl w:val="1"/>
          <w:numId w:val="3"/>
        </w:numPr>
        <w:spacing w:before="120"/>
        <w:rPr>
          <w:lang w:val="fr-CA"/>
        </w:rPr>
      </w:pPr>
      <w:r w:rsidRPr="00517E6D">
        <w:rPr>
          <w:lang w:val="fr-CA"/>
        </w:rPr>
        <w:t>Question des pensionnats</w:t>
      </w:r>
    </w:p>
    <w:p w14:paraId="52C37A41" w14:textId="77777777" w:rsidR="00B11928" w:rsidRPr="00517E6D" w:rsidRDefault="00B11928" w:rsidP="00B11928">
      <w:pPr>
        <w:pStyle w:val="ListParagraph"/>
        <w:spacing w:before="120"/>
        <w:ind w:left="1440"/>
        <w:rPr>
          <w:lang w:val="fr-CA"/>
        </w:rPr>
      </w:pPr>
    </w:p>
    <w:p w14:paraId="3035E628" w14:textId="77777777" w:rsidR="00B11928" w:rsidRPr="00517E6D" w:rsidRDefault="00B11928" w:rsidP="00B11928">
      <w:pPr>
        <w:pStyle w:val="ListParagraph"/>
        <w:numPr>
          <w:ilvl w:val="0"/>
          <w:numId w:val="3"/>
        </w:numPr>
        <w:spacing w:before="120"/>
        <w:rPr>
          <w:lang w:val="fr-CA"/>
        </w:rPr>
      </w:pPr>
      <w:r w:rsidRPr="00517E6D">
        <w:rPr>
          <w:lang w:val="fr-CA"/>
        </w:rPr>
        <w:t>Personnes handicapées :</w:t>
      </w:r>
    </w:p>
    <w:p w14:paraId="1ECB5E81" w14:textId="77777777" w:rsidR="00B11928" w:rsidRPr="00517E6D" w:rsidRDefault="00B11928" w:rsidP="00B11928">
      <w:pPr>
        <w:pStyle w:val="ListParagraph"/>
        <w:numPr>
          <w:ilvl w:val="1"/>
          <w:numId w:val="3"/>
        </w:numPr>
        <w:spacing w:before="120"/>
        <w:ind w:left="1434" w:hanging="357"/>
        <w:rPr>
          <w:lang w:val="fr-CA"/>
        </w:rPr>
      </w:pPr>
      <w:r w:rsidRPr="00517E6D">
        <w:rPr>
          <w:lang w:val="fr-CA"/>
        </w:rPr>
        <w:t>Soldats aux prises avec le trouble de stress post-traumatique (TSPT)</w:t>
      </w:r>
    </w:p>
    <w:p w14:paraId="7AF549C2" w14:textId="77777777" w:rsidR="00B11928" w:rsidRPr="00517E6D" w:rsidRDefault="00B11928" w:rsidP="00B11928">
      <w:pPr>
        <w:pStyle w:val="ListParagraph"/>
        <w:numPr>
          <w:ilvl w:val="1"/>
          <w:numId w:val="3"/>
        </w:numPr>
        <w:spacing w:before="120"/>
        <w:rPr>
          <w:lang w:val="fr-CA"/>
        </w:rPr>
      </w:pPr>
      <w:r w:rsidRPr="00517E6D">
        <w:rPr>
          <w:lang w:val="fr-CA"/>
        </w:rPr>
        <w:t xml:space="preserve">Personnes voulant avoir recours au suicide assisté </w:t>
      </w:r>
    </w:p>
    <w:p w14:paraId="2F1BA1F2" w14:textId="77777777" w:rsidR="00B11928" w:rsidRPr="00517E6D" w:rsidRDefault="00B11928" w:rsidP="00B11928">
      <w:pPr>
        <w:pStyle w:val="ListParagraph"/>
        <w:numPr>
          <w:ilvl w:val="1"/>
          <w:numId w:val="3"/>
        </w:numPr>
        <w:spacing w:before="120"/>
        <w:rPr>
          <w:lang w:val="fr-CA"/>
        </w:rPr>
      </w:pPr>
      <w:r w:rsidRPr="00517E6D">
        <w:rPr>
          <w:lang w:val="fr-CA"/>
        </w:rPr>
        <w:t xml:space="preserve">Condition des personnes souffrant d’une maladie mentale </w:t>
      </w:r>
    </w:p>
    <w:p w14:paraId="52208E2A" w14:textId="77777777" w:rsidR="00B11928" w:rsidRPr="00517E6D" w:rsidRDefault="00B11928" w:rsidP="00B11928">
      <w:pPr>
        <w:pStyle w:val="ListParagraph"/>
        <w:spacing w:before="120"/>
        <w:ind w:left="1440"/>
        <w:rPr>
          <w:lang w:val="fr-CA"/>
        </w:rPr>
      </w:pPr>
    </w:p>
    <w:p w14:paraId="45FAC583" w14:textId="77777777" w:rsidR="00B11928" w:rsidRPr="00517E6D" w:rsidRDefault="00B11928" w:rsidP="00B11928">
      <w:pPr>
        <w:pStyle w:val="ListParagraph"/>
        <w:numPr>
          <w:ilvl w:val="0"/>
          <w:numId w:val="3"/>
        </w:numPr>
        <w:spacing w:before="120"/>
        <w:rPr>
          <w:lang w:val="fr-CA"/>
        </w:rPr>
      </w:pPr>
      <w:r w:rsidRPr="00517E6D">
        <w:rPr>
          <w:lang w:val="fr-CA"/>
        </w:rPr>
        <w:t>Minorités ethnoculturelles :</w:t>
      </w:r>
    </w:p>
    <w:p w14:paraId="40780DC7" w14:textId="77777777" w:rsidR="00B11928" w:rsidRPr="00517E6D" w:rsidRDefault="00B11928" w:rsidP="00B11928">
      <w:pPr>
        <w:pStyle w:val="ListParagraph"/>
        <w:numPr>
          <w:ilvl w:val="1"/>
          <w:numId w:val="3"/>
        </w:numPr>
        <w:spacing w:before="120"/>
        <w:ind w:left="1434" w:hanging="357"/>
        <w:rPr>
          <w:lang w:val="fr-CA"/>
        </w:rPr>
      </w:pPr>
      <w:r w:rsidRPr="00517E6D">
        <w:rPr>
          <w:lang w:val="fr-CA"/>
        </w:rPr>
        <w:t>Brutalité policière/racisme dans les forces policières</w:t>
      </w:r>
    </w:p>
    <w:p w14:paraId="58B5674E" w14:textId="77777777" w:rsidR="00B11928" w:rsidRPr="00517E6D" w:rsidRDefault="00B11928" w:rsidP="00B11928">
      <w:pPr>
        <w:pStyle w:val="ListParagraph"/>
        <w:numPr>
          <w:ilvl w:val="1"/>
          <w:numId w:val="3"/>
        </w:numPr>
        <w:spacing w:before="120"/>
        <w:ind w:left="1434" w:hanging="357"/>
        <w:rPr>
          <w:lang w:val="fr-CA"/>
        </w:rPr>
      </w:pPr>
      <w:r w:rsidRPr="00517E6D">
        <w:rPr>
          <w:lang w:val="fr-CA"/>
        </w:rPr>
        <w:t>Profilage ethnique</w:t>
      </w:r>
    </w:p>
    <w:p w14:paraId="4248F746" w14:textId="77777777" w:rsidR="00B11928" w:rsidRPr="00517E6D" w:rsidRDefault="00B11928" w:rsidP="00B11928">
      <w:pPr>
        <w:pStyle w:val="ListParagraph"/>
        <w:numPr>
          <w:ilvl w:val="1"/>
          <w:numId w:val="3"/>
        </w:numPr>
        <w:spacing w:before="120"/>
        <w:ind w:left="1434" w:hanging="357"/>
        <w:rPr>
          <w:lang w:val="fr-CA"/>
        </w:rPr>
      </w:pPr>
      <w:r w:rsidRPr="00517E6D">
        <w:rPr>
          <w:lang w:val="fr-CA"/>
        </w:rPr>
        <w:t>Condition des réfugiés syriens au Canada</w:t>
      </w:r>
    </w:p>
    <w:p w14:paraId="04430D67" w14:textId="77777777" w:rsidR="00B11928" w:rsidRPr="00517E6D" w:rsidRDefault="00B11928" w:rsidP="00B11928">
      <w:pPr>
        <w:pStyle w:val="ListParagraph"/>
        <w:spacing w:before="120"/>
        <w:ind w:left="1434"/>
        <w:rPr>
          <w:lang w:val="fr-CA"/>
        </w:rPr>
      </w:pPr>
    </w:p>
    <w:p w14:paraId="1B65DB26" w14:textId="77777777" w:rsidR="00B11928" w:rsidRPr="00517E6D" w:rsidRDefault="00B11928" w:rsidP="00B11928">
      <w:pPr>
        <w:pStyle w:val="ListParagraph"/>
        <w:numPr>
          <w:ilvl w:val="0"/>
          <w:numId w:val="3"/>
        </w:numPr>
        <w:rPr>
          <w:szCs w:val="18"/>
          <w:lang w:val="fr-CA"/>
        </w:rPr>
      </w:pPr>
      <w:r w:rsidRPr="00517E6D">
        <w:rPr>
          <w:szCs w:val="18"/>
          <w:lang w:val="fr-CA"/>
        </w:rPr>
        <w:t>Membres de la communauté LGBTA </w:t>
      </w:r>
      <w:r w:rsidRPr="00517E6D">
        <w:rPr>
          <w:lang w:val="fr-CA"/>
        </w:rPr>
        <w:t>:</w:t>
      </w:r>
    </w:p>
    <w:p w14:paraId="2D94F328" w14:textId="77777777" w:rsidR="00B11928" w:rsidRPr="00517E6D" w:rsidRDefault="00B11928" w:rsidP="00B11928">
      <w:pPr>
        <w:pStyle w:val="ListParagraph"/>
        <w:numPr>
          <w:ilvl w:val="1"/>
          <w:numId w:val="3"/>
        </w:numPr>
        <w:spacing w:before="120"/>
        <w:rPr>
          <w:lang w:val="fr-CA"/>
        </w:rPr>
      </w:pPr>
      <w:r w:rsidRPr="00517E6D">
        <w:rPr>
          <w:lang w:val="fr-CA"/>
        </w:rPr>
        <w:t>Crimes haineux découlant de l’homophobie</w:t>
      </w:r>
    </w:p>
    <w:p w14:paraId="464121C5" w14:textId="77777777" w:rsidR="00B11928" w:rsidRPr="00517E6D" w:rsidRDefault="00B11928" w:rsidP="00B11928">
      <w:pPr>
        <w:rPr>
          <w:lang w:val="fr-CA"/>
        </w:rPr>
      </w:pPr>
    </w:p>
    <w:p w14:paraId="4BB94D0B" w14:textId="77777777" w:rsidR="00B11928" w:rsidRPr="00517E6D" w:rsidRDefault="00B11928" w:rsidP="00B11928">
      <w:pPr>
        <w:rPr>
          <w:b/>
          <w:lang w:val="fr-CA"/>
        </w:rPr>
      </w:pPr>
      <w:r w:rsidRPr="00517E6D">
        <w:rPr>
          <w:lang w:val="fr-CA"/>
        </w:rPr>
        <w:t>De manière générale, les participants avaient tendance à penser ou à présumer que la couverture des enjeux intéressant ou touchant ces groupes est équilibrée ou objective. Cela dit, certains d’entre eux ont fourni des exemples de nouvelles qu’ils disent biaisées d’une façon ou d’une autre, notamment les exemples suivants :</w:t>
      </w:r>
    </w:p>
    <w:p w14:paraId="1ECD8DF8" w14:textId="77777777" w:rsidR="00B11928" w:rsidRPr="00517E6D" w:rsidRDefault="00B11928" w:rsidP="00B11928">
      <w:pPr>
        <w:pStyle w:val="ListParagraph"/>
        <w:numPr>
          <w:ilvl w:val="0"/>
          <w:numId w:val="4"/>
        </w:numPr>
        <w:spacing w:before="120"/>
        <w:ind w:left="714" w:hanging="357"/>
        <w:rPr>
          <w:lang w:val="fr-CA"/>
        </w:rPr>
      </w:pPr>
      <w:r w:rsidRPr="00517E6D">
        <w:rPr>
          <w:lang w:val="fr-CA"/>
        </w:rPr>
        <w:t xml:space="preserve">Les reportages au sujet des manifestations </w:t>
      </w:r>
      <w:r w:rsidRPr="00517E6D">
        <w:rPr>
          <w:rFonts w:ascii="Times New Roman" w:hAnsi="Times New Roman"/>
          <w:lang w:val="fr-CA"/>
        </w:rPr>
        <w:t>«</w:t>
      </w:r>
      <w:r w:rsidRPr="00517E6D">
        <w:rPr>
          <w:lang w:val="fr-CA"/>
        </w:rPr>
        <w:t> Black Lives Matter </w:t>
      </w:r>
      <w:r w:rsidRPr="00517E6D">
        <w:rPr>
          <w:rFonts w:ascii="Times New Roman" w:hAnsi="Times New Roman"/>
          <w:lang w:val="fr-CA"/>
        </w:rPr>
        <w:t>»</w:t>
      </w:r>
      <w:r w:rsidRPr="00517E6D">
        <w:rPr>
          <w:lang w:val="fr-CA"/>
        </w:rPr>
        <w:t xml:space="preserve"> qui sont présentés comme des incidents violents plutôt que comme des manifestations pacifiques.</w:t>
      </w:r>
    </w:p>
    <w:p w14:paraId="4ECC16F2" w14:textId="77777777" w:rsidR="00B11928" w:rsidRPr="00517E6D" w:rsidRDefault="00B11928" w:rsidP="00B11928">
      <w:pPr>
        <w:pStyle w:val="ListParagraph"/>
        <w:numPr>
          <w:ilvl w:val="0"/>
          <w:numId w:val="4"/>
        </w:numPr>
        <w:spacing w:before="120"/>
        <w:ind w:left="714" w:hanging="357"/>
        <w:rPr>
          <w:lang w:val="fr-CA"/>
        </w:rPr>
      </w:pPr>
      <w:r w:rsidRPr="00517E6D">
        <w:rPr>
          <w:lang w:val="fr-CA"/>
        </w:rPr>
        <w:t xml:space="preserve">La couverture liée aux conditions dans les réserves qui semble </w:t>
      </w:r>
      <w:r w:rsidRPr="00517E6D">
        <w:rPr>
          <w:rFonts w:ascii="Times New Roman" w:hAnsi="Times New Roman"/>
          <w:lang w:val="fr-CA"/>
        </w:rPr>
        <w:t>«</w:t>
      </w:r>
      <w:r w:rsidRPr="00517E6D">
        <w:rPr>
          <w:lang w:val="fr-CA"/>
        </w:rPr>
        <w:t> blâmer les victimes </w:t>
      </w:r>
      <w:r w:rsidRPr="00517E6D">
        <w:rPr>
          <w:rFonts w:ascii="Times New Roman" w:hAnsi="Times New Roman"/>
          <w:lang w:val="fr-CA"/>
        </w:rPr>
        <w:t xml:space="preserve">» </w:t>
      </w:r>
      <w:r w:rsidRPr="00517E6D">
        <w:rPr>
          <w:lang w:val="fr-CA"/>
        </w:rPr>
        <w:t>pour leur situation</w:t>
      </w:r>
      <w:r w:rsidRPr="00517E6D">
        <w:rPr>
          <w:rFonts w:ascii="Times New Roman" w:hAnsi="Times New Roman"/>
          <w:lang w:val="fr-CA"/>
        </w:rPr>
        <w:t>.</w:t>
      </w:r>
      <w:r w:rsidRPr="00517E6D">
        <w:rPr>
          <w:lang w:val="fr-CA"/>
        </w:rPr>
        <w:t xml:space="preserve"> </w:t>
      </w:r>
    </w:p>
    <w:p w14:paraId="06991011" w14:textId="77777777" w:rsidR="00B11928" w:rsidRPr="00517E6D" w:rsidRDefault="00B11928" w:rsidP="00B11928">
      <w:pPr>
        <w:pStyle w:val="ListParagraph"/>
        <w:numPr>
          <w:ilvl w:val="0"/>
          <w:numId w:val="4"/>
        </w:numPr>
        <w:spacing w:before="120"/>
        <w:ind w:left="714" w:hanging="357"/>
        <w:rPr>
          <w:lang w:val="fr-CA"/>
        </w:rPr>
      </w:pPr>
      <w:r w:rsidRPr="00517E6D">
        <w:rPr>
          <w:lang w:val="fr-CA"/>
        </w:rPr>
        <w:t xml:space="preserve">Les reportages au sujet des femmes assassinées dans lesquels on précise </w:t>
      </w:r>
      <w:r w:rsidRPr="00517E6D">
        <w:rPr>
          <w:rFonts w:ascii="Times New Roman" w:hAnsi="Times New Roman"/>
          <w:lang w:val="fr-CA"/>
        </w:rPr>
        <w:t>«</w:t>
      </w:r>
      <w:r w:rsidRPr="00517E6D">
        <w:rPr>
          <w:lang w:val="fr-CA"/>
        </w:rPr>
        <w:t> qu’elle était reconnue comme une prostituée </w:t>
      </w:r>
      <w:r w:rsidRPr="00517E6D">
        <w:rPr>
          <w:rFonts w:ascii="Times New Roman" w:hAnsi="Times New Roman"/>
          <w:lang w:val="fr-CA"/>
        </w:rPr>
        <w:t>»</w:t>
      </w:r>
      <w:r w:rsidRPr="00517E6D">
        <w:rPr>
          <w:lang w:val="fr-CA"/>
        </w:rPr>
        <w:t xml:space="preserve">. </w:t>
      </w:r>
    </w:p>
    <w:p w14:paraId="390A20F6" w14:textId="77777777" w:rsidR="00B11928" w:rsidRPr="00517E6D" w:rsidRDefault="00B11928" w:rsidP="00B11928">
      <w:pPr>
        <w:spacing w:before="120"/>
        <w:rPr>
          <w:lang w:val="fr-CA"/>
        </w:rPr>
      </w:pPr>
    </w:p>
    <w:p w14:paraId="549F4D77" w14:textId="77777777" w:rsidR="00B11928" w:rsidRPr="00517E6D" w:rsidRDefault="00B11928" w:rsidP="00B11928">
      <w:pPr>
        <w:pStyle w:val="ListParagraph"/>
        <w:numPr>
          <w:ilvl w:val="0"/>
          <w:numId w:val="4"/>
        </w:numPr>
        <w:spacing w:before="120"/>
        <w:ind w:left="714" w:hanging="357"/>
        <w:rPr>
          <w:lang w:val="fr-CA"/>
        </w:rPr>
      </w:pPr>
      <w:r w:rsidRPr="00517E6D">
        <w:rPr>
          <w:lang w:val="fr-CA"/>
        </w:rPr>
        <w:lastRenderedPageBreak/>
        <w:t xml:space="preserve">Les reportages concernant la brutalité policière envers des membres de minorités visibles où l’on déclare que </w:t>
      </w:r>
      <w:r w:rsidRPr="00517E6D">
        <w:rPr>
          <w:rFonts w:ascii="Times New Roman" w:hAnsi="Times New Roman"/>
          <w:lang w:val="fr-CA"/>
        </w:rPr>
        <w:t>«</w:t>
      </w:r>
      <w:r w:rsidRPr="00517E6D">
        <w:rPr>
          <w:lang w:val="fr-CA"/>
        </w:rPr>
        <w:t> le suspect était connu des policiers </w:t>
      </w:r>
      <w:r w:rsidRPr="00517E6D">
        <w:rPr>
          <w:rFonts w:ascii="Times New Roman" w:hAnsi="Times New Roman"/>
          <w:lang w:val="fr-CA"/>
        </w:rPr>
        <w:t>»</w:t>
      </w:r>
      <w:r w:rsidRPr="00517E6D">
        <w:rPr>
          <w:lang w:val="fr-CA"/>
        </w:rPr>
        <w:t xml:space="preserve">.  </w:t>
      </w:r>
    </w:p>
    <w:p w14:paraId="7E6BAEBC" w14:textId="77777777" w:rsidR="00B11928" w:rsidRPr="00517E6D" w:rsidRDefault="00B11928" w:rsidP="00B11928">
      <w:pPr>
        <w:pStyle w:val="ListParagraph"/>
        <w:numPr>
          <w:ilvl w:val="0"/>
          <w:numId w:val="4"/>
        </w:numPr>
        <w:spacing w:before="120"/>
        <w:ind w:left="714" w:hanging="357"/>
        <w:rPr>
          <w:lang w:val="fr-CA"/>
        </w:rPr>
      </w:pPr>
      <w:r w:rsidRPr="00517E6D">
        <w:rPr>
          <w:lang w:val="fr-CA"/>
        </w:rPr>
        <w:t xml:space="preserve">Les reportages portant sur des crimes où il est mentionné que </w:t>
      </w:r>
      <w:r w:rsidRPr="00517E6D">
        <w:rPr>
          <w:rFonts w:ascii="Times New Roman" w:hAnsi="Times New Roman"/>
          <w:lang w:val="fr-CA"/>
        </w:rPr>
        <w:t>«</w:t>
      </w:r>
      <w:r w:rsidRPr="00517E6D">
        <w:rPr>
          <w:lang w:val="fr-CA"/>
        </w:rPr>
        <w:t> les policiers sont à la recherche d’une personne de couleur </w:t>
      </w:r>
      <w:r w:rsidRPr="00517E6D">
        <w:rPr>
          <w:rFonts w:ascii="Times New Roman" w:hAnsi="Times New Roman"/>
          <w:lang w:val="fr-CA"/>
        </w:rPr>
        <w:t>»</w:t>
      </w:r>
      <w:r w:rsidRPr="00517E6D">
        <w:rPr>
          <w:lang w:val="fr-CA"/>
        </w:rPr>
        <w:t>.</w:t>
      </w:r>
    </w:p>
    <w:p w14:paraId="4AAF26EC" w14:textId="280A4378" w:rsidR="00623EAA" w:rsidRPr="00B11928" w:rsidRDefault="00623EAA" w:rsidP="002F7266">
      <w:pPr>
        <w:pStyle w:val="Heading1"/>
        <w:rPr>
          <w:b w:val="0"/>
          <w:sz w:val="24"/>
          <w:lang w:val="fr-CA"/>
        </w:rPr>
      </w:pPr>
      <w:bookmarkStart w:id="3" w:name="_GoBack"/>
      <w:bookmarkEnd w:id="3"/>
    </w:p>
    <w:sectPr w:rsidR="00623EAA" w:rsidRPr="00B11928" w:rsidSect="00193F97">
      <w:headerReference w:type="default" r:id="rId12"/>
      <w:footerReference w:type="even" r:id="rId13"/>
      <w:footerReference w:type="default" r:id="rId14"/>
      <w:type w:val="oddPage"/>
      <w:pgSz w:w="12240" w:h="15840" w:code="1"/>
      <w:pgMar w:top="1440" w:right="1728" w:bottom="1440" w:left="172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94638" w14:textId="77777777" w:rsidR="00280854" w:rsidRDefault="00280854">
      <w:r>
        <w:separator/>
      </w:r>
    </w:p>
  </w:endnote>
  <w:endnote w:type="continuationSeparator" w:id="0">
    <w:p w14:paraId="4A3F2D2E" w14:textId="77777777" w:rsidR="00280854" w:rsidRDefault="00280854">
      <w:r>
        <w:continuationSeparator/>
      </w:r>
    </w:p>
  </w:endnote>
  <w:endnote w:type="continuationNotice" w:id="1">
    <w:p w14:paraId="621BD07B" w14:textId="77777777" w:rsidR="00280854" w:rsidRDefault="00280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27559" w14:textId="6EDCC8F3" w:rsidR="00A153ED" w:rsidRPr="00CE297D" w:rsidRDefault="00A153ED" w:rsidP="001652AE">
    <w:pPr>
      <w:pStyle w:val="Footer"/>
    </w:pPr>
    <w:r>
      <w:rPr>
        <w:noProof/>
        <w:szCs w:val="20"/>
        <w:lang w:eastAsia="en-CA"/>
      </w:rPr>
      <mc:AlternateContent>
        <mc:Choice Requires="wps">
          <w:drawing>
            <wp:anchor distT="0" distB="0" distL="114300" distR="114300" simplePos="0" relativeHeight="251659264" behindDoc="1" locked="0" layoutInCell="1" allowOverlap="1" wp14:anchorId="475CC05E" wp14:editId="25A662D6">
              <wp:simplePos x="0" y="0"/>
              <wp:positionH relativeFrom="margin">
                <wp:align>center</wp:align>
              </wp:positionH>
              <wp:positionV relativeFrom="paragraph">
                <wp:posOffset>109855</wp:posOffset>
              </wp:positionV>
              <wp:extent cx="7437120" cy="569595"/>
              <wp:effectExtent l="0" t="0" r="0" b="0"/>
              <wp:wrapTight wrapText="bothSides">
                <wp:wrapPolygon edited="0">
                  <wp:start x="111" y="0"/>
                  <wp:lineTo x="111" y="20950"/>
                  <wp:lineTo x="21412" y="20950"/>
                  <wp:lineTo x="21412" y="0"/>
                  <wp:lineTo x="111" y="0"/>
                </wp:wrapPolygon>
              </wp:wrapTight>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712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248D8" w14:textId="77777777" w:rsidR="00A153ED" w:rsidRPr="00BF27D1" w:rsidRDefault="00A153ED" w:rsidP="001652AE">
                          <w:pPr>
                            <w:jc w:val="center"/>
                            <w:rPr>
                              <w:rFonts w:cs="Arial"/>
                              <w:b/>
                              <w:color w:val="95017B"/>
                              <w:sz w:val="20"/>
                              <w:szCs w:val="20"/>
                            </w:rPr>
                          </w:pPr>
                          <w:r w:rsidRPr="00BF27D1">
                            <w:rPr>
                              <w:rFonts w:cs="Arial"/>
                              <w:b/>
                              <w:color w:val="95017B"/>
                              <w:sz w:val="20"/>
                              <w:szCs w:val="20"/>
                            </w:rPr>
                            <w:t xml:space="preserve">1678 Bank Street, Suite 2, Ottawa, ON, K1V 7Y6    </w:t>
                          </w:r>
                          <w:r w:rsidRPr="00BF27D1">
                            <w:rPr>
                              <w:rFonts w:cs="Arial"/>
                              <w:b/>
                              <w:color w:val="ED171F"/>
                              <w:sz w:val="20"/>
                              <w:szCs w:val="20"/>
                            </w:rPr>
                            <w:t>T</w:t>
                          </w:r>
                          <w:r w:rsidRPr="00BF27D1">
                            <w:rPr>
                              <w:rFonts w:cs="Arial"/>
                              <w:b/>
                              <w:color w:val="95017B"/>
                              <w:sz w:val="20"/>
                              <w:szCs w:val="20"/>
                            </w:rPr>
                            <w:t xml:space="preserve"> 613-260-1700    </w:t>
                          </w:r>
                          <w:r w:rsidRPr="00BF27D1">
                            <w:rPr>
                              <w:rFonts w:cs="Arial"/>
                              <w:b/>
                              <w:color w:val="ED171F"/>
                              <w:sz w:val="20"/>
                              <w:szCs w:val="20"/>
                            </w:rPr>
                            <w:t>F</w:t>
                          </w:r>
                          <w:r w:rsidRPr="00BF27D1">
                            <w:rPr>
                              <w:rFonts w:cs="Arial"/>
                              <w:b/>
                              <w:color w:val="95017B"/>
                              <w:sz w:val="20"/>
                              <w:szCs w:val="20"/>
                            </w:rPr>
                            <w:t xml:space="preserve"> 613-260-1300    </w:t>
                          </w:r>
                          <w:r w:rsidRPr="00BF27D1">
                            <w:rPr>
                              <w:rFonts w:cs="Arial"/>
                              <w:b/>
                              <w:color w:val="ED171F"/>
                              <w:sz w:val="20"/>
                              <w:szCs w:val="20"/>
                            </w:rPr>
                            <w:t>E</w:t>
                          </w:r>
                          <w:r w:rsidRPr="00BF27D1">
                            <w:rPr>
                              <w:rFonts w:cs="Arial"/>
                              <w:b/>
                              <w:color w:val="95017B"/>
                              <w:sz w:val="20"/>
                              <w:szCs w:val="20"/>
                            </w:rPr>
                            <w:t xml:space="preserve"> info@phoenixspi.ca</w:t>
                          </w:r>
                        </w:p>
                        <w:p w14:paraId="63617536" w14:textId="77777777" w:rsidR="00A153ED" w:rsidRPr="00BF27D1" w:rsidRDefault="00A153ED" w:rsidP="001652AE">
                          <w:pPr>
                            <w:pStyle w:val="Footer"/>
                            <w:jc w:val="center"/>
                            <w:rPr>
                              <w:color w:val="ED171F"/>
                              <w:sz w:val="20"/>
                              <w:szCs w:val="20"/>
                            </w:rPr>
                          </w:pPr>
                          <w:r w:rsidRPr="00BF27D1">
                            <w:rPr>
                              <w:rFonts w:cs="Arial"/>
                              <w:b/>
                              <w:color w:val="ED171F"/>
                              <w:sz w:val="20"/>
                              <w:szCs w:val="20"/>
                            </w:rPr>
                            <w:t>www.phoenixspi.ca</w:t>
                          </w:r>
                        </w:p>
                        <w:p w14:paraId="2CDA844A" w14:textId="77777777" w:rsidR="00A153ED" w:rsidRPr="00BF27D1" w:rsidRDefault="00A153ED" w:rsidP="001652A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CC05E" id="_x0000_t202" coordsize="21600,21600" o:spt="202" path="m,l,21600r21600,l21600,xe">
              <v:stroke joinstyle="miter"/>
              <v:path gradientshapeok="t" o:connecttype="rect"/>
            </v:shapetype>
            <v:shape id="Text Box 16" o:spid="_x0000_s1027" type="#_x0000_t202" style="position:absolute;left:0;text-align:left;margin-left:0;margin-top:8.65pt;width:585.6pt;height:44.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GgtQ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" filled="f" stroked="f">
              <v:textbox>
                <w:txbxContent>
                  <w:p w14:paraId="487248D8" w14:textId="77777777" w:rsidR="00A153ED" w:rsidRPr="00BF27D1" w:rsidRDefault="00A153ED" w:rsidP="001652AE">
                    <w:pPr>
                      <w:jc w:val="center"/>
                      <w:rPr>
                        <w:rFonts w:cs="Arial"/>
                        <w:b/>
                        <w:color w:val="95017B"/>
                        <w:sz w:val="20"/>
                        <w:szCs w:val="20"/>
                      </w:rPr>
                    </w:pPr>
                    <w:r w:rsidRPr="00BF27D1">
                      <w:rPr>
                        <w:rFonts w:cs="Arial"/>
                        <w:b/>
                        <w:color w:val="95017B"/>
                        <w:sz w:val="20"/>
                        <w:szCs w:val="20"/>
                      </w:rPr>
                      <w:t xml:space="preserve">1678 Bank Street, Suite 2, Ottawa, ON, K1V 7Y6    </w:t>
                    </w:r>
                    <w:r w:rsidRPr="00BF27D1">
                      <w:rPr>
                        <w:rFonts w:cs="Arial"/>
                        <w:b/>
                        <w:color w:val="ED171F"/>
                        <w:sz w:val="20"/>
                        <w:szCs w:val="20"/>
                      </w:rPr>
                      <w:t>T</w:t>
                    </w:r>
                    <w:r w:rsidRPr="00BF27D1">
                      <w:rPr>
                        <w:rFonts w:cs="Arial"/>
                        <w:b/>
                        <w:color w:val="95017B"/>
                        <w:sz w:val="20"/>
                        <w:szCs w:val="20"/>
                      </w:rPr>
                      <w:t xml:space="preserve"> 613-260-1700    </w:t>
                    </w:r>
                    <w:r w:rsidRPr="00BF27D1">
                      <w:rPr>
                        <w:rFonts w:cs="Arial"/>
                        <w:b/>
                        <w:color w:val="ED171F"/>
                        <w:sz w:val="20"/>
                        <w:szCs w:val="20"/>
                      </w:rPr>
                      <w:t>F</w:t>
                    </w:r>
                    <w:r w:rsidRPr="00BF27D1">
                      <w:rPr>
                        <w:rFonts w:cs="Arial"/>
                        <w:b/>
                        <w:color w:val="95017B"/>
                        <w:sz w:val="20"/>
                        <w:szCs w:val="20"/>
                      </w:rPr>
                      <w:t xml:space="preserve"> 613-260-1300    </w:t>
                    </w:r>
                    <w:r w:rsidRPr="00BF27D1">
                      <w:rPr>
                        <w:rFonts w:cs="Arial"/>
                        <w:b/>
                        <w:color w:val="ED171F"/>
                        <w:sz w:val="20"/>
                        <w:szCs w:val="20"/>
                      </w:rPr>
                      <w:t>E</w:t>
                    </w:r>
                    <w:r w:rsidRPr="00BF27D1">
                      <w:rPr>
                        <w:rFonts w:cs="Arial"/>
                        <w:b/>
                        <w:color w:val="95017B"/>
                        <w:sz w:val="20"/>
                        <w:szCs w:val="20"/>
                      </w:rPr>
                      <w:t xml:space="preserve"> info@phoenixspi.ca</w:t>
                    </w:r>
                  </w:p>
                  <w:p w14:paraId="63617536" w14:textId="77777777" w:rsidR="00A153ED" w:rsidRPr="00BF27D1" w:rsidRDefault="00A153ED" w:rsidP="001652AE">
                    <w:pPr>
                      <w:pStyle w:val="Footer"/>
                      <w:jc w:val="center"/>
                      <w:rPr>
                        <w:color w:val="ED171F"/>
                        <w:sz w:val="20"/>
                        <w:szCs w:val="20"/>
                      </w:rPr>
                    </w:pPr>
                    <w:r w:rsidRPr="00BF27D1">
                      <w:rPr>
                        <w:rFonts w:cs="Arial"/>
                        <w:b/>
                        <w:color w:val="ED171F"/>
                        <w:sz w:val="20"/>
                        <w:szCs w:val="20"/>
                      </w:rPr>
                      <w:t>www.phoenixspi.ca</w:t>
                    </w:r>
                  </w:p>
                  <w:p w14:paraId="2CDA844A" w14:textId="77777777" w:rsidR="00A153ED" w:rsidRPr="00BF27D1" w:rsidRDefault="00A153ED" w:rsidP="001652AE">
                    <w:pPr>
                      <w:jc w:val="center"/>
                      <w:rPr>
                        <w:sz w:val="20"/>
                        <w:szCs w:val="20"/>
                      </w:rPr>
                    </w:pPr>
                  </w:p>
                </w:txbxContent>
              </v:textbox>
              <w10:wrap type="tigh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AB2F" w14:textId="77777777" w:rsidR="002F7266" w:rsidRPr="009750D9" w:rsidRDefault="002F7266" w:rsidP="002F7266">
    <w:pPr>
      <w:ind w:left="-720" w:right="-720"/>
      <w:jc w:val="center"/>
      <w:rPr>
        <w:rFonts w:cs="Arial"/>
        <w:b/>
        <w:color w:val="95017B"/>
        <w:sz w:val="16"/>
        <w:szCs w:val="20"/>
        <w:lang w:val="fr-CA"/>
      </w:rPr>
    </w:pPr>
    <w:r w:rsidRPr="009750D9">
      <w:rPr>
        <w:rFonts w:cs="Arial"/>
        <w:b/>
        <w:color w:val="95017B"/>
        <w:sz w:val="16"/>
        <w:szCs w:val="20"/>
        <w:lang w:val="fr-CA"/>
      </w:rPr>
      <w:t xml:space="preserve">1678, rue Bank, bureau 2, Ottawa </w:t>
    </w:r>
    <w:bookmarkStart w:id="0" w:name="OLE_LINK1"/>
    <w:bookmarkStart w:id="1" w:name="OLE_LINK2"/>
    <w:r w:rsidRPr="009750D9">
      <w:rPr>
        <w:rFonts w:cs="Arial"/>
        <w:b/>
        <w:color w:val="95017B"/>
        <w:sz w:val="16"/>
        <w:szCs w:val="20"/>
        <w:lang w:val="fr-CA"/>
      </w:rPr>
      <w:t>(Ont.)</w:t>
    </w:r>
    <w:bookmarkEnd w:id="0"/>
    <w:bookmarkEnd w:id="1"/>
    <w:r w:rsidRPr="009750D9">
      <w:rPr>
        <w:rFonts w:cs="Arial"/>
        <w:b/>
        <w:color w:val="95017B"/>
        <w:sz w:val="16"/>
        <w:szCs w:val="20"/>
        <w:lang w:val="fr-CA"/>
      </w:rPr>
      <w:t xml:space="preserve">  K1V 7Y6    </w:t>
    </w:r>
    <w:r w:rsidRPr="009750D9">
      <w:rPr>
        <w:rFonts w:cs="Arial"/>
        <w:b/>
        <w:color w:val="ED171F"/>
        <w:sz w:val="16"/>
        <w:szCs w:val="20"/>
        <w:lang w:val="fr-CA"/>
      </w:rPr>
      <w:t>Tél.</w:t>
    </w:r>
    <w:r w:rsidRPr="009750D9">
      <w:rPr>
        <w:rFonts w:cs="Arial"/>
        <w:b/>
        <w:color w:val="95017B"/>
        <w:sz w:val="16"/>
        <w:szCs w:val="20"/>
        <w:lang w:val="fr-CA"/>
      </w:rPr>
      <w:t xml:space="preserve"> 613-260-1700    </w:t>
    </w:r>
    <w:r w:rsidRPr="009750D9">
      <w:rPr>
        <w:rFonts w:cs="Arial"/>
        <w:b/>
        <w:color w:val="ED171F"/>
        <w:sz w:val="16"/>
        <w:szCs w:val="20"/>
        <w:lang w:val="fr-CA"/>
      </w:rPr>
      <w:t>Téléc.</w:t>
    </w:r>
    <w:r w:rsidRPr="009750D9">
      <w:rPr>
        <w:rFonts w:cs="Arial"/>
        <w:b/>
        <w:color w:val="95017B"/>
        <w:sz w:val="16"/>
        <w:szCs w:val="20"/>
        <w:lang w:val="fr-CA"/>
      </w:rPr>
      <w:t xml:space="preserve"> 613-260-1300    </w:t>
    </w:r>
    <w:r w:rsidRPr="009750D9">
      <w:rPr>
        <w:rFonts w:cs="Arial"/>
        <w:b/>
        <w:color w:val="ED171F"/>
        <w:sz w:val="16"/>
        <w:szCs w:val="20"/>
        <w:lang w:val="fr-CA"/>
      </w:rPr>
      <w:t>Courriel</w:t>
    </w:r>
    <w:r w:rsidRPr="009750D9">
      <w:rPr>
        <w:rFonts w:cs="Arial"/>
        <w:b/>
        <w:color w:val="95017B"/>
        <w:sz w:val="16"/>
        <w:szCs w:val="20"/>
        <w:lang w:val="fr-CA"/>
      </w:rPr>
      <w:t xml:space="preserve"> info@phoenixspi.ca </w:t>
    </w:r>
    <w:r w:rsidRPr="009750D9">
      <w:rPr>
        <w:rFonts w:cs="Arial"/>
        <w:b/>
        <w:color w:val="ED171F"/>
        <w:sz w:val="16"/>
        <w:lang w:val="fr-CA"/>
      </w:rPr>
      <w:t>www.phoenixspi.ca</w:t>
    </w:r>
  </w:p>
  <w:p w14:paraId="2EF48ADC" w14:textId="5DE056CD" w:rsidR="00A153ED" w:rsidRDefault="00A153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02316" w14:textId="77777777" w:rsidR="00A153ED" w:rsidRPr="00D11B3F" w:rsidRDefault="00A153ED" w:rsidP="00002EC3">
    <w:pPr>
      <w:pStyle w:val="Footer"/>
      <w:pBdr>
        <w:top w:val="double" w:sz="2" w:space="1" w:color="auto"/>
      </w:pBdr>
      <w:ind w:right="-36"/>
      <w:rPr>
        <w:rFonts w:cs="Arial"/>
        <w:szCs w:val="20"/>
      </w:rPr>
    </w:pPr>
    <w:r>
      <w:rPr>
        <w:rFonts w:cs="Arial"/>
        <w:szCs w:val="20"/>
      </w:rPr>
      <w:t xml:space="preserve"> </w:t>
    </w:r>
    <w:r>
      <w:fldChar w:fldCharType="begin"/>
    </w:r>
    <w:r>
      <w:instrText xml:space="preserve"> PAGE   \* MERGEFORMAT </w:instrText>
    </w:r>
    <w:r>
      <w:fldChar w:fldCharType="separate"/>
    </w:r>
    <w:r>
      <w:rPr>
        <w:rFonts w:cs="Arial"/>
        <w:noProof/>
        <w:szCs w:val="20"/>
      </w:rPr>
      <w:t>ii</w:t>
    </w:r>
    <w:r>
      <w:fldChar w:fldCharType="end"/>
    </w:r>
    <w:r>
      <w:rPr>
        <w:rFonts w:cs="Arial"/>
        <w:noProof/>
        <w:szCs w:val="20"/>
      </w:rPr>
      <w:tab/>
      <w:t xml:space="preserve">                                                                                    </w:t>
    </w:r>
    <w:r w:rsidRPr="00D8198B">
      <w:rPr>
        <w:rFonts w:cs="Arial"/>
        <w:szCs w:val="20"/>
      </w:rPr>
      <w:t>Phoe</w:t>
    </w:r>
    <w:r>
      <w:rPr>
        <w:rFonts w:cs="Arial"/>
        <w:szCs w:val="20"/>
      </w:rPr>
      <w:t>nix Strategic Perspectives Inc.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F5B3A" w14:textId="554CF897" w:rsidR="00A153ED" w:rsidRPr="001652AE" w:rsidRDefault="00A153ED" w:rsidP="001652AE">
    <w:pPr>
      <w:pStyle w:val="Footer"/>
      <w:shd w:val="clear" w:color="auto" w:fill="800080"/>
      <w:ind w:right="-36"/>
      <w:jc w:val="right"/>
      <w:rPr>
        <w:rFonts w:cs="Arial"/>
        <w:sz w:val="20"/>
        <w:szCs w:val="20"/>
      </w:rPr>
    </w:pPr>
    <w:r w:rsidRPr="001652AE">
      <w:rPr>
        <w:rFonts w:cs="Arial"/>
        <w:sz w:val="20"/>
        <w:szCs w:val="20"/>
      </w:rPr>
      <w:t xml:space="preserve">Phoenix Strategic Perspectives Inc. | </w:t>
    </w:r>
    <w:r>
      <w:fldChar w:fldCharType="begin"/>
    </w:r>
    <w:r>
      <w:instrText xml:space="preserve"> PAGE   \* MERGEFORMAT </w:instrText>
    </w:r>
    <w:r>
      <w:fldChar w:fldCharType="separate"/>
    </w:r>
    <w:r w:rsidR="00B11928" w:rsidRPr="00B11928">
      <w:rPr>
        <w:rFonts w:cs="Arial"/>
        <w:noProof/>
        <w:sz w:val="20"/>
        <w:szCs w:val="20"/>
      </w:rPr>
      <w:t>1</w:t>
    </w:r>
    <w:r>
      <w:rPr>
        <w:rFonts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EF59A" w14:textId="77777777" w:rsidR="00280854" w:rsidRDefault="00280854">
      <w:r>
        <w:separator/>
      </w:r>
    </w:p>
  </w:footnote>
  <w:footnote w:type="continuationSeparator" w:id="0">
    <w:p w14:paraId="34A1223D" w14:textId="77777777" w:rsidR="00280854" w:rsidRDefault="00280854">
      <w:r>
        <w:continuationSeparator/>
      </w:r>
    </w:p>
  </w:footnote>
  <w:footnote w:type="continuationNotice" w:id="1">
    <w:p w14:paraId="5B9E1235" w14:textId="77777777" w:rsidR="00280854" w:rsidRDefault="00280854"/>
  </w:footnote>
  <w:footnote w:id="2">
    <w:p w14:paraId="041B60B4" w14:textId="77777777" w:rsidR="00B11928" w:rsidRPr="0052382F" w:rsidRDefault="00B11928" w:rsidP="00B11928">
      <w:pPr>
        <w:pStyle w:val="FootnoteText"/>
        <w:rPr>
          <w:sz w:val="18"/>
          <w:szCs w:val="18"/>
          <w:lang w:val="fr-CA"/>
        </w:rPr>
      </w:pPr>
      <w:r w:rsidRPr="00D3639C">
        <w:rPr>
          <w:rStyle w:val="FootnoteReference"/>
          <w:sz w:val="18"/>
          <w:szCs w:val="18"/>
        </w:rPr>
        <w:footnoteRef/>
      </w:r>
      <w:r w:rsidRPr="0052382F">
        <w:rPr>
          <w:sz w:val="18"/>
          <w:szCs w:val="18"/>
          <w:lang w:val="fr-CA"/>
        </w:rPr>
        <w:t xml:space="preserve"> </w:t>
      </w:r>
      <w:r>
        <w:rPr>
          <w:sz w:val="18"/>
          <w:szCs w:val="18"/>
          <w:lang w:val="fr-CA"/>
        </w:rPr>
        <w:t>Conformément à</w:t>
      </w:r>
      <w:r w:rsidRPr="0052382F">
        <w:rPr>
          <w:sz w:val="18"/>
          <w:szCs w:val="18"/>
          <w:lang w:val="fr-CA"/>
        </w:rPr>
        <w:t xml:space="preserve"> la pratique habituelle pour l</w:t>
      </w:r>
      <w:r>
        <w:rPr>
          <w:sz w:val="18"/>
          <w:szCs w:val="18"/>
          <w:lang w:val="fr-CA"/>
        </w:rPr>
        <w:t>a tenue de</w:t>
      </w:r>
      <w:r w:rsidRPr="0052382F">
        <w:rPr>
          <w:sz w:val="18"/>
          <w:szCs w:val="18"/>
          <w:lang w:val="fr-CA"/>
        </w:rPr>
        <w:t xml:space="preserve"> groupes de discussion,</w:t>
      </w:r>
      <w:r>
        <w:rPr>
          <w:sz w:val="18"/>
          <w:szCs w:val="18"/>
          <w:lang w:val="fr-CA"/>
        </w:rPr>
        <w:t xml:space="preserve"> 11 </w:t>
      </w:r>
      <w:r w:rsidRPr="0052382F">
        <w:rPr>
          <w:sz w:val="18"/>
          <w:szCs w:val="18"/>
          <w:lang w:val="fr-CA"/>
        </w:rPr>
        <w:t>participants ont été recrutés pour chacun des groupes afin d</w:t>
      </w:r>
      <w:r>
        <w:rPr>
          <w:sz w:val="18"/>
          <w:szCs w:val="18"/>
          <w:lang w:val="fr-CA"/>
        </w:rPr>
        <w:t xml:space="preserve">’assurer </w:t>
      </w:r>
      <w:r w:rsidRPr="0052382F">
        <w:rPr>
          <w:sz w:val="18"/>
          <w:szCs w:val="18"/>
          <w:lang w:val="fr-CA"/>
        </w:rPr>
        <w:t>une participation</w:t>
      </w:r>
      <w:r>
        <w:rPr>
          <w:sz w:val="18"/>
          <w:szCs w:val="18"/>
          <w:lang w:val="fr-CA"/>
        </w:rPr>
        <w:t xml:space="preserve"> adéquate</w:t>
      </w:r>
      <w:r w:rsidRPr="0052382F">
        <w:rPr>
          <w:sz w:val="18"/>
          <w:szCs w:val="18"/>
          <w:lang w:val="fr-CA"/>
        </w:rPr>
        <w:t>.</w:t>
      </w:r>
    </w:p>
  </w:footnote>
  <w:footnote w:id="3">
    <w:p w14:paraId="29599D5A" w14:textId="77777777" w:rsidR="00B11928" w:rsidRPr="009B6057" w:rsidRDefault="00B11928" w:rsidP="00B11928">
      <w:pPr>
        <w:rPr>
          <w:sz w:val="18"/>
          <w:szCs w:val="18"/>
          <w:lang w:val="fr-CA"/>
        </w:rPr>
      </w:pPr>
      <w:r w:rsidRPr="00233402">
        <w:rPr>
          <w:rStyle w:val="FootnoteReference"/>
          <w:sz w:val="18"/>
          <w:szCs w:val="18"/>
        </w:rPr>
        <w:footnoteRef/>
      </w:r>
      <w:r w:rsidRPr="00B631E7">
        <w:rPr>
          <w:sz w:val="18"/>
          <w:szCs w:val="18"/>
          <w:lang w:val="fr-CA"/>
        </w:rPr>
        <w:t xml:space="preserve"> L’un des principaux objectifs de la </w:t>
      </w:r>
      <w:r w:rsidRPr="00B631E7">
        <w:rPr>
          <w:i/>
          <w:sz w:val="18"/>
          <w:szCs w:val="18"/>
          <w:lang w:val="fr-CA"/>
        </w:rPr>
        <w:t>Loi sur la radiodiffusion</w:t>
      </w:r>
      <w:r w:rsidRPr="00B631E7">
        <w:rPr>
          <w:sz w:val="18"/>
          <w:szCs w:val="18"/>
          <w:lang w:val="fr-CA"/>
        </w:rPr>
        <w:t xml:space="preserve"> du Canada </w:t>
      </w:r>
      <w:r>
        <w:rPr>
          <w:sz w:val="18"/>
          <w:szCs w:val="18"/>
          <w:lang w:val="fr-CA"/>
        </w:rPr>
        <w:t>est de</w:t>
      </w:r>
      <w:r w:rsidRPr="00B631E7">
        <w:rPr>
          <w:sz w:val="18"/>
          <w:szCs w:val="18"/>
          <w:lang w:val="fr-CA"/>
        </w:rPr>
        <w:t xml:space="preserve"> s’assurer que les Canadiens se </w:t>
      </w:r>
      <w:r>
        <w:rPr>
          <w:sz w:val="18"/>
          <w:szCs w:val="18"/>
          <w:lang w:val="fr-CA"/>
        </w:rPr>
        <w:t>reconnaissent</w:t>
      </w:r>
      <w:r w:rsidRPr="00B631E7">
        <w:rPr>
          <w:sz w:val="18"/>
          <w:szCs w:val="18"/>
          <w:lang w:val="fr-CA"/>
        </w:rPr>
        <w:t xml:space="preserve"> dans le système de radiodiffusion.</w:t>
      </w:r>
      <w:r>
        <w:rPr>
          <w:sz w:val="18"/>
          <w:szCs w:val="18"/>
          <w:lang w:val="fr-CA"/>
        </w:rPr>
        <w:t xml:space="preserve"> En vue d’éclairer un éventuel </w:t>
      </w:r>
      <w:r w:rsidRPr="00B631E7">
        <w:rPr>
          <w:sz w:val="18"/>
          <w:szCs w:val="18"/>
          <w:lang w:val="fr-CA"/>
        </w:rPr>
        <w:t xml:space="preserve">examen </w:t>
      </w:r>
      <w:r>
        <w:rPr>
          <w:sz w:val="18"/>
          <w:szCs w:val="18"/>
          <w:lang w:val="fr-CA"/>
        </w:rPr>
        <w:t>de s</w:t>
      </w:r>
      <w:r w:rsidRPr="00B631E7">
        <w:rPr>
          <w:sz w:val="18"/>
          <w:szCs w:val="18"/>
          <w:lang w:val="fr-CA"/>
        </w:rPr>
        <w:t>a Politique sur la diversité culturelle</w:t>
      </w:r>
      <w:r>
        <w:rPr>
          <w:sz w:val="18"/>
          <w:szCs w:val="18"/>
          <w:lang w:val="fr-CA"/>
        </w:rPr>
        <w:t xml:space="preserve">, </w:t>
      </w:r>
      <w:r w:rsidRPr="00B631E7">
        <w:rPr>
          <w:sz w:val="18"/>
          <w:szCs w:val="18"/>
          <w:lang w:val="fr-CA"/>
        </w:rPr>
        <w:t>le CRTC a commandé une étude pour évaluer le</w:t>
      </w:r>
      <w:r>
        <w:rPr>
          <w:sz w:val="18"/>
          <w:szCs w:val="18"/>
          <w:lang w:val="fr-CA"/>
        </w:rPr>
        <w:t>s</w:t>
      </w:r>
      <w:r w:rsidRPr="00B631E7">
        <w:rPr>
          <w:sz w:val="18"/>
          <w:szCs w:val="18"/>
          <w:lang w:val="fr-CA"/>
        </w:rPr>
        <w:t xml:space="preserve"> progrès accompli</w:t>
      </w:r>
      <w:r>
        <w:rPr>
          <w:sz w:val="18"/>
          <w:szCs w:val="18"/>
          <w:lang w:val="fr-CA"/>
        </w:rPr>
        <w:t>s</w:t>
      </w:r>
      <w:r w:rsidRPr="00B631E7">
        <w:rPr>
          <w:sz w:val="18"/>
          <w:szCs w:val="18"/>
          <w:lang w:val="fr-CA"/>
        </w:rPr>
        <w:t xml:space="preserve"> par les diffuseurs canadiens </w:t>
      </w:r>
      <w:r>
        <w:rPr>
          <w:sz w:val="18"/>
          <w:szCs w:val="18"/>
          <w:lang w:val="fr-CA"/>
        </w:rPr>
        <w:t xml:space="preserve">par rapport à la diversité culturelle dans le système canadien de télédiffusion depuis le </w:t>
      </w:r>
      <w:hyperlink r:id="rId1" w:history="1">
        <w:r w:rsidRPr="005C2319">
          <w:rPr>
            <w:rStyle w:val="Hyperlink"/>
            <w:sz w:val="18"/>
            <w:szCs w:val="18"/>
            <w:lang w:val="fr-CA"/>
          </w:rPr>
          <w:t>rapport de</w:t>
        </w:r>
        <w:r>
          <w:rPr>
            <w:rStyle w:val="Hyperlink"/>
            <w:sz w:val="18"/>
            <w:szCs w:val="18"/>
            <w:lang w:val="fr-CA"/>
          </w:rPr>
          <w:t> </w:t>
        </w:r>
        <w:r w:rsidRPr="005C2319">
          <w:rPr>
            <w:rStyle w:val="Hyperlink"/>
            <w:sz w:val="18"/>
            <w:szCs w:val="18"/>
            <w:lang w:val="fr-CA"/>
          </w:rPr>
          <w:t>2004</w:t>
        </w:r>
      </w:hyperlink>
      <w:r>
        <w:rPr>
          <w:sz w:val="18"/>
          <w:szCs w:val="18"/>
          <w:lang w:val="fr-CA"/>
        </w:rPr>
        <w:t xml:space="preserve"> publié par le </w:t>
      </w:r>
      <w:r w:rsidRPr="00CE3DF6">
        <w:rPr>
          <w:i/>
          <w:sz w:val="18"/>
          <w:szCs w:val="18"/>
          <w:lang w:val="fr-CA"/>
        </w:rPr>
        <w:t>Groupe de travail sur la diversité culturelle à la télévision</w:t>
      </w:r>
      <w:r>
        <w:rPr>
          <w:sz w:val="18"/>
          <w:szCs w:val="18"/>
          <w:lang w:val="fr-CA"/>
        </w:rPr>
        <w:t xml:space="preserve">. </w:t>
      </w:r>
      <w:r w:rsidRPr="005C2319">
        <w:rPr>
          <w:sz w:val="18"/>
          <w:szCs w:val="18"/>
          <w:lang w:val="fr-CA"/>
        </w:rPr>
        <w:t>L’étude</w:t>
      </w:r>
      <w:r>
        <w:rPr>
          <w:sz w:val="18"/>
          <w:szCs w:val="18"/>
          <w:lang w:val="fr-CA"/>
        </w:rPr>
        <w:t xml:space="preserve">, publiée en mars 2016 et intitulée </w:t>
      </w:r>
      <w:r w:rsidRPr="00A844CC">
        <w:rPr>
          <w:i/>
          <w:sz w:val="18"/>
          <w:szCs w:val="18"/>
          <w:lang w:val="fr-CA"/>
        </w:rPr>
        <w:t>Review of Cultural Diversity within Canadian Television Programming,</w:t>
      </w:r>
      <w:r w:rsidRPr="005C2319">
        <w:rPr>
          <w:sz w:val="18"/>
          <w:szCs w:val="18"/>
          <w:lang w:val="fr-CA"/>
        </w:rPr>
        <w:t xml:space="preserve"> a fourni des données récentes sur la façon dont la diversité culturelle est </w:t>
      </w:r>
      <w:r>
        <w:rPr>
          <w:sz w:val="18"/>
          <w:szCs w:val="18"/>
          <w:lang w:val="fr-CA"/>
        </w:rPr>
        <w:t xml:space="preserve">ou non </w:t>
      </w:r>
      <w:r w:rsidRPr="005C2319">
        <w:rPr>
          <w:sz w:val="18"/>
          <w:szCs w:val="18"/>
          <w:lang w:val="fr-CA"/>
        </w:rPr>
        <w:t xml:space="preserve">reflétée </w:t>
      </w:r>
      <w:r>
        <w:rPr>
          <w:sz w:val="18"/>
          <w:szCs w:val="18"/>
          <w:lang w:val="fr-CA"/>
        </w:rPr>
        <w:t xml:space="preserve">à la télévision traditionnelle dans </w:t>
      </w:r>
      <w:r w:rsidRPr="005C2319">
        <w:rPr>
          <w:sz w:val="18"/>
          <w:szCs w:val="18"/>
          <w:lang w:val="fr-CA"/>
        </w:rPr>
        <w:t xml:space="preserve">six </w:t>
      </w:r>
      <w:r>
        <w:rPr>
          <w:sz w:val="18"/>
          <w:szCs w:val="18"/>
          <w:lang w:val="fr-CA"/>
        </w:rPr>
        <w:t>marché</w:t>
      </w:r>
      <w:r w:rsidRPr="005C2319">
        <w:rPr>
          <w:sz w:val="18"/>
          <w:szCs w:val="18"/>
          <w:lang w:val="fr-CA"/>
        </w:rPr>
        <w:t>s</w:t>
      </w:r>
      <w:r>
        <w:rPr>
          <w:sz w:val="18"/>
          <w:szCs w:val="18"/>
          <w:lang w:val="fr-CA"/>
        </w:rPr>
        <w:t xml:space="preserve"> au Canada (Toronto, Vancouver, Halifax, Ottawa, Montréal et Québec). </w:t>
      </w:r>
    </w:p>
  </w:footnote>
  <w:footnote w:id="4">
    <w:p w14:paraId="6DF655DE" w14:textId="77777777" w:rsidR="00B11928" w:rsidRPr="00050F95" w:rsidRDefault="00B11928" w:rsidP="00B11928">
      <w:pPr>
        <w:pStyle w:val="FootnoteText"/>
        <w:rPr>
          <w:sz w:val="18"/>
          <w:szCs w:val="18"/>
          <w:lang w:val="fr-CA"/>
        </w:rPr>
      </w:pPr>
      <w:r w:rsidRPr="00192DEA">
        <w:rPr>
          <w:rStyle w:val="FootnoteReference"/>
          <w:color w:val="0D0D0D" w:themeColor="text1" w:themeTint="F2"/>
          <w:sz w:val="18"/>
          <w:szCs w:val="18"/>
        </w:rPr>
        <w:footnoteRef/>
      </w:r>
      <w:r w:rsidRPr="00050F95">
        <w:rPr>
          <w:color w:val="0D0D0D" w:themeColor="text1" w:themeTint="F2"/>
          <w:sz w:val="18"/>
          <w:szCs w:val="18"/>
          <w:lang w:val="fr-CA"/>
        </w:rPr>
        <w:t xml:space="preserve"> Pendant les groupes de discussion, les participants ont reçu un document (un infographique) </w:t>
      </w:r>
      <w:r>
        <w:rPr>
          <w:color w:val="0D0D0D" w:themeColor="text1" w:themeTint="F2"/>
          <w:sz w:val="18"/>
          <w:szCs w:val="18"/>
          <w:lang w:val="fr-CA"/>
        </w:rPr>
        <w:t>présentant</w:t>
      </w:r>
      <w:r w:rsidRPr="00050F95">
        <w:rPr>
          <w:color w:val="0D0D0D" w:themeColor="text1" w:themeTint="F2"/>
          <w:sz w:val="18"/>
          <w:szCs w:val="18"/>
          <w:lang w:val="fr-CA"/>
        </w:rPr>
        <w:t xml:space="preserve"> des statistiques sur la </w:t>
      </w:r>
      <w:r>
        <w:rPr>
          <w:color w:val="0D0D0D" w:themeColor="text1" w:themeTint="F2"/>
          <w:sz w:val="18"/>
          <w:szCs w:val="18"/>
          <w:lang w:val="fr-CA"/>
        </w:rPr>
        <w:t>repré</w:t>
      </w:r>
      <w:r w:rsidRPr="00050F95">
        <w:rPr>
          <w:color w:val="0D0D0D" w:themeColor="text1" w:themeTint="F2"/>
          <w:sz w:val="18"/>
          <w:szCs w:val="18"/>
          <w:lang w:val="fr-CA"/>
        </w:rPr>
        <w:t>sentation et la description de la dive</w:t>
      </w:r>
      <w:r>
        <w:rPr>
          <w:color w:val="0D0D0D" w:themeColor="text1" w:themeTint="F2"/>
          <w:sz w:val="18"/>
          <w:szCs w:val="18"/>
          <w:lang w:val="fr-CA"/>
        </w:rPr>
        <w:t>rsité culturelle dans les systè</w:t>
      </w:r>
      <w:r w:rsidRPr="00050F95">
        <w:rPr>
          <w:color w:val="0D0D0D" w:themeColor="text1" w:themeTint="F2"/>
          <w:sz w:val="18"/>
          <w:szCs w:val="18"/>
          <w:lang w:val="fr-CA"/>
        </w:rPr>
        <w:t xml:space="preserve">mes </w:t>
      </w:r>
      <w:r>
        <w:rPr>
          <w:color w:val="0D0D0D" w:themeColor="text1" w:themeTint="F2"/>
          <w:sz w:val="18"/>
          <w:szCs w:val="18"/>
          <w:lang w:val="fr-CA"/>
        </w:rPr>
        <w:t xml:space="preserve">de radiodiffusion au Canada et aux États-Unis. Le document visait uniquement à stimuler la discussion; il ne tentait pas de donner un aperçu complet et exact des statistiques actuelles, ce qui fut clairement expliqué aux participants au moment de le leur remettre. </w:t>
      </w:r>
      <w:r w:rsidRPr="00050F95">
        <w:rPr>
          <w:color w:val="0D0D0D" w:themeColor="text1" w:themeTint="F2"/>
          <w:sz w:val="18"/>
          <w:szCs w:val="18"/>
          <w:lang w:val="fr-CA"/>
        </w:rPr>
        <w:t>Les statistiques canadi</w:t>
      </w:r>
      <w:r>
        <w:rPr>
          <w:color w:val="0D0D0D" w:themeColor="text1" w:themeTint="F2"/>
          <w:sz w:val="18"/>
          <w:szCs w:val="18"/>
          <w:lang w:val="fr-CA"/>
        </w:rPr>
        <w:t>ennes provenaient de l’étude de </w:t>
      </w:r>
      <w:r w:rsidRPr="00050F95">
        <w:rPr>
          <w:color w:val="0D0D0D" w:themeColor="text1" w:themeTint="F2"/>
          <w:sz w:val="18"/>
          <w:szCs w:val="18"/>
          <w:lang w:val="fr-CA"/>
        </w:rPr>
        <w:t>2016 commandée par le CRTC (citée à la note en bas de page</w:t>
      </w:r>
      <w:r>
        <w:rPr>
          <w:color w:val="0D0D0D" w:themeColor="text1" w:themeTint="F2"/>
          <w:sz w:val="18"/>
          <w:szCs w:val="18"/>
          <w:lang w:val="fr-CA"/>
        </w:rPr>
        <w:t> 2</w:t>
      </w:r>
      <w:r w:rsidRPr="00050F95">
        <w:rPr>
          <w:color w:val="0D0D0D" w:themeColor="text1" w:themeTint="F2"/>
          <w:sz w:val="18"/>
          <w:szCs w:val="18"/>
          <w:lang w:val="fr-CA"/>
        </w:rPr>
        <w:t xml:space="preserve">) </w:t>
      </w:r>
      <w:r>
        <w:rPr>
          <w:color w:val="0D0D0D" w:themeColor="text1" w:themeTint="F2"/>
          <w:sz w:val="18"/>
          <w:szCs w:val="18"/>
          <w:lang w:val="fr-CA"/>
        </w:rPr>
        <w:t>et les statistiques américaines étaient tirées d’une étude publiée en septembre 2016 par l’</w:t>
      </w:r>
      <w:r w:rsidRPr="00050F95">
        <w:rPr>
          <w:color w:val="0D0D0D" w:themeColor="text1" w:themeTint="F2"/>
          <w:sz w:val="18"/>
          <w:szCs w:val="18"/>
          <w:lang w:val="fr-CA"/>
        </w:rPr>
        <w:t>USC Annenberg School f</w:t>
      </w:r>
      <w:r>
        <w:rPr>
          <w:color w:val="0D0D0D" w:themeColor="text1" w:themeTint="F2"/>
          <w:sz w:val="18"/>
          <w:szCs w:val="18"/>
          <w:lang w:val="fr-CA"/>
        </w:rPr>
        <w:t>or Communication and Journalism et intitulée</w:t>
      </w:r>
      <w:r w:rsidRPr="00050F95">
        <w:rPr>
          <w:color w:val="0D0D0D" w:themeColor="text1" w:themeTint="F2"/>
          <w:sz w:val="18"/>
          <w:szCs w:val="18"/>
          <w:lang w:val="fr-CA"/>
        </w:rPr>
        <w:t xml:space="preserve"> </w:t>
      </w:r>
      <w:r w:rsidRPr="00050F95">
        <w:rPr>
          <w:i/>
          <w:color w:val="0D0D0D" w:themeColor="text1" w:themeTint="F2"/>
          <w:sz w:val="18"/>
          <w:szCs w:val="18"/>
          <w:lang w:val="fr-CA"/>
        </w:rPr>
        <w:t>Inequality in 800</w:t>
      </w:r>
      <w:r>
        <w:rPr>
          <w:i/>
          <w:color w:val="0D0D0D" w:themeColor="text1" w:themeTint="F2"/>
          <w:sz w:val="18"/>
          <w:szCs w:val="18"/>
          <w:lang w:val="fr-CA"/>
        </w:rPr>
        <w:t> </w:t>
      </w:r>
      <w:r w:rsidRPr="00050F95">
        <w:rPr>
          <w:i/>
          <w:color w:val="0D0D0D" w:themeColor="text1" w:themeTint="F2"/>
          <w:sz w:val="18"/>
          <w:szCs w:val="18"/>
          <w:lang w:val="fr-CA"/>
        </w:rPr>
        <w:t>Popular Films: Examining Portrayals of Gender, Race/Ethnicity, LBGT and Disability from 2007-2015</w:t>
      </w:r>
      <w:r w:rsidRPr="00050F95">
        <w:rPr>
          <w:color w:val="0D0D0D" w:themeColor="text1" w:themeTint="F2"/>
          <w:sz w:val="18"/>
          <w:szCs w:val="18"/>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7815" w14:textId="77777777" w:rsidR="00A153ED" w:rsidRPr="001652AE" w:rsidRDefault="00A153ED" w:rsidP="001652AE">
    <w:pPr>
      <w:pStyle w:val="Header"/>
      <w:jc w:val="right"/>
      <w:rPr>
        <w:sz w:val="20"/>
      </w:rPr>
    </w:pPr>
    <w:r>
      <w:rPr>
        <w:sz w:val="20"/>
      </w:rPr>
      <w:t>Focus Groups on Cultural Diversity in Canadian Media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73819" w14:textId="77777777" w:rsidR="00A153ED" w:rsidRDefault="00A153ED">
    <w:pPr>
      <w:pStyle w:val="Header"/>
    </w:pPr>
    <w:r>
      <w:rPr>
        <w:noProof/>
        <w:szCs w:val="20"/>
        <w:lang w:eastAsia="en-CA"/>
      </w:rPr>
      <w:drawing>
        <wp:anchor distT="0" distB="0" distL="114300" distR="114300" simplePos="0" relativeHeight="251658240" behindDoc="1" locked="0" layoutInCell="0" allowOverlap="1" wp14:anchorId="4C4CB442" wp14:editId="35AC2736">
          <wp:simplePos x="0" y="0"/>
          <wp:positionH relativeFrom="page">
            <wp:align>left</wp:align>
          </wp:positionH>
          <wp:positionV relativeFrom="page">
            <wp:posOffset>-102870</wp:posOffset>
          </wp:positionV>
          <wp:extent cx="7797800" cy="10104120"/>
          <wp:effectExtent l="0" t="0" r="0" b="0"/>
          <wp:wrapNone/>
          <wp:docPr id="6" name="Picture 6" descr="Letterhead - Background - 04 -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 Background - 04 - 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10104120"/>
                  </a:xfrm>
                  <a:prstGeom prst="rect">
                    <a:avLst/>
                  </a:prstGeom>
                  <a:noFill/>
                  <a:ln>
                    <a:noFill/>
                  </a:ln>
                </pic:spPr>
              </pic:pic>
            </a:graphicData>
          </a:graphic>
        </wp:anchor>
      </w:drawing>
    </w:r>
    <w:r>
      <w:rPr>
        <w:noProof/>
        <w:lang w:eastAsia="en-CA"/>
      </w:rPr>
      <w:drawing>
        <wp:anchor distT="0" distB="0" distL="114300" distR="114300" simplePos="0" relativeHeight="251656192" behindDoc="0" locked="0" layoutInCell="1" allowOverlap="1" wp14:anchorId="2869174A" wp14:editId="62AF2F19">
          <wp:simplePos x="0" y="0"/>
          <wp:positionH relativeFrom="column">
            <wp:posOffset>-622300</wp:posOffset>
          </wp:positionH>
          <wp:positionV relativeFrom="paragraph">
            <wp:posOffset>-298450</wp:posOffset>
          </wp:positionV>
          <wp:extent cx="1621790" cy="5670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6705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45A2E" w14:textId="77777777" w:rsidR="002F7266" w:rsidRPr="00E26BAD" w:rsidRDefault="002F7266" w:rsidP="002F7266">
    <w:pPr>
      <w:pStyle w:val="Header"/>
      <w:jc w:val="right"/>
      <w:rPr>
        <w:sz w:val="20"/>
        <w:lang w:val="fr-CA"/>
      </w:rPr>
    </w:pPr>
    <w:r w:rsidRPr="00E26BAD">
      <w:rPr>
        <w:sz w:val="20"/>
        <w:lang w:val="fr-CA"/>
      </w:rPr>
      <w:t>Groupes de discussion sur la diversité cultu</w:t>
    </w:r>
    <w:r>
      <w:rPr>
        <w:sz w:val="20"/>
        <w:lang w:val="fr-CA"/>
      </w:rPr>
      <w:t>relle dans les médias canadiens</w:t>
    </w:r>
  </w:p>
  <w:p w14:paraId="2ADFF6AC" w14:textId="23E3D9B9" w:rsidR="00E13775" w:rsidRPr="00B11928" w:rsidRDefault="00E13775" w:rsidP="002F7266">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728C6"/>
    <w:multiLevelType w:val="hybridMultilevel"/>
    <w:tmpl w:val="FD066160"/>
    <w:lvl w:ilvl="0" w:tplc="1452F2EC">
      <w:start w:val="1"/>
      <w:numFmt w:val="bullet"/>
      <w:lvlText w:val=""/>
      <w:lvlJc w:val="left"/>
      <w:pPr>
        <w:ind w:left="720" w:hanging="360"/>
      </w:pPr>
      <w:rPr>
        <w:rFonts w:ascii="Symbol" w:hAnsi="Symbol" w:hint="default"/>
      </w:rPr>
    </w:lvl>
    <w:lvl w:ilvl="1" w:tplc="14043E78">
      <w:start w:val="1"/>
      <w:numFmt w:val="bullet"/>
      <w:lvlText w:val="o"/>
      <w:lvlJc w:val="left"/>
      <w:pPr>
        <w:ind w:left="1440" w:hanging="360"/>
      </w:pPr>
      <w:rPr>
        <w:rFonts w:ascii="Courier New" w:hAnsi="Courier New" w:hint="default"/>
        <w:lang w:val="fr-C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A3307"/>
    <w:multiLevelType w:val="hybridMultilevel"/>
    <w:tmpl w:val="ABA6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34A29"/>
    <w:multiLevelType w:val="hybridMultilevel"/>
    <w:tmpl w:val="2850CEF8"/>
    <w:lvl w:ilvl="0" w:tplc="63F4216E">
      <w:start w:val="1"/>
      <w:numFmt w:val="decimal"/>
      <w:lvlText w:val="%1."/>
      <w:lvlJc w:val="left"/>
      <w:pPr>
        <w:tabs>
          <w:tab w:val="num" w:pos="720"/>
        </w:tabs>
        <w:ind w:left="720" w:hanging="360"/>
      </w:pPr>
      <w:rPr>
        <w:sz w:val="22"/>
        <w:szCs w:val="22"/>
      </w:rPr>
    </w:lvl>
    <w:lvl w:ilvl="1" w:tplc="10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67268E"/>
    <w:multiLevelType w:val="hybridMultilevel"/>
    <w:tmpl w:val="68CCD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4021F"/>
    <w:multiLevelType w:val="hybridMultilevel"/>
    <w:tmpl w:val="EE40CBFC"/>
    <w:lvl w:ilvl="0" w:tplc="1B3C300E">
      <w:start w:val="1"/>
      <w:numFmt w:val="bullet"/>
      <w:lvlText w:val=""/>
      <w:lvlJc w:val="left"/>
      <w:pPr>
        <w:ind w:left="1080" w:hanging="360"/>
      </w:pPr>
      <w:rPr>
        <w:rFonts w:ascii="Symbol" w:hAnsi="Symbol" w:hint="default"/>
        <w:sz w:val="20"/>
      </w:rPr>
    </w:lvl>
    <w:lvl w:ilvl="1" w:tplc="10090003">
      <w:start w:val="1"/>
      <w:numFmt w:val="bullet"/>
      <w:lvlText w:val="o"/>
      <w:lvlJc w:val="left"/>
      <w:pPr>
        <w:ind w:left="1800" w:hanging="360"/>
      </w:pPr>
      <w:rPr>
        <w:rFonts w:ascii="Courier New" w:hAnsi="Courier New" w:cs="Arial"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Arial"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Arial"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21474CBE"/>
    <w:multiLevelType w:val="hybridMultilevel"/>
    <w:tmpl w:val="B092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B036B"/>
    <w:multiLevelType w:val="hybridMultilevel"/>
    <w:tmpl w:val="D9F2DA4A"/>
    <w:lvl w:ilvl="0" w:tplc="8EAA9C90">
      <w:start w:val="1"/>
      <w:numFmt w:val="bullet"/>
      <w:lvlText w:val="£"/>
      <w:lvlJc w:val="left"/>
      <w:pPr>
        <w:ind w:left="360" w:hanging="360"/>
      </w:pPr>
      <w:rPr>
        <w:rFonts w:ascii="Wingdings" w:hAnsi="Wingdings" w:hint="default"/>
        <w:color w:val="auto"/>
      </w:rPr>
    </w:lvl>
    <w:lvl w:ilvl="1" w:tplc="E078DC98">
      <w:numFmt w:val="bullet"/>
      <w:lvlText w:val="-"/>
      <w:lvlJc w:val="left"/>
      <w:pPr>
        <w:ind w:left="1080" w:hanging="360"/>
      </w:pPr>
      <w:rPr>
        <w:rFonts w:ascii="Arial" w:eastAsiaTheme="minorHAnsi" w:hAnsi="Arial"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E965993"/>
    <w:multiLevelType w:val="hybridMultilevel"/>
    <w:tmpl w:val="63EE0412"/>
    <w:lvl w:ilvl="0" w:tplc="1B3C300E">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F41F4E"/>
    <w:multiLevelType w:val="hybridMultilevel"/>
    <w:tmpl w:val="C6B2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31C73"/>
    <w:multiLevelType w:val="hybridMultilevel"/>
    <w:tmpl w:val="5410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97233"/>
    <w:multiLevelType w:val="hybridMultilevel"/>
    <w:tmpl w:val="9F3E85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59F753D"/>
    <w:multiLevelType w:val="hybridMultilevel"/>
    <w:tmpl w:val="C1E61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3D108F"/>
    <w:multiLevelType w:val="hybridMultilevel"/>
    <w:tmpl w:val="F17E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E7D94"/>
    <w:multiLevelType w:val="hybridMultilevel"/>
    <w:tmpl w:val="970C2FD6"/>
    <w:lvl w:ilvl="0" w:tplc="EF923DC8">
      <w:start w:val="1"/>
      <w:numFmt w:val="decimal"/>
      <w:lvlText w:val="%1."/>
      <w:lvlJc w:val="left"/>
      <w:pPr>
        <w:ind w:left="360" w:hanging="360"/>
      </w:pPr>
      <w:rPr>
        <w:rFonts w:ascii="Arial" w:hAnsi="Arial" w:cs="Symbol" w:hint="default"/>
        <w:sz w:val="22"/>
        <w:szCs w:val="22"/>
      </w:rPr>
    </w:lvl>
    <w:lvl w:ilvl="1" w:tplc="605064EA">
      <w:start w:val="1"/>
      <w:numFmt w:val="lowerLetter"/>
      <w:lvlText w:val="%2."/>
      <w:lvlJc w:val="left"/>
      <w:pPr>
        <w:ind w:left="1080" w:hanging="360"/>
      </w:pPr>
      <w:rPr>
        <w:rFonts w:ascii="Arial" w:hAnsi="Arial" w:cs="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FBE10E4"/>
    <w:multiLevelType w:val="hybridMultilevel"/>
    <w:tmpl w:val="E4985E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13E31CF"/>
    <w:multiLevelType w:val="hybridMultilevel"/>
    <w:tmpl w:val="3EAE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93561"/>
    <w:multiLevelType w:val="hybridMultilevel"/>
    <w:tmpl w:val="0E763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EB219F"/>
    <w:multiLevelType w:val="hybridMultilevel"/>
    <w:tmpl w:val="2734710E"/>
    <w:lvl w:ilvl="0" w:tplc="1B3C300E">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15"/>
  </w:num>
  <w:num w:numId="5">
    <w:abstractNumId w:val="4"/>
  </w:num>
  <w:num w:numId="6">
    <w:abstractNumId w:val="12"/>
  </w:num>
  <w:num w:numId="7">
    <w:abstractNumId w:val="1"/>
  </w:num>
  <w:num w:numId="8">
    <w:abstractNumId w:val="5"/>
  </w:num>
  <w:num w:numId="9">
    <w:abstractNumId w:val="9"/>
  </w:num>
  <w:num w:numId="10">
    <w:abstractNumId w:val="2"/>
  </w:num>
  <w:num w:numId="11">
    <w:abstractNumId w:val="6"/>
  </w:num>
  <w:num w:numId="12">
    <w:abstractNumId w:val="13"/>
  </w:num>
  <w:num w:numId="13">
    <w:abstractNumId w:val="7"/>
  </w:num>
  <w:num w:numId="14">
    <w:abstractNumId w:val="17"/>
  </w:num>
  <w:num w:numId="15">
    <w:abstractNumId w:val="11"/>
  </w:num>
  <w:num w:numId="16">
    <w:abstractNumId w:val="10"/>
  </w:num>
  <w:num w:numId="17">
    <w:abstractNumId w:val="14"/>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35"/>
    <w:rsid w:val="0000200A"/>
    <w:rsid w:val="00002547"/>
    <w:rsid w:val="0000261A"/>
    <w:rsid w:val="00002EC3"/>
    <w:rsid w:val="00005257"/>
    <w:rsid w:val="00005B57"/>
    <w:rsid w:val="00006DB2"/>
    <w:rsid w:val="00010692"/>
    <w:rsid w:val="00011EF3"/>
    <w:rsid w:val="000131C8"/>
    <w:rsid w:val="00014386"/>
    <w:rsid w:val="00015ABC"/>
    <w:rsid w:val="00016A7A"/>
    <w:rsid w:val="000212B4"/>
    <w:rsid w:val="0002142C"/>
    <w:rsid w:val="0002242D"/>
    <w:rsid w:val="00023637"/>
    <w:rsid w:val="00023A1B"/>
    <w:rsid w:val="0002674C"/>
    <w:rsid w:val="00026F7D"/>
    <w:rsid w:val="00027164"/>
    <w:rsid w:val="000278D9"/>
    <w:rsid w:val="00032B9C"/>
    <w:rsid w:val="00033F0A"/>
    <w:rsid w:val="00034245"/>
    <w:rsid w:val="000403F5"/>
    <w:rsid w:val="00041CD0"/>
    <w:rsid w:val="00042451"/>
    <w:rsid w:val="00044A30"/>
    <w:rsid w:val="000458C5"/>
    <w:rsid w:val="00047695"/>
    <w:rsid w:val="000477AE"/>
    <w:rsid w:val="00050A10"/>
    <w:rsid w:val="00051E8F"/>
    <w:rsid w:val="00056896"/>
    <w:rsid w:val="000572E2"/>
    <w:rsid w:val="00057BCD"/>
    <w:rsid w:val="00063023"/>
    <w:rsid w:val="00063752"/>
    <w:rsid w:val="00063E84"/>
    <w:rsid w:val="00065B8D"/>
    <w:rsid w:val="00071EEE"/>
    <w:rsid w:val="00071F47"/>
    <w:rsid w:val="000738B5"/>
    <w:rsid w:val="00073DB9"/>
    <w:rsid w:val="00075E73"/>
    <w:rsid w:val="00076A13"/>
    <w:rsid w:val="00081C8F"/>
    <w:rsid w:val="000844C4"/>
    <w:rsid w:val="0008559E"/>
    <w:rsid w:val="000901E7"/>
    <w:rsid w:val="00091CC2"/>
    <w:rsid w:val="00094F88"/>
    <w:rsid w:val="00095EBA"/>
    <w:rsid w:val="00096A83"/>
    <w:rsid w:val="000974EC"/>
    <w:rsid w:val="000A23BF"/>
    <w:rsid w:val="000A603F"/>
    <w:rsid w:val="000B00A9"/>
    <w:rsid w:val="000B1063"/>
    <w:rsid w:val="000B20C6"/>
    <w:rsid w:val="000B2B32"/>
    <w:rsid w:val="000B42A8"/>
    <w:rsid w:val="000B4314"/>
    <w:rsid w:val="000B58C9"/>
    <w:rsid w:val="000B7502"/>
    <w:rsid w:val="000C101A"/>
    <w:rsid w:val="000C301D"/>
    <w:rsid w:val="000C6780"/>
    <w:rsid w:val="000D713D"/>
    <w:rsid w:val="000E1EE5"/>
    <w:rsid w:val="000E2672"/>
    <w:rsid w:val="000E2E15"/>
    <w:rsid w:val="000E34F6"/>
    <w:rsid w:val="000E639E"/>
    <w:rsid w:val="000E7803"/>
    <w:rsid w:val="000F5FDB"/>
    <w:rsid w:val="00100689"/>
    <w:rsid w:val="00104FF1"/>
    <w:rsid w:val="00105116"/>
    <w:rsid w:val="001059CB"/>
    <w:rsid w:val="00110A5A"/>
    <w:rsid w:val="001131D7"/>
    <w:rsid w:val="001131F7"/>
    <w:rsid w:val="00113E8A"/>
    <w:rsid w:val="0011449E"/>
    <w:rsid w:val="00114A29"/>
    <w:rsid w:val="00115342"/>
    <w:rsid w:val="0011711F"/>
    <w:rsid w:val="001228C8"/>
    <w:rsid w:val="00122E41"/>
    <w:rsid w:val="0013097F"/>
    <w:rsid w:val="00134B99"/>
    <w:rsid w:val="00140BA9"/>
    <w:rsid w:val="0014102F"/>
    <w:rsid w:val="001414B4"/>
    <w:rsid w:val="001416AA"/>
    <w:rsid w:val="00142E15"/>
    <w:rsid w:val="00144C08"/>
    <w:rsid w:val="00144E69"/>
    <w:rsid w:val="00146DB0"/>
    <w:rsid w:val="00146F3E"/>
    <w:rsid w:val="00147E93"/>
    <w:rsid w:val="001514F6"/>
    <w:rsid w:val="0015263F"/>
    <w:rsid w:val="00155E83"/>
    <w:rsid w:val="001561CE"/>
    <w:rsid w:val="00160353"/>
    <w:rsid w:val="00161BA7"/>
    <w:rsid w:val="001647E7"/>
    <w:rsid w:val="001652AE"/>
    <w:rsid w:val="00167817"/>
    <w:rsid w:val="00170673"/>
    <w:rsid w:val="001706DD"/>
    <w:rsid w:val="00174629"/>
    <w:rsid w:val="0017474B"/>
    <w:rsid w:val="00176C59"/>
    <w:rsid w:val="001770A4"/>
    <w:rsid w:val="00182038"/>
    <w:rsid w:val="0018399F"/>
    <w:rsid w:val="00183AFA"/>
    <w:rsid w:val="00183C1D"/>
    <w:rsid w:val="00183C8C"/>
    <w:rsid w:val="00185CC5"/>
    <w:rsid w:val="00187128"/>
    <w:rsid w:val="001906F5"/>
    <w:rsid w:val="00192DEA"/>
    <w:rsid w:val="001932FA"/>
    <w:rsid w:val="00193621"/>
    <w:rsid w:val="00193F97"/>
    <w:rsid w:val="001946E5"/>
    <w:rsid w:val="00194AB3"/>
    <w:rsid w:val="00194EF1"/>
    <w:rsid w:val="001957A8"/>
    <w:rsid w:val="00195CF4"/>
    <w:rsid w:val="001972A7"/>
    <w:rsid w:val="001973E8"/>
    <w:rsid w:val="001A033E"/>
    <w:rsid w:val="001A2299"/>
    <w:rsid w:val="001A2BC5"/>
    <w:rsid w:val="001A2DE2"/>
    <w:rsid w:val="001A3D6C"/>
    <w:rsid w:val="001B0236"/>
    <w:rsid w:val="001B0B31"/>
    <w:rsid w:val="001B1074"/>
    <w:rsid w:val="001B3703"/>
    <w:rsid w:val="001B3722"/>
    <w:rsid w:val="001B7A02"/>
    <w:rsid w:val="001B7B0E"/>
    <w:rsid w:val="001B7C4D"/>
    <w:rsid w:val="001C3370"/>
    <w:rsid w:val="001C47E6"/>
    <w:rsid w:val="001D01A5"/>
    <w:rsid w:val="001D3D1F"/>
    <w:rsid w:val="001D4212"/>
    <w:rsid w:val="001D4CAE"/>
    <w:rsid w:val="001D5A4C"/>
    <w:rsid w:val="001E1288"/>
    <w:rsid w:val="001E1D34"/>
    <w:rsid w:val="001E2C6C"/>
    <w:rsid w:val="001E4CE2"/>
    <w:rsid w:val="001E5762"/>
    <w:rsid w:val="001E7092"/>
    <w:rsid w:val="001F0440"/>
    <w:rsid w:val="001F1408"/>
    <w:rsid w:val="001F53D8"/>
    <w:rsid w:val="001F5504"/>
    <w:rsid w:val="001F6211"/>
    <w:rsid w:val="00202F27"/>
    <w:rsid w:val="00207B16"/>
    <w:rsid w:val="002102B9"/>
    <w:rsid w:val="0021079A"/>
    <w:rsid w:val="002112ED"/>
    <w:rsid w:val="00211DC6"/>
    <w:rsid w:val="002138EE"/>
    <w:rsid w:val="00213E4E"/>
    <w:rsid w:val="00214F86"/>
    <w:rsid w:val="0021522F"/>
    <w:rsid w:val="0022192C"/>
    <w:rsid w:val="00224AAC"/>
    <w:rsid w:val="00225B80"/>
    <w:rsid w:val="00230DE5"/>
    <w:rsid w:val="002318EA"/>
    <w:rsid w:val="002323D9"/>
    <w:rsid w:val="00233402"/>
    <w:rsid w:val="00236483"/>
    <w:rsid w:val="00236BEF"/>
    <w:rsid w:val="00240602"/>
    <w:rsid w:val="00240A7E"/>
    <w:rsid w:val="00243FEF"/>
    <w:rsid w:val="00245956"/>
    <w:rsid w:val="00245ED6"/>
    <w:rsid w:val="00245EEF"/>
    <w:rsid w:val="002469E9"/>
    <w:rsid w:val="002513D3"/>
    <w:rsid w:val="00252034"/>
    <w:rsid w:val="0025353E"/>
    <w:rsid w:val="00254B24"/>
    <w:rsid w:val="00260AE1"/>
    <w:rsid w:val="00260C32"/>
    <w:rsid w:val="00261B0A"/>
    <w:rsid w:val="00262F21"/>
    <w:rsid w:val="002631AD"/>
    <w:rsid w:val="0026377A"/>
    <w:rsid w:val="0026434F"/>
    <w:rsid w:val="00266FCC"/>
    <w:rsid w:val="00270F0A"/>
    <w:rsid w:val="0027102C"/>
    <w:rsid w:val="0027402A"/>
    <w:rsid w:val="00275441"/>
    <w:rsid w:val="00276FCE"/>
    <w:rsid w:val="0027790F"/>
    <w:rsid w:val="00280854"/>
    <w:rsid w:val="002815C1"/>
    <w:rsid w:val="0028165E"/>
    <w:rsid w:val="00282F02"/>
    <w:rsid w:val="0028399D"/>
    <w:rsid w:val="00284594"/>
    <w:rsid w:val="0028507F"/>
    <w:rsid w:val="00286DE7"/>
    <w:rsid w:val="00287CF0"/>
    <w:rsid w:val="00290359"/>
    <w:rsid w:val="0029151A"/>
    <w:rsid w:val="00291D4B"/>
    <w:rsid w:val="00291EFA"/>
    <w:rsid w:val="00292395"/>
    <w:rsid w:val="00292ACA"/>
    <w:rsid w:val="00293147"/>
    <w:rsid w:val="00295298"/>
    <w:rsid w:val="0029640E"/>
    <w:rsid w:val="00296520"/>
    <w:rsid w:val="00296E85"/>
    <w:rsid w:val="002979BE"/>
    <w:rsid w:val="002A35D0"/>
    <w:rsid w:val="002A3DBB"/>
    <w:rsid w:val="002A563F"/>
    <w:rsid w:val="002A5D39"/>
    <w:rsid w:val="002A6451"/>
    <w:rsid w:val="002A7C86"/>
    <w:rsid w:val="002A7D39"/>
    <w:rsid w:val="002B0359"/>
    <w:rsid w:val="002B049E"/>
    <w:rsid w:val="002B6400"/>
    <w:rsid w:val="002C068A"/>
    <w:rsid w:val="002C0A8E"/>
    <w:rsid w:val="002C2243"/>
    <w:rsid w:val="002C496F"/>
    <w:rsid w:val="002C5556"/>
    <w:rsid w:val="002C652A"/>
    <w:rsid w:val="002C6B27"/>
    <w:rsid w:val="002C6D5D"/>
    <w:rsid w:val="002C7263"/>
    <w:rsid w:val="002C7BCB"/>
    <w:rsid w:val="002C7E7A"/>
    <w:rsid w:val="002D01C7"/>
    <w:rsid w:val="002D0A65"/>
    <w:rsid w:val="002D1FD9"/>
    <w:rsid w:val="002D2451"/>
    <w:rsid w:val="002D2ED4"/>
    <w:rsid w:val="002D3E5A"/>
    <w:rsid w:val="002D430A"/>
    <w:rsid w:val="002D6855"/>
    <w:rsid w:val="002E09F6"/>
    <w:rsid w:val="002E0D19"/>
    <w:rsid w:val="002E42F1"/>
    <w:rsid w:val="002E53BC"/>
    <w:rsid w:val="002E6A07"/>
    <w:rsid w:val="002F00EE"/>
    <w:rsid w:val="002F047E"/>
    <w:rsid w:val="002F2F55"/>
    <w:rsid w:val="002F5F55"/>
    <w:rsid w:val="002F69D8"/>
    <w:rsid w:val="002F7266"/>
    <w:rsid w:val="002F7724"/>
    <w:rsid w:val="002F7976"/>
    <w:rsid w:val="00300F0F"/>
    <w:rsid w:val="003019A4"/>
    <w:rsid w:val="00301FC2"/>
    <w:rsid w:val="00305783"/>
    <w:rsid w:val="00311606"/>
    <w:rsid w:val="00312615"/>
    <w:rsid w:val="00312827"/>
    <w:rsid w:val="00312BF6"/>
    <w:rsid w:val="00312E9E"/>
    <w:rsid w:val="003142C3"/>
    <w:rsid w:val="003179A2"/>
    <w:rsid w:val="00317B78"/>
    <w:rsid w:val="0032080C"/>
    <w:rsid w:val="003213F1"/>
    <w:rsid w:val="00321506"/>
    <w:rsid w:val="00321614"/>
    <w:rsid w:val="00321BED"/>
    <w:rsid w:val="00323373"/>
    <w:rsid w:val="00332C1B"/>
    <w:rsid w:val="00332D34"/>
    <w:rsid w:val="0033374F"/>
    <w:rsid w:val="0033550C"/>
    <w:rsid w:val="00335F43"/>
    <w:rsid w:val="00336A23"/>
    <w:rsid w:val="00336B86"/>
    <w:rsid w:val="00337F5E"/>
    <w:rsid w:val="00340CCB"/>
    <w:rsid w:val="00342B9B"/>
    <w:rsid w:val="003431F8"/>
    <w:rsid w:val="003471CE"/>
    <w:rsid w:val="003471E9"/>
    <w:rsid w:val="00351015"/>
    <w:rsid w:val="00351CD8"/>
    <w:rsid w:val="003530CA"/>
    <w:rsid w:val="00354EF0"/>
    <w:rsid w:val="00360216"/>
    <w:rsid w:val="003610B0"/>
    <w:rsid w:val="003625F5"/>
    <w:rsid w:val="003628A2"/>
    <w:rsid w:val="00362C12"/>
    <w:rsid w:val="00365E3B"/>
    <w:rsid w:val="003712B4"/>
    <w:rsid w:val="00372BF0"/>
    <w:rsid w:val="00375048"/>
    <w:rsid w:val="00375E90"/>
    <w:rsid w:val="00377C60"/>
    <w:rsid w:val="00381BD7"/>
    <w:rsid w:val="00384DB4"/>
    <w:rsid w:val="00386160"/>
    <w:rsid w:val="00386E67"/>
    <w:rsid w:val="00391A7D"/>
    <w:rsid w:val="00394AE0"/>
    <w:rsid w:val="003963FF"/>
    <w:rsid w:val="003977B8"/>
    <w:rsid w:val="003A48E8"/>
    <w:rsid w:val="003A55E2"/>
    <w:rsid w:val="003A593C"/>
    <w:rsid w:val="003A7A09"/>
    <w:rsid w:val="003B1870"/>
    <w:rsid w:val="003B2F0E"/>
    <w:rsid w:val="003B2FEB"/>
    <w:rsid w:val="003B3418"/>
    <w:rsid w:val="003B4917"/>
    <w:rsid w:val="003B5D46"/>
    <w:rsid w:val="003B60FE"/>
    <w:rsid w:val="003C0A15"/>
    <w:rsid w:val="003C1DA0"/>
    <w:rsid w:val="003C3038"/>
    <w:rsid w:val="003C40B6"/>
    <w:rsid w:val="003C502A"/>
    <w:rsid w:val="003C7F6C"/>
    <w:rsid w:val="003D13B8"/>
    <w:rsid w:val="003D207E"/>
    <w:rsid w:val="003D455F"/>
    <w:rsid w:val="003D542C"/>
    <w:rsid w:val="003D5836"/>
    <w:rsid w:val="003D5A52"/>
    <w:rsid w:val="003D61CB"/>
    <w:rsid w:val="003D68CD"/>
    <w:rsid w:val="003D76C0"/>
    <w:rsid w:val="003E0E17"/>
    <w:rsid w:val="003E206C"/>
    <w:rsid w:val="003E21F8"/>
    <w:rsid w:val="003E308D"/>
    <w:rsid w:val="003E330A"/>
    <w:rsid w:val="003E342B"/>
    <w:rsid w:val="003E4F1E"/>
    <w:rsid w:val="003E58D9"/>
    <w:rsid w:val="003E6C0C"/>
    <w:rsid w:val="003E76A8"/>
    <w:rsid w:val="003E7EBD"/>
    <w:rsid w:val="003F047E"/>
    <w:rsid w:val="003F4656"/>
    <w:rsid w:val="003F5435"/>
    <w:rsid w:val="003F5864"/>
    <w:rsid w:val="003F749A"/>
    <w:rsid w:val="00403C1B"/>
    <w:rsid w:val="00405562"/>
    <w:rsid w:val="00405DC0"/>
    <w:rsid w:val="00406A7D"/>
    <w:rsid w:val="00406F67"/>
    <w:rsid w:val="00410B9A"/>
    <w:rsid w:val="00411A1B"/>
    <w:rsid w:val="0041276F"/>
    <w:rsid w:val="004140C4"/>
    <w:rsid w:val="0042088A"/>
    <w:rsid w:val="00421A57"/>
    <w:rsid w:val="004225CD"/>
    <w:rsid w:val="0042369D"/>
    <w:rsid w:val="00424845"/>
    <w:rsid w:val="0042656E"/>
    <w:rsid w:val="00426798"/>
    <w:rsid w:val="00426F30"/>
    <w:rsid w:val="00427905"/>
    <w:rsid w:val="00427EC4"/>
    <w:rsid w:val="004313E0"/>
    <w:rsid w:val="00435FB0"/>
    <w:rsid w:val="0043621C"/>
    <w:rsid w:val="00436757"/>
    <w:rsid w:val="004367F3"/>
    <w:rsid w:val="00436F67"/>
    <w:rsid w:val="00437671"/>
    <w:rsid w:val="00437935"/>
    <w:rsid w:val="00441FB1"/>
    <w:rsid w:val="00442D2E"/>
    <w:rsid w:val="004434FE"/>
    <w:rsid w:val="00444C06"/>
    <w:rsid w:val="004467ED"/>
    <w:rsid w:val="00446D72"/>
    <w:rsid w:val="00454380"/>
    <w:rsid w:val="00454F3A"/>
    <w:rsid w:val="0045557C"/>
    <w:rsid w:val="00461D5B"/>
    <w:rsid w:val="00463C43"/>
    <w:rsid w:val="00467251"/>
    <w:rsid w:val="0046742F"/>
    <w:rsid w:val="004706F3"/>
    <w:rsid w:val="004707D6"/>
    <w:rsid w:val="00471D3F"/>
    <w:rsid w:val="00472ECC"/>
    <w:rsid w:val="004765E2"/>
    <w:rsid w:val="0047755F"/>
    <w:rsid w:val="004801B6"/>
    <w:rsid w:val="00480E39"/>
    <w:rsid w:val="00481109"/>
    <w:rsid w:val="00484BC9"/>
    <w:rsid w:val="00486420"/>
    <w:rsid w:val="00487638"/>
    <w:rsid w:val="00490C2B"/>
    <w:rsid w:val="00491E8C"/>
    <w:rsid w:val="0049277A"/>
    <w:rsid w:val="00493272"/>
    <w:rsid w:val="0049375B"/>
    <w:rsid w:val="00494EAF"/>
    <w:rsid w:val="00496C65"/>
    <w:rsid w:val="004A175F"/>
    <w:rsid w:val="004A25DE"/>
    <w:rsid w:val="004A2B2B"/>
    <w:rsid w:val="004A4378"/>
    <w:rsid w:val="004A4CC3"/>
    <w:rsid w:val="004A7542"/>
    <w:rsid w:val="004B0960"/>
    <w:rsid w:val="004B4F1F"/>
    <w:rsid w:val="004B7130"/>
    <w:rsid w:val="004C04B9"/>
    <w:rsid w:val="004C24A0"/>
    <w:rsid w:val="004C2B1B"/>
    <w:rsid w:val="004C6BC1"/>
    <w:rsid w:val="004C700B"/>
    <w:rsid w:val="004C766C"/>
    <w:rsid w:val="004D0EEF"/>
    <w:rsid w:val="004D1BE0"/>
    <w:rsid w:val="004D48C1"/>
    <w:rsid w:val="004E045E"/>
    <w:rsid w:val="004E255B"/>
    <w:rsid w:val="004E27DD"/>
    <w:rsid w:val="004E45F2"/>
    <w:rsid w:val="004E4EA5"/>
    <w:rsid w:val="004E5290"/>
    <w:rsid w:val="004E5A7F"/>
    <w:rsid w:val="004E5DFF"/>
    <w:rsid w:val="004E640B"/>
    <w:rsid w:val="004E6512"/>
    <w:rsid w:val="004E6CFB"/>
    <w:rsid w:val="004E7331"/>
    <w:rsid w:val="004E7BFA"/>
    <w:rsid w:val="004F24F4"/>
    <w:rsid w:val="004F2864"/>
    <w:rsid w:val="00501A9B"/>
    <w:rsid w:val="00502E53"/>
    <w:rsid w:val="00504299"/>
    <w:rsid w:val="005064EB"/>
    <w:rsid w:val="0050660A"/>
    <w:rsid w:val="00510281"/>
    <w:rsid w:val="00510976"/>
    <w:rsid w:val="005173B4"/>
    <w:rsid w:val="00520417"/>
    <w:rsid w:val="00521E9F"/>
    <w:rsid w:val="005223E0"/>
    <w:rsid w:val="005242E9"/>
    <w:rsid w:val="00526D65"/>
    <w:rsid w:val="005270E0"/>
    <w:rsid w:val="00535608"/>
    <w:rsid w:val="005405A1"/>
    <w:rsid w:val="00540E73"/>
    <w:rsid w:val="005411A5"/>
    <w:rsid w:val="00542470"/>
    <w:rsid w:val="0054266A"/>
    <w:rsid w:val="00544ADA"/>
    <w:rsid w:val="00545180"/>
    <w:rsid w:val="0054564E"/>
    <w:rsid w:val="00546C83"/>
    <w:rsid w:val="005537C2"/>
    <w:rsid w:val="005572C8"/>
    <w:rsid w:val="00557E28"/>
    <w:rsid w:val="00562F8E"/>
    <w:rsid w:val="0056307D"/>
    <w:rsid w:val="005649D6"/>
    <w:rsid w:val="00564ADB"/>
    <w:rsid w:val="00565FC4"/>
    <w:rsid w:val="005669EE"/>
    <w:rsid w:val="00567332"/>
    <w:rsid w:val="005705EC"/>
    <w:rsid w:val="00575EF6"/>
    <w:rsid w:val="00577A38"/>
    <w:rsid w:val="005806A9"/>
    <w:rsid w:val="005829B5"/>
    <w:rsid w:val="00583722"/>
    <w:rsid w:val="00583824"/>
    <w:rsid w:val="00583A8C"/>
    <w:rsid w:val="00584563"/>
    <w:rsid w:val="00584818"/>
    <w:rsid w:val="00584B9D"/>
    <w:rsid w:val="00593DD7"/>
    <w:rsid w:val="00593EA7"/>
    <w:rsid w:val="00596D4B"/>
    <w:rsid w:val="00597C18"/>
    <w:rsid w:val="00597D1D"/>
    <w:rsid w:val="005A1739"/>
    <w:rsid w:val="005A3D78"/>
    <w:rsid w:val="005A5716"/>
    <w:rsid w:val="005A5947"/>
    <w:rsid w:val="005A7A51"/>
    <w:rsid w:val="005B11EF"/>
    <w:rsid w:val="005B186D"/>
    <w:rsid w:val="005B1B4A"/>
    <w:rsid w:val="005B4DB7"/>
    <w:rsid w:val="005C125A"/>
    <w:rsid w:val="005C1485"/>
    <w:rsid w:val="005C3423"/>
    <w:rsid w:val="005C3958"/>
    <w:rsid w:val="005C4859"/>
    <w:rsid w:val="005C4876"/>
    <w:rsid w:val="005C4F52"/>
    <w:rsid w:val="005C5F19"/>
    <w:rsid w:val="005D0A64"/>
    <w:rsid w:val="005D0E61"/>
    <w:rsid w:val="005D64D5"/>
    <w:rsid w:val="005E0A89"/>
    <w:rsid w:val="005E0E39"/>
    <w:rsid w:val="005E3E02"/>
    <w:rsid w:val="005E4637"/>
    <w:rsid w:val="005E5170"/>
    <w:rsid w:val="005E6F43"/>
    <w:rsid w:val="005F38F5"/>
    <w:rsid w:val="005F3BD1"/>
    <w:rsid w:val="005F453B"/>
    <w:rsid w:val="005F5D04"/>
    <w:rsid w:val="005F72AD"/>
    <w:rsid w:val="00600193"/>
    <w:rsid w:val="00600656"/>
    <w:rsid w:val="00600E92"/>
    <w:rsid w:val="006030E8"/>
    <w:rsid w:val="00607206"/>
    <w:rsid w:val="0060759D"/>
    <w:rsid w:val="006101AB"/>
    <w:rsid w:val="0061043B"/>
    <w:rsid w:val="0061139E"/>
    <w:rsid w:val="006124C1"/>
    <w:rsid w:val="0061492E"/>
    <w:rsid w:val="00616A81"/>
    <w:rsid w:val="0062004C"/>
    <w:rsid w:val="00620E97"/>
    <w:rsid w:val="0062160E"/>
    <w:rsid w:val="00622186"/>
    <w:rsid w:val="0062364B"/>
    <w:rsid w:val="00623EAA"/>
    <w:rsid w:val="00624AB7"/>
    <w:rsid w:val="006251E5"/>
    <w:rsid w:val="00626005"/>
    <w:rsid w:val="00626456"/>
    <w:rsid w:val="00630075"/>
    <w:rsid w:val="006322E1"/>
    <w:rsid w:val="00632435"/>
    <w:rsid w:val="006330E4"/>
    <w:rsid w:val="00633175"/>
    <w:rsid w:val="006338E1"/>
    <w:rsid w:val="00633B6B"/>
    <w:rsid w:val="006419AD"/>
    <w:rsid w:val="00641F83"/>
    <w:rsid w:val="00642A3E"/>
    <w:rsid w:val="0064315B"/>
    <w:rsid w:val="00643E33"/>
    <w:rsid w:val="00644401"/>
    <w:rsid w:val="0064466B"/>
    <w:rsid w:val="00644A50"/>
    <w:rsid w:val="00644DFA"/>
    <w:rsid w:val="0064670B"/>
    <w:rsid w:val="00653606"/>
    <w:rsid w:val="006549C5"/>
    <w:rsid w:val="00657919"/>
    <w:rsid w:val="00660E9F"/>
    <w:rsid w:val="00661A24"/>
    <w:rsid w:val="006640B6"/>
    <w:rsid w:val="006655C4"/>
    <w:rsid w:val="00666363"/>
    <w:rsid w:val="006700AE"/>
    <w:rsid w:val="0067010A"/>
    <w:rsid w:val="00670D00"/>
    <w:rsid w:val="00671D81"/>
    <w:rsid w:val="006723F5"/>
    <w:rsid w:val="006729BA"/>
    <w:rsid w:val="0067318F"/>
    <w:rsid w:val="0067325F"/>
    <w:rsid w:val="00673E39"/>
    <w:rsid w:val="00675B02"/>
    <w:rsid w:val="00677B94"/>
    <w:rsid w:val="006808DE"/>
    <w:rsid w:val="00681138"/>
    <w:rsid w:val="00681DF8"/>
    <w:rsid w:val="006825DC"/>
    <w:rsid w:val="006909DE"/>
    <w:rsid w:val="0069126B"/>
    <w:rsid w:val="00691B56"/>
    <w:rsid w:val="00693470"/>
    <w:rsid w:val="0069415D"/>
    <w:rsid w:val="00695530"/>
    <w:rsid w:val="006962BF"/>
    <w:rsid w:val="00696678"/>
    <w:rsid w:val="00697729"/>
    <w:rsid w:val="00697FB7"/>
    <w:rsid w:val="00697FE3"/>
    <w:rsid w:val="006A4486"/>
    <w:rsid w:val="006A453A"/>
    <w:rsid w:val="006A457D"/>
    <w:rsid w:val="006A5E17"/>
    <w:rsid w:val="006B012A"/>
    <w:rsid w:val="006B2749"/>
    <w:rsid w:val="006B41A8"/>
    <w:rsid w:val="006B46D9"/>
    <w:rsid w:val="006B4D21"/>
    <w:rsid w:val="006B5536"/>
    <w:rsid w:val="006B5B2F"/>
    <w:rsid w:val="006B5ECB"/>
    <w:rsid w:val="006B6B18"/>
    <w:rsid w:val="006C30E0"/>
    <w:rsid w:val="006C4F91"/>
    <w:rsid w:val="006C57A7"/>
    <w:rsid w:val="006C72D6"/>
    <w:rsid w:val="006D04A7"/>
    <w:rsid w:val="006D0877"/>
    <w:rsid w:val="006D0924"/>
    <w:rsid w:val="006D2955"/>
    <w:rsid w:val="006D4EF4"/>
    <w:rsid w:val="006D5BBE"/>
    <w:rsid w:val="006D6AAF"/>
    <w:rsid w:val="006D7C43"/>
    <w:rsid w:val="006E02DE"/>
    <w:rsid w:val="006E035B"/>
    <w:rsid w:val="006E133F"/>
    <w:rsid w:val="006E2D73"/>
    <w:rsid w:val="006E3FA6"/>
    <w:rsid w:val="006E4D25"/>
    <w:rsid w:val="006E5489"/>
    <w:rsid w:val="006E668A"/>
    <w:rsid w:val="006E6A94"/>
    <w:rsid w:val="006E7992"/>
    <w:rsid w:val="006F1EDD"/>
    <w:rsid w:val="006F3698"/>
    <w:rsid w:val="006F444F"/>
    <w:rsid w:val="006F5F84"/>
    <w:rsid w:val="006F6FF4"/>
    <w:rsid w:val="00700988"/>
    <w:rsid w:val="00702778"/>
    <w:rsid w:val="00703C05"/>
    <w:rsid w:val="0070565D"/>
    <w:rsid w:val="0070645C"/>
    <w:rsid w:val="00706C38"/>
    <w:rsid w:val="00707465"/>
    <w:rsid w:val="00710820"/>
    <w:rsid w:val="00710EF3"/>
    <w:rsid w:val="00711420"/>
    <w:rsid w:val="0071521D"/>
    <w:rsid w:val="00715C0D"/>
    <w:rsid w:val="00715D9D"/>
    <w:rsid w:val="00716FD3"/>
    <w:rsid w:val="00721170"/>
    <w:rsid w:val="00724EA5"/>
    <w:rsid w:val="007251DF"/>
    <w:rsid w:val="007258F6"/>
    <w:rsid w:val="00725F0C"/>
    <w:rsid w:val="00726AD3"/>
    <w:rsid w:val="00726DC3"/>
    <w:rsid w:val="00731D94"/>
    <w:rsid w:val="00743533"/>
    <w:rsid w:val="0074682B"/>
    <w:rsid w:val="00746DBF"/>
    <w:rsid w:val="00751541"/>
    <w:rsid w:val="00751E89"/>
    <w:rsid w:val="00751FF9"/>
    <w:rsid w:val="00753936"/>
    <w:rsid w:val="00755057"/>
    <w:rsid w:val="00755330"/>
    <w:rsid w:val="007560D9"/>
    <w:rsid w:val="00756215"/>
    <w:rsid w:val="00756862"/>
    <w:rsid w:val="0075687E"/>
    <w:rsid w:val="00760DEB"/>
    <w:rsid w:val="00762D48"/>
    <w:rsid w:val="00763C10"/>
    <w:rsid w:val="00765979"/>
    <w:rsid w:val="00767594"/>
    <w:rsid w:val="007714FC"/>
    <w:rsid w:val="00771816"/>
    <w:rsid w:val="0077599B"/>
    <w:rsid w:val="00777EAB"/>
    <w:rsid w:val="0078323A"/>
    <w:rsid w:val="007848B9"/>
    <w:rsid w:val="00785230"/>
    <w:rsid w:val="00785B1A"/>
    <w:rsid w:val="00790A19"/>
    <w:rsid w:val="00791048"/>
    <w:rsid w:val="007910FA"/>
    <w:rsid w:val="007911D2"/>
    <w:rsid w:val="00792597"/>
    <w:rsid w:val="007925E1"/>
    <w:rsid w:val="0079389A"/>
    <w:rsid w:val="00793E20"/>
    <w:rsid w:val="00793FC7"/>
    <w:rsid w:val="0079488F"/>
    <w:rsid w:val="00797927"/>
    <w:rsid w:val="00797EEA"/>
    <w:rsid w:val="007A0E36"/>
    <w:rsid w:val="007A1A40"/>
    <w:rsid w:val="007A1B23"/>
    <w:rsid w:val="007A1D8B"/>
    <w:rsid w:val="007A25F4"/>
    <w:rsid w:val="007A28EB"/>
    <w:rsid w:val="007A444F"/>
    <w:rsid w:val="007A500A"/>
    <w:rsid w:val="007A51CB"/>
    <w:rsid w:val="007A6489"/>
    <w:rsid w:val="007A6C33"/>
    <w:rsid w:val="007B07EA"/>
    <w:rsid w:val="007B0A14"/>
    <w:rsid w:val="007B12A6"/>
    <w:rsid w:val="007B5E91"/>
    <w:rsid w:val="007B62F2"/>
    <w:rsid w:val="007B7946"/>
    <w:rsid w:val="007B7AD1"/>
    <w:rsid w:val="007B7BBB"/>
    <w:rsid w:val="007C1AA6"/>
    <w:rsid w:val="007C4861"/>
    <w:rsid w:val="007C4EA5"/>
    <w:rsid w:val="007D2208"/>
    <w:rsid w:val="007D23A1"/>
    <w:rsid w:val="007D524A"/>
    <w:rsid w:val="007D62C7"/>
    <w:rsid w:val="007D76B2"/>
    <w:rsid w:val="007E0541"/>
    <w:rsid w:val="007E1123"/>
    <w:rsid w:val="007E3806"/>
    <w:rsid w:val="007E45C7"/>
    <w:rsid w:val="007E4A07"/>
    <w:rsid w:val="007E5E3C"/>
    <w:rsid w:val="007E7531"/>
    <w:rsid w:val="007F0305"/>
    <w:rsid w:val="007F2229"/>
    <w:rsid w:val="007F23DD"/>
    <w:rsid w:val="007F51A4"/>
    <w:rsid w:val="007F641B"/>
    <w:rsid w:val="007F65EC"/>
    <w:rsid w:val="007F7420"/>
    <w:rsid w:val="00803429"/>
    <w:rsid w:val="0080546A"/>
    <w:rsid w:val="00805EB0"/>
    <w:rsid w:val="00806744"/>
    <w:rsid w:val="008106AD"/>
    <w:rsid w:val="008109F6"/>
    <w:rsid w:val="00810A01"/>
    <w:rsid w:val="00812555"/>
    <w:rsid w:val="00813884"/>
    <w:rsid w:val="0081449F"/>
    <w:rsid w:val="0082097D"/>
    <w:rsid w:val="00821636"/>
    <w:rsid w:val="00822087"/>
    <w:rsid w:val="00823940"/>
    <w:rsid w:val="0082660A"/>
    <w:rsid w:val="00826A70"/>
    <w:rsid w:val="00826C4D"/>
    <w:rsid w:val="008275ED"/>
    <w:rsid w:val="00827975"/>
    <w:rsid w:val="008336A5"/>
    <w:rsid w:val="0083712F"/>
    <w:rsid w:val="00837AC0"/>
    <w:rsid w:val="00840285"/>
    <w:rsid w:val="00841060"/>
    <w:rsid w:val="0084382F"/>
    <w:rsid w:val="00843AC9"/>
    <w:rsid w:val="00845EC0"/>
    <w:rsid w:val="008473E1"/>
    <w:rsid w:val="00847BAD"/>
    <w:rsid w:val="0085406F"/>
    <w:rsid w:val="00855505"/>
    <w:rsid w:val="008571A4"/>
    <w:rsid w:val="00857F4A"/>
    <w:rsid w:val="008603C3"/>
    <w:rsid w:val="00860E4C"/>
    <w:rsid w:val="00866207"/>
    <w:rsid w:val="008672DA"/>
    <w:rsid w:val="00867609"/>
    <w:rsid w:val="008719AC"/>
    <w:rsid w:val="008724ED"/>
    <w:rsid w:val="008727A1"/>
    <w:rsid w:val="00872C09"/>
    <w:rsid w:val="00873C83"/>
    <w:rsid w:val="0087643C"/>
    <w:rsid w:val="0088066E"/>
    <w:rsid w:val="008817F3"/>
    <w:rsid w:val="00881F1D"/>
    <w:rsid w:val="00885122"/>
    <w:rsid w:val="008860F8"/>
    <w:rsid w:val="00886CB4"/>
    <w:rsid w:val="008871CA"/>
    <w:rsid w:val="00891DA7"/>
    <w:rsid w:val="008929A3"/>
    <w:rsid w:val="00892CE0"/>
    <w:rsid w:val="00892E65"/>
    <w:rsid w:val="008949C4"/>
    <w:rsid w:val="00894AD7"/>
    <w:rsid w:val="00897831"/>
    <w:rsid w:val="008A4667"/>
    <w:rsid w:val="008A4898"/>
    <w:rsid w:val="008B03E7"/>
    <w:rsid w:val="008B15D0"/>
    <w:rsid w:val="008B3557"/>
    <w:rsid w:val="008B3CE4"/>
    <w:rsid w:val="008B5483"/>
    <w:rsid w:val="008B5DE2"/>
    <w:rsid w:val="008C02C3"/>
    <w:rsid w:val="008C4B16"/>
    <w:rsid w:val="008C5F2C"/>
    <w:rsid w:val="008D1231"/>
    <w:rsid w:val="008D1D03"/>
    <w:rsid w:val="008D2E3E"/>
    <w:rsid w:val="008D44CE"/>
    <w:rsid w:val="008D6DE2"/>
    <w:rsid w:val="008D7D9B"/>
    <w:rsid w:val="008E1196"/>
    <w:rsid w:val="008E33C1"/>
    <w:rsid w:val="008E3E9B"/>
    <w:rsid w:val="008E4725"/>
    <w:rsid w:val="008E54AC"/>
    <w:rsid w:val="008F150C"/>
    <w:rsid w:val="008F3958"/>
    <w:rsid w:val="008F6599"/>
    <w:rsid w:val="008F6A65"/>
    <w:rsid w:val="008F7400"/>
    <w:rsid w:val="008F7E38"/>
    <w:rsid w:val="0090090C"/>
    <w:rsid w:val="00900FEF"/>
    <w:rsid w:val="00901C33"/>
    <w:rsid w:val="00902366"/>
    <w:rsid w:val="009024E8"/>
    <w:rsid w:val="009057C6"/>
    <w:rsid w:val="00907116"/>
    <w:rsid w:val="0091063B"/>
    <w:rsid w:val="009110B0"/>
    <w:rsid w:val="00911662"/>
    <w:rsid w:val="0091269C"/>
    <w:rsid w:val="00914A71"/>
    <w:rsid w:val="00914D5D"/>
    <w:rsid w:val="009200E9"/>
    <w:rsid w:val="009221A6"/>
    <w:rsid w:val="00922A32"/>
    <w:rsid w:val="00923B6F"/>
    <w:rsid w:val="00924C08"/>
    <w:rsid w:val="00930012"/>
    <w:rsid w:val="00930A63"/>
    <w:rsid w:val="0093222C"/>
    <w:rsid w:val="00932599"/>
    <w:rsid w:val="009329DF"/>
    <w:rsid w:val="00932F60"/>
    <w:rsid w:val="009342CA"/>
    <w:rsid w:val="00936FF8"/>
    <w:rsid w:val="0093729A"/>
    <w:rsid w:val="00937410"/>
    <w:rsid w:val="009408DE"/>
    <w:rsid w:val="00940FFD"/>
    <w:rsid w:val="00941C4B"/>
    <w:rsid w:val="0094291E"/>
    <w:rsid w:val="00946C23"/>
    <w:rsid w:val="0095184F"/>
    <w:rsid w:val="00951C87"/>
    <w:rsid w:val="00953F7A"/>
    <w:rsid w:val="0095537D"/>
    <w:rsid w:val="0096472F"/>
    <w:rsid w:val="009665DA"/>
    <w:rsid w:val="009704B4"/>
    <w:rsid w:val="009713F4"/>
    <w:rsid w:val="009720B6"/>
    <w:rsid w:val="00974C43"/>
    <w:rsid w:val="00975236"/>
    <w:rsid w:val="00975D4A"/>
    <w:rsid w:val="00976CC0"/>
    <w:rsid w:val="00981A19"/>
    <w:rsid w:val="00984036"/>
    <w:rsid w:val="00984523"/>
    <w:rsid w:val="00986562"/>
    <w:rsid w:val="0098734E"/>
    <w:rsid w:val="00991260"/>
    <w:rsid w:val="00994360"/>
    <w:rsid w:val="00997166"/>
    <w:rsid w:val="009978C7"/>
    <w:rsid w:val="009A302E"/>
    <w:rsid w:val="009A3F8A"/>
    <w:rsid w:val="009A51E1"/>
    <w:rsid w:val="009A746E"/>
    <w:rsid w:val="009A7E8F"/>
    <w:rsid w:val="009B067C"/>
    <w:rsid w:val="009B09C9"/>
    <w:rsid w:val="009B1024"/>
    <w:rsid w:val="009B2544"/>
    <w:rsid w:val="009B5FD7"/>
    <w:rsid w:val="009C2115"/>
    <w:rsid w:val="009C26DE"/>
    <w:rsid w:val="009C2866"/>
    <w:rsid w:val="009C2871"/>
    <w:rsid w:val="009C4522"/>
    <w:rsid w:val="009C5E1F"/>
    <w:rsid w:val="009C5F6A"/>
    <w:rsid w:val="009C7F85"/>
    <w:rsid w:val="009D0E79"/>
    <w:rsid w:val="009D0FE9"/>
    <w:rsid w:val="009D45AC"/>
    <w:rsid w:val="009D48BA"/>
    <w:rsid w:val="009D51DA"/>
    <w:rsid w:val="009E24F5"/>
    <w:rsid w:val="009E3E0B"/>
    <w:rsid w:val="009E483A"/>
    <w:rsid w:val="009E5B75"/>
    <w:rsid w:val="009E606C"/>
    <w:rsid w:val="009F04BC"/>
    <w:rsid w:val="009F25AE"/>
    <w:rsid w:val="009F33A4"/>
    <w:rsid w:val="009F37B6"/>
    <w:rsid w:val="009F47BA"/>
    <w:rsid w:val="009F4DFD"/>
    <w:rsid w:val="009F6439"/>
    <w:rsid w:val="009F707C"/>
    <w:rsid w:val="009F7DDF"/>
    <w:rsid w:val="009F7F2B"/>
    <w:rsid w:val="00A01F05"/>
    <w:rsid w:val="00A030BD"/>
    <w:rsid w:val="00A03358"/>
    <w:rsid w:val="00A04698"/>
    <w:rsid w:val="00A04782"/>
    <w:rsid w:val="00A105B1"/>
    <w:rsid w:val="00A10ED0"/>
    <w:rsid w:val="00A117CA"/>
    <w:rsid w:val="00A118AE"/>
    <w:rsid w:val="00A14397"/>
    <w:rsid w:val="00A153ED"/>
    <w:rsid w:val="00A16109"/>
    <w:rsid w:val="00A17E0C"/>
    <w:rsid w:val="00A206C1"/>
    <w:rsid w:val="00A21926"/>
    <w:rsid w:val="00A2248C"/>
    <w:rsid w:val="00A22525"/>
    <w:rsid w:val="00A230CD"/>
    <w:rsid w:val="00A238EA"/>
    <w:rsid w:val="00A23F5D"/>
    <w:rsid w:val="00A25673"/>
    <w:rsid w:val="00A26497"/>
    <w:rsid w:val="00A27DE6"/>
    <w:rsid w:val="00A301E1"/>
    <w:rsid w:val="00A308C1"/>
    <w:rsid w:val="00A30C40"/>
    <w:rsid w:val="00A31C89"/>
    <w:rsid w:val="00A3206B"/>
    <w:rsid w:val="00A338F8"/>
    <w:rsid w:val="00A36458"/>
    <w:rsid w:val="00A37A8B"/>
    <w:rsid w:val="00A41428"/>
    <w:rsid w:val="00A4298D"/>
    <w:rsid w:val="00A43145"/>
    <w:rsid w:val="00A450CD"/>
    <w:rsid w:val="00A50445"/>
    <w:rsid w:val="00A508A4"/>
    <w:rsid w:val="00A5181A"/>
    <w:rsid w:val="00A525DF"/>
    <w:rsid w:val="00A536A7"/>
    <w:rsid w:val="00A54BDC"/>
    <w:rsid w:val="00A5535E"/>
    <w:rsid w:val="00A56307"/>
    <w:rsid w:val="00A57F01"/>
    <w:rsid w:val="00A60BEF"/>
    <w:rsid w:val="00A6312E"/>
    <w:rsid w:val="00A65743"/>
    <w:rsid w:val="00A676C4"/>
    <w:rsid w:val="00A676FC"/>
    <w:rsid w:val="00A76D6F"/>
    <w:rsid w:val="00A777F4"/>
    <w:rsid w:val="00A8136B"/>
    <w:rsid w:val="00A8230B"/>
    <w:rsid w:val="00A8275D"/>
    <w:rsid w:val="00A836B7"/>
    <w:rsid w:val="00A83C97"/>
    <w:rsid w:val="00A83E8E"/>
    <w:rsid w:val="00A84C75"/>
    <w:rsid w:val="00A862D1"/>
    <w:rsid w:val="00A92577"/>
    <w:rsid w:val="00A92C59"/>
    <w:rsid w:val="00A93649"/>
    <w:rsid w:val="00A9761C"/>
    <w:rsid w:val="00AA1B30"/>
    <w:rsid w:val="00AA2A39"/>
    <w:rsid w:val="00AA3D9B"/>
    <w:rsid w:val="00AA60D5"/>
    <w:rsid w:val="00AA6568"/>
    <w:rsid w:val="00AA6A07"/>
    <w:rsid w:val="00AA6B73"/>
    <w:rsid w:val="00AA7705"/>
    <w:rsid w:val="00AB0105"/>
    <w:rsid w:val="00AB1B2D"/>
    <w:rsid w:val="00AB2D70"/>
    <w:rsid w:val="00AB6CAF"/>
    <w:rsid w:val="00AB7551"/>
    <w:rsid w:val="00AC0203"/>
    <w:rsid w:val="00AC286F"/>
    <w:rsid w:val="00AC65E2"/>
    <w:rsid w:val="00AC68DC"/>
    <w:rsid w:val="00AD41F6"/>
    <w:rsid w:val="00AD455C"/>
    <w:rsid w:val="00AD46AF"/>
    <w:rsid w:val="00AD5A9A"/>
    <w:rsid w:val="00AD632C"/>
    <w:rsid w:val="00AD66F4"/>
    <w:rsid w:val="00AD7F58"/>
    <w:rsid w:val="00AE3152"/>
    <w:rsid w:val="00AE7E57"/>
    <w:rsid w:val="00AF0D1D"/>
    <w:rsid w:val="00AF35C4"/>
    <w:rsid w:val="00AF3804"/>
    <w:rsid w:val="00AF3830"/>
    <w:rsid w:val="00AF3A14"/>
    <w:rsid w:val="00AF4978"/>
    <w:rsid w:val="00AF4C63"/>
    <w:rsid w:val="00AF55A9"/>
    <w:rsid w:val="00AF6FC4"/>
    <w:rsid w:val="00AF72AD"/>
    <w:rsid w:val="00AF731F"/>
    <w:rsid w:val="00AF7A22"/>
    <w:rsid w:val="00B002BA"/>
    <w:rsid w:val="00B00DAE"/>
    <w:rsid w:val="00B016B8"/>
    <w:rsid w:val="00B04F66"/>
    <w:rsid w:val="00B0653E"/>
    <w:rsid w:val="00B06D7E"/>
    <w:rsid w:val="00B10EE3"/>
    <w:rsid w:val="00B11928"/>
    <w:rsid w:val="00B12B48"/>
    <w:rsid w:val="00B1520E"/>
    <w:rsid w:val="00B16275"/>
    <w:rsid w:val="00B16BAD"/>
    <w:rsid w:val="00B20214"/>
    <w:rsid w:val="00B25A48"/>
    <w:rsid w:val="00B30560"/>
    <w:rsid w:val="00B32ABF"/>
    <w:rsid w:val="00B4086C"/>
    <w:rsid w:val="00B42A9D"/>
    <w:rsid w:val="00B43046"/>
    <w:rsid w:val="00B4471E"/>
    <w:rsid w:val="00B4484C"/>
    <w:rsid w:val="00B458DD"/>
    <w:rsid w:val="00B5195F"/>
    <w:rsid w:val="00B52259"/>
    <w:rsid w:val="00B53FA9"/>
    <w:rsid w:val="00B57ACD"/>
    <w:rsid w:val="00B60BF9"/>
    <w:rsid w:val="00B611EC"/>
    <w:rsid w:val="00B62E4C"/>
    <w:rsid w:val="00B6657B"/>
    <w:rsid w:val="00B71457"/>
    <w:rsid w:val="00B747B4"/>
    <w:rsid w:val="00B75194"/>
    <w:rsid w:val="00B75CD9"/>
    <w:rsid w:val="00B81B81"/>
    <w:rsid w:val="00B81F77"/>
    <w:rsid w:val="00B82167"/>
    <w:rsid w:val="00B8258E"/>
    <w:rsid w:val="00B8316C"/>
    <w:rsid w:val="00B86DAF"/>
    <w:rsid w:val="00B918E3"/>
    <w:rsid w:val="00B92817"/>
    <w:rsid w:val="00B9664B"/>
    <w:rsid w:val="00BA04E6"/>
    <w:rsid w:val="00BA601F"/>
    <w:rsid w:val="00BA70D4"/>
    <w:rsid w:val="00BA7E7D"/>
    <w:rsid w:val="00BB3735"/>
    <w:rsid w:val="00BB4A1D"/>
    <w:rsid w:val="00BB4D47"/>
    <w:rsid w:val="00BC0B4D"/>
    <w:rsid w:val="00BC0C0A"/>
    <w:rsid w:val="00BC2283"/>
    <w:rsid w:val="00BC3231"/>
    <w:rsid w:val="00BC7978"/>
    <w:rsid w:val="00BD2074"/>
    <w:rsid w:val="00BD483F"/>
    <w:rsid w:val="00BD4854"/>
    <w:rsid w:val="00BD57BF"/>
    <w:rsid w:val="00BD6D46"/>
    <w:rsid w:val="00BD7F8F"/>
    <w:rsid w:val="00BE1638"/>
    <w:rsid w:val="00BE2F3D"/>
    <w:rsid w:val="00BE4266"/>
    <w:rsid w:val="00BE4FA7"/>
    <w:rsid w:val="00BE5125"/>
    <w:rsid w:val="00BF26CB"/>
    <w:rsid w:val="00BF27D1"/>
    <w:rsid w:val="00BF3A0B"/>
    <w:rsid w:val="00BF57C7"/>
    <w:rsid w:val="00BF74BD"/>
    <w:rsid w:val="00BF7BEA"/>
    <w:rsid w:val="00C01898"/>
    <w:rsid w:val="00C10989"/>
    <w:rsid w:val="00C11301"/>
    <w:rsid w:val="00C1165F"/>
    <w:rsid w:val="00C117C2"/>
    <w:rsid w:val="00C119C7"/>
    <w:rsid w:val="00C1298F"/>
    <w:rsid w:val="00C12A9B"/>
    <w:rsid w:val="00C135B5"/>
    <w:rsid w:val="00C13B5F"/>
    <w:rsid w:val="00C1446A"/>
    <w:rsid w:val="00C15957"/>
    <w:rsid w:val="00C16574"/>
    <w:rsid w:val="00C166B2"/>
    <w:rsid w:val="00C2240E"/>
    <w:rsid w:val="00C247FC"/>
    <w:rsid w:val="00C255B6"/>
    <w:rsid w:val="00C2642D"/>
    <w:rsid w:val="00C26A5C"/>
    <w:rsid w:val="00C27AE3"/>
    <w:rsid w:val="00C318A5"/>
    <w:rsid w:val="00C31D9F"/>
    <w:rsid w:val="00C3668E"/>
    <w:rsid w:val="00C40689"/>
    <w:rsid w:val="00C4144F"/>
    <w:rsid w:val="00C421E5"/>
    <w:rsid w:val="00C45E2C"/>
    <w:rsid w:val="00C5064D"/>
    <w:rsid w:val="00C50B07"/>
    <w:rsid w:val="00C510AA"/>
    <w:rsid w:val="00C5258D"/>
    <w:rsid w:val="00C535A2"/>
    <w:rsid w:val="00C55E19"/>
    <w:rsid w:val="00C55FD4"/>
    <w:rsid w:val="00C5758E"/>
    <w:rsid w:val="00C57B27"/>
    <w:rsid w:val="00C64978"/>
    <w:rsid w:val="00C6517B"/>
    <w:rsid w:val="00C6523A"/>
    <w:rsid w:val="00C65815"/>
    <w:rsid w:val="00C7225F"/>
    <w:rsid w:val="00C72605"/>
    <w:rsid w:val="00C73128"/>
    <w:rsid w:val="00C74EF5"/>
    <w:rsid w:val="00C7634E"/>
    <w:rsid w:val="00C76C5B"/>
    <w:rsid w:val="00C80161"/>
    <w:rsid w:val="00C8059B"/>
    <w:rsid w:val="00C807F5"/>
    <w:rsid w:val="00C8640F"/>
    <w:rsid w:val="00C87DBB"/>
    <w:rsid w:val="00C90C98"/>
    <w:rsid w:val="00C93F3C"/>
    <w:rsid w:val="00C95484"/>
    <w:rsid w:val="00C965CF"/>
    <w:rsid w:val="00CA0C35"/>
    <w:rsid w:val="00CA2408"/>
    <w:rsid w:val="00CA4377"/>
    <w:rsid w:val="00CA5132"/>
    <w:rsid w:val="00CA69AB"/>
    <w:rsid w:val="00CA6A69"/>
    <w:rsid w:val="00CA6F92"/>
    <w:rsid w:val="00CA7666"/>
    <w:rsid w:val="00CA7DBB"/>
    <w:rsid w:val="00CB01D9"/>
    <w:rsid w:val="00CB0882"/>
    <w:rsid w:val="00CB3177"/>
    <w:rsid w:val="00CB7A99"/>
    <w:rsid w:val="00CB7B1C"/>
    <w:rsid w:val="00CC0B8E"/>
    <w:rsid w:val="00CC25FF"/>
    <w:rsid w:val="00CC3A63"/>
    <w:rsid w:val="00CC3B31"/>
    <w:rsid w:val="00CC4AF6"/>
    <w:rsid w:val="00CC50D9"/>
    <w:rsid w:val="00CC5206"/>
    <w:rsid w:val="00CC7E88"/>
    <w:rsid w:val="00CD2BF8"/>
    <w:rsid w:val="00CD3576"/>
    <w:rsid w:val="00CD38BA"/>
    <w:rsid w:val="00CD3E0A"/>
    <w:rsid w:val="00CD4C0C"/>
    <w:rsid w:val="00CD6786"/>
    <w:rsid w:val="00CD71DC"/>
    <w:rsid w:val="00CE0276"/>
    <w:rsid w:val="00CE17D6"/>
    <w:rsid w:val="00CE297D"/>
    <w:rsid w:val="00CE3D07"/>
    <w:rsid w:val="00CE5FA2"/>
    <w:rsid w:val="00CE6A2D"/>
    <w:rsid w:val="00CF021A"/>
    <w:rsid w:val="00CF0617"/>
    <w:rsid w:val="00CF3DCD"/>
    <w:rsid w:val="00CF6095"/>
    <w:rsid w:val="00CF7DCF"/>
    <w:rsid w:val="00D01110"/>
    <w:rsid w:val="00D041D3"/>
    <w:rsid w:val="00D0740F"/>
    <w:rsid w:val="00D07BAC"/>
    <w:rsid w:val="00D11B3F"/>
    <w:rsid w:val="00D14B7A"/>
    <w:rsid w:val="00D14E3E"/>
    <w:rsid w:val="00D163E3"/>
    <w:rsid w:val="00D20E63"/>
    <w:rsid w:val="00D21902"/>
    <w:rsid w:val="00D22C3A"/>
    <w:rsid w:val="00D22F1A"/>
    <w:rsid w:val="00D23C51"/>
    <w:rsid w:val="00D23CCC"/>
    <w:rsid w:val="00D240CB"/>
    <w:rsid w:val="00D25F76"/>
    <w:rsid w:val="00D26304"/>
    <w:rsid w:val="00D30385"/>
    <w:rsid w:val="00D329C9"/>
    <w:rsid w:val="00D354B3"/>
    <w:rsid w:val="00D35575"/>
    <w:rsid w:val="00D35646"/>
    <w:rsid w:val="00D3639C"/>
    <w:rsid w:val="00D37987"/>
    <w:rsid w:val="00D41C01"/>
    <w:rsid w:val="00D43F35"/>
    <w:rsid w:val="00D45E11"/>
    <w:rsid w:val="00D50396"/>
    <w:rsid w:val="00D50F01"/>
    <w:rsid w:val="00D51992"/>
    <w:rsid w:val="00D52702"/>
    <w:rsid w:val="00D5323D"/>
    <w:rsid w:val="00D54983"/>
    <w:rsid w:val="00D60196"/>
    <w:rsid w:val="00D6751A"/>
    <w:rsid w:val="00D72C8C"/>
    <w:rsid w:val="00D735BA"/>
    <w:rsid w:val="00D737A8"/>
    <w:rsid w:val="00D764B5"/>
    <w:rsid w:val="00D82924"/>
    <w:rsid w:val="00D82FE3"/>
    <w:rsid w:val="00D91EE8"/>
    <w:rsid w:val="00D9206F"/>
    <w:rsid w:val="00D9277E"/>
    <w:rsid w:val="00D95E3F"/>
    <w:rsid w:val="00D95EA4"/>
    <w:rsid w:val="00D97DBE"/>
    <w:rsid w:val="00DA0D7E"/>
    <w:rsid w:val="00DA0D9C"/>
    <w:rsid w:val="00DA0FE7"/>
    <w:rsid w:val="00DA153E"/>
    <w:rsid w:val="00DA1B19"/>
    <w:rsid w:val="00DA4267"/>
    <w:rsid w:val="00DA5C3B"/>
    <w:rsid w:val="00DA6182"/>
    <w:rsid w:val="00DA6E8C"/>
    <w:rsid w:val="00DA7453"/>
    <w:rsid w:val="00DA796F"/>
    <w:rsid w:val="00DB0B66"/>
    <w:rsid w:val="00DB4366"/>
    <w:rsid w:val="00DB50A3"/>
    <w:rsid w:val="00DC17C9"/>
    <w:rsid w:val="00DC3A56"/>
    <w:rsid w:val="00DC3DDE"/>
    <w:rsid w:val="00DC5189"/>
    <w:rsid w:val="00DC7A3C"/>
    <w:rsid w:val="00DD1A3A"/>
    <w:rsid w:val="00DD500C"/>
    <w:rsid w:val="00DD5116"/>
    <w:rsid w:val="00DD5451"/>
    <w:rsid w:val="00DD778B"/>
    <w:rsid w:val="00DE1E1E"/>
    <w:rsid w:val="00DE2B03"/>
    <w:rsid w:val="00DE3359"/>
    <w:rsid w:val="00DE37EB"/>
    <w:rsid w:val="00DE535A"/>
    <w:rsid w:val="00DE5A07"/>
    <w:rsid w:val="00DE7355"/>
    <w:rsid w:val="00DF07F0"/>
    <w:rsid w:val="00DF2DBE"/>
    <w:rsid w:val="00DF46F9"/>
    <w:rsid w:val="00DF4E18"/>
    <w:rsid w:val="00DF6C9E"/>
    <w:rsid w:val="00DF71DE"/>
    <w:rsid w:val="00E00E2F"/>
    <w:rsid w:val="00E02631"/>
    <w:rsid w:val="00E04000"/>
    <w:rsid w:val="00E049F8"/>
    <w:rsid w:val="00E05741"/>
    <w:rsid w:val="00E06809"/>
    <w:rsid w:val="00E10862"/>
    <w:rsid w:val="00E11059"/>
    <w:rsid w:val="00E12CA6"/>
    <w:rsid w:val="00E13775"/>
    <w:rsid w:val="00E149C3"/>
    <w:rsid w:val="00E169C7"/>
    <w:rsid w:val="00E1727A"/>
    <w:rsid w:val="00E24A36"/>
    <w:rsid w:val="00E24A39"/>
    <w:rsid w:val="00E31241"/>
    <w:rsid w:val="00E32536"/>
    <w:rsid w:val="00E33FC9"/>
    <w:rsid w:val="00E3587C"/>
    <w:rsid w:val="00E361F4"/>
    <w:rsid w:val="00E418B7"/>
    <w:rsid w:val="00E419C6"/>
    <w:rsid w:val="00E429EE"/>
    <w:rsid w:val="00E43783"/>
    <w:rsid w:val="00E44D02"/>
    <w:rsid w:val="00E45588"/>
    <w:rsid w:val="00E47227"/>
    <w:rsid w:val="00E5007A"/>
    <w:rsid w:val="00E54500"/>
    <w:rsid w:val="00E54CCF"/>
    <w:rsid w:val="00E56258"/>
    <w:rsid w:val="00E639FB"/>
    <w:rsid w:val="00E642B8"/>
    <w:rsid w:val="00E67D00"/>
    <w:rsid w:val="00E73345"/>
    <w:rsid w:val="00E7358F"/>
    <w:rsid w:val="00E773A9"/>
    <w:rsid w:val="00E77E19"/>
    <w:rsid w:val="00E81243"/>
    <w:rsid w:val="00E829D4"/>
    <w:rsid w:val="00E8343E"/>
    <w:rsid w:val="00E843EE"/>
    <w:rsid w:val="00E85E3D"/>
    <w:rsid w:val="00E866C5"/>
    <w:rsid w:val="00E86932"/>
    <w:rsid w:val="00E92BE2"/>
    <w:rsid w:val="00E950A5"/>
    <w:rsid w:val="00E9536E"/>
    <w:rsid w:val="00EA357C"/>
    <w:rsid w:val="00EB26C4"/>
    <w:rsid w:val="00EB3D44"/>
    <w:rsid w:val="00EB43CE"/>
    <w:rsid w:val="00EB714A"/>
    <w:rsid w:val="00EB78FA"/>
    <w:rsid w:val="00EC0018"/>
    <w:rsid w:val="00EC0341"/>
    <w:rsid w:val="00EC1EE4"/>
    <w:rsid w:val="00EC42D5"/>
    <w:rsid w:val="00EC70C2"/>
    <w:rsid w:val="00ED0CD6"/>
    <w:rsid w:val="00ED5B46"/>
    <w:rsid w:val="00ED5BC0"/>
    <w:rsid w:val="00EE12A4"/>
    <w:rsid w:val="00EE38B3"/>
    <w:rsid w:val="00EE4470"/>
    <w:rsid w:val="00EE77F8"/>
    <w:rsid w:val="00EE7BDE"/>
    <w:rsid w:val="00EF166E"/>
    <w:rsid w:val="00EF1A19"/>
    <w:rsid w:val="00EF1D21"/>
    <w:rsid w:val="00EF2774"/>
    <w:rsid w:val="00EF3241"/>
    <w:rsid w:val="00EF44F4"/>
    <w:rsid w:val="00EF4FFA"/>
    <w:rsid w:val="00EF7006"/>
    <w:rsid w:val="00F00604"/>
    <w:rsid w:val="00F06D47"/>
    <w:rsid w:val="00F07078"/>
    <w:rsid w:val="00F072CA"/>
    <w:rsid w:val="00F07D59"/>
    <w:rsid w:val="00F12681"/>
    <w:rsid w:val="00F12787"/>
    <w:rsid w:val="00F140B2"/>
    <w:rsid w:val="00F1586D"/>
    <w:rsid w:val="00F15EB1"/>
    <w:rsid w:val="00F16312"/>
    <w:rsid w:val="00F2059A"/>
    <w:rsid w:val="00F21F6C"/>
    <w:rsid w:val="00F22D7B"/>
    <w:rsid w:val="00F23077"/>
    <w:rsid w:val="00F241CE"/>
    <w:rsid w:val="00F24618"/>
    <w:rsid w:val="00F2501F"/>
    <w:rsid w:val="00F25F53"/>
    <w:rsid w:val="00F26A6C"/>
    <w:rsid w:val="00F310E7"/>
    <w:rsid w:val="00F32054"/>
    <w:rsid w:val="00F3518B"/>
    <w:rsid w:val="00F35641"/>
    <w:rsid w:val="00F36E1F"/>
    <w:rsid w:val="00F41710"/>
    <w:rsid w:val="00F41B05"/>
    <w:rsid w:val="00F41BF8"/>
    <w:rsid w:val="00F4220C"/>
    <w:rsid w:val="00F43ABE"/>
    <w:rsid w:val="00F444B2"/>
    <w:rsid w:val="00F46145"/>
    <w:rsid w:val="00F470CA"/>
    <w:rsid w:val="00F504AB"/>
    <w:rsid w:val="00F50587"/>
    <w:rsid w:val="00F50F29"/>
    <w:rsid w:val="00F5187A"/>
    <w:rsid w:val="00F52629"/>
    <w:rsid w:val="00F52C42"/>
    <w:rsid w:val="00F53504"/>
    <w:rsid w:val="00F576DF"/>
    <w:rsid w:val="00F604AF"/>
    <w:rsid w:val="00F63CA9"/>
    <w:rsid w:val="00F64F42"/>
    <w:rsid w:val="00F65228"/>
    <w:rsid w:val="00F65B13"/>
    <w:rsid w:val="00F65E66"/>
    <w:rsid w:val="00F6664D"/>
    <w:rsid w:val="00F66F10"/>
    <w:rsid w:val="00F70841"/>
    <w:rsid w:val="00F70FE4"/>
    <w:rsid w:val="00F711D6"/>
    <w:rsid w:val="00F712A5"/>
    <w:rsid w:val="00F73E48"/>
    <w:rsid w:val="00F7726D"/>
    <w:rsid w:val="00F81A4D"/>
    <w:rsid w:val="00F81B4D"/>
    <w:rsid w:val="00F83AE8"/>
    <w:rsid w:val="00F85CB8"/>
    <w:rsid w:val="00F85E41"/>
    <w:rsid w:val="00F86081"/>
    <w:rsid w:val="00F87F8A"/>
    <w:rsid w:val="00F90521"/>
    <w:rsid w:val="00F914EB"/>
    <w:rsid w:val="00F918B6"/>
    <w:rsid w:val="00F91A89"/>
    <w:rsid w:val="00F93ADC"/>
    <w:rsid w:val="00F95859"/>
    <w:rsid w:val="00F95B44"/>
    <w:rsid w:val="00F95DBD"/>
    <w:rsid w:val="00FA03E9"/>
    <w:rsid w:val="00FA0450"/>
    <w:rsid w:val="00FA07E3"/>
    <w:rsid w:val="00FA4444"/>
    <w:rsid w:val="00FA46E7"/>
    <w:rsid w:val="00FB229A"/>
    <w:rsid w:val="00FB5944"/>
    <w:rsid w:val="00FB5E11"/>
    <w:rsid w:val="00FB7285"/>
    <w:rsid w:val="00FC4913"/>
    <w:rsid w:val="00FC56C6"/>
    <w:rsid w:val="00FC5C90"/>
    <w:rsid w:val="00FC6180"/>
    <w:rsid w:val="00FD1995"/>
    <w:rsid w:val="00FD4A30"/>
    <w:rsid w:val="00FD7DDA"/>
    <w:rsid w:val="00FE12A1"/>
    <w:rsid w:val="00FE3DC6"/>
    <w:rsid w:val="00FE5344"/>
    <w:rsid w:val="00FE5649"/>
    <w:rsid w:val="00FF06E4"/>
    <w:rsid w:val="00FF27A0"/>
    <w:rsid w:val="00FF37FB"/>
    <w:rsid w:val="00FF3E84"/>
    <w:rsid w:val="00FF6C5F"/>
    <w:rsid w:val="00FF6D4D"/>
    <w:rsid w:val="00FF73A9"/>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10D0A"/>
  <w15:docId w15:val="{9760B6FC-7DCF-47AC-9447-853E13A3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646"/>
    <w:pPr>
      <w:jc w:val="both"/>
    </w:pPr>
    <w:rPr>
      <w:rFonts w:ascii="Arial" w:hAnsi="Arial"/>
      <w:sz w:val="22"/>
      <w:lang w:eastAsia="en-US"/>
    </w:rPr>
  </w:style>
  <w:style w:type="paragraph" w:styleId="Heading1">
    <w:name w:val="heading 1"/>
    <w:basedOn w:val="Normal"/>
    <w:next w:val="Normal"/>
    <w:qFormat/>
    <w:rsid w:val="001652AE"/>
    <w:pPr>
      <w:keepNext/>
      <w:spacing w:before="240" w:after="120"/>
      <w:jc w:val="left"/>
      <w:outlineLvl w:val="0"/>
    </w:pPr>
    <w:rPr>
      <w:rFonts w:cs="Arial"/>
      <w:b/>
      <w:bCs/>
      <w:kern w:val="32"/>
      <w:sz w:val="32"/>
      <w:szCs w:val="32"/>
    </w:rPr>
  </w:style>
  <w:style w:type="paragraph" w:styleId="Heading2">
    <w:name w:val="heading 2"/>
    <w:basedOn w:val="Normal"/>
    <w:next w:val="Normal"/>
    <w:qFormat/>
    <w:rsid w:val="00F91A89"/>
    <w:pPr>
      <w:keepNext/>
      <w:spacing w:before="120" w:after="120"/>
      <w:jc w:val="left"/>
      <w:outlineLvl w:val="1"/>
    </w:pPr>
    <w:rPr>
      <w:rFonts w:cs="Arial"/>
      <w:b/>
      <w:bCs/>
      <w:iCs/>
      <w:sz w:val="28"/>
      <w:szCs w:val="28"/>
    </w:rPr>
  </w:style>
  <w:style w:type="paragraph" w:styleId="Heading3">
    <w:name w:val="heading 3"/>
    <w:basedOn w:val="Normal"/>
    <w:next w:val="Normal"/>
    <w:autoRedefine/>
    <w:qFormat/>
    <w:rsid w:val="00F91A89"/>
    <w:pPr>
      <w:keepNext/>
      <w:spacing w:before="120" w:after="120"/>
      <w:outlineLvl w:val="2"/>
    </w:pPr>
    <w:rPr>
      <w:rFonts w:cs="Arial"/>
      <w:b/>
      <w:bCs/>
      <w:i/>
      <w:color w:val="000000" w:themeColor="text1"/>
      <w:szCs w:val="26"/>
    </w:rPr>
  </w:style>
  <w:style w:type="paragraph" w:styleId="Heading4">
    <w:name w:val="heading 4"/>
    <w:basedOn w:val="Normal"/>
    <w:next w:val="Normal"/>
    <w:link w:val="Heading4Char"/>
    <w:semiHidden/>
    <w:unhideWhenUsed/>
    <w:qFormat/>
    <w:rsid w:val="00386E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4360"/>
    <w:pPr>
      <w:tabs>
        <w:tab w:val="center" w:pos="4320"/>
        <w:tab w:val="right" w:pos="8640"/>
      </w:tabs>
    </w:pPr>
  </w:style>
  <w:style w:type="paragraph" w:styleId="Footer">
    <w:name w:val="footer"/>
    <w:basedOn w:val="Normal"/>
    <w:link w:val="FooterChar"/>
    <w:rsid w:val="00994360"/>
    <w:pPr>
      <w:tabs>
        <w:tab w:val="center" w:pos="4320"/>
        <w:tab w:val="right" w:pos="8640"/>
      </w:tabs>
    </w:pPr>
  </w:style>
  <w:style w:type="paragraph" w:styleId="NormalWeb">
    <w:name w:val="Normal (Web)"/>
    <w:basedOn w:val="Normal"/>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F91A89"/>
    <w:pPr>
      <w:tabs>
        <w:tab w:val="right" w:leader="dot" w:pos="8774"/>
      </w:tabs>
      <w:spacing w:before="240" w:after="240"/>
      <w:outlineLvl w:val="1"/>
    </w:pPr>
    <w:rPr>
      <w:b/>
      <w:noProof/>
      <w:sz w:val="24"/>
    </w:rPr>
  </w:style>
  <w:style w:type="character" w:styleId="Hyperlink">
    <w:name w:val="Hyperlink"/>
    <w:uiPriority w:val="99"/>
    <w:rsid w:val="006A453A"/>
    <w:rPr>
      <w:color w:val="0000FF"/>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B747B4"/>
    <w:pPr>
      <w:ind w:left="200"/>
    </w:pPr>
  </w:style>
  <w:style w:type="character" w:customStyle="1" w:styleId="FooterChar">
    <w:name w:val="Footer Char"/>
    <w:link w:val="Footer"/>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 Char, Char Char1,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semiHidden/>
    <w:unhideWhenUsed/>
    <w:qFormat/>
    <w:rsid w:val="00B5195F"/>
    <w:pPr>
      <w:keepLines/>
      <w:spacing w:before="480" w:after="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rsid w:val="00B5195F"/>
    <w:rPr>
      <w:rFonts w:ascii="Tahoma" w:hAnsi="Tahoma" w:cs="Tahoma"/>
      <w:sz w:val="16"/>
      <w:szCs w:val="16"/>
    </w:rPr>
  </w:style>
  <w:style w:type="character" w:customStyle="1" w:styleId="BalloonTextChar">
    <w:name w:val="Balloon Text Char"/>
    <w:link w:val="BalloonText"/>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qFormat/>
    <w:rsid w:val="00194EF1"/>
    <w:pPr>
      <w:spacing w:before="240" w:after="240"/>
      <w:jc w:val="left"/>
      <w:outlineLvl w:val="0"/>
    </w:pPr>
    <w:rPr>
      <w:b/>
      <w:bCs/>
      <w:kern w:val="28"/>
      <w:szCs w:val="32"/>
    </w:rPr>
  </w:style>
  <w:style w:type="character" w:customStyle="1" w:styleId="TitleChar">
    <w:name w:val="Title Char"/>
    <w:link w:val="Title"/>
    <w:rsid w:val="00194EF1"/>
    <w:rPr>
      <w:rFonts w:ascii="Arial" w:hAnsi="Arial"/>
      <w:b/>
      <w:bCs/>
      <w:kern w:val="28"/>
      <w:sz w:val="22"/>
      <w:szCs w:val="32"/>
      <w:lang w:eastAsia="en-US"/>
    </w:rPr>
  </w:style>
  <w:style w:type="paragraph" w:styleId="Subtitle">
    <w:name w:val="Subtitle"/>
    <w:basedOn w:val="Normal"/>
    <w:next w:val="Normal"/>
    <w:link w:val="SubtitleChar"/>
    <w:rsid w:val="00D35646"/>
    <w:pPr>
      <w:spacing w:after="60"/>
      <w:jc w:val="center"/>
      <w:outlineLvl w:val="1"/>
    </w:pPr>
    <w:rPr>
      <w:b/>
      <w:sz w:val="28"/>
    </w:rPr>
  </w:style>
  <w:style w:type="character" w:customStyle="1" w:styleId="SubtitleChar">
    <w:name w:val="Subtitle Char"/>
    <w:link w:val="Subtitle"/>
    <w:rsid w:val="00D35646"/>
    <w:rPr>
      <w:rFonts w:ascii="Arial" w:eastAsia="Times New Roman" w:hAnsi="Arial" w:cs="Times New Roman"/>
      <w:b/>
      <w:sz w:val="28"/>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rsid w:val="00194AB3"/>
    <w:rPr>
      <w:rFonts w:ascii="Arial" w:hAnsi="Arial"/>
      <w:b/>
      <w:bCs/>
      <w:sz w:val="22"/>
    </w:rPr>
  </w:style>
  <w:style w:type="paragraph" w:customStyle="1" w:styleId="Default">
    <w:name w:val="Default"/>
    <w:rsid w:val="00174629"/>
    <w:pPr>
      <w:autoSpaceDE w:val="0"/>
      <w:autoSpaceDN w:val="0"/>
      <w:adjustRightInd w:val="0"/>
    </w:pPr>
    <w:rPr>
      <w:color w:val="000000"/>
    </w:rPr>
  </w:style>
  <w:style w:type="character" w:styleId="Emphasis">
    <w:name w:val="Emphasis"/>
    <w:basedOn w:val="DefaultParagraphFont"/>
    <w:uiPriority w:val="20"/>
    <w:qFormat/>
    <w:rsid w:val="009F47BA"/>
    <w:rPr>
      <w:i/>
      <w:iCs/>
    </w:rPr>
  </w:style>
  <w:style w:type="paragraph" w:customStyle="1" w:styleId="ColorfulList-Accent11">
    <w:name w:val="Colorful List - Accent 11"/>
    <w:basedOn w:val="Normal"/>
    <w:uiPriority w:val="34"/>
    <w:qFormat/>
    <w:rsid w:val="00104FF1"/>
    <w:pPr>
      <w:spacing w:after="200" w:line="276" w:lineRule="auto"/>
      <w:ind w:left="720"/>
      <w:contextualSpacing/>
      <w:jc w:val="left"/>
    </w:pPr>
    <w:rPr>
      <w:rFonts w:ascii="Calibri" w:eastAsia="Calibri" w:hAnsi="Calibri"/>
      <w:szCs w:val="22"/>
      <w:lang w:val="fr-CA"/>
    </w:rPr>
  </w:style>
  <w:style w:type="paragraph" w:styleId="ListParagraph">
    <w:name w:val="List Paragraph"/>
    <w:aliases w:val="Bullet"/>
    <w:basedOn w:val="Normal"/>
    <w:link w:val="ListParagraphChar"/>
    <w:uiPriority w:val="34"/>
    <w:qFormat/>
    <w:rsid w:val="008F3958"/>
    <w:pPr>
      <w:ind w:left="720"/>
      <w:contextualSpacing/>
    </w:pPr>
  </w:style>
  <w:style w:type="character" w:styleId="CommentReference">
    <w:name w:val="annotation reference"/>
    <w:basedOn w:val="DefaultParagraphFont"/>
    <w:rsid w:val="005E5170"/>
    <w:rPr>
      <w:sz w:val="16"/>
      <w:szCs w:val="16"/>
    </w:rPr>
  </w:style>
  <w:style w:type="paragraph" w:styleId="CommentText">
    <w:name w:val="annotation text"/>
    <w:basedOn w:val="Normal"/>
    <w:link w:val="CommentTextChar"/>
    <w:rsid w:val="005E5170"/>
    <w:rPr>
      <w:sz w:val="20"/>
      <w:szCs w:val="20"/>
    </w:rPr>
  </w:style>
  <w:style w:type="character" w:customStyle="1" w:styleId="CommentTextChar">
    <w:name w:val="Comment Text Char"/>
    <w:basedOn w:val="DefaultParagraphFont"/>
    <w:link w:val="CommentText"/>
    <w:rsid w:val="005E5170"/>
    <w:rPr>
      <w:rFonts w:ascii="Arial" w:hAnsi="Arial"/>
      <w:lang w:eastAsia="en-US"/>
    </w:rPr>
  </w:style>
  <w:style w:type="paragraph" w:styleId="CommentSubject">
    <w:name w:val="annotation subject"/>
    <w:basedOn w:val="CommentText"/>
    <w:next w:val="CommentText"/>
    <w:link w:val="CommentSubjectChar"/>
    <w:rsid w:val="005E5170"/>
    <w:rPr>
      <w:b/>
      <w:bCs/>
    </w:rPr>
  </w:style>
  <w:style w:type="character" w:customStyle="1" w:styleId="CommentSubjectChar">
    <w:name w:val="Comment Subject Char"/>
    <w:basedOn w:val="CommentTextChar"/>
    <w:link w:val="CommentSubject"/>
    <w:rsid w:val="005E5170"/>
    <w:rPr>
      <w:rFonts w:ascii="Arial" w:hAnsi="Arial"/>
      <w:b/>
      <w:bCs/>
      <w:lang w:eastAsia="en-US"/>
    </w:rPr>
  </w:style>
  <w:style w:type="paragraph" w:customStyle="1" w:styleId="StyleTitre411pt">
    <w:name w:val="Style Titre 4 + 11 pt"/>
    <w:basedOn w:val="Heading4"/>
    <w:rsid w:val="00386E67"/>
    <w:pPr>
      <w:keepNext w:val="0"/>
      <w:keepLines w:val="0"/>
      <w:tabs>
        <w:tab w:val="left" w:pos="432"/>
        <w:tab w:val="left" w:pos="576"/>
        <w:tab w:val="left" w:pos="720"/>
        <w:tab w:val="left" w:pos="1008"/>
      </w:tabs>
      <w:spacing w:before="40"/>
      <w:jc w:val="left"/>
    </w:pPr>
    <w:rPr>
      <w:rFonts w:ascii="Arial" w:eastAsia="Times New Roman" w:hAnsi="Arial" w:cs="Arial"/>
      <w:i w:val="0"/>
      <w:iCs w:val="0"/>
      <w:color w:val="auto"/>
      <w:szCs w:val="20"/>
      <w:lang w:val="fr-CA"/>
    </w:rPr>
  </w:style>
  <w:style w:type="character" w:customStyle="1" w:styleId="Heading4Char">
    <w:name w:val="Heading 4 Char"/>
    <w:basedOn w:val="DefaultParagraphFont"/>
    <w:link w:val="Heading4"/>
    <w:semiHidden/>
    <w:rsid w:val="00386E67"/>
    <w:rPr>
      <w:rFonts w:asciiTheme="majorHAnsi" w:eastAsiaTheme="majorEastAsia" w:hAnsiTheme="majorHAnsi" w:cstheme="majorBidi"/>
      <w:b/>
      <w:bCs/>
      <w:i/>
      <w:iCs/>
      <w:color w:val="4F81BD" w:themeColor="accent1"/>
      <w:sz w:val="22"/>
      <w:szCs w:val="24"/>
      <w:lang w:eastAsia="en-US"/>
    </w:rPr>
  </w:style>
  <w:style w:type="paragraph" w:styleId="Revision">
    <w:name w:val="Revision"/>
    <w:hidden/>
    <w:uiPriority w:val="99"/>
    <w:semiHidden/>
    <w:rsid w:val="006640B6"/>
    <w:rPr>
      <w:rFonts w:ascii="Arial" w:hAnsi="Arial"/>
      <w:sz w:val="22"/>
      <w:lang w:eastAsia="en-US"/>
    </w:rPr>
  </w:style>
  <w:style w:type="table" w:styleId="TableGrid">
    <w:name w:val="Table Grid"/>
    <w:basedOn w:val="TableNormal"/>
    <w:uiPriority w:val="59"/>
    <w:rsid w:val="00034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DA0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erChar">
    <w:name w:val="Header Char"/>
    <w:basedOn w:val="DefaultParagraphFont"/>
    <w:link w:val="Header"/>
    <w:rsid w:val="006723F5"/>
    <w:rPr>
      <w:rFonts w:ascii="Arial" w:hAnsi="Arial"/>
      <w:sz w:val="22"/>
      <w:szCs w:val="24"/>
      <w:lang w:eastAsia="en-US"/>
    </w:rPr>
  </w:style>
  <w:style w:type="table" w:customStyle="1" w:styleId="GridTable5Dark-Accent41">
    <w:name w:val="Grid Table 5 Dark - Accent 41"/>
    <w:basedOn w:val="TableNormal"/>
    <w:uiPriority w:val="50"/>
    <w:rsid w:val="00A83E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11">
    <w:name w:val="Grid Table 5 Dark - Accent 11"/>
    <w:basedOn w:val="TableNormal"/>
    <w:uiPriority w:val="50"/>
    <w:rsid w:val="00E12C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ListParagraphChar">
    <w:name w:val="List Paragraph Char"/>
    <w:aliases w:val="Bullet Char"/>
    <w:link w:val="ListParagraph"/>
    <w:uiPriority w:val="99"/>
    <w:locked/>
    <w:rsid w:val="00195CF4"/>
    <w:rPr>
      <w:rFonts w:ascii="Arial" w:hAnsi="Arial"/>
      <w:sz w:val="22"/>
      <w:szCs w:val="24"/>
      <w:lang w:eastAsia="en-US"/>
    </w:rPr>
  </w:style>
  <w:style w:type="paragraph" w:customStyle="1" w:styleId="Para">
    <w:name w:val="Para"/>
    <w:basedOn w:val="Normal"/>
    <w:link w:val="ParaChar"/>
    <w:uiPriority w:val="99"/>
    <w:qFormat/>
    <w:rsid w:val="00375E90"/>
    <w:pPr>
      <w:spacing w:line="280" w:lineRule="exact"/>
      <w:jc w:val="left"/>
    </w:pPr>
    <w:rPr>
      <w:rFonts w:ascii="Calibri" w:hAnsi="Calibri" w:cs="Calibri"/>
      <w:szCs w:val="22"/>
      <w:lang w:val="en-GB"/>
    </w:rPr>
  </w:style>
  <w:style w:type="character" w:customStyle="1" w:styleId="ParaChar">
    <w:name w:val="Para Char"/>
    <w:link w:val="Para"/>
    <w:uiPriority w:val="99"/>
    <w:rsid w:val="00375E90"/>
    <w:rPr>
      <w:rFonts w:ascii="Calibri" w:hAnsi="Calibri" w:cs="Calibri"/>
      <w:sz w:val="22"/>
      <w:szCs w:val="22"/>
      <w:lang w:val="en-GB" w:eastAsia="en-US"/>
    </w:rPr>
  </w:style>
  <w:style w:type="table" w:customStyle="1" w:styleId="ListTable4-Accent11">
    <w:name w:val="List Table 4 - Accent 11"/>
    <w:basedOn w:val="TableNormal"/>
    <w:uiPriority w:val="49"/>
    <w:rsid w:val="00375E9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olorfulList-Accent12">
    <w:name w:val="Colorful List - Accent 12"/>
    <w:basedOn w:val="Normal"/>
    <w:uiPriority w:val="99"/>
    <w:qFormat/>
    <w:rsid w:val="00F07D59"/>
    <w:pPr>
      <w:suppressAutoHyphens/>
      <w:ind w:left="720"/>
      <w:contextualSpacing/>
    </w:pPr>
    <w:rPr>
      <w:rFonts w:eastAsia="MS Mincho"/>
      <w:lang w:val="en-US" w:eastAsia="ar-SA"/>
    </w:rPr>
  </w:style>
  <w:style w:type="paragraph" w:customStyle="1" w:styleId="TOAHeading1">
    <w:name w:val="TOA Heading1"/>
    <w:basedOn w:val="Normal"/>
    <w:rsid w:val="0082660A"/>
    <w:pPr>
      <w:tabs>
        <w:tab w:val="left" w:pos="1"/>
        <w:tab w:val="left" w:pos="9000"/>
        <w:tab w:val="right" w:pos="9360"/>
      </w:tabs>
      <w:suppressAutoHyphens/>
      <w:jc w:val="left"/>
    </w:pPr>
    <w:rPr>
      <w:rFonts w:ascii="Helvetica" w:hAnsi="Helvetica"/>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79855">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833961075">
      <w:bodyDiv w:val="1"/>
      <w:marLeft w:val="0"/>
      <w:marRight w:val="0"/>
      <w:marTop w:val="0"/>
      <w:marBottom w:val="0"/>
      <w:divBdr>
        <w:top w:val="none" w:sz="0" w:space="0" w:color="auto"/>
        <w:left w:val="none" w:sz="0" w:space="0" w:color="auto"/>
        <w:bottom w:val="none" w:sz="0" w:space="0" w:color="auto"/>
        <w:right w:val="none" w:sz="0" w:space="0" w:color="auto"/>
      </w:divBdr>
    </w:div>
    <w:div w:id="1105881479">
      <w:bodyDiv w:val="1"/>
      <w:marLeft w:val="0"/>
      <w:marRight w:val="0"/>
      <w:marTop w:val="0"/>
      <w:marBottom w:val="0"/>
      <w:divBdr>
        <w:top w:val="none" w:sz="0" w:space="0" w:color="auto"/>
        <w:left w:val="none" w:sz="0" w:space="0" w:color="auto"/>
        <w:bottom w:val="none" w:sz="0" w:space="0" w:color="auto"/>
        <w:right w:val="none" w:sz="0" w:space="0" w:color="auto"/>
      </w:divBdr>
    </w:div>
    <w:div w:id="1119839038">
      <w:bodyDiv w:val="1"/>
      <w:marLeft w:val="0"/>
      <w:marRight w:val="0"/>
      <w:marTop w:val="0"/>
      <w:marBottom w:val="0"/>
      <w:divBdr>
        <w:top w:val="none" w:sz="0" w:space="0" w:color="auto"/>
        <w:left w:val="none" w:sz="0" w:space="0" w:color="auto"/>
        <w:bottom w:val="none" w:sz="0" w:space="0" w:color="auto"/>
        <w:right w:val="none" w:sz="0" w:space="0" w:color="auto"/>
      </w:divBdr>
    </w:div>
    <w:div w:id="2080865109">
      <w:bodyDiv w:val="1"/>
      <w:marLeft w:val="0"/>
      <w:marRight w:val="0"/>
      <w:marTop w:val="0"/>
      <w:marBottom w:val="0"/>
      <w:divBdr>
        <w:top w:val="none" w:sz="0" w:space="0" w:color="auto"/>
        <w:left w:val="none" w:sz="0" w:space="0" w:color="auto"/>
        <w:bottom w:val="none" w:sz="0" w:space="0" w:color="auto"/>
        <w:right w:val="none" w:sz="0" w:space="0" w:color="auto"/>
      </w:divBdr>
    </w:div>
    <w:div w:id="213621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cab-acr.ca/french/societal/diversity/taskforce/report/cdtf_report_jul04.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thea\Documents\Phoenix%20SPI\Models-Tools\Templates\Phoenix%20SPI%20Report%20Template_March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Phoenix SPI Report Template_March_2012</Template>
  <TotalTime>5</TotalTime>
  <Pages>7</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14727</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dc:creator>
  <cp:keywords/>
  <cp:lastModifiedBy>Latourelle, Nicolas</cp:lastModifiedBy>
  <cp:revision>4</cp:revision>
  <cp:lastPrinted>2017-03-27T12:14:00Z</cp:lastPrinted>
  <dcterms:created xsi:type="dcterms:W3CDTF">2017-04-19T16:38:00Z</dcterms:created>
  <dcterms:modified xsi:type="dcterms:W3CDTF">2017-05-05T14:09:00Z</dcterms:modified>
</cp:coreProperties>
</file>