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52" w:rsidRDefault="00B01852"/>
    <w:p w:rsidR="003E59BE" w:rsidRDefault="003E59BE"/>
    <w:p w:rsidR="003E59BE" w:rsidRDefault="003E59BE"/>
    <w:p w:rsidR="003E59BE" w:rsidRDefault="003E59BE"/>
    <w:p w:rsidR="003E59BE" w:rsidRDefault="003E59BE"/>
    <w:p w:rsidR="003E59BE" w:rsidRDefault="003E59BE"/>
    <w:p w:rsidR="003E59BE" w:rsidRDefault="003E59BE"/>
    <w:p w:rsidR="003E59BE" w:rsidRDefault="003E59BE"/>
    <w:p w:rsidR="003E59BE" w:rsidRDefault="003E59BE"/>
    <w:p w:rsidR="003E59BE" w:rsidRDefault="003E59BE"/>
    <w:tbl>
      <w:tblPr>
        <w:tblpPr w:leftFromText="187" w:rightFromText="187" w:vertAnchor="page" w:horzAnchor="margin" w:tblpXSpec="center" w:tblpY="3935"/>
        <w:tblW w:w="4000" w:type="pct"/>
        <w:tblBorders>
          <w:left w:val="single" w:sz="18" w:space="0" w:color="0080D3"/>
        </w:tblBorders>
        <w:tblLook w:val="00A0" w:firstRow="1" w:lastRow="0" w:firstColumn="1" w:lastColumn="0" w:noHBand="0" w:noVBand="0"/>
      </w:tblPr>
      <w:tblGrid>
        <w:gridCol w:w="7661"/>
      </w:tblGrid>
      <w:tr w:rsidR="003E59BE" w:rsidRPr="00B335B7" w:rsidTr="003E59BE">
        <w:trPr>
          <w:trHeight w:val="3053"/>
        </w:trPr>
        <w:tc>
          <w:tcPr>
            <w:tcW w:w="7661" w:type="dxa"/>
          </w:tcPr>
          <w:p w:rsidR="003E59BE" w:rsidRPr="00D15427" w:rsidRDefault="003E59BE" w:rsidP="00E97D62">
            <w:pPr>
              <w:pStyle w:val="NoSpacing"/>
              <w:spacing w:line="360" w:lineRule="auto"/>
              <w:rPr>
                <w:rFonts w:ascii="Arial" w:hAnsi="Arial" w:cs="Arial"/>
                <w:color w:val="0080D3"/>
                <w:sz w:val="28"/>
                <w:szCs w:val="28"/>
                <w:lang w:val="fr-CA"/>
              </w:rPr>
            </w:pPr>
          </w:p>
          <w:p w:rsidR="003E59BE" w:rsidRPr="00B064CA" w:rsidRDefault="003E59BE" w:rsidP="00E97D62">
            <w:pPr>
              <w:pStyle w:val="NoSpacing"/>
              <w:spacing w:line="276" w:lineRule="auto"/>
              <w:rPr>
                <w:rFonts w:ascii="Arial" w:hAnsi="Arial" w:cs="Arial"/>
                <w:color w:val="0080D3"/>
                <w:sz w:val="52"/>
                <w:szCs w:val="52"/>
                <w:lang w:val="fr-CA"/>
              </w:rPr>
            </w:pPr>
            <w:r w:rsidRPr="00B064CA">
              <w:rPr>
                <w:rFonts w:ascii="Arial" w:hAnsi="Arial" w:cs="Arial"/>
                <w:color w:val="0080D3"/>
                <w:sz w:val="52"/>
                <w:szCs w:val="52"/>
                <w:lang w:val="fr-CA"/>
              </w:rPr>
              <w:t>Recherche qualitative des concepts créatifs de publicité</w:t>
            </w:r>
          </w:p>
          <w:p w:rsidR="003E59BE" w:rsidRDefault="003E59BE" w:rsidP="00E97D62">
            <w:pPr>
              <w:pStyle w:val="NoSpacing"/>
              <w:spacing w:line="276" w:lineRule="auto"/>
              <w:rPr>
                <w:rFonts w:ascii="Arial" w:hAnsi="Arial" w:cs="Arial"/>
                <w:color w:val="0080D3"/>
                <w:sz w:val="52"/>
                <w:szCs w:val="52"/>
                <w:lang w:val="fr-CA"/>
              </w:rPr>
            </w:pPr>
          </w:p>
          <w:p w:rsidR="003E59BE" w:rsidRPr="00B064CA" w:rsidRDefault="003E59BE" w:rsidP="00E97D62">
            <w:pPr>
              <w:pStyle w:val="NoSpacing"/>
              <w:spacing w:line="276" w:lineRule="auto"/>
              <w:rPr>
                <w:rFonts w:ascii="Arial" w:hAnsi="Arial" w:cs="Arial"/>
                <w:color w:val="0080D3"/>
                <w:sz w:val="52"/>
                <w:szCs w:val="52"/>
                <w:lang w:val="fr-CA"/>
              </w:rPr>
            </w:pPr>
            <w:r>
              <w:rPr>
                <w:rFonts w:ascii="Arial" w:hAnsi="Arial" w:cs="Arial"/>
                <w:color w:val="0080D3"/>
                <w:sz w:val="52"/>
                <w:szCs w:val="52"/>
                <w:lang w:val="fr-CA"/>
              </w:rPr>
              <w:t>Sommaire Exécutif</w:t>
            </w:r>
          </w:p>
        </w:tc>
      </w:tr>
    </w:tbl>
    <w:p w:rsidR="003E59BE" w:rsidRPr="00B064CA" w:rsidRDefault="003E59BE" w:rsidP="003E59BE">
      <w:pPr>
        <w:pStyle w:val="Subtitle"/>
        <w:spacing w:line="240" w:lineRule="auto"/>
        <w:rPr>
          <w:rFonts w:ascii="Arial" w:hAnsi="Arial" w:cs="Arial"/>
          <w:i w:val="0"/>
          <w:color w:val="595959"/>
          <w:sz w:val="22"/>
          <w:szCs w:val="22"/>
          <w:lang w:val="fr-CA"/>
        </w:rPr>
      </w:pPr>
    </w:p>
    <w:p w:rsidR="003E59BE" w:rsidRPr="00B064CA" w:rsidRDefault="003E59BE" w:rsidP="003E59BE">
      <w:pPr>
        <w:pStyle w:val="Subtitle"/>
        <w:spacing w:line="240" w:lineRule="auto"/>
        <w:ind w:firstLine="720"/>
        <w:rPr>
          <w:rFonts w:ascii="Arial" w:hAnsi="Arial" w:cs="Arial"/>
          <w:i w:val="0"/>
          <w:color w:val="595959"/>
          <w:sz w:val="22"/>
          <w:szCs w:val="22"/>
          <w:lang w:val="fr-CA"/>
        </w:rPr>
      </w:pPr>
    </w:p>
    <w:p w:rsidR="003E59BE" w:rsidRPr="00B064CA" w:rsidRDefault="003E59BE" w:rsidP="003E59BE">
      <w:pPr>
        <w:pStyle w:val="Subtitle"/>
        <w:spacing w:line="240" w:lineRule="auto"/>
        <w:rPr>
          <w:rFonts w:ascii="Arial" w:hAnsi="Arial" w:cs="Arial"/>
          <w:i w:val="0"/>
          <w:color w:val="595959"/>
          <w:sz w:val="22"/>
          <w:szCs w:val="22"/>
          <w:lang w:val="fr-CA"/>
        </w:rPr>
      </w:pPr>
    </w:p>
    <w:p w:rsidR="003E59BE" w:rsidRPr="00B064CA" w:rsidRDefault="003E59BE" w:rsidP="003E59BE">
      <w:pPr>
        <w:pStyle w:val="Subtitle"/>
        <w:spacing w:line="240" w:lineRule="auto"/>
        <w:ind w:firstLine="720"/>
        <w:rPr>
          <w:rFonts w:ascii="Calibri" w:hAnsi="Calibri" w:cs="Calibri"/>
          <w:i w:val="0"/>
          <w:color w:val="404040"/>
          <w:sz w:val="20"/>
          <w:szCs w:val="22"/>
          <w:lang w:val="fr-CA"/>
        </w:rPr>
      </w:pPr>
      <w:r w:rsidRPr="00B064CA">
        <w:rPr>
          <w:rFonts w:ascii="Calibri" w:hAnsi="Calibri" w:cs="Calibri"/>
          <w:i w:val="0"/>
          <w:color w:val="595959"/>
          <w:sz w:val="20"/>
          <w:szCs w:val="22"/>
          <w:lang w:val="fr-CA"/>
        </w:rPr>
        <w:t>Numéro de recherché sur l’opinion publique</w:t>
      </w:r>
      <w:r>
        <w:rPr>
          <w:rFonts w:ascii="Calibri" w:hAnsi="Calibri" w:cs="Calibri"/>
          <w:i w:val="0"/>
          <w:color w:val="595959"/>
          <w:sz w:val="20"/>
          <w:szCs w:val="22"/>
          <w:lang w:val="fr-CA"/>
        </w:rPr>
        <w:t> </w:t>
      </w:r>
      <w:r w:rsidRPr="00B064CA">
        <w:rPr>
          <w:rFonts w:ascii="Calibri" w:hAnsi="Calibri" w:cs="Calibri"/>
          <w:i w:val="0"/>
          <w:color w:val="404040"/>
          <w:sz w:val="20"/>
          <w:szCs w:val="22"/>
          <w:lang w:val="fr-CA"/>
        </w:rPr>
        <w:t>: POR 024-14</w:t>
      </w:r>
    </w:p>
    <w:p w:rsidR="003E59BE" w:rsidRPr="00B064CA" w:rsidRDefault="003E59BE" w:rsidP="003E59BE">
      <w:pPr>
        <w:pStyle w:val="Subtitle"/>
        <w:spacing w:line="240" w:lineRule="auto"/>
        <w:ind w:firstLine="720"/>
        <w:rPr>
          <w:rFonts w:ascii="Calibri" w:hAnsi="Calibri" w:cs="Calibri"/>
          <w:i w:val="0"/>
          <w:color w:val="595959"/>
          <w:sz w:val="20"/>
          <w:szCs w:val="22"/>
          <w:lang w:val="fr-CA"/>
        </w:rPr>
      </w:pPr>
      <w:r w:rsidRPr="00B064CA">
        <w:rPr>
          <w:rFonts w:ascii="Calibri" w:hAnsi="Calibri" w:cs="Calibri"/>
          <w:i w:val="0"/>
          <w:color w:val="595959"/>
          <w:sz w:val="20"/>
          <w:szCs w:val="22"/>
          <w:lang w:val="fr-CA"/>
        </w:rPr>
        <w:t>Date d’attribution du contrat</w:t>
      </w:r>
      <w:r>
        <w:rPr>
          <w:rFonts w:ascii="Calibri" w:hAnsi="Calibri" w:cs="Calibri"/>
          <w:i w:val="0"/>
          <w:color w:val="595959"/>
          <w:sz w:val="20"/>
          <w:szCs w:val="22"/>
          <w:lang w:val="fr-CA"/>
        </w:rPr>
        <w:t> </w:t>
      </w:r>
      <w:r w:rsidRPr="00B064CA">
        <w:rPr>
          <w:rFonts w:ascii="Calibri" w:hAnsi="Calibri" w:cs="Calibri"/>
          <w:i w:val="0"/>
          <w:color w:val="595959"/>
          <w:sz w:val="20"/>
          <w:szCs w:val="22"/>
          <w:lang w:val="fr-CA"/>
        </w:rPr>
        <w:t>: 2014-09-18</w:t>
      </w:r>
    </w:p>
    <w:p w:rsidR="003E59BE" w:rsidRPr="00AD21C8" w:rsidRDefault="003E59BE" w:rsidP="003E59BE">
      <w:pPr>
        <w:spacing w:line="240" w:lineRule="auto"/>
        <w:ind w:firstLine="720"/>
        <w:rPr>
          <w:rFonts w:cs="Calibri"/>
          <w:color w:val="404040"/>
          <w:sz w:val="20"/>
          <w:lang w:val="fr-CA"/>
        </w:rPr>
      </w:pPr>
      <w:r w:rsidRPr="00AD21C8">
        <w:rPr>
          <w:rFonts w:cs="Calibri"/>
          <w:color w:val="595959"/>
          <w:sz w:val="20"/>
          <w:lang w:val="fr-CA"/>
        </w:rPr>
        <w:t>Numéro de commande subséquente </w:t>
      </w:r>
      <w:r w:rsidRPr="00AD21C8">
        <w:rPr>
          <w:rFonts w:cs="Calibri"/>
          <w:color w:val="404040"/>
          <w:sz w:val="20"/>
          <w:lang w:val="fr-CA"/>
        </w:rPr>
        <w:t>: 60074-14-0951</w:t>
      </w:r>
    </w:p>
    <w:p w:rsidR="003E59BE" w:rsidRPr="00B064CA" w:rsidRDefault="003E59BE" w:rsidP="003E59BE">
      <w:pPr>
        <w:spacing w:line="240" w:lineRule="auto"/>
        <w:ind w:firstLine="720"/>
        <w:rPr>
          <w:rFonts w:cs="Calibri"/>
          <w:color w:val="4F81BD"/>
          <w:lang w:val="fr-CA"/>
        </w:rPr>
      </w:pPr>
    </w:p>
    <w:p w:rsidR="003E59BE" w:rsidRPr="00B064CA" w:rsidRDefault="003E59BE" w:rsidP="003E59BE">
      <w:pPr>
        <w:spacing w:line="240" w:lineRule="auto"/>
        <w:ind w:firstLine="720"/>
        <w:rPr>
          <w:rFonts w:cs="Calibri"/>
          <w:lang w:val="fr-CA"/>
        </w:rPr>
      </w:pPr>
      <w:r w:rsidRPr="00B064CA">
        <w:rPr>
          <w:rFonts w:cs="Calibri"/>
          <w:lang w:val="fr-CA"/>
        </w:rPr>
        <w:t>16 janvier 201</w:t>
      </w:r>
      <w:r w:rsidR="0026371C">
        <w:rPr>
          <w:rFonts w:cs="Calibri"/>
          <w:lang w:val="fr-CA"/>
        </w:rPr>
        <w:t>5</w:t>
      </w:r>
      <w:bookmarkStart w:id="0" w:name="_GoBack"/>
      <w:bookmarkEnd w:id="0"/>
    </w:p>
    <w:p w:rsidR="003E59BE" w:rsidRPr="00B064CA" w:rsidRDefault="003E59BE" w:rsidP="003E59BE">
      <w:pPr>
        <w:pStyle w:val="Subtitle"/>
        <w:spacing w:line="240" w:lineRule="auto"/>
        <w:rPr>
          <w:rFonts w:ascii="Arial" w:hAnsi="Arial" w:cs="Arial"/>
          <w:i w:val="0"/>
          <w:color w:val="auto"/>
          <w:sz w:val="22"/>
          <w:szCs w:val="22"/>
          <w:lang w:val="fr-CA"/>
        </w:rPr>
      </w:pPr>
    </w:p>
    <w:p w:rsidR="003E59BE" w:rsidRPr="00B064CA" w:rsidRDefault="003E59BE" w:rsidP="003E59BE">
      <w:pPr>
        <w:pStyle w:val="Subtitle"/>
        <w:spacing w:line="240" w:lineRule="auto"/>
        <w:rPr>
          <w:rFonts w:ascii="Arial" w:hAnsi="Arial" w:cs="Arial"/>
          <w:i w:val="0"/>
          <w:color w:val="auto"/>
          <w:sz w:val="22"/>
          <w:szCs w:val="22"/>
          <w:lang w:val="fr-CA"/>
        </w:rPr>
      </w:pPr>
    </w:p>
    <w:p w:rsidR="003E59BE" w:rsidRPr="00B064CA" w:rsidRDefault="003E59BE" w:rsidP="003E59BE">
      <w:pPr>
        <w:pStyle w:val="Subtitle"/>
        <w:spacing w:line="240" w:lineRule="auto"/>
        <w:ind w:firstLine="720"/>
        <w:jc w:val="both"/>
        <w:rPr>
          <w:rFonts w:ascii="Arial" w:hAnsi="Arial" w:cs="Arial"/>
          <w:i w:val="0"/>
          <w:color w:val="auto"/>
          <w:sz w:val="20"/>
          <w:szCs w:val="20"/>
          <w:lang w:val="fr-CA"/>
        </w:rPr>
      </w:pPr>
      <w:r w:rsidRPr="00B064CA">
        <w:rPr>
          <w:rFonts w:ascii="Arial" w:hAnsi="Arial" w:cs="Arial"/>
          <w:i w:val="0"/>
          <w:color w:val="auto"/>
          <w:sz w:val="20"/>
          <w:szCs w:val="20"/>
          <w:lang w:val="fr-CA"/>
        </w:rPr>
        <w:t xml:space="preserve">Préparé par NRG </w:t>
      </w:r>
      <w:proofErr w:type="spellStart"/>
      <w:r w:rsidRPr="00B064CA">
        <w:rPr>
          <w:rFonts w:ascii="Arial" w:hAnsi="Arial" w:cs="Arial"/>
          <w:i w:val="0"/>
          <w:color w:val="auto"/>
          <w:sz w:val="20"/>
          <w:szCs w:val="20"/>
          <w:lang w:val="fr-CA"/>
        </w:rPr>
        <w:t>Research</w:t>
      </w:r>
      <w:proofErr w:type="spellEnd"/>
      <w:r w:rsidRPr="00B064CA">
        <w:rPr>
          <w:rFonts w:ascii="Arial" w:hAnsi="Arial" w:cs="Arial"/>
          <w:i w:val="0"/>
          <w:color w:val="auto"/>
          <w:sz w:val="20"/>
          <w:szCs w:val="20"/>
          <w:lang w:val="fr-CA"/>
        </w:rPr>
        <w:t xml:space="preserve"> Group Inc.</w:t>
      </w:r>
    </w:p>
    <w:p w:rsidR="003E59BE" w:rsidRPr="00B064CA" w:rsidRDefault="003E59BE" w:rsidP="003E59BE">
      <w:pPr>
        <w:pStyle w:val="NormalWeb"/>
        <w:rPr>
          <w:rFonts w:asciiTheme="majorHAnsi" w:hAnsiTheme="majorHAnsi"/>
          <w:lang w:val="fr-CA"/>
        </w:rPr>
      </w:pPr>
      <w:r w:rsidRPr="00B064CA">
        <w:rPr>
          <w:rFonts w:asciiTheme="majorHAnsi" w:hAnsiTheme="majorHAnsi"/>
          <w:sz w:val="20"/>
          <w:szCs w:val="20"/>
          <w:lang w:val="fr-CA"/>
        </w:rPr>
        <w:tab/>
      </w:r>
      <w:r w:rsidRPr="00B064CA">
        <w:rPr>
          <w:rFonts w:asciiTheme="majorHAnsi" w:eastAsia="Times New Roman" w:hAnsiTheme="majorHAnsi" w:cs="Times New Roman"/>
          <w:lang w:val="fr-CA"/>
        </w:rPr>
        <w:t xml:space="preserve">Préparé à l’intention du </w:t>
      </w:r>
      <w:r w:rsidRPr="00B064CA">
        <w:rPr>
          <w:rFonts w:asciiTheme="majorHAnsi" w:hAnsiTheme="majorHAnsi"/>
          <w:lang w:val="fr-CA"/>
        </w:rPr>
        <w:t xml:space="preserve">ministère des Finances du Canada </w:t>
      </w:r>
    </w:p>
    <w:p w:rsidR="003E59BE" w:rsidRPr="00B064CA" w:rsidRDefault="003E59BE" w:rsidP="003E59BE">
      <w:pPr>
        <w:pStyle w:val="NormalWeb"/>
        <w:spacing w:before="0" w:beforeAutospacing="0" w:after="0" w:afterAutospacing="0"/>
        <w:ind w:firstLine="720"/>
        <w:rPr>
          <w:rFonts w:asciiTheme="majorHAnsi" w:hAnsiTheme="majorHAnsi"/>
          <w:lang w:val="en-CA"/>
        </w:rPr>
      </w:pPr>
      <w:r w:rsidRPr="00B064CA">
        <w:rPr>
          <w:rFonts w:asciiTheme="majorHAnsi" w:hAnsiTheme="majorHAnsi"/>
          <w:lang w:val="en-CA"/>
        </w:rPr>
        <w:t>90</w:t>
      </w:r>
      <w:r>
        <w:rPr>
          <w:rFonts w:asciiTheme="majorHAnsi" w:hAnsiTheme="majorHAnsi"/>
          <w:lang w:val="en-CA"/>
        </w:rPr>
        <w:t>, rue</w:t>
      </w:r>
      <w:r w:rsidRPr="00B064CA">
        <w:rPr>
          <w:rFonts w:asciiTheme="majorHAnsi" w:hAnsiTheme="majorHAnsi"/>
          <w:lang w:val="en-CA"/>
        </w:rPr>
        <w:t xml:space="preserve"> Elgin, Ottawa</w:t>
      </w:r>
      <w:r>
        <w:rPr>
          <w:rFonts w:asciiTheme="majorHAnsi" w:hAnsiTheme="majorHAnsi"/>
          <w:lang w:val="en-CA"/>
        </w:rPr>
        <w:t xml:space="preserve"> </w:t>
      </w:r>
      <w:proofErr w:type="gramStart"/>
      <w:r>
        <w:rPr>
          <w:rFonts w:asciiTheme="majorHAnsi" w:hAnsiTheme="majorHAnsi"/>
          <w:lang w:val="en-CA"/>
        </w:rPr>
        <w:t>ON</w:t>
      </w:r>
      <w:r w:rsidRPr="00B064CA">
        <w:rPr>
          <w:rFonts w:asciiTheme="majorHAnsi" w:hAnsiTheme="majorHAnsi"/>
          <w:lang w:val="en-CA"/>
        </w:rPr>
        <w:t xml:space="preserve"> </w:t>
      </w:r>
      <w:r>
        <w:rPr>
          <w:rFonts w:asciiTheme="majorHAnsi" w:hAnsiTheme="majorHAnsi"/>
          <w:lang w:val="en-CA"/>
        </w:rPr>
        <w:t xml:space="preserve"> </w:t>
      </w:r>
      <w:r w:rsidRPr="00B064CA">
        <w:rPr>
          <w:rFonts w:asciiTheme="majorHAnsi" w:hAnsiTheme="majorHAnsi"/>
          <w:lang w:val="en-CA"/>
        </w:rPr>
        <w:t>K1A</w:t>
      </w:r>
      <w:proofErr w:type="gramEnd"/>
      <w:r w:rsidRPr="00B064CA">
        <w:rPr>
          <w:rFonts w:asciiTheme="majorHAnsi" w:hAnsiTheme="majorHAnsi"/>
          <w:lang w:val="en-CA"/>
        </w:rPr>
        <w:t xml:space="preserve"> 0G5</w:t>
      </w:r>
    </w:p>
    <w:p w:rsidR="003E59BE" w:rsidRPr="00B064CA" w:rsidRDefault="003E59BE" w:rsidP="003E59BE">
      <w:pPr>
        <w:ind w:left="720"/>
        <w:rPr>
          <w:rFonts w:ascii="Arial" w:hAnsi="Arial" w:cs="Arial"/>
          <w:sz w:val="20"/>
          <w:szCs w:val="20"/>
        </w:rPr>
      </w:pPr>
      <w:r w:rsidRPr="00B064CA">
        <w:rPr>
          <w:rFonts w:asciiTheme="majorHAnsi" w:hAnsiTheme="majorHAnsi" w:cs="Calibri"/>
        </w:rPr>
        <w:t>613-369-3710</w:t>
      </w:r>
      <w:r w:rsidRPr="00B064CA">
        <w:rPr>
          <w:rFonts w:asciiTheme="majorHAnsi" w:hAnsiTheme="majorHAnsi"/>
        </w:rPr>
        <w:br/>
      </w:r>
      <w:proofErr w:type="spellStart"/>
      <w:proofErr w:type="gramStart"/>
      <w:r w:rsidRPr="00B064CA">
        <w:rPr>
          <w:rFonts w:asciiTheme="majorHAnsi" w:hAnsiTheme="majorHAnsi"/>
        </w:rPr>
        <w:t>Courriel</w:t>
      </w:r>
      <w:proofErr w:type="spellEnd"/>
      <w:r>
        <w:rPr>
          <w:rFonts w:asciiTheme="majorHAnsi" w:hAnsiTheme="majorHAnsi"/>
        </w:rPr>
        <w:t> </w:t>
      </w:r>
      <w:r w:rsidRPr="00B064CA">
        <w:rPr>
          <w:rFonts w:asciiTheme="majorHAnsi" w:hAnsiTheme="majorHAnsi"/>
        </w:rPr>
        <w:t>:</w:t>
      </w:r>
      <w:proofErr w:type="gramEnd"/>
      <w:r w:rsidRPr="00B064CA">
        <w:rPr>
          <w:rFonts w:asciiTheme="majorHAnsi" w:hAnsiTheme="majorHAnsi"/>
        </w:rPr>
        <w:t xml:space="preserve"> </w:t>
      </w:r>
      <w:hyperlink r:id="rId7" w:history="1">
        <w:r w:rsidRPr="00B064CA">
          <w:rPr>
            <w:rFonts w:asciiTheme="majorHAnsi" w:hAnsiTheme="majorHAnsi"/>
            <w:u w:val="single"/>
          </w:rPr>
          <w:t>finpub@fin.gc.ca</w:t>
        </w:r>
      </w:hyperlink>
      <w:r w:rsidRPr="00B064CA">
        <w:rPr>
          <w:rFonts w:ascii="Arial" w:hAnsi="Arial" w:cs="Arial"/>
          <w:sz w:val="20"/>
          <w:szCs w:val="20"/>
        </w:rPr>
        <w:t xml:space="preserve"> </w:t>
      </w:r>
    </w:p>
    <w:p w:rsidR="003E59BE" w:rsidRPr="00B064CA" w:rsidRDefault="003E59BE" w:rsidP="003E59BE">
      <w:pPr>
        <w:ind w:firstLine="720"/>
        <w:rPr>
          <w:rFonts w:asciiTheme="majorHAnsi" w:hAnsiTheme="majorHAnsi"/>
        </w:rPr>
        <w:sectPr w:rsidR="003E59BE" w:rsidRPr="00B064CA" w:rsidSect="003E59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r w:rsidRPr="00B064CA">
        <w:rPr>
          <w:rFonts w:asciiTheme="majorHAnsi" w:hAnsiTheme="majorHAnsi"/>
        </w:rPr>
        <w:t>“This report is also available in English”</w:t>
      </w:r>
    </w:p>
    <w:p w:rsidR="003E59BE" w:rsidRPr="00B064CA" w:rsidRDefault="003E59BE" w:rsidP="003E59BE">
      <w:pPr>
        <w:pStyle w:val="NormalWeb"/>
        <w:ind w:left="720"/>
        <w:rPr>
          <w:lang w:val="en-CA"/>
        </w:rPr>
        <w:sectPr w:rsidR="003E59BE" w:rsidRPr="00B064CA" w:rsidSect="00A91469">
          <w:headerReference w:type="default" r:id="rId14"/>
          <w:footerReference w:type="default" r:id="rId15"/>
          <w:footerReference w:type="first" r:id="rId16"/>
          <w:type w:val="continuous"/>
          <w:pgSz w:w="12240" w:h="15840"/>
          <w:pgMar w:top="1440" w:right="1440" w:bottom="1440" w:left="1440" w:header="720" w:footer="720" w:gutter="0"/>
          <w:pgNumType w:start="0"/>
          <w:cols w:space="720"/>
          <w:titlePg/>
          <w:docGrid w:linePitch="360"/>
        </w:sectPr>
      </w:pPr>
      <w:r w:rsidRPr="00B064CA">
        <w:rPr>
          <w:rFonts w:ascii="Calibri" w:hAnsi="Calibri" w:cs="Calibri"/>
          <w:color w:val="595959"/>
          <w:sz w:val="22"/>
          <w:szCs w:val="22"/>
          <w:lang w:val="en-CA"/>
        </w:rPr>
        <w:lastRenderedPageBreak/>
        <w:br/>
      </w:r>
    </w:p>
    <w:p w:rsidR="003E59BE" w:rsidRDefault="003E59BE"/>
    <w:p w:rsidR="003E59BE" w:rsidRPr="0026371C" w:rsidRDefault="003E59BE" w:rsidP="003E59BE">
      <w:pPr>
        <w:pStyle w:val="Heading1"/>
        <w:rPr>
          <w:lang w:val="en-CA"/>
        </w:rPr>
      </w:pPr>
      <w:bookmarkStart w:id="1" w:name="_Toc416857701"/>
    </w:p>
    <w:p w:rsidR="003E59BE" w:rsidRPr="00B064CA" w:rsidRDefault="003E59BE" w:rsidP="003E59BE">
      <w:pPr>
        <w:pStyle w:val="Heading1"/>
      </w:pPr>
      <w:r w:rsidRPr="00B064CA">
        <w:t xml:space="preserve">Sommaire </w:t>
      </w:r>
      <w:r>
        <w:t>e</w:t>
      </w:r>
      <w:r w:rsidRPr="00B064CA">
        <w:t>xécutif</w:t>
      </w:r>
      <w:bookmarkEnd w:id="1"/>
      <w:r w:rsidRPr="00B064CA">
        <w:t xml:space="preserve"> </w:t>
      </w:r>
    </w:p>
    <w:p w:rsidR="003E59BE" w:rsidRPr="00B064CA" w:rsidRDefault="003E59BE" w:rsidP="003E59BE">
      <w:pPr>
        <w:jc w:val="both"/>
        <w:rPr>
          <w:lang w:val="fr-CA"/>
        </w:rPr>
      </w:pPr>
    </w:p>
    <w:p w:rsidR="003E59BE" w:rsidRPr="00B064CA" w:rsidRDefault="003E59BE" w:rsidP="003E59BE">
      <w:pPr>
        <w:jc w:val="both"/>
        <w:rPr>
          <w:lang w:val="fr-CA" w:bidi="fr-CA"/>
        </w:rPr>
      </w:pPr>
      <w:r w:rsidRPr="00B064CA">
        <w:rPr>
          <w:lang w:val="fr-CA" w:bidi="fr-CA"/>
        </w:rPr>
        <w:t xml:space="preserve">NRG </w:t>
      </w:r>
      <w:r>
        <w:rPr>
          <w:lang w:val="fr-CA" w:bidi="fr-CA"/>
        </w:rPr>
        <w:t xml:space="preserve">a </w:t>
      </w:r>
      <w:r w:rsidRPr="00B064CA">
        <w:rPr>
          <w:lang w:val="fr-CA" w:bidi="fr-CA"/>
        </w:rPr>
        <w:t>organisé le travail de collecte de données et les groupes de discussion. Ce rapport comprend un résumé et l’analyse des résultats de la composante groupe de discussion de la recherche. Une série de discussion</w:t>
      </w:r>
      <w:r>
        <w:rPr>
          <w:lang w:val="fr-CA" w:bidi="fr-CA"/>
        </w:rPr>
        <w:t>s</w:t>
      </w:r>
      <w:r w:rsidRPr="00B064CA">
        <w:rPr>
          <w:lang w:val="fr-CA" w:bidi="fr-CA"/>
        </w:rPr>
        <w:t xml:space="preserve"> </w:t>
      </w:r>
      <w:r>
        <w:rPr>
          <w:lang w:val="fr-CA" w:bidi="fr-CA"/>
        </w:rPr>
        <w:t xml:space="preserve">de groupe </w:t>
      </w:r>
      <w:r w:rsidRPr="00B064CA">
        <w:rPr>
          <w:lang w:val="fr-CA" w:bidi="fr-CA"/>
        </w:rPr>
        <w:t xml:space="preserve">ont eu lieu partout au Canada </w:t>
      </w:r>
      <w:r>
        <w:rPr>
          <w:lang w:val="fr-CA" w:bidi="fr-CA"/>
        </w:rPr>
        <w:t xml:space="preserve">du </w:t>
      </w:r>
      <w:r w:rsidRPr="00B064CA">
        <w:rPr>
          <w:lang w:val="fr-CA" w:bidi="fr-CA"/>
        </w:rPr>
        <w:t>1</w:t>
      </w:r>
      <w:r w:rsidRPr="009A678E">
        <w:rPr>
          <w:vertAlign w:val="superscript"/>
          <w:lang w:val="fr-CA" w:bidi="fr-CA"/>
        </w:rPr>
        <w:t>er</w:t>
      </w:r>
      <w:r>
        <w:rPr>
          <w:lang w:val="fr-CA" w:bidi="fr-CA"/>
        </w:rPr>
        <w:t xml:space="preserve"> au </w:t>
      </w:r>
      <w:r w:rsidRPr="00B064CA">
        <w:rPr>
          <w:lang w:val="fr-CA" w:bidi="fr-CA"/>
        </w:rPr>
        <w:t>7</w:t>
      </w:r>
      <w:r>
        <w:rPr>
          <w:lang w:val="fr-CA" w:bidi="fr-CA"/>
        </w:rPr>
        <w:t> </w:t>
      </w:r>
      <w:r w:rsidRPr="00B064CA">
        <w:rPr>
          <w:lang w:val="fr-CA" w:bidi="fr-CA"/>
        </w:rPr>
        <w:t>octobre 2014. Deux groupes on</w:t>
      </w:r>
      <w:r>
        <w:rPr>
          <w:lang w:val="fr-CA" w:bidi="fr-CA"/>
        </w:rPr>
        <w:t xml:space="preserve">t été mis en place </w:t>
      </w:r>
      <w:r w:rsidRPr="00B064CA">
        <w:rPr>
          <w:lang w:val="fr-CA" w:bidi="fr-CA"/>
        </w:rPr>
        <w:t>à chaque endroit (précisé dans le tableau ci</w:t>
      </w:r>
      <w:r>
        <w:rPr>
          <w:lang w:val="fr-CA" w:bidi="fr-CA"/>
        </w:rPr>
        <w:noBreakHyphen/>
      </w:r>
      <w:r w:rsidRPr="00B064CA">
        <w:rPr>
          <w:lang w:val="fr-CA" w:bidi="fr-CA"/>
        </w:rPr>
        <w:t>dessous)</w:t>
      </w:r>
      <w:r>
        <w:rPr>
          <w:lang w:val="fr-CA" w:bidi="fr-CA"/>
        </w:rPr>
        <w:t xml:space="preserve">, </w:t>
      </w:r>
      <w:r w:rsidRPr="00B064CA">
        <w:rPr>
          <w:lang w:val="fr-CA" w:bidi="fr-CA"/>
        </w:rPr>
        <w:t>segmenté</w:t>
      </w:r>
      <w:r>
        <w:rPr>
          <w:lang w:val="fr-CA" w:bidi="fr-CA"/>
        </w:rPr>
        <w:t>s</w:t>
      </w:r>
      <w:r w:rsidRPr="00B064CA">
        <w:rPr>
          <w:lang w:val="fr-CA" w:bidi="fr-CA"/>
        </w:rPr>
        <w:t xml:space="preserve"> en fonction des niveaux de revenu total du ménage.</w:t>
      </w:r>
    </w:p>
    <w:p w:rsidR="003E59BE" w:rsidRPr="00B064CA" w:rsidRDefault="003E59BE" w:rsidP="003E59BE">
      <w:pPr>
        <w:jc w:val="both"/>
        <w:rPr>
          <w:lang w:val="fr-CA" w:bidi="fr-CA"/>
        </w:rPr>
      </w:pPr>
      <w:r w:rsidRPr="00B064CA">
        <w:rPr>
          <w:lang w:val="fr-CA" w:bidi="fr-CA"/>
        </w:rPr>
        <w:t xml:space="preserve">Le volet qualitatif </w:t>
      </w:r>
      <w:r>
        <w:rPr>
          <w:lang w:val="fr-CA" w:bidi="fr-CA"/>
        </w:rPr>
        <w:t xml:space="preserve">consistait à organiser les </w:t>
      </w:r>
      <w:r w:rsidRPr="00B064CA">
        <w:rPr>
          <w:lang w:val="fr-CA" w:bidi="fr-CA"/>
        </w:rPr>
        <w:t>groupe</w:t>
      </w:r>
      <w:r>
        <w:rPr>
          <w:lang w:val="fr-CA" w:bidi="fr-CA"/>
        </w:rPr>
        <w:t xml:space="preserve">s selon </w:t>
      </w:r>
      <w:r w:rsidRPr="00B064CA">
        <w:rPr>
          <w:lang w:val="fr-CA" w:bidi="fr-CA"/>
        </w:rPr>
        <w:t>le tableau ci-dessous.</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3248"/>
        <w:gridCol w:w="2419"/>
        <w:gridCol w:w="2589"/>
      </w:tblGrid>
      <w:tr w:rsidR="003E59BE" w:rsidRPr="00B064CA" w:rsidTr="00E97D62">
        <w:trPr>
          <w:trHeight w:val="317"/>
          <w:jc w:val="center"/>
        </w:trPr>
        <w:tc>
          <w:tcPr>
            <w:tcW w:w="3248" w:type="dxa"/>
            <w:tcBorders>
              <w:right w:val="nil"/>
            </w:tcBorders>
            <w:shd w:val="clear" w:color="auto" w:fill="4F81BD"/>
          </w:tcPr>
          <w:p w:rsidR="003E59BE" w:rsidRPr="00B064CA" w:rsidRDefault="003E59BE" w:rsidP="00E97D62">
            <w:pPr>
              <w:jc w:val="both"/>
              <w:rPr>
                <w:b/>
                <w:bCs/>
                <w:color w:val="FFFFFF"/>
                <w:sz w:val="20"/>
                <w:szCs w:val="20"/>
                <w:lang w:val="fr-CA"/>
              </w:rPr>
            </w:pPr>
            <w:r>
              <w:rPr>
                <w:b/>
                <w:bCs/>
                <w:color w:val="FFFFFF"/>
                <w:sz w:val="20"/>
                <w:szCs w:val="20"/>
                <w:lang w:val="fr-CA" w:bidi="fr-CA"/>
              </w:rPr>
              <w:t>Endroit</w:t>
            </w:r>
          </w:p>
        </w:tc>
        <w:tc>
          <w:tcPr>
            <w:tcW w:w="2419" w:type="dxa"/>
            <w:tcBorders>
              <w:left w:val="nil"/>
              <w:right w:val="nil"/>
            </w:tcBorders>
            <w:shd w:val="clear" w:color="auto" w:fill="4F81BD"/>
          </w:tcPr>
          <w:p w:rsidR="003E59BE" w:rsidRPr="00B064CA" w:rsidRDefault="003E59BE" w:rsidP="00E97D62">
            <w:pPr>
              <w:jc w:val="center"/>
              <w:rPr>
                <w:b/>
                <w:bCs/>
                <w:color w:val="FFFFFF"/>
                <w:sz w:val="20"/>
                <w:szCs w:val="20"/>
                <w:lang w:val="fr-CA"/>
              </w:rPr>
            </w:pPr>
            <w:r w:rsidRPr="00B064CA">
              <w:rPr>
                <w:b/>
                <w:bCs/>
                <w:color w:val="FFFFFF"/>
                <w:sz w:val="20"/>
                <w:szCs w:val="20"/>
                <w:lang w:val="fr-CA" w:bidi="fr-CA"/>
              </w:rPr>
              <w:t xml:space="preserve">Date </w:t>
            </w:r>
            <w:r>
              <w:rPr>
                <w:b/>
                <w:bCs/>
                <w:color w:val="FFFFFF"/>
                <w:sz w:val="20"/>
                <w:szCs w:val="20"/>
                <w:lang w:val="fr-CA" w:bidi="fr-CA"/>
              </w:rPr>
              <w:t>(</w:t>
            </w:r>
            <w:r w:rsidRPr="00B064CA">
              <w:rPr>
                <w:b/>
                <w:bCs/>
                <w:color w:val="FFFFFF"/>
                <w:sz w:val="20"/>
                <w:szCs w:val="20"/>
                <w:lang w:val="fr-CA" w:bidi="fr-CA"/>
              </w:rPr>
              <w:t>2014</w:t>
            </w:r>
            <w:r>
              <w:rPr>
                <w:b/>
                <w:bCs/>
                <w:color w:val="FFFFFF"/>
                <w:sz w:val="20"/>
                <w:szCs w:val="20"/>
                <w:lang w:val="fr-CA" w:bidi="fr-CA"/>
              </w:rPr>
              <w:t>)</w:t>
            </w:r>
          </w:p>
        </w:tc>
        <w:tc>
          <w:tcPr>
            <w:tcW w:w="2589" w:type="dxa"/>
            <w:tcBorders>
              <w:left w:val="nil"/>
            </w:tcBorders>
            <w:shd w:val="clear" w:color="auto" w:fill="4F81BD"/>
          </w:tcPr>
          <w:p w:rsidR="003E59BE" w:rsidRPr="00B064CA" w:rsidRDefault="003E59BE" w:rsidP="00E97D62">
            <w:pPr>
              <w:jc w:val="center"/>
              <w:rPr>
                <w:b/>
                <w:bCs/>
                <w:color w:val="FFFFFF"/>
                <w:sz w:val="20"/>
                <w:szCs w:val="20"/>
                <w:lang w:val="fr-CA"/>
              </w:rPr>
            </w:pPr>
            <w:r w:rsidRPr="00B064CA">
              <w:rPr>
                <w:b/>
                <w:bCs/>
                <w:color w:val="FFFFFF"/>
                <w:sz w:val="20"/>
                <w:szCs w:val="20"/>
                <w:lang w:val="fr-CA" w:bidi="fr-CA"/>
              </w:rPr>
              <w:t>Nombre de participants</w:t>
            </w:r>
          </w:p>
        </w:tc>
      </w:tr>
      <w:tr w:rsidR="003E59BE" w:rsidRPr="00B064CA" w:rsidTr="00E97D62">
        <w:trPr>
          <w:trHeight w:val="287"/>
          <w:jc w:val="center"/>
        </w:trPr>
        <w:tc>
          <w:tcPr>
            <w:tcW w:w="3248" w:type="dxa"/>
            <w:tcBorders>
              <w:right w:val="nil"/>
            </w:tcBorders>
            <w:shd w:val="clear" w:color="auto" w:fill="D3DFEE"/>
          </w:tcPr>
          <w:p w:rsidR="003E59BE" w:rsidRPr="009A678E" w:rsidRDefault="003E59BE" w:rsidP="00E97D62">
            <w:pPr>
              <w:pStyle w:val="NormalWeb"/>
              <w:spacing w:before="0" w:beforeAutospacing="0" w:after="0" w:afterAutospacing="0" w:line="276" w:lineRule="auto"/>
              <w:rPr>
                <w:sz w:val="20"/>
                <w:szCs w:val="20"/>
                <w:lang w:val="en-CA"/>
              </w:rPr>
            </w:pPr>
            <w:r w:rsidRPr="009A678E">
              <w:rPr>
                <w:rFonts w:ascii="Calibri" w:hAnsi="Calibri"/>
                <w:kern w:val="24"/>
                <w:sz w:val="20"/>
                <w:szCs w:val="20"/>
                <w:lang w:val="en-CA" w:bidi="fr-CA"/>
              </w:rPr>
              <w:t>Moncton (N.-B</w:t>
            </w:r>
            <w:r>
              <w:rPr>
                <w:rFonts w:ascii="Calibri" w:hAnsi="Calibri"/>
                <w:kern w:val="24"/>
                <w:sz w:val="20"/>
                <w:szCs w:val="20"/>
                <w:lang w:val="en-CA" w:bidi="fr-CA"/>
              </w:rPr>
              <w:t>.)</w:t>
            </w:r>
            <w:r w:rsidRPr="009A678E">
              <w:rPr>
                <w:rFonts w:ascii="Calibri" w:hAnsi="Calibri"/>
                <w:kern w:val="24"/>
                <w:sz w:val="20"/>
                <w:szCs w:val="20"/>
                <w:lang w:val="en-CA" w:bidi="fr-CA"/>
              </w:rPr>
              <w:t xml:space="preserve"> </w:t>
            </w:r>
          </w:p>
        </w:tc>
        <w:tc>
          <w:tcPr>
            <w:tcW w:w="2419" w:type="dxa"/>
            <w:tcBorders>
              <w:left w:val="nil"/>
              <w:right w:val="nil"/>
            </w:tcBorders>
            <w:shd w:val="clear" w:color="auto" w:fill="D3DFEE"/>
          </w:tcPr>
          <w:p w:rsidR="003E59BE" w:rsidRPr="00384F36" w:rsidRDefault="003E59BE" w:rsidP="00E97D62">
            <w:pPr>
              <w:pStyle w:val="NormalWeb"/>
              <w:spacing w:before="0" w:beforeAutospacing="0" w:after="0" w:afterAutospacing="0" w:line="276" w:lineRule="auto"/>
              <w:jc w:val="center"/>
              <w:rPr>
                <w:sz w:val="20"/>
                <w:szCs w:val="20"/>
                <w:lang w:val="fr-CA"/>
              </w:rPr>
            </w:pPr>
            <w:r w:rsidRPr="00384F36">
              <w:rPr>
                <w:rFonts w:ascii="Calibri" w:hAnsi="Calibri"/>
                <w:kern w:val="24"/>
                <w:sz w:val="20"/>
                <w:szCs w:val="20"/>
                <w:lang w:val="fr-CA" w:bidi="fr-CA"/>
              </w:rPr>
              <w:t>1</w:t>
            </w:r>
            <w:r w:rsidRPr="009A678E">
              <w:rPr>
                <w:rFonts w:ascii="Calibri" w:hAnsi="Calibri"/>
                <w:kern w:val="24"/>
                <w:sz w:val="20"/>
                <w:szCs w:val="20"/>
                <w:vertAlign w:val="superscript"/>
                <w:lang w:val="fr-CA" w:bidi="fr-CA"/>
              </w:rPr>
              <w:t>er</w:t>
            </w:r>
            <w:r w:rsidRPr="00384F36">
              <w:rPr>
                <w:rFonts w:ascii="Calibri" w:hAnsi="Calibri"/>
                <w:kern w:val="24"/>
                <w:sz w:val="20"/>
                <w:szCs w:val="20"/>
                <w:lang w:val="fr-CA" w:bidi="fr-CA"/>
              </w:rPr>
              <w:t xml:space="preserve"> oct</w:t>
            </w:r>
            <w:r w:rsidRPr="009A678E">
              <w:rPr>
                <w:rFonts w:ascii="Calibri" w:hAnsi="Calibri"/>
                <w:kern w:val="24"/>
                <w:sz w:val="20"/>
                <w:szCs w:val="20"/>
                <w:lang w:val="fr-CA" w:bidi="fr-CA"/>
              </w:rPr>
              <w:t>obre</w:t>
            </w:r>
          </w:p>
        </w:tc>
        <w:tc>
          <w:tcPr>
            <w:tcW w:w="2589" w:type="dxa"/>
            <w:tcBorders>
              <w:left w:val="nil"/>
            </w:tcBorders>
            <w:shd w:val="clear" w:color="auto" w:fill="D3DFEE"/>
          </w:tcPr>
          <w:p w:rsidR="003E59BE" w:rsidRPr="009A678E" w:rsidRDefault="003E59BE" w:rsidP="00E97D62">
            <w:pPr>
              <w:pStyle w:val="NormalWeb"/>
              <w:spacing w:before="0" w:beforeAutospacing="0" w:after="0" w:afterAutospacing="0" w:line="276" w:lineRule="auto"/>
              <w:jc w:val="center"/>
              <w:rPr>
                <w:sz w:val="20"/>
                <w:szCs w:val="20"/>
                <w:lang w:val="en-CA"/>
              </w:rPr>
            </w:pPr>
            <w:r w:rsidRPr="009A678E">
              <w:rPr>
                <w:rFonts w:ascii="Calibri" w:hAnsi="Calibri"/>
                <w:kern w:val="24"/>
                <w:sz w:val="20"/>
                <w:szCs w:val="20"/>
                <w:lang w:val="en-CA" w:bidi="fr-CA"/>
              </w:rPr>
              <w:t xml:space="preserve">21 </w:t>
            </w:r>
          </w:p>
        </w:tc>
      </w:tr>
      <w:tr w:rsidR="003E59BE" w:rsidRPr="00B064CA" w:rsidTr="00E97D62">
        <w:trPr>
          <w:trHeight w:val="287"/>
          <w:jc w:val="center"/>
        </w:trPr>
        <w:tc>
          <w:tcPr>
            <w:tcW w:w="3248" w:type="dxa"/>
            <w:tcBorders>
              <w:right w:val="nil"/>
            </w:tcBorders>
          </w:tcPr>
          <w:p w:rsidR="003E59BE" w:rsidRPr="009A678E" w:rsidRDefault="003E59BE" w:rsidP="00E97D62">
            <w:pPr>
              <w:pStyle w:val="NormalWeb"/>
              <w:spacing w:before="0" w:beforeAutospacing="0" w:after="0" w:afterAutospacing="0" w:line="276" w:lineRule="auto"/>
              <w:rPr>
                <w:sz w:val="20"/>
                <w:szCs w:val="20"/>
                <w:lang w:val="en-CA"/>
              </w:rPr>
            </w:pPr>
            <w:r w:rsidRPr="009A678E">
              <w:rPr>
                <w:rFonts w:ascii="Calibri" w:hAnsi="Calibri"/>
                <w:kern w:val="24"/>
                <w:sz w:val="20"/>
                <w:szCs w:val="20"/>
                <w:lang w:val="en-CA" w:bidi="fr-CA"/>
              </w:rPr>
              <w:t>Montréal</w:t>
            </w:r>
            <w:r>
              <w:rPr>
                <w:rFonts w:ascii="Calibri" w:hAnsi="Calibri"/>
                <w:kern w:val="24"/>
                <w:sz w:val="20"/>
                <w:szCs w:val="20"/>
                <w:lang w:val="en-CA" w:bidi="fr-CA"/>
              </w:rPr>
              <w:t xml:space="preserve"> (Qc)</w:t>
            </w:r>
            <w:r w:rsidRPr="009A678E">
              <w:rPr>
                <w:rFonts w:ascii="Calibri" w:hAnsi="Calibri"/>
                <w:kern w:val="24"/>
                <w:sz w:val="20"/>
                <w:szCs w:val="20"/>
                <w:lang w:val="en-CA" w:bidi="fr-CA"/>
              </w:rPr>
              <w:t xml:space="preserve"> </w:t>
            </w:r>
          </w:p>
        </w:tc>
        <w:tc>
          <w:tcPr>
            <w:tcW w:w="2419" w:type="dxa"/>
            <w:tcBorders>
              <w:left w:val="nil"/>
              <w:right w:val="nil"/>
            </w:tcBorders>
          </w:tcPr>
          <w:p w:rsidR="003E59BE" w:rsidRPr="00384F36" w:rsidRDefault="003E59BE" w:rsidP="00E97D62">
            <w:pPr>
              <w:pStyle w:val="NormalWeb"/>
              <w:spacing w:before="0" w:beforeAutospacing="0" w:after="0" w:afterAutospacing="0" w:line="276" w:lineRule="auto"/>
              <w:jc w:val="center"/>
              <w:rPr>
                <w:sz w:val="20"/>
                <w:szCs w:val="20"/>
                <w:lang w:val="fr-CA"/>
              </w:rPr>
            </w:pPr>
            <w:r w:rsidRPr="00384F36">
              <w:rPr>
                <w:rFonts w:ascii="Calibri" w:hAnsi="Calibri"/>
                <w:kern w:val="24"/>
                <w:sz w:val="20"/>
                <w:szCs w:val="20"/>
                <w:lang w:val="fr-CA" w:bidi="fr-CA"/>
              </w:rPr>
              <w:t>2 oct</w:t>
            </w:r>
            <w:r w:rsidRPr="009A678E">
              <w:rPr>
                <w:rFonts w:ascii="Calibri" w:hAnsi="Calibri"/>
                <w:kern w:val="24"/>
                <w:sz w:val="20"/>
                <w:szCs w:val="20"/>
                <w:lang w:val="fr-CA" w:bidi="fr-CA"/>
              </w:rPr>
              <w:t>obre</w:t>
            </w:r>
          </w:p>
        </w:tc>
        <w:tc>
          <w:tcPr>
            <w:tcW w:w="2589" w:type="dxa"/>
            <w:tcBorders>
              <w:left w:val="nil"/>
            </w:tcBorders>
          </w:tcPr>
          <w:p w:rsidR="003E59BE" w:rsidRPr="009A678E" w:rsidRDefault="003E59BE" w:rsidP="00E97D62">
            <w:pPr>
              <w:pStyle w:val="NormalWeb"/>
              <w:spacing w:before="0" w:beforeAutospacing="0" w:after="0" w:afterAutospacing="0" w:line="276" w:lineRule="auto"/>
              <w:jc w:val="center"/>
              <w:rPr>
                <w:sz w:val="20"/>
                <w:szCs w:val="20"/>
                <w:lang w:val="en-CA"/>
              </w:rPr>
            </w:pPr>
            <w:r w:rsidRPr="009A678E">
              <w:rPr>
                <w:rFonts w:ascii="Calibri" w:hAnsi="Calibri"/>
                <w:kern w:val="24"/>
                <w:sz w:val="20"/>
                <w:szCs w:val="20"/>
                <w:lang w:val="en-CA" w:bidi="fr-CA"/>
              </w:rPr>
              <w:t xml:space="preserve">18 </w:t>
            </w:r>
          </w:p>
        </w:tc>
      </w:tr>
      <w:tr w:rsidR="003E59BE" w:rsidRPr="00B064CA" w:rsidTr="00E97D62">
        <w:trPr>
          <w:trHeight w:val="287"/>
          <w:jc w:val="center"/>
        </w:trPr>
        <w:tc>
          <w:tcPr>
            <w:tcW w:w="3248" w:type="dxa"/>
            <w:tcBorders>
              <w:right w:val="nil"/>
            </w:tcBorders>
            <w:shd w:val="clear" w:color="auto" w:fill="D3DFEE"/>
          </w:tcPr>
          <w:p w:rsidR="003E59BE" w:rsidRPr="009A678E" w:rsidRDefault="003E59BE" w:rsidP="00E97D62">
            <w:pPr>
              <w:pStyle w:val="NormalWeb"/>
              <w:spacing w:before="0" w:beforeAutospacing="0" w:after="0" w:afterAutospacing="0" w:line="276" w:lineRule="auto"/>
              <w:rPr>
                <w:sz w:val="20"/>
                <w:szCs w:val="20"/>
                <w:lang w:val="en-CA"/>
              </w:rPr>
            </w:pPr>
            <w:r w:rsidRPr="009A678E">
              <w:rPr>
                <w:rFonts w:ascii="Calibri" w:hAnsi="Calibri"/>
                <w:bCs/>
                <w:kern w:val="24"/>
                <w:sz w:val="20"/>
                <w:szCs w:val="20"/>
                <w:lang w:val="en-CA" w:bidi="fr-CA"/>
              </w:rPr>
              <w:t>Vancouver</w:t>
            </w:r>
            <w:r>
              <w:rPr>
                <w:rFonts w:ascii="Calibri" w:hAnsi="Calibri"/>
                <w:bCs/>
                <w:kern w:val="24"/>
                <w:sz w:val="20"/>
                <w:szCs w:val="20"/>
                <w:lang w:val="en-CA" w:bidi="fr-CA"/>
              </w:rPr>
              <w:t xml:space="preserve"> (C.-B.)</w:t>
            </w:r>
          </w:p>
        </w:tc>
        <w:tc>
          <w:tcPr>
            <w:tcW w:w="2419" w:type="dxa"/>
            <w:tcBorders>
              <w:left w:val="nil"/>
              <w:right w:val="nil"/>
            </w:tcBorders>
            <w:shd w:val="clear" w:color="auto" w:fill="D3DFEE"/>
          </w:tcPr>
          <w:p w:rsidR="003E59BE" w:rsidRPr="00384F36" w:rsidRDefault="003E59BE" w:rsidP="00E97D62">
            <w:pPr>
              <w:pStyle w:val="NormalWeb"/>
              <w:spacing w:before="0" w:beforeAutospacing="0" w:after="0" w:afterAutospacing="0" w:line="276" w:lineRule="auto"/>
              <w:jc w:val="center"/>
              <w:rPr>
                <w:sz w:val="20"/>
                <w:szCs w:val="20"/>
                <w:lang w:val="fr-CA"/>
              </w:rPr>
            </w:pPr>
            <w:r w:rsidRPr="00384F36">
              <w:rPr>
                <w:rFonts w:ascii="Calibri" w:hAnsi="Calibri"/>
                <w:bCs/>
                <w:kern w:val="24"/>
                <w:sz w:val="20"/>
                <w:szCs w:val="20"/>
                <w:lang w:val="fr-CA" w:bidi="fr-CA"/>
              </w:rPr>
              <w:t>4 oct</w:t>
            </w:r>
            <w:r w:rsidRPr="009A678E">
              <w:rPr>
                <w:rFonts w:ascii="Calibri" w:hAnsi="Calibri"/>
                <w:bCs/>
                <w:kern w:val="24"/>
                <w:sz w:val="20"/>
                <w:szCs w:val="20"/>
                <w:lang w:val="fr-CA" w:bidi="fr-CA"/>
              </w:rPr>
              <w:t>obre</w:t>
            </w:r>
          </w:p>
        </w:tc>
        <w:tc>
          <w:tcPr>
            <w:tcW w:w="2589" w:type="dxa"/>
            <w:tcBorders>
              <w:left w:val="nil"/>
            </w:tcBorders>
            <w:shd w:val="clear" w:color="auto" w:fill="D3DFEE"/>
          </w:tcPr>
          <w:p w:rsidR="003E59BE" w:rsidRPr="009A678E" w:rsidRDefault="003E59BE" w:rsidP="00E97D62">
            <w:pPr>
              <w:pStyle w:val="NormalWeb"/>
              <w:spacing w:before="0" w:beforeAutospacing="0" w:after="0" w:afterAutospacing="0" w:line="276" w:lineRule="auto"/>
              <w:jc w:val="center"/>
              <w:rPr>
                <w:sz w:val="20"/>
                <w:szCs w:val="20"/>
                <w:lang w:val="en-CA"/>
              </w:rPr>
            </w:pPr>
            <w:r w:rsidRPr="009A678E">
              <w:rPr>
                <w:rFonts w:ascii="Calibri" w:hAnsi="Calibri"/>
                <w:bCs/>
                <w:kern w:val="24"/>
                <w:sz w:val="20"/>
                <w:szCs w:val="20"/>
                <w:lang w:val="en-CA" w:bidi="fr-CA"/>
              </w:rPr>
              <w:t xml:space="preserve">18 </w:t>
            </w:r>
          </w:p>
        </w:tc>
      </w:tr>
      <w:tr w:rsidR="003E59BE" w:rsidRPr="00B064CA" w:rsidTr="00E97D62">
        <w:trPr>
          <w:trHeight w:val="287"/>
          <w:jc w:val="center"/>
        </w:trPr>
        <w:tc>
          <w:tcPr>
            <w:tcW w:w="3248" w:type="dxa"/>
            <w:tcBorders>
              <w:right w:val="nil"/>
            </w:tcBorders>
          </w:tcPr>
          <w:p w:rsidR="003E59BE" w:rsidRPr="009A678E" w:rsidRDefault="003E59BE" w:rsidP="00E97D62">
            <w:pPr>
              <w:pStyle w:val="NormalWeb"/>
              <w:spacing w:before="0" w:beforeAutospacing="0" w:after="0" w:afterAutospacing="0" w:line="276" w:lineRule="auto"/>
              <w:rPr>
                <w:sz w:val="20"/>
                <w:szCs w:val="20"/>
                <w:lang w:val="en-CA"/>
              </w:rPr>
            </w:pPr>
            <w:r w:rsidRPr="009A678E">
              <w:rPr>
                <w:rFonts w:ascii="Calibri" w:hAnsi="Calibri"/>
                <w:kern w:val="24"/>
                <w:sz w:val="20"/>
                <w:szCs w:val="20"/>
                <w:lang w:val="en-CA" w:bidi="fr-CA"/>
              </w:rPr>
              <w:t>Mississauga</w:t>
            </w:r>
            <w:r>
              <w:rPr>
                <w:rFonts w:ascii="Calibri" w:hAnsi="Calibri"/>
                <w:kern w:val="24"/>
                <w:sz w:val="20"/>
                <w:szCs w:val="20"/>
                <w:lang w:val="en-CA" w:bidi="fr-CA"/>
              </w:rPr>
              <w:t xml:space="preserve"> (Ont.)</w:t>
            </w:r>
          </w:p>
        </w:tc>
        <w:tc>
          <w:tcPr>
            <w:tcW w:w="2419" w:type="dxa"/>
            <w:tcBorders>
              <w:left w:val="nil"/>
              <w:right w:val="nil"/>
            </w:tcBorders>
          </w:tcPr>
          <w:p w:rsidR="003E59BE" w:rsidRPr="00384F36" w:rsidRDefault="003E59BE" w:rsidP="00E97D62">
            <w:pPr>
              <w:pStyle w:val="NormalWeb"/>
              <w:spacing w:before="0" w:beforeAutospacing="0" w:after="0" w:afterAutospacing="0" w:line="276" w:lineRule="auto"/>
              <w:jc w:val="center"/>
              <w:rPr>
                <w:sz w:val="20"/>
                <w:szCs w:val="20"/>
                <w:lang w:val="fr-CA"/>
              </w:rPr>
            </w:pPr>
            <w:r w:rsidRPr="00384F36">
              <w:rPr>
                <w:rFonts w:ascii="Calibri" w:hAnsi="Calibri"/>
                <w:kern w:val="24"/>
                <w:sz w:val="20"/>
                <w:szCs w:val="20"/>
                <w:lang w:val="fr-CA" w:bidi="fr-CA"/>
              </w:rPr>
              <w:t>6 oct</w:t>
            </w:r>
            <w:r w:rsidRPr="009A678E">
              <w:rPr>
                <w:rFonts w:ascii="Calibri" w:hAnsi="Calibri"/>
                <w:kern w:val="24"/>
                <w:sz w:val="20"/>
                <w:szCs w:val="20"/>
                <w:lang w:val="fr-CA" w:bidi="fr-CA"/>
              </w:rPr>
              <w:t>obre</w:t>
            </w:r>
          </w:p>
        </w:tc>
        <w:tc>
          <w:tcPr>
            <w:tcW w:w="2589" w:type="dxa"/>
            <w:tcBorders>
              <w:left w:val="nil"/>
            </w:tcBorders>
          </w:tcPr>
          <w:p w:rsidR="003E59BE" w:rsidRPr="009A678E" w:rsidRDefault="003E59BE" w:rsidP="00E97D62">
            <w:pPr>
              <w:pStyle w:val="NormalWeb"/>
              <w:spacing w:before="0" w:beforeAutospacing="0" w:after="0" w:afterAutospacing="0" w:line="276" w:lineRule="auto"/>
              <w:jc w:val="center"/>
              <w:rPr>
                <w:sz w:val="20"/>
                <w:szCs w:val="20"/>
                <w:lang w:val="en-CA"/>
              </w:rPr>
            </w:pPr>
            <w:r w:rsidRPr="009A678E">
              <w:rPr>
                <w:rFonts w:ascii="Calibri" w:hAnsi="Calibri"/>
                <w:kern w:val="24"/>
                <w:sz w:val="20"/>
                <w:szCs w:val="20"/>
                <w:lang w:val="en-CA" w:bidi="fr-CA"/>
              </w:rPr>
              <w:t>15</w:t>
            </w:r>
          </w:p>
        </w:tc>
      </w:tr>
      <w:tr w:rsidR="003E59BE" w:rsidRPr="00331838" w:rsidTr="00E97D62">
        <w:trPr>
          <w:trHeight w:val="287"/>
          <w:jc w:val="center"/>
        </w:trPr>
        <w:tc>
          <w:tcPr>
            <w:tcW w:w="3248" w:type="dxa"/>
            <w:tcBorders>
              <w:right w:val="nil"/>
            </w:tcBorders>
            <w:shd w:val="clear" w:color="auto" w:fill="D3DFEE"/>
          </w:tcPr>
          <w:p w:rsidR="003E59BE" w:rsidRPr="009A678E" w:rsidRDefault="003E59BE" w:rsidP="00E97D62">
            <w:pPr>
              <w:pStyle w:val="NormalWeb"/>
              <w:spacing w:before="0" w:beforeAutospacing="0" w:after="0" w:afterAutospacing="0" w:line="276" w:lineRule="auto"/>
              <w:rPr>
                <w:rFonts w:ascii="Calibri" w:hAnsi="Calibri"/>
                <w:kern w:val="24"/>
                <w:sz w:val="20"/>
                <w:szCs w:val="20"/>
                <w:lang w:val="fr-CA" w:bidi="fr-CA"/>
              </w:rPr>
            </w:pPr>
            <w:r w:rsidRPr="004E6BD5">
              <w:rPr>
                <w:rFonts w:ascii="Calibri" w:hAnsi="Calibri"/>
                <w:kern w:val="24"/>
                <w:sz w:val="20"/>
                <w:szCs w:val="20"/>
                <w:lang w:val="fr-CA" w:bidi="fr-CA"/>
              </w:rPr>
              <w:t>Kitchener-Waterloo</w:t>
            </w:r>
            <w:r w:rsidRPr="009A678E">
              <w:rPr>
                <w:rFonts w:ascii="Calibri" w:hAnsi="Calibri"/>
                <w:kern w:val="24"/>
                <w:sz w:val="20"/>
                <w:szCs w:val="20"/>
                <w:lang w:val="fr-CA" w:bidi="fr-CA"/>
              </w:rPr>
              <w:t xml:space="preserve"> (</w:t>
            </w:r>
            <w:r w:rsidRPr="006B1E52">
              <w:rPr>
                <w:rFonts w:ascii="Calibri" w:hAnsi="Calibri"/>
                <w:kern w:val="24"/>
                <w:sz w:val="20"/>
                <w:szCs w:val="20"/>
                <w:lang w:val="fr-CA" w:bidi="fr-CA"/>
              </w:rPr>
              <w:t>O</w:t>
            </w:r>
            <w:r w:rsidRPr="009A678E">
              <w:rPr>
                <w:rFonts w:ascii="Calibri" w:hAnsi="Calibri"/>
                <w:kern w:val="24"/>
                <w:sz w:val="20"/>
                <w:szCs w:val="20"/>
                <w:lang w:val="fr-CA" w:bidi="fr-CA"/>
              </w:rPr>
              <w:t>nt.</w:t>
            </w:r>
            <w:r>
              <w:rPr>
                <w:rFonts w:ascii="Calibri" w:hAnsi="Calibri"/>
                <w:kern w:val="24"/>
                <w:sz w:val="20"/>
                <w:szCs w:val="20"/>
                <w:lang w:val="fr-CA" w:bidi="fr-CA"/>
              </w:rPr>
              <w:t>)</w:t>
            </w:r>
            <w:r w:rsidRPr="006B1E52">
              <w:rPr>
                <w:rFonts w:ascii="Calibri" w:hAnsi="Calibri"/>
                <w:kern w:val="24"/>
                <w:sz w:val="20"/>
                <w:szCs w:val="20"/>
                <w:lang w:val="fr-CA" w:bidi="fr-CA"/>
              </w:rPr>
              <w:t xml:space="preserve"> </w:t>
            </w:r>
          </w:p>
        </w:tc>
        <w:tc>
          <w:tcPr>
            <w:tcW w:w="2419" w:type="dxa"/>
            <w:tcBorders>
              <w:left w:val="nil"/>
              <w:right w:val="nil"/>
            </w:tcBorders>
            <w:shd w:val="clear" w:color="auto" w:fill="D3DFEE"/>
          </w:tcPr>
          <w:p w:rsidR="003E59BE" w:rsidRPr="00384F36" w:rsidRDefault="003E59BE" w:rsidP="00E97D62">
            <w:pPr>
              <w:pStyle w:val="NormalWeb"/>
              <w:spacing w:before="0" w:beforeAutospacing="0" w:after="0" w:afterAutospacing="0" w:line="276" w:lineRule="auto"/>
              <w:jc w:val="center"/>
              <w:rPr>
                <w:sz w:val="20"/>
                <w:szCs w:val="20"/>
                <w:lang w:val="fr-CA"/>
              </w:rPr>
            </w:pPr>
            <w:r w:rsidRPr="00384F36">
              <w:rPr>
                <w:rFonts w:ascii="Calibri" w:hAnsi="Calibri"/>
                <w:kern w:val="24"/>
                <w:sz w:val="20"/>
                <w:szCs w:val="20"/>
                <w:lang w:val="fr-CA" w:bidi="fr-CA"/>
              </w:rPr>
              <w:t>7 octobre</w:t>
            </w:r>
          </w:p>
        </w:tc>
        <w:tc>
          <w:tcPr>
            <w:tcW w:w="2589" w:type="dxa"/>
            <w:tcBorders>
              <w:left w:val="nil"/>
            </w:tcBorders>
            <w:shd w:val="clear" w:color="auto" w:fill="D3DFEE"/>
          </w:tcPr>
          <w:p w:rsidR="003E59BE" w:rsidRPr="00B064CA" w:rsidRDefault="003E59BE" w:rsidP="00E97D62">
            <w:pPr>
              <w:pStyle w:val="NormalWeb"/>
              <w:spacing w:before="0" w:beforeAutospacing="0" w:after="0" w:afterAutospacing="0" w:line="276" w:lineRule="auto"/>
              <w:jc w:val="center"/>
              <w:rPr>
                <w:sz w:val="20"/>
                <w:szCs w:val="20"/>
                <w:lang w:val="fr-CA"/>
              </w:rPr>
            </w:pPr>
            <w:r w:rsidRPr="00B064CA">
              <w:rPr>
                <w:rFonts w:ascii="Calibri" w:hAnsi="Calibri"/>
                <w:kern w:val="24"/>
                <w:sz w:val="20"/>
                <w:szCs w:val="20"/>
                <w:lang w:val="fr-CA" w:bidi="fr-CA"/>
              </w:rPr>
              <w:t>17</w:t>
            </w:r>
          </w:p>
        </w:tc>
      </w:tr>
    </w:tbl>
    <w:p w:rsidR="003E59BE" w:rsidRPr="00B064CA" w:rsidRDefault="003E59BE" w:rsidP="003E59BE">
      <w:pPr>
        <w:jc w:val="both"/>
        <w:rPr>
          <w:lang w:val="fr-CA"/>
        </w:rPr>
      </w:pPr>
    </w:p>
    <w:p w:rsidR="003E59BE" w:rsidRPr="00B064CA" w:rsidRDefault="003E59BE" w:rsidP="003E59BE">
      <w:pPr>
        <w:jc w:val="both"/>
        <w:rPr>
          <w:lang w:val="fr-CA" w:bidi="fr-CA"/>
        </w:rPr>
      </w:pPr>
      <w:r w:rsidRPr="00B064CA">
        <w:rPr>
          <w:lang w:val="fr-CA" w:bidi="fr-CA"/>
        </w:rPr>
        <w:t xml:space="preserve">Les participants ont été recrutés au hasard au sein du grand public domicilié dans la ville où les groupes de discussion </w:t>
      </w:r>
      <w:r>
        <w:rPr>
          <w:lang w:val="fr-CA" w:bidi="fr-CA"/>
        </w:rPr>
        <w:t>avaient</w:t>
      </w:r>
      <w:r w:rsidRPr="00B064CA">
        <w:rPr>
          <w:lang w:val="fr-CA" w:bidi="fr-CA"/>
        </w:rPr>
        <w:t xml:space="preserve"> lieu. La base de sondage a été </w:t>
      </w:r>
      <w:r>
        <w:rPr>
          <w:lang w:val="fr-CA" w:bidi="fr-CA"/>
        </w:rPr>
        <w:t>mise au point</w:t>
      </w:r>
      <w:r w:rsidRPr="00B064CA">
        <w:rPr>
          <w:lang w:val="fr-CA" w:bidi="fr-CA"/>
        </w:rPr>
        <w:t xml:space="preserve"> par NRG pour les divers endroits où les groupes de discussion </w:t>
      </w:r>
      <w:r>
        <w:rPr>
          <w:lang w:val="fr-CA" w:bidi="fr-CA"/>
        </w:rPr>
        <w:t>avaient</w:t>
      </w:r>
      <w:r w:rsidRPr="00B064CA">
        <w:rPr>
          <w:lang w:val="fr-CA" w:bidi="fr-CA"/>
        </w:rPr>
        <w:t xml:space="preserve"> lieu. NRG a géré le recrutement des participants. </w:t>
      </w:r>
      <w:r>
        <w:rPr>
          <w:lang w:val="fr-CA" w:bidi="fr-CA"/>
        </w:rPr>
        <w:t xml:space="preserve">Les personnes </w:t>
      </w:r>
      <w:r w:rsidRPr="00B064CA">
        <w:rPr>
          <w:lang w:val="fr-CA" w:bidi="fr-CA"/>
        </w:rPr>
        <w:t xml:space="preserve"> </w:t>
      </w:r>
      <w:r>
        <w:rPr>
          <w:lang w:val="fr-CA" w:bidi="fr-CA"/>
        </w:rPr>
        <w:t xml:space="preserve">admissibles à </w:t>
      </w:r>
      <w:r w:rsidRPr="00B064CA">
        <w:rPr>
          <w:lang w:val="fr-CA" w:bidi="fr-CA"/>
        </w:rPr>
        <w:t xml:space="preserve">l’étude </w:t>
      </w:r>
      <w:r>
        <w:rPr>
          <w:lang w:val="fr-CA" w:bidi="fr-CA"/>
        </w:rPr>
        <w:t xml:space="preserve">étaient déterminées </w:t>
      </w:r>
      <w:r w:rsidRPr="00B064CA">
        <w:rPr>
          <w:lang w:val="fr-CA" w:bidi="fr-CA"/>
        </w:rPr>
        <w:t xml:space="preserve">à l’aide d’un instrument de </w:t>
      </w:r>
      <w:r>
        <w:rPr>
          <w:lang w:val="fr-CA" w:bidi="fr-CA"/>
        </w:rPr>
        <w:t>sélection</w:t>
      </w:r>
      <w:r w:rsidRPr="00B064CA">
        <w:rPr>
          <w:lang w:val="fr-CA" w:bidi="fr-CA"/>
        </w:rPr>
        <w:t xml:space="preserve"> </w:t>
      </w:r>
      <w:r>
        <w:rPr>
          <w:lang w:val="fr-CA" w:bidi="fr-CA"/>
        </w:rPr>
        <w:t>élaboré</w:t>
      </w:r>
      <w:r w:rsidRPr="00B064CA">
        <w:rPr>
          <w:lang w:val="fr-CA" w:bidi="fr-CA"/>
        </w:rPr>
        <w:t xml:space="preserve"> conjointement par NRG et le </w:t>
      </w:r>
      <w:r>
        <w:rPr>
          <w:lang w:val="fr-CA" w:bidi="fr-CA"/>
        </w:rPr>
        <w:t>m</w:t>
      </w:r>
      <w:r w:rsidRPr="00B064CA">
        <w:rPr>
          <w:lang w:val="fr-CA" w:bidi="fr-CA"/>
        </w:rPr>
        <w:t>inistère des Finances</w:t>
      </w:r>
      <w:r>
        <w:rPr>
          <w:lang w:val="fr-CA" w:bidi="fr-CA"/>
        </w:rPr>
        <w:t xml:space="preserve"> Canada</w:t>
      </w:r>
      <w:r w:rsidRPr="00B064CA">
        <w:rPr>
          <w:lang w:val="fr-CA" w:bidi="fr-CA"/>
        </w:rPr>
        <w:t xml:space="preserve">. Cet instrument </w:t>
      </w:r>
      <w:r>
        <w:rPr>
          <w:lang w:val="fr-CA" w:bidi="fr-CA"/>
        </w:rPr>
        <w:t xml:space="preserve">se </w:t>
      </w:r>
      <w:r w:rsidRPr="00B064CA">
        <w:rPr>
          <w:lang w:val="fr-CA" w:bidi="fr-CA"/>
        </w:rPr>
        <w:t>trouv</w:t>
      </w:r>
      <w:r>
        <w:rPr>
          <w:lang w:val="fr-CA" w:bidi="fr-CA"/>
        </w:rPr>
        <w:t>e</w:t>
      </w:r>
      <w:r w:rsidRPr="00B064CA">
        <w:rPr>
          <w:lang w:val="fr-CA" w:bidi="fr-CA"/>
        </w:rPr>
        <w:t xml:space="preserve"> dans les annexes jointes au présent rapport.</w:t>
      </w:r>
    </w:p>
    <w:p w:rsidR="003E59BE" w:rsidRPr="00B064CA" w:rsidRDefault="003E59BE" w:rsidP="003E59BE">
      <w:pPr>
        <w:jc w:val="both"/>
        <w:rPr>
          <w:lang w:val="fr-CA" w:bidi="fr-CA"/>
        </w:rPr>
      </w:pPr>
      <w:r w:rsidRPr="00B064CA">
        <w:rPr>
          <w:lang w:val="fr-CA" w:bidi="fr-CA"/>
        </w:rPr>
        <w:t xml:space="preserve">Chaque </w:t>
      </w:r>
      <w:r>
        <w:rPr>
          <w:lang w:val="fr-CA" w:bidi="fr-CA"/>
        </w:rPr>
        <w:t xml:space="preserve">séance de </w:t>
      </w:r>
      <w:r w:rsidRPr="00B064CA">
        <w:rPr>
          <w:lang w:val="fr-CA" w:bidi="fr-CA"/>
        </w:rPr>
        <w:t xml:space="preserve">groupe de discussion a duré environ une heure et demie et a été </w:t>
      </w:r>
      <w:r>
        <w:rPr>
          <w:lang w:val="fr-CA" w:bidi="fr-CA"/>
        </w:rPr>
        <w:t>modérée</w:t>
      </w:r>
      <w:r w:rsidRPr="00B064CA">
        <w:rPr>
          <w:lang w:val="fr-CA" w:bidi="fr-CA"/>
        </w:rPr>
        <w:t xml:space="preserve"> par un</w:t>
      </w:r>
      <w:r>
        <w:rPr>
          <w:lang w:val="fr-CA" w:bidi="fr-CA"/>
        </w:rPr>
        <w:t xml:space="preserve"> professionnel </w:t>
      </w:r>
      <w:r w:rsidRPr="00B064CA">
        <w:rPr>
          <w:lang w:val="fr-CA" w:bidi="fr-CA"/>
        </w:rPr>
        <w:t>de la recherche</w:t>
      </w:r>
      <w:r>
        <w:rPr>
          <w:lang w:val="fr-CA" w:bidi="fr-CA"/>
        </w:rPr>
        <w:t xml:space="preserve"> formé à cette fin</w:t>
      </w:r>
      <w:r w:rsidRPr="00B064CA">
        <w:rPr>
          <w:lang w:val="fr-CA" w:bidi="fr-CA"/>
        </w:rPr>
        <w:t>. Andrew Enns de NRG a modéré tou</w:t>
      </w:r>
      <w:r>
        <w:rPr>
          <w:lang w:val="fr-CA" w:bidi="fr-CA"/>
        </w:rPr>
        <w:t>te</w:t>
      </w:r>
      <w:r w:rsidRPr="00B064CA">
        <w:rPr>
          <w:lang w:val="fr-CA" w:bidi="fr-CA"/>
        </w:rPr>
        <w:t xml:space="preserve">s les </w:t>
      </w:r>
      <w:r>
        <w:rPr>
          <w:lang w:val="fr-CA" w:bidi="fr-CA"/>
        </w:rPr>
        <w:t>séances,</w:t>
      </w:r>
      <w:r w:rsidRPr="00B064CA">
        <w:rPr>
          <w:lang w:val="fr-CA" w:bidi="fr-CA"/>
        </w:rPr>
        <w:t xml:space="preserve"> sauf </w:t>
      </w:r>
      <w:r>
        <w:rPr>
          <w:lang w:val="fr-CA" w:bidi="fr-CA"/>
        </w:rPr>
        <w:t>celles</w:t>
      </w:r>
      <w:r w:rsidRPr="00B064CA">
        <w:rPr>
          <w:lang w:val="fr-CA" w:bidi="fr-CA"/>
        </w:rPr>
        <w:t xml:space="preserve"> qui ont eu lieu à Montréal. Nadia Papineau-Couture a animé les groupes </w:t>
      </w:r>
      <w:r>
        <w:rPr>
          <w:lang w:val="fr-CA" w:bidi="fr-CA"/>
        </w:rPr>
        <w:t xml:space="preserve">dont les discussions </w:t>
      </w:r>
      <w:r w:rsidRPr="00B064CA">
        <w:rPr>
          <w:lang w:val="fr-CA" w:bidi="fr-CA"/>
        </w:rPr>
        <w:t>se sont déroulé</w:t>
      </w:r>
      <w:r>
        <w:rPr>
          <w:lang w:val="fr-CA" w:bidi="fr-CA"/>
        </w:rPr>
        <w:t>e</w:t>
      </w:r>
      <w:r w:rsidRPr="00B064CA">
        <w:rPr>
          <w:lang w:val="fr-CA" w:bidi="fr-CA"/>
        </w:rPr>
        <w:t xml:space="preserve">s en français à Montréal. Les groupes ont été animés à l’aide d’un guide de discussion préparé à cet effet et conçu conjointement par NRG et le </w:t>
      </w:r>
      <w:r>
        <w:rPr>
          <w:lang w:val="fr-CA" w:bidi="fr-CA"/>
        </w:rPr>
        <w:t>m</w:t>
      </w:r>
      <w:r w:rsidRPr="00B064CA">
        <w:rPr>
          <w:lang w:val="fr-CA" w:bidi="fr-CA"/>
        </w:rPr>
        <w:t>inistère des Finances</w:t>
      </w:r>
      <w:r>
        <w:rPr>
          <w:lang w:val="fr-CA" w:bidi="fr-CA"/>
        </w:rPr>
        <w:t xml:space="preserve"> Canada</w:t>
      </w:r>
      <w:r w:rsidRPr="00B064CA">
        <w:rPr>
          <w:lang w:val="fr-CA" w:bidi="fr-CA"/>
        </w:rPr>
        <w:t xml:space="preserve">. Ce guide </w:t>
      </w:r>
      <w:r>
        <w:rPr>
          <w:lang w:val="fr-CA" w:bidi="fr-CA"/>
        </w:rPr>
        <w:t xml:space="preserve">se trouve en </w:t>
      </w:r>
      <w:r w:rsidRPr="00B064CA">
        <w:rPr>
          <w:lang w:val="fr-CA" w:bidi="fr-CA"/>
        </w:rPr>
        <w:t>annex</w:t>
      </w:r>
      <w:r>
        <w:rPr>
          <w:lang w:val="fr-CA" w:bidi="fr-CA"/>
        </w:rPr>
        <w:t>e</w:t>
      </w:r>
      <w:r w:rsidRPr="00B064CA">
        <w:rPr>
          <w:lang w:val="fr-CA" w:bidi="fr-CA"/>
        </w:rPr>
        <w:t xml:space="preserve"> </w:t>
      </w:r>
      <w:r>
        <w:rPr>
          <w:lang w:val="fr-CA" w:bidi="fr-CA"/>
        </w:rPr>
        <w:t xml:space="preserve">dans </w:t>
      </w:r>
      <w:r w:rsidRPr="00B064CA">
        <w:rPr>
          <w:lang w:val="fr-CA" w:bidi="fr-CA"/>
        </w:rPr>
        <w:t>ce rapport.</w:t>
      </w:r>
    </w:p>
    <w:p w:rsidR="003E59BE" w:rsidRPr="00B064CA" w:rsidRDefault="003E59BE" w:rsidP="003E59BE">
      <w:pPr>
        <w:jc w:val="both"/>
        <w:rPr>
          <w:rFonts w:cs="Calibri"/>
          <w:lang w:val="fr-CA"/>
        </w:rPr>
      </w:pPr>
      <w:r w:rsidRPr="00B064CA">
        <w:rPr>
          <w:rFonts w:cs="Calibri"/>
          <w:lang w:val="fr-CA" w:bidi="fr-CA"/>
        </w:rPr>
        <w:t xml:space="preserve">L’utilisation de la recherche qualitative (groupes de discussion) a fourni au </w:t>
      </w:r>
      <w:r>
        <w:rPr>
          <w:rFonts w:cs="Calibri"/>
          <w:lang w:val="fr-CA" w:bidi="fr-CA"/>
        </w:rPr>
        <w:t>m</w:t>
      </w:r>
      <w:r w:rsidRPr="00B064CA">
        <w:rPr>
          <w:rFonts w:cs="Calibri"/>
          <w:lang w:val="fr-CA" w:bidi="fr-CA"/>
        </w:rPr>
        <w:t xml:space="preserve">inistère des Finances </w:t>
      </w:r>
      <w:r>
        <w:rPr>
          <w:rFonts w:cs="Calibri"/>
          <w:lang w:val="fr-CA" w:bidi="fr-CA"/>
        </w:rPr>
        <w:t xml:space="preserve">Canada </w:t>
      </w:r>
      <w:r w:rsidRPr="00B064CA">
        <w:rPr>
          <w:rFonts w:cs="Calibri"/>
          <w:lang w:val="fr-CA" w:bidi="fr-CA"/>
        </w:rPr>
        <w:t xml:space="preserve">des commentaires précis sur les outils de communication qu’ils envisagent de lancer à l’avenir. </w:t>
      </w:r>
      <w:r w:rsidRPr="00B064CA">
        <w:rPr>
          <w:lang w:val="fr-CA" w:bidi="fr-CA"/>
        </w:rPr>
        <w:t xml:space="preserve">Cette approche de recherche méthodologique a permis au </w:t>
      </w:r>
      <w:r w:rsidRPr="00B064CA">
        <w:rPr>
          <w:rFonts w:cs="Calibri"/>
          <w:lang w:val="fr-CA" w:bidi="fr-CA"/>
        </w:rPr>
        <w:t xml:space="preserve">Ministère </w:t>
      </w:r>
      <w:r w:rsidRPr="00B064CA">
        <w:rPr>
          <w:lang w:val="fr-CA" w:bidi="fr-CA"/>
        </w:rPr>
        <w:t xml:space="preserve">d’avoir une idée plus claire de l’efficacité, de la valeur et du </w:t>
      </w:r>
      <w:r>
        <w:rPr>
          <w:lang w:val="fr-CA" w:bidi="fr-CA"/>
        </w:rPr>
        <w:t xml:space="preserve">degré </w:t>
      </w:r>
      <w:r w:rsidRPr="00B064CA">
        <w:rPr>
          <w:lang w:val="fr-CA" w:bidi="fr-CA"/>
        </w:rPr>
        <w:t xml:space="preserve">de résonance de ces nouveaux concepts et de </w:t>
      </w:r>
      <w:r>
        <w:rPr>
          <w:lang w:val="fr-CA" w:bidi="fr-CA"/>
        </w:rPr>
        <w:t xml:space="preserve">la </w:t>
      </w:r>
      <w:r w:rsidRPr="00B064CA">
        <w:rPr>
          <w:lang w:val="fr-CA" w:bidi="fr-CA"/>
        </w:rPr>
        <w:t xml:space="preserve">communication de messages. </w:t>
      </w:r>
      <w:r w:rsidRPr="00B064CA">
        <w:rPr>
          <w:rFonts w:cs="Calibri"/>
          <w:lang w:val="fr-CA" w:bidi="fr-CA"/>
        </w:rPr>
        <w:t>En outre, la recherche a</w:t>
      </w:r>
      <w:r>
        <w:rPr>
          <w:rFonts w:cs="Calibri"/>
          <w:lang w:val="fr-CA" w:bidi="fr-CA"/>
        </w:rPr>
        <w:t xml:space="preserve"> fait connaître </w:t>
      </w:r>
      <w:r w:rsidRPr="00B064CA">
        <w:rPr>
          <w:rFonts w:cs="Calibri"/>
          <w:lang w:val="fr-CA" w:bidi="fr-CA"/>
        </w:rPr>
        <w:t xml:space="preserve">au </w:t>
      </w:r>
      <w:r>
        <w:rPr>
          <w:rFonts w:cs="Calibri"/>
          <w:lang w:val="fr-CA" w:bidi="fr-CA"/>
        </w:rPr>
        <w:t>M</w:t>
      </w:r>
      <w:r w:rsidRPr="00B064CA">
        <w:rPr>
          <w:rFonts w:cs="Calibri"/>
          <w:lang w:val="fr-CA" w:bidi="fr-CA"/>
        </w:rPr>
        <w:t xml:space="preserve">inistère le sentiment de bien-être économique personnel des Canadiens et </w:t>
      </w:r>
      <w:r w:rsidRPr="009A678E">
        <w:rPr>
          <w:rFonts w:cs="Calibri"/>
          <w:lang w:val="fr-CA" w:bidi="fr-CA"/>
        </w:rPr>
        <w:t>l</w:t>
      </w:r>
      <w:r w:rsidRPr="0068135B">
        <w:rPr>
          <w:rFonts w:cs="Calibri"/>
          <w:lang w:val="fr-CA" w:bidi="fr-CA"/>
        </w:rPr>
        <w:t>e</w:t>
      </w:r>
      <w:r w:rsidRPr="009A678E">
        <w:rPr>
          <w:rFonts w:cs="Calibri"/>
          <w:lang w:val="fr-CA" w:bidi="fr-CA"/>
        </w:rPr>
        <w:t>s vues</w:t>
      </w:r>
      <w:r w:rsidRPr="0068135B">
        <w:rPr>
          <w:rFonts w:cs="Calibri"/>
          <w:lang w:val="fr-CA" w:bidi="fr-CA"/>
        </w:rPr>
        <w:t xml:space="preserve"> </w:t>
      </w:r>
      <w:r>
        <w:rPr>
          <w:rFonts w:cs="Calibri"/>
          <w:lang w:val="fr-CA" w:bidi="fr-CA"/>
        </w:rPr>
        <w:t xml:space="preserve">du public </w:t>
      </w:r>
      <w:r w:rsidRPr="0068135B">
        <w:rPr>
          <w:rFonts w:cs="Calibri"/>
          <w:lang w:val="fr-CA" w:bidi="fr-CA"/>
        </w:rPr>
        <w:t>sur</w:t>
      </w:r>
      <w:r>
        <w:rPr>
          <w:rFonts w:cs="Calibri"/>
          <w:lang w:val="fr-CA" w:bidi="fr-CA"/>
        </w:rPr>
        <w:t xml:space="preserve"> </w:t>
      </w:r>
      <w:r w:rsidRPr="006C493F">
        <w:rPr>
          <w:rFonts w:cs="Calibri"/>
          <w:lang w:val="fr-CA" w:bidi="fr-CA"/>
        </w:rPr>
        <w:t>les</w:t>
      </w:r>
      <w:r w:rsidRPr="00B064CA">
        <w:rPr>
          <w:rFonts w:cs="Calibri"/>
          <w:lang w:val="fr-CA" w:bidi="fr-CA"/>
        </w:rPr>
        <w:t xml:space="preserve"> actions du gouvernement dans le domaine économique.</w:t>
      </w:r>
    </w:p>
    <w:p w:rsidR="003E59BE" w:rsidRPr="00B064CA" w:rsidRDefault="003E59BE" w:rsidP="003E59BE">
      <w:pPr>
        <w:rPr>
          <w:b/>
          <w:lang w:val="fr-CA"/>
        </w:rPr>
      </w:pPr>
      <w:r w:rsidRPr="00B064CA">
        <w:rPr>
          <w:b/>
          <w:lang w:val="fr-CA" w:bidi="fr-CA"/>
        </w:rPr>
        <w:lastRenderedPageBreak/>
        <w:t>Constatations générales</w:t>
      </w:r>
    </w:p>
    <w:p w:rsidR="003E59BE" w:rsidRPr="00B064CA" w:rsidRDefault="003E59BE" w:rsidP="003E59BE">
      <w:pPr>
        <w:jc w:val="both"/>
        <w:rPr>
          <w:lang w:val="fr-CA" w:bidi="fr-CA"/>
        </w:rPr>
      </w:pPr>
    </w:p>
    <w:p w:rsidR="003E59BE" w:rsidRPr="00B064CA" w:rsidRDefault="003E59BE" w:rsidP="003E59BE">
      <w:pPr>
        <w:jc w:val="both"/>
        <w:rPr>
          <w:lang w:val="fr-CA" w:bidi="fr-CA"/>
        </w:rPr>
      </w:pPr>
      <w:r w:rsidRPr="00B064CA">
        <w:rPr>
          <w:lang w:val="fr-CA" w:bidi="fr-CA"/>
        </w:rPr>
        <w:t xml:space="preserve">Le concept créatif testé a été bien accueilli. Il a clairement communiqué </w:t>
      </w:r>
      <w:r>
        <w:rPr>
          <w:lang w:val="fr-CA" w:bidi="fr-CA"/>
        </w:rPr>
        <w:t>le</w:t>
      </w:r>
      <w:r w:rsidRPr="00B064CA">
        <w:rPr>
          <w:lang w:val="fr-CA" w:bidi="fr-CA"/>
        </w:rPr>
        <w:t xml:space="preserve"> message </w:t>
      </w:r>
      <w:r>
        <w:rPr>
          <w:lang w:val="fr-CA" w:bidi="fr-CA"/>
        </w:rPr>
        <w:t>selon lequel</w:t>
      </w:r>
      <w:r w:rsidRPr="00B064CA">
        <w:rPr>
          <w:lang w:val="fr-CA" w:bidi="fr-CA"/>
        </w:rPr>
        <w:t xml:space="preserve"> le gouvernement a </w:t>
      </w:r>
      <w:r>
        <w:rPr>
          <w:lang w:val="fr-CA" w:bidi="fr-CA"/>
        </w:rPr>
        <w:t xml:space="preserve">mis </w:t>
      </w:r>
      <w:r w:rsidRPr="00B064CA">
        <w:rPr>
          <w:lang w:val="fr-CA" w:bidi="fr-CA"/>
        </w:rPr>
        <w:t>diverses mesures en place pour aider les familles canadiennes et soulager leur fardeau fiscal. Il n’y a pas eu de graves inquiétudes soulevées concernant les situations présentées ou le langage utilisé dans les ébauches créatives.</w:t>
      </w:r>
    </w:p>
    <w:p w:rsidR="003E59BE" w:rsidRPr="00B064CA" w:rsidRDefault="003E59BE" w:rsidP="003E59BE">
      <w:pPr>
        <w:jc w:val="both"/>
        <w:rPr>
          <w:lang w:val="fr-CA"/>
        </w:rPr>
      </w:pPr>
    </w:p>
    <w:p w:rsidR="003E59BE" w:rsidRPr="00B064CA" w:rsidRDefault="003E59BE" w:rsidP="003E59BE">
      <w:pPr>
        <w:jc w:val="both"/>
        <w:rPr>
          <w:lang w:val="fr-CA" w:bidi="fr-CA"/>
        </w:rPr>
      </w:pPr>
      <w:r w:rsidRPr="00B064CA">
        <w:rPr>
          <w:lang w:val="fr-CA" w:bidi="fr-CA"/>
        </w:rPr>
        <w:t xml:space="preserve">Les mesures fiscales présentées dans le concept ont été reconnues par les </w:t>
      </w:r>
      <w:r>
        <w:rPr>
          <w:lang w:val="fr-CA" w:bidi="fr-CA"/>
        </w:rPr>
        <w:t>participants</w:t>
      </w:r>
      <w:r w:rsidRPr="00B064CA">
        <w:rPr>
          <w:lang w:val="fr-CA" w:bidi="fr-CA"/>
        </w:rPr>
        <w:t xml:space="preserve">, mais </w:t>
      </w:r>
      <w:r>
        <w:rPr>
          <w:lang w:val="fr-CA" w:bidi="fr-CA"/>
        </w:rPr>
        <w:t>ceux</w:t>
      </w:r>
      <w:r>
        <w:rPr>
          <w:lang w:val="fr-CA" w:bidi="fr-CA"/>
        </w:rPr>
        <w:noBreakHyphen/>
        <w:t>ci en connaissaient peu les détails</w:t>
      </w:r>
      <w:r w:rsidRPr="00B064CA">
        <w:rPr>
          <w:lang w:val="fr-CA" w:bidi="fr-CA"/>
        </w:rPr>
        <w:t xml:space="preserve">. </w:t>
      </w:r>
      <w:r>
        <w:rPr>
          <w:lang w:val="fr-CA" w:bidi="fr-CA"/>
        </w:rPr>
        <w:t xml:space="preserve">Ils </w:t>
      </w:r>
      <w:r w:rsidRPr="00B064CA">
        <w:rPr>
          <w:lang w:val="fr-CA" w:bidi="fr-CA"/>
        </w:rPr>
        <w:t xml:space="preserve">ont généralement apprécié </w:t>
      </w:r>
      <w:r>
        <w:rPr>
          <w:lang w:val="fr-CA" w:bidi="fr-CA"/>
        </w:rPr>
        <w:t xml:space="preserve">le fait de </w:t>
      </w:r>
      <w:r w:rsidRPr="00B064CA">
        <w:rPr>
          <w:lang w:val="fr-CA" w:bidi="fr-CA"/>
        </w:rPr>
        <w:t>recevoir des informations concernant ces mesures.</w:t>
      </w:r>
    </w:p>
    <w:p w:rsidR="003E59BE" w:rsidRPr="00B064CA" w:rsidRDefault="003E59BE" w:rsidP="003E59BE">
      <w:pPr>
        <w:jc w:val="both"/>
        <w:rPr>
          <w:lang w:val="fr-CA"/>
        </w:rPr>
      </w:pPr>
    </w:p>
    <w:p w:rsidR="003E59BE" w:rsidRPr="00B064CA" w:rsidRDefault="003E59BE" w:rsidP="003E59BE">
      <w:pPr>
        <w:jc w:val="both"/>
        <w:rPr>
          <w:rFonts w:cs="Arial"/>
          <w:lang w:val="fr-CA" w:bidi="fr-CA"/>
        </w:rPr>
      </w:pPr>
      <w:r w:rsidRPr="00B064CA">
        <w:rPr>
          <w:rFonts w:cs="Arial"/>
          <w:lang w:val="fr-CA" w:bidi="fr-CA"/>
        </w:rPr>
        <w:t xml:space="preserve">Dans l’ensemble, le message était clair pour presque tous. Toutefois, dans plusieurs groupes, certains participants ont exprimé l’avis que </w:t>
      </w:r>
      <w:r>
        <w:rPr>
          <w:rFonts w:cs="Arial"/>
          <w:lang w:val="fr-CA" w:bidi="fr-CA"/>
        </w:rPr>
        <w:t xml:space="preserve">les </w:t>
      </w:r>
      <w:r w:rsidRPr="00B064CA">
        <w:rPr>
          <w:rFonts w:cs="Arial"/>
          <w:lang w:val="fr-CA" w:bidi="fr-CA"/>
        </w:rPr>
        <w:t xml:space="preserve">mesures évoquées seraient mieux comprises si </w:t>
      </w:r>
      <w:r>
        <w:rPr>
          <w:rFonts w:cs="Arial"/>
          <w:lang w:val="fr-CA" w:bidi="fr-CA"/>
        </w:rPr>
        <w:t xml:space="preserve">elles étaient </w:t>
      </w:r>
      <w:r w:rsidRPr="00B064CA">
        <w:rPr>
          <w:rFonts w:cs="Arial"/>
          <w:lang w:val="fr-CA" w:bidi="fr-CA"/>
        </w:rPr>
        <w:t>présentées à un rythme plus lent</w:t>
      </w:r>
      <w:r>
        <w:rPr>
          <w:rFonts w:cs="Arial"/>
          <w:lang w:val="fr-CA" w:bidi="fr-CA"/>
        </w:rPr>
        <w:t xml:space="preserve"> et si elles étaient moins nombreuses</w:t>
      </w:r>
      <w:r w:rsidRPr="00B064CA">
        <w:rPr>
          <w:rFonts w:cs="Arial"/>
          <w:lang w:val="fr-CA" w:bidi="fr-CA"/>
        </w:rPr>
        <w:t>.</w:t>
      </w:r>
    </w:p>
    <w:p w:rsidR="003E59BE" w:rsidRPr="00B064CA" w:rsidRDefault="003E59BE" w:rsidP="003E59BE">
      <w:pPr>
        <w:jc w:val="both"/>
        <w:rPr>
          <w:rFonts w:cs="Arial"/>
          <w:lang w:val="fr-CA"/>
        </w:rPr>
      </w:pPr>
    </w:p>
    <w:p w:rsidR="003E59BE" w:rsidRPr="00B064CA" w:rsidRDefault="003E59BE" w:rsidP="003E59BE">
      <w:pPr>
        <w:jc w:val="both"/>
        <w:rPr>
          <w:lang w:val="fr-CA" w:bidi="fr-CA"/>
        </w:rPr>
      </w:pPr>
      <w:r w:rsidRPr="00B064CA">
        <w:rPr>
          <w:lang w:val="fr-CA" w:bidi="fr-CA"/>
        </w:rPr>
        <w:t xml:space="preserve">En ce qui concerne les autres sujets abordés dans les groupes de discussion, la plupart des participants </w:t>
      </w:r>
      <w:r>
        <w:rPr>
          <w:lang w:val="fr-CA" w:bidi="fr-CA"/>
        </w:rPr>
        <w:t xml:space="preserve">étaient </w:t>
      </w:r>
      <w:r w:rsidRPr="00B064CA">
        <w:rPr>
          <w:lang w:val="fr-CA" w:bidi="fr-CA"/>
        </w:rPr>
        <w:t xml:space="preserve">d’avis que le gouvernement fédéral devrait faire de l’économie sa première priorité. Dans tous les groupes, l’économie et les questions liées à la performance économique du Canada – les emplois, les salaires et les activités de développement des ressources naturelles </w:t>
      </w:r>
      <w:r>
        <w:rPr>
          <w:lang w:val="fr-CA" w:bidi="fr-CA"/>
        </w:rPr>
        <w:t>–</w:t>
      </w:r>
      <w:r w:rsidRPr="00B064CA">
        <w:rPr>
          <w:lang w:val="fr-CA" w:bidi="fr-CA"/>
        </w:rPr>
        <w:t xml:space="preserve"> ont été mentionnées comme </w:t>
      </w:r>
      <w:r>
        <w:rPr>
          <w:lang w:val="fr-CA" w:bidi="fr-CA"/>
        </w:rPr>
        <w:t xml:space="preserve">étant des </w:t>
      </w:r>
      <w:r w:rsidRPr="00B064CA">
        <w:rPr>
          <w:lang w:val="fr-CA" w:bidi="fr-CA"/>
        </w:rPr>
        <w:t xml:space="preserve">enjeux importants. Les perceptions de la performance actuelle de l’économie </w:t>
      </w:r>
      <w:r>
        <w:rPr>
          <w:lang w:val="fr-CA" w:bidi="fr-CA"/>
        </w:rPr>
        <w:t xml:space="preserve">étaient </w:t>
      </w:r>
      <w:r w:rsidRPr="00B064CA">
        <w:rPr>
          <w:lang w:val="fr-CA" w:bidi="fr-CA"/>
        </w:rPr>
        <w:t>partagées, de nombreu</w:t>
      </w:r>
      <w:r>
        <w:rPr>
          <w:lang w:val="fr-CA" w:bidi="fr-CA"/>
        </w:rPr>
        <w:t xml:space="preserve">ses personnes </w:t>
      </w:r>
      <w:r w:rsidRPr="00B064CA">
        <w:rPr>
          <w:lang w:val="fr-CA" w:bidi="fr-CA"/>
        </w:rPr>
        <w:t>croyant que la performance du Canada est assez bonne, surtout en comparaison avec d’autres pays. Cependant, ils ont également mentionné qu’il pourrait y a</w:t>
      </w:r>
      <w:r>
        <w:rPr>
          <w:lang w:val="fr-CA" w:bidi="fr-CA"/>
        </w:rPr>
        <w:t>voir</w:t>
      </w:r>
      <w:r w:rsidRPr="00B064CA">
        <w:rPr>
          <w:lang w:val="fr-CA" w:bidi="fr-CA"/>
        </w:rPr>
        <w:t xml:space="preserve"> de l’amélioration dans certains domaines.</w:t>
      </w:r>
    </w:p>
    <w:p w:rsidR="003E59BE" w:rsidRPr="00B064CA" w:rsidRDefault="003E59BE" w:rsidP="003E59BE">
      <w:pPr>
        <w:jc w:val="both"/>
        <w:rPr>
          <w:lang w:val="fr-CA"/>
        </w:rPr>
      </w:pPr>
    </w:p>
    <w:p w:rsidR="003E59BE" w:rsidRPr="00B064CA" w:rsidRDefault="003E59BE" w:rsidP="003E59BE">
      <w:pPr>
        <w:jc w:val="both"/>
        <w:rPr>
          <w:lang w:val="fr-CA"/>
        </w:rPr>
      </w:pPr>
      <w:r w:rsidRPr="00B064CA">
        <w:rPr>
          <w:lang w:val="fr-CA" w:bidi="fr-CA"/>
        </w:rPr>
        <w:t xml:space="preserve">Dans un contexte spontané, les participants ont exprimé </w:t>
      </w:r>
      <w:r>
        <w:rPr>
          <w:lang w:val="fr-CA" w:bidi="fr-CA"/>
        </w:rPr>
        <w:t>le</w:t>
      </w:r>
      <w:r w:rsidRPr="00B064CA">
        <w:rPr>
          <w:lang w:val="fr-CA" w:bidi="fr-CA"/>
        </w:rPr>
        <w:t xml:space="preserve"> sentiment général </w:t>
      </w:r>
      <w:r>
        <w:rPr>
          <w:lang w:val="fr-CA" w:bidi="fr-CA"/>
        </w:rPr>
        <w:t xml:space="preserve">voulant </w:t>
      </w:r>
      <w:r w:rsidRPr="00B064CA">
        <w:rPr>
          <w:lang w:val="fr-CA" w:bidi="fr-CA"/>
        </w:rPr>
        <w:t xml:space="preserve">que le gouvernement fédéral </w:t>
      </w:r>
      <w:r>
        <w:rPr>
          <w:lang w:val="fr-CA" w:bidi="fr-CA"/>
        </w:rPr>
        <w:t xml:space="preserve">ait </w:t>
      </w:r>
      <w:r w:rsidRPr="00B064CA">
        <w:rPr>
          <w:lang w:val="fr-CA" w:bidi="fr-CA"/>
        </w:rPr>
        <w:t xml:space="preserve">entrepris des activités visant à renforcer l’économie canadienne, </w:t>
      </w:r>
      <w:r>
        <w:rPr>
          <w:lang w:val="fr-CA" w:bidi="fr-CA"/>
        </w:rPr>
        <w:t xml:space="preserve">citant le plus souvent </w:t>
      </w:r>
      <w:r w:rsidRPr="00B064CA">
        <w:rPr>
          <w:lang w:val="fr-CA" w:bidi="fr-CA"/>
        </w:rPr>
        <w:t xml:space="preserve">la formation des compétences, les travaux d’infrastructure et la conclusion d’accords de commerce internationaux. </w:t>
      </w:r>
      <w:r>
        <w:rPr>
          <w:lang w:val="fr-CA" w:bidi="fr-CA"/>
        </w:rPr>
        <w:t xml:space="preserve">Invités à commenter </w:t>
      </w:r>
      <w:r w:rsidRPr="00B064CA">
        <w:rPr>
          <w:lang w:val="fr-CA" w:bidi="fr-CA"/>
        </w:rPr>
        <w:t xml:space="preserve">des mesures spécifiques, les participants étaient </w:t>
      </w:r>
      <w:r>
        <w:rPr>
          <w:lang w:val="fr-CA" w:bidi="fr-CA"/>
        </w:rPr>
        <w:t>particulièrement favorables</w:t>
      </w:r>
      <w:r w:rsidRPr="00B064CA">
        <w:rPr>
          <w:lang w:val="fr-CA" w:bidi="fr-CA"/>
        </w:rPr>
        <w:t xml:space="preserve"> </w:t>
      </w:r>
      <w:r>
        <w:rPr>
          <w:lang w:val="fr-CA" w:bidi="fr-CA"/>
        </w:rPr>
        <w:t>aux</w:t>
      </w:r>
      <w:r w:rsidRPr="00B064CA">
        <w:rPr>
          <w:lang w:val="fr-CA" w:bidi="fr-CA"/>
        </w:rPr>
        <w:t xml:space="preserve"> initiatives de perfectionnement des compétences et de formation, </w:t>
      </w:r>
      <w:r>
        <w:rPr>
          <w:lang w:val="fr-CA" w:bidi="fr-CA"/>
        </w:rPr>
        <w:t>au</w:t>
      </w:r>
      <w:r w:rsidRPr="00B064CA">
        <w:rPr>
          <w:lang w:val="fr-CA" w:bidi="fr-CA"/>
        </w:rPr>
        <w:t xml:space="preserve"> Compte d’épargne libre d’impôt (CELI) et </w:t>
      </w:r>
      <w:r>
        <w:rPr>
          <w:lang w:val="fr-CA" w:bidi="fr-CA"/>
        </w:rPr>
        <w:t>aux</w:t>
      </w:r>
      <w:r w:rsidRPr="00B064CA">
        <w:rPr>
          <w:lang w:val="fr-CA" w:bidi="fr-CA"/>
        </w:rPr>
        <w:t xml:space="preserve"> efforts visant à réduire le déficit et la dette. </w:t>
      </w:r>
    </w:p>
    <w:p w:rsidR="003E59BE" w:rsidRDefault="003E59BE" w:rsidP="003E59BE">
      <w:pPr>
        <w:rPr>
          <w:bCs/>
          <w:lang w:val="fr-CA"/>
        </w:rPr>
      </w:pPr>
    </w:p>
    <w:p w:rsidR="003E59BE" w:rsidRDefault="003E59BE" w:rsidP="003E59BE">
      <w:pPr>
        <w:rPr>
          <w:bCs/>
          <w:lang w:val="fr-CA"/>
        </w:rPr>
      </w:pPr>
    </w:p>
    <w:p w:rsidR="003E59BE" w:rsidRPr="00B064CA" w:rsidRDefault="003E59BE" w:rsidP="003E59BE">
      <w:pPr>
        <w:rPr>
          <w:bCs/>
          <w:lang w:val="fr-CA"/>
        </w:rPr>
      </w:pPr>
    </w:p>
    <w:p w:rsidR="003E59BE" w:rsidRPr="00B064CA" w:rsidRDefault="003E59BE" w:rsidP="003E59BE">
      <w:pPr>
        <w:rPr>
          <w:b/>
          <w:bCs/>
          <w:lang w:val="fr-CA"/>
        </w:rPr>
      </w:pPr>
      <w:r w:rsidRPr="00B064CA">
        <w:rPr>
          <w:b/>
          <w:bCs/>
          <w:lang w:val="fr-CA"/>
        </w:rPr>
        <w:lastRenderedPageBreak/>
        <w:t>Contexte de la recherche qualitative</w:t>
      </w:r>
    </w:p>
    <w:p w:rsidR="003E59BE" w:rsidRPr="00B064CA" w:rsidRDefault="003E59BE" w:rsidP="003E59BE">
      <w:pPr>
        <w:jc w:val="both"/>
        <w:rPr>
          <w:lang w:val="fr-CA"/>
        </w:rPr>
      </w:pPr>
      <w:r w:rsidRPr="00B064CA">
        <w:rPr>
          <w:lang w:val="fr-CA"/>
        </w:rPr>
        <w:t xml:space="preserve">Il est important de souligner, </w:t>
      </w:r>
      <w:r>
        <w:rPr>
          <w:lang w:val="fr-CA"/>
        </w:rPr>
        <w:t xml:space="preserve">aux </w:t>
      </w:r>
      <w:r w:rsidRPr="00B064CA">
        <w:rPr>
          <w:lang w:val="fr-CA"/>
        </w:rPr>
        <w:t xml:space="preserve">fins du présent rapport, que la recherche par groupes de discussion est une forme de recherche scientifique, sociale, politique, et d’opinion publique. Cette forme de recherche ne vise pas à aider le groupe à adopter un consensus ou à prendre des décisions, mais plutôt </w:t>
      </w:r>
      <w:r>
        <w:rPr>
          <w:lang w:val="fr-CA"/>
        </w:rPr>
        <w:t xml:space="preserve">à faire ressortir </w:t>
      </w:r>
      <w:r w:rsidRPr="00B064CA">
        <w:rPr>
          <w:lang w:val="fr-CA"/>
        </w:rPr>
        <w:t>toute la gamme des idées, des attitudes, des expériences et des opinions d’un échantillon choisi de participants à propos d’un sujet défini. Étant donné le petit nombre de participant</w:t>
      </w:r>
      <w:r>
        <w:rPr>
          <w:lang w:val="fr-CA"/>
        </w:rPr>
        <w:t>s</w:t>
      </w:r>
      <w:r w:rsidRPr="00B064CA">
        <w:rPr>
          <w:lang w:val="fr-CA"/>
        </w:rPr>
        <w:t xml:space="preserve">, on ne peut prétendre au sens strictement statistique </w:t>
      </w:r>
      <w:r>
        <w:rPr>
          <w:lang w:val="fr-CA"/>
        </w:rPr>
        <w:t xml:space="preserve">qu’ils </w:t>
      </w:r>
      <w:r w:rsidRPr="00B064CA">
        <w:rPr>
          <w:lang w:val="fr-CA"/>
        </w:rPr>
        <w:t>forment un échantillon représentatif de l’ensemble de la population de laquelle ils sont</w:t>
      </w:r>
      <w:r>
        <w:rPr>
          <w:lang w:val="fr-CA"/>
        </w:rPr>
        <w:t xml:space="preserve"> issus</w:t>
      </w:r>
      <w:r w:rsidRPr="00B064CA">
        <w:rPr>
          <w:lang w:val="fr-CA"/>
        </w:rPr>
        <w:t>. Les résultats de cette étude ne peuvent donc pas être généralisés de façon fiable au-delà du nombre de participants à cette enquête.</w:t>
      </w:r>
    </w:p>
    <w:p w:rsidR="003E59BE" w:rsidRPr="00B064CA" w:rsidRDefault="003E59BE" w:rsidP="003E59BE">
      <w:pPr>
        <w:jc w:val="both"/>
        <w:rPr>
          <w:lang w:val="fr-CA"/>
        </w:rPr>
      </w:pPr>
    </w:p>
    <w:p w:rsidR="003E59BE" w:rsidRPr="00B064CA" w:rsidRDefault="003E59BE" w:rsidP="003E59BE">
      <w:pPr>
        <w:rPr>
          <w:b/>
          <w:bCs/>
          <w:lang w:val="fr-CA"/>
        </w:rPr>
      </w:pPr>
      <w:r w:rsidRPr="00B064CA">
        <w:rPr>
          <w:b/>
          <w:bCs/>
          <w:lang w:val="fr-CA"/>
        </w:rPr>
        <w:t>Déclaration de neutralité politique</w:t>
      </w:r>
    </w:p>
    <w:p w:rsidR="003E59BE" w:rsidRPr="00B064CA" w:rsidRDefault="003E59BE" w:rsidP="003E59BE">
      <w:pPr>
        <w:jc w:val="both"/>
        <w:rPr>
          <w:lang w:val="fr-CA"/>
        </w:rPr>
      </w:pPr>
      <w:r w:rsidRPr="00B064CA">
        <w:rPr>
          <w:lang w:val="fr-CA"/>
        </w:rPr>
        <w:t xml:space="preserve">La firme NRG </w:t>
      </w:r>
      <w:proofErr w:type="spellStart"/>
      <w:r w:rsidRPr="00B064CA">
        <w:rPr>
          <w:lang w:val="fr-CA"/>
        </w:rPr>
        <w:t>Research</w:t>
      </w:r>
      <w:proofErr w:type="spellEnd"/>
      <w:r w:rsidRPr="00B064CA">
        <w:rPr>
          <w:lang w:val="fr-CA"/>
        </w:rPr>
        <w:t xml:space="preserve"> Group certifie par la présente que les éléments livrables se conforment entièrement aux exigences du gouvernement du Canada </w:t>
      </w:r>
      <w:r>
        <w:rPr>
          <w:lang w:val="fr-CA"/>
        </w:rPr>
        <w:t xml:space="preserve">en matière </w:t>
      </w:r>
      <w:r w:rsidRPr="00B064CA">
        <w:rPr>
          <w:lang w:val="fr-CA"/>
        </w:rPr>
        <w:t>de neutralité politique énoncé</w:t>
      </w:r>
      <w:r>
        <w:rPr>
          <w:lang w:val="fr-CA"/>
        </w:rPr>
        <w:t>e</w:t>
      </w:r>
      <w:r w:rsidRPr="00B064CA">
        <w:rPr>
          <w:lang w:val="fr-CA"/>
        </w:rPr>
        <w:t>s dans la Politique de communication du gouvernement du Canada et à la Procédure de planification et d’attribution de marchés de services de recherche sur l’opinion publique. Plus précisément, les éléments livrables ne contiennent aucune référence aux intentions de vote électoral, aux préférences quant aux partis politiques, aux positions des partis, ou à l’évaluation de la performance d’un parti politique ou de ses dirigeants.</w:t>
      </w:r>
    </w:p>
    <w:p w:rsidR="003E59BE" w:rsidRPr="00B064CA" w:rsidRDefault="003E59BE" w:rsidP="003E59BE">
      <w:pPr>
        <w:jc w:val="both"/>
        <w:rPr>
          <w:lang w:val="fr-CA"/>
        </w:rPr>
      </w:pPr>
    </w:p>
    <w:p w:rsidR="003E59BE" w:rsidRPr="00B064CA" w:rsidRDefault="003E59BE" w:rsidP="003E59BE">
      <w:pPr>
        <w:jc w:val="both"/>
        <w:rPr>
          <w:lang w:val="fr-CA"/>
        </w:rPr>
      </w:pPr>
      <w:r w:rsidRPr="00B064CA">
        <w:rPr>
          <w:lang w:val="fr-CA"/>
        </w:rPr>
        <w:t>La valeur totale du contrat pour la recherche s’est élevée à 59</w:t>
      </w:r>
      <w:r>
        <w:rPr>
          <w:lang w:val="fr-CA"/>
        </w:rPr>
        <w:t> </w:t>
      </w:r>
      <w:r w:rsidRPr="00B064CA">
        <w:rPr>
          <w:lang w:val="fr-CA"/>
        </w:rPr>
        <w:t>589</w:t>
      </w:r>
      <w:r>
        <w:rPr>
          <w:lang w:val="fr-CA"/>
        </w:rPr>
        <w:t>,</w:t>
      </w:r>
      <w:r w:rsidRPr="00B064CA">
        <w:rPr>
          <w:lang w:val="fr-CA"/>
        </w:rPr>
        <w:t>16 $ (TVH comprise).</w:t>
      </w:r>
    </w:p>
    <w:p w:rsidR="003E59BE" w:rsidRPr="00B064CA" w:rsidRDefault="003E59BE" w:rsidP="003E59BE">
      <w:pPr>
        <w:rPr>
          <w:lang w:val="fr-CA"/>
        </w:rPr>
      </w:pPr>
      <w:r w:rsidRPr="00B064CA">
        <w:rPr>
          <w:lang w:val="fr-CA"/>
        </w:rPr>
        <w:t xml:space="preserve">Firme de recherche : NRG </w:t>
      </w:r>
      <w:proofErr w:type="spellStart"/>
      <w:r w:rsidRPr="00B064CA">
        <w:rPr>
          <w:lang w:val="fr-CA"/>
        </w:rPr>
        <w:t>Research</w:t>
      </w:r>
      <w:proofErr w:type="spellEnd"/>
      <w:r w:rsidRPr="00B064CA">
        <w:rPr>
          <w:lang w:val="fr-CA"/>
        </w:rPr>
        <w:t xml:space="preserve"> Group Inc.</w:t>
      </w:r>
    </w:p>
    <w:p w:rsidR="003E59BE" w:rsidRPr="00B064CA" w:rsidRDefault="003E59BE" w:rsidP="003E59BE">
      <w:pPr>
        <w:rPr>
          <w:lang w:val="fr-CA"/>
        </w:rPr>
      </w:pPr>
      <w:r w:rsidRPr="00B064CA">
        <w:rPr>
          <w:lang w:val="fr-CA"/>
        </w:rPr>
        <w:t>Numéro de contrat : 60074-13-0951</w:t>
      </w:r>
    </w:p>
    <w:p w:rsidR="003E59BE" w:rsidRPr="00B064CA" w:rsidRDefault="003E59BE" w:rsidP="003E59BE">
      <w:pPr>
        <w:rPr>
          <w:lang w:val="fr-CA"/>
        </w:rPr>
      </w:pPr>
      <w:r w:rsidRPr="00B064CA">
        <w:rPr>
          <w:lang w:val="fr-CA"/>
        </w:rPr>
        <w:t>Date d’attribution du contrat : 2014-09-18</w:t>
      </w:r>
    </w:p>
    <w:p w:rsidR="003E59BE" w:rsidRPr="00B064CA" w:rsidRDefault="003E59BE" w:rsidP="003E59BE">
      <w:pPr>
        <w:jc w:val="both"/>
        <w:rPr>
          <w:lang w:val="fr-CA"/>
        </w:rPr>
      </w:pPr>
    </w:p>
    <w:p w:rsidR="003E59BE" w:rsidRPr="00B064CA" w:rsidRDefault="003E59BE" w:rsidP="003E59BE">
      <w:pPr>
        <w:jc w:val="both"/>
        <w:rPr>
          <w:lang w:val="fr-CA"/>
        </w:rPr>
      </w:pPr>
    </w:p>
    <w:p w:rsidR="003E59BE" w:rsidRPr="00B064CA" w:rsidRDefault="003E59BE" w:rsidP="003E59BE">
      <w:pPr>
        <w:jc w:val="both"/>
        <w:rPr>
          <w:lang w:val="fr-CA"/>
        </w:rPr>
      </w:pPr>
    </w:p>
    <w:p w:rsidR="003E59BE" w:rsidRPr="00B064CA" w:rsidRDefault="003E59BE" w:rsidP="003E59BE">
      <w:pPr>
        <w:jc w:val="both"/>
        <w:rPr>
          <w:lang w:val="fr-CA"/>
        </w:rPr>
      </w:pPr>
    </w:p>
    <w:p w:rsidR="003E59BE" w:rsidRPr="00B064CA" w:rsidRDefault="003E59BE" w:rsidP="003E59BE">
      <w:pPr>
        <w:jc w:val="both"/>
        <w:rPr>
          <w:lang w:val="fr-CA"/>
        </w:rPr>
      </w:pPr>
    </w:p>
    <w:p w:rsidR="003E59BE" w:rsidRPr="00B064CA" w:rsidRDefault="003E59BE" w:rsidP="003E59BE">
      <w:pPr>
        <w:jc w:val="both"/>
        <w:rPr>
          <w:lang w:val="fr-CA"/>
        </w:rPr>
      </w:pPr>
    </w:p>
    <w:p w:rsidR="003E59BE" w:rsidRPr="003E59BE" w:rsidRDefault="003E59BE" w:rsidP="003E59BE">
      <w:pPr>
        <w:spacing w:line="240" w:lineRule="auto"/>
        <w:rPr>
          <w:rFonts w:ascii="Cambria" w:eastAsia="Times New Roman" w:hAnsi="Cambria"/>
          <w:b/>
          <w:bCs/>
          <w:color w:val="FFFFFF"/>
          <w:sz w:val="36"/>
          <w:szCs w:val="28"/>
          <w:lang w:val="fr-CA"/>
        </w:rPr>
      </w:pPr>
    </w:p>
    <w:sectPr w:rsidR="003E59BE" w:rsidRPr="003E59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71C">
      <w:pPr>
        <w:spacing w:after="0" w:line="240" w:lineRule="auto"/>
      </w:pPr>
      <w:r>
        <w:separator/>
      </w:r>
    </w:p>
  </w:endnote>
  <w:endnote w:type="continuationSeparator" w:id="0">
    <w:p w:rsidR="00000000" w:rsidRDefault="0026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Default="00263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Pr="009D7967" w:rsidRDefault="003E59BE" w:rsidP="009D7967">
    <w:pPr>
      <w:pStyle w:val="Footer"/>
      <w:jc w:val="right"/>
      <w:rPr>
        <w:color w:val="808080"/>
        <w:sz w:val="20"/>
        <w:szCs w:val="20"/>
      </w:rPr>
    </w:pPr>
    <w:r>
      <w:rPr>
        <w:noProof/>
        <w:lang w:eastAsia="en-CA"/>
      </w:rPr>
      <w:drawing>
        <wp:anchor distT="0" distB="0" distL="114300" distR="114300" simplePos="0" relativeHeight="251660288" behindDoc="1" locked="0" layoutInCell="1" allowOverlap="1" wp14:anchorId="0B5E9031" wp14:editId="45CE5C67">
          <wp:simplePos x="0" y="0"/>
          <wp:positionH relativeFrom="column">
            <wp:posOffset>146050</wp:posOffset>
          </wp:positionH>
          <wp:positionV relativeFrom="paragraph">
            <wp:posOffset>-57785</wp:posOffset>
          </wp:positionV>
          <wp:extent cx="1805305" cy="339725"/>
          <wp:effectExtent l="0" t="0" r="4445" b="3175"/>
          <wp:wrapTight wrapText="bothSides">
            <wp:wrapPolygon edited="0">
              <wp:start x="0" y="0"/>
              <wp:lineTo x="0" y="20591"/>
              <wp:lineTo x="21425" y="20591"/>
              <wp:lineTo x="214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339725"/>
                  </a:xfrm>
                  <a:prstGeom prst="rect">
                    <a:avLst/>
                  </a:prstGeom>
                  <a:noFill/>
                </pic:spPr>
              </pic:pic>
            </a:graphicData>
          </a:graphic>
        </wp:anchor>
      </w:drawing>
    </w:r>
    <w:r w:rsidRPr="009D7967">
      <w:rPr>
        <w:color w:val="80808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Default="0026371C">
    <w:pPr>
      <w:pStyle w:val="Footer"/>
    </w:pPr>
  </w:p>
  <w:p w:rsidR="008F1094" w:rsidRDefault="002637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Pr="009D7967" w:rsidRDefault="003E59BE" w:rsidP="009D7967">
    <w:pPr>
      <w:pStyle w:val="Footer"/>
      <w:jc w:val="right"/>
      <w:rPr>
        <w:color w:val="808080"/>
        <w:sz w:val="20"/>
        <w:szCs w:val="20"/>
      </w:rPr>
    </w:pPr>
    <w:r>
      <w:rPr>
        <w:noProof/>
        <w:lang w:eastAsia="en-CA"/>
      </w:rPr>
      <w:drawing>
        <wp:anchor distT="0" distB="0" distL="114300" distR="114300" simplePos="0" relativeHeight="251659264" behindDoc="1" locked="0" layoutInCell="1" allowOverlap="1" wp14:anchorId="192A1735" wp14:editId="7EC90A4B">
          <wp:simplePos x="0" y="0"/>
          <wp:positionH relativeFrom="column">
            <wp:posOffset>146050</wp:posOffset>
          </wp:positionH>
          <wp:positionV relativeFrom="paragraph">
            <wp:posOffset>-57785</wp:posOffset>
          </wp:positionV>
          <wp:extent cx="1805305" cy="339725"/>
          <wp:effectExtent l="0" t="0" r="4445" b="3175"/>
          <wp:wrapTight wrapText="bothSides">
            <wp:wrapPolygon edited="0">
              <wp:start x="0" y="0"/>
              <wp:lineTo x="0" y="20591"/>
              <wp:lineTo x="21425" y="20591"/>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339725"/>
                  </a:xfrm>
                  <a:prstGeom prst="rect">
                    <a:avLst/>
                  </a:prstGeom>
                  <a:noFill/>
                </pic:spPr>
              </pic:pic>
            </a:graphicData>
          </a:graphic>
        </wp:anchor>
      </w:drawing>
    </w:r>
    <w:r w:rsidRPr="009D7967">
      <w:rPr>
        <w:color w:val="808080"/>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Default="0026371C">
    <w:pPr>
      <w:pStyle w:val="Footer"/>
    </w:pPr>
  </w:p>
  <w:p w:rsidR="008F1094" w:rsidRDefault="0026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71C">
      <w:pPr>
        <w:spacing w:after="0" w:line="240" w:lineRule="auto"/>
      </w:pPr>
      <w:r>
        <w:separator/>
      </w:r>
    </w:p>
  </w:footnote>
  <w:footnote w:type="continuationSeparator" w:id="0">
    <w:p w:rsidR="00000000" w:rsidRDefault="0026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Default="00263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Pr="00911787" w:rsidRDefault="003E59BE" w:rsidP="00911787">
    <w:pPr>
      <w:pStyle w:val="Header"/>
      <w:pBdr>
        <w:bottom w:val="single" w:sz="18" w:space="1" w:color="0080D3"/>
      </w:pBdr>
      <w:tabs>
        <w:tab w:val="center" w:pos="5040"/>
        <w:tab w:val="right" w:pos="10080"/>
      </w:tabs>
      <w:jc w:val="right"/>
      <w:rPr>
        <w:rFonts w:ascii="Cambria" w:hAnsi="Cambria"/>
        <w:b/>
        <w:i/>
        <w:color w:val="0080D3"/>
      </w:rPr>
    </w:pPr>
    <w:r w:rsidRPr="00911787">
      <w:rPr>
        <w:rFonts w:ascii="Cambria" w:hAnsi="Cambria"/>
        <w:i/>
        <w:color w:val="0080D3"/>
        <w:szCs w:val="24"/>
      </w:rPr>
      <w:t>Report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Default="002637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4" w:rsidRPr="00911787" w:rsidRDefault="003E59BE" w:rsidP="00911787">
    <w:pPr>
      <w:pStyle w:val="Header"/>
      <w:pBdr>
        <w:bottom w:val="single" w:sz="18" w:space="1" w:color="0080D3"/>
      </w:pBdr>
      <w:tabs>
        <w:tab w:val="center" w:pos="5040"/>
        <w:tab w:val="right" w:pos="10080"/>
      </w:tabs>
      <w:jc w:val="right"/>
      <w:rPr>
        <w:rFonts w:ascii="Cambria" w:hAnsi="Cambria"/>
        <w:b/>
        <w:i/>
        <w:color w:val="0080D3"/>
      </w:rPr>
    </w:pPr>
    <w:r w:rsidRPr="00911787">
      <w:rPr>
        <w:rFonts w:ascii="Cambria" w:hAnsi="Cambria"/>
        <w:i/>
        <w:color w:val="0080D3"/>
        <w:szCs w:val="24"/>
      </w:rPr>
      <w:t>Report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BE"/>
    <w:rsid w:val="0026371C"/>
    <w:rsid w:val="003E59BE"/>
    <w:rsid w:val="00B01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E59BE"/>
    <w:pPr>
      <w:keepNext/>
      <w:keepLines/>
      <w:shd w:val="clear" w:color="auto" w:fill="0080D3"/>
      <w:spacing w:after="0" w:line="440" w:lineRule="atLeast"/>
      <w:outlineLvl w:val="0"/>
    </w:pPr>
    <w:rPr>
      <w:rFonts w:ascii="Cambria" w:eastAsia="Times New Roman" w:hAnsi="Cambria" w:cs="Times New Roman"/>
      <w:b/>
      <w:bCs/>
      <w:color w:val="FFFFFF"/>
      <w:sz w:val="36"/>
      <w:szCs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59BE"/>
    <w:rPr>
      <w:rFonts w:ascii="Cambria" w:eastAsia="Times New Roman" w:hAnsi="Cambria" w:cs="Times New Roman"/>
      <w:b/>
      <w:bCs/>
      <w:color w:val="FFFFFF"/>
      <w:sz w:val="36"/>
      <w:szCs w:val="28"/>
      <w:shd w:val="clear" w:color="auto" w:fill="0080D3"/>
      <w:lang w:val="fr-CA"/>
    </w:rPr>
  </w:style>
  <w:style w:type="paragraph" w:styleId="NormalWeb">
    <w:name w:val="Normal (Web)"/>
    <w:basedOn w:val="Normal"/>
    <w:uiPriority w:val="99"/>
    <w:rsid w:val="003E59BE"/>
    <w:pPr>
      <w:spacing w:before="100" w:beforeAutospacing="1" w:after="100" w:afterAutospacing="1" w:line="240" w:lineRule="auto"/>
    </w:pPr>
    <w:rPr>
      <w:rFonts w:ascii="Arial" w:eastAsia="Arial Unicode MS" w:hAnsi="Arial" w:cs="Arial"/>
      <w:sz w:val="24"/>
      <w:szCs w:val="24"/>
      <w:lang w:val="en-US"/>
    </w:rPr>
  </w:style>
  <w:style w:type="paragraph" w:styleId="NoSpacing">
    <w:name w:val="No Spacing"/>
    <w:link w:val="NoSpacingChar"/>
    <w:uiPriority w:val="99"/>
    <w:qFormat/>
    <w:rsid w:val="003E59B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3E59BE"/>
    <w:rPr>
      <w:rFonts w:ascii="Calibri" w:eastAsia="Times New Roman" w:hAnsi="Calibri" w:cs="Times New Roman"/>
      <w:lang w:val="en-US"/>
    </w:rPr>
  </w:style>
  <w:style w:type="paragraph" w:styleId="Header">
    <w:name w:val="header"/>
    <w:basedOn w:val="Normal"/>
    <w:link w:val="HeaderChar"/>
    <w:uiPriority w:val="99"/>
    <w:rsid w:val="003E59BE"/>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3E59BE"/>
    <w:rPr>
      <w:rFonts w:ascii="Calibri" w:eastAsia="Calibri" w:hAnsi="Calibri" w:cs="Times New Roman"/>
      <w:sz w:val="24"/>
    </w:rPr>
  </w:style>
  <w:style w:type="paragraph" w:styleId="Footer">
    <w:name w:val="footer"/>
    <w:basedOn w:val="Normal"/>
    <w:link w:val="FooterChar"/>
    <w:uiPriority w:val="99"/>
    <w:rsid w:val="003E59BE"/>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3E59BE"/>
    <w:rPr>
      <w:rFonts w:ascii="Calibri" w:eastAsia="Calibri" w:hAnsi="Calibri" w:cs="Times New Roman"/>
      <w:sz w:val="24"/>
    </w:rPr>
  </w:style>
  <w:style w:type="paragraph" w:styleId="Subtitle">
    <w:name w:val="Subtitle"/>
    <w:basedOn w:val="Normal"/>
    <w:next w:val="Normal"/>
    <w:link w:val="SubtitleChar"/>
    <w:uiPriority w:val="99"/>
    <w:qFormat/>
    <w:rsid w:val="003E59BE"/>
    <w:pPr>
      <w:numPr>
        <w:ilvl w:val="1"/>
      </w:numPr>
      <w:spacing w:after="0" w:line="283" w:lineRule="auto"/>
    </w:pPr>
    <w:rPr>
      <w:rFonts w:ascii="Cambria" w:eastAsia="Times New Roman" w:hAnsi="Cambria" w:cs="Times New Roman"/>
      <w:i/>
      <w:iCs/>
      <w:color w:val="4F81BD"/>
      <w:spacing w:val="15"/>
      <w:kern w:val="18"/>
      <w:sz w:val="24"/>
      <w:szCs w:val="24"/>
      <w:lang w:val="en-US"/>
    </w:rPr>
  </w:style>
  <w:style w:type="character" w:customStyle="1" w:styleId="SubtitleChar">
    <w:name w:val="Subtitle Char"/>
    <w:basedOn w:val="DefaultParagraphFont"/>
    <w:link w:val="Subtitle"/>
    <w:uiPriority w:val="99"/>
    <w:rsid w:val="003E59BE"/>
    <w:rPr>
      <w:rFonts w:ascii="Cambria" w:eastAsia="Times New Roman" w:hAnsi="Cambria" w:cs="Times New Roman"/>
      <w:i/>
      <w:iCs/>
      <w:color w:val="4F81BD"/>
      <w:spacing w:val="15"/>
      <w:kern w:val="18"/>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E59BE"/>
    <w:pPr>
      <w:keepNext/>
      <w:keepLines/>
      <w:shd w:val="clear" w:color="auto" w:fill="0080D3"/>
      <w:spacing w:after="0" w:line="440" w:lineRule="atLeast"/>
      <w:outlineLvl w:val="0"/>
    </w:pPr>
    <w:rPr>
      <w:rFonts w:ascii="Cambria" w:eastAsia="Times New Roman" w:hAnsi="Cambria" w:cs="Times New Roman"/>
      <w:b/>
      <w:bCs/>
      <w:color w:val="FFFFFF"/>
      <w:sz w:val="36"/>
      <w:szCs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59BE"/>
    <w:rPr>
      <w:rFonts w:ascii="Cambria" w:eastAsia="Times New Roman" w:hAnsi="Cambria" w:cs="Times New Roman"/>
      <w:b/>
      <w:bCs/>
      <w:color w:val="FFFFFF"/>
      <w:sz w:val="36"/>
      <w:szCs w:val="28"/>
      <w:shd w:val="clear" w:color="auto" w:fill="0080D3"/>
      <w:lang w:val="fr-CA"/>
    </w:rPr>
  </w:style>
  <w:style w:type="paragraph" w:styleId="NormalWeb">
    <w:name w:val="Normal (Web)"/>
    <w:basedOn w:val="Normal"/>
    <w:uiPriority w:val="99"/>
    <w:rsid w:val="003E59BE"/>
    <w:pPr>
      <w:spacing w:before="100" w:beforeAutospacing="1" w:after="100" w:afterAutospacing="1" w:line="240" w:lineRule="auto"/>
    </w:pPr>
    <w:rPr>
      <w:rFonts w:ascii="Arial" w:eastAsia="Arial Unicode MS" w:hAnsi="Arial" w:cs="Arial"/>
      <w:sz w:val="24"/>
      <w:szCs w:val="24"/>
      <w:lang w:val="en-US"/>
    </w:rPr>
  </w:style>
  <w:style w:type="paragraph" w:styleId="NoSpacing">
    <w:name w:val="No Spacing"/>
    <w:link w:val="NoSpacingChar"/>
    <w:uiPriority w:val="99"/>
    <w:qFormat/>
    <w:rsid w:val="003E59B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3E59BE"/>
    <w:rPr>
      <w:rFonts w:ascii="Calibri" w:eastAsia="Times New Roman" w:hAnsi="Calibri" w:cs="Times New Roman"/>
      <w:lang w:val="en-US"/>
    </w:rPr>
  </w:style>
  <w:style w:type="paragraph" w:styleId="Header">
    <w:name w:val="header"/>
    <w:basedOn w:val="Normal"/>
    <w:link w:val="HeaderChar"/>
    <w:uiPriority w:val="99"/>
    <w:rsid w:val="003E59BE"/>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3E59BE"/>
    <w:rPr>
      <w:rFonts w:ascii="Calibri" w:eastAsia="Calibri" w:hAnsi="Calibri" w:cs="Times New Roman"/>
      <w:sz w:val="24"/>
    </w:rPr>
  </w:style>
  <w:style w:type="paragraph" w:styleId="Footer">
    <w:name w:val="footer"/>
    <w:basedOn w:val="Normal"/>
    <w:link w:val="FooterChar"/>
    <w:uiPriority w:val="99"/>
    <w:rsid w:val="003E59BE"/>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3E59BE"/>
    <w:rPr>
      <w:rFonts w:ascii="Calibri" w:eastAsia="Calibri" w:hAnsi="Calibri" w:cs="Times New Roman"/>
      <w:sz w:val="24"/>
    </w:rPr>
  </w:style>
  <w:style w:type="paragraph" w:styleId="Subtitle">
    <w:name w:val="Subtitle"/>
    <w:basedOn w:val="Normal"/>
    <w:next w:val="Normal"/>
    <w:link w:val="SubtitleChar"/>
    <w:uiPriority w:val="99"/>
    <w:qFormat/>
    <w:rsid w:val="003E59BE"/>
    <w:pPr>
      <w:numPr>
        <w:ilvl w:val="1"/>
      </w:numPr>
      <w:spacing w:after="0" w:line="283" w:lineRule="auto"/>
    </w:pPr>
    <w:rPr>
      <w:rFonts w:ascii="Cambria" w:eastAsia="Times New Roman" w:hAnsi="Cambria" w:cs="Times New Roman"/>
      <w:i/>
      <w:iCs/>
      <w:color w:val="4F81BD"/>
      <w:spacing w:val="15"/>
      <w:kern w:val="18"/>
      <w:sz w:val="24"/>
      <w:szCs w:val="24"/>
      <w:lang w:val="en-US"/>
    </w:rPr>
  </w:style>
  <w:style w:type="character" w:customStyle="1" w:styleId="SubtitleChar">
    <w:name w:val="Subtitle Char"/>
    <w:basedOn w:val="DefaultParagraphFont"/>
    <w:link w:val="Subtitle"/>
    <w:uiPriority w:val="99"/>
    <w:rsid w:val="003E59BE"/>
    <w:rPr>
      <w:rFonts w:ascii="Cambria" w:eastAsia="Times New Roman" w:hAnsi="Cambria" w:cs="Times New Roman"/>
      <w:i/>
      <w:iCs/>
      <w:color w:val="4F81BD"/>
      <w:spacing w:val="15"/>
      <w:kern w:val="1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pub@fin.gc.ca" TargetMode="External"/><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Finance Canada</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 Natalie</dc:creator>
  <cp:lastModifiedBy>Rieger, Natalie</cp:lastModifiedBy>
  <cp:revision>2</cp:revision>
  <dcterms:created xsi:type="dcterms:W3CDTF">2015-04-21T13:41:00Z</dcterms:created>
  <dcterms:modified xsi:type="dcterms:W3CDTF">2015-04-28T16:24:00Z</dcterms:modified>
</cp:coreProperties>
</file>