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9FE12" w14:textId="296C4E84" w:rsidR="00C75ADC" w:rsidRPr="00D54D4B" w:rsidRDefault="008774AA" w:rsidP="00C75ADC">
      <w:pPr>
        <w:pStyle w:val="1Report"/>
        <w:contextualSpacing/>
      </w:pPr>
      <w:bookmarkStart w:id="0" w:name="_Hlk66872379"/>
      <w:bookmarkStart w:id="1" w:name="_Toc29979532"/>
      <w:bookmarkEnd w:id="0"/>
      <w:r w:rsidRPr="00D54D4B">
        <w:rPr>
          <w:noProof/>
          <w:lang w:val="en-US" w:eastAsia="en-US"/>
        </w:rPr>
        <w:drawing>
          <wp:anchor distT="0" distB="0" distL="114300" distR="114300" simplePos="0" relativeHeight="251665408" behindDoc="0" locked="0" layoutInCell="1" allowOverlap="1" wp14:anchorId="3B0CE5BC" wp14:editId="184BA268">
            <wp:simplePos x="0" y="0"/>
            <wp:positionH relativeFrom="margin">
              <wp:align>left</wp:align>
            </wp:positionH>
            <wp:positionV relativeFrom="paragraph">
              <wp:posOffset>82550</wp:posOffset>
            </wp:positionV>
            <wp:extent cx="2760980" cy="396240"/>
            <wp:effectExtent l="0" t="0" r="1270" b="3810"/>
            <wp:wrapSquare wrapText="bothSides"/>
            <wp:docPr id="4" name="Image 4" descr="Reconnaissance de l'appui financier de Femmes et Égalité des genr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nnaissance de l'appui financier de Femmes et Égalité des genres Canad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065" r="9740"/>
                    <a:stretch/>
                  </pic:blipFill>
                  <pic:spPr bwMode="auto">
                    <a:xfrm>
                      <a:off x="0" y="0"/>
                      <a:ext cx="2792731" cy="4007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6087EC" w14:textId="77777777" w:rsidR="00A57C39" w:rsidRPr="00D54D4B" w:rsidRDefault="00A57C39" w:rsidP="001F43D8">
      <w:pPr>
        <w:pStyle w:val="Heading1"/>
        <w:spacing w:before="0"/>
        <w:contextualSpacing w:val="0"/>
        <w:rPr>
          <w:lang w:val="fr-CA"/>
        </w:rPr>
      </w:pPr>
    </w:p>
    <w:p w14:paraId="556BB3EC" w14:textId="77777777" w:rsidR="00A57C39" w:rsidRPr="00D54D4B" w:rsidRDefault="00A57C39" w:rsidP="001F43D8">
      <w:pPr>
        <w:pStyle w:val="Heading1"/>
        <w:spacing w:before="0"/>
        <w:contextualSpacing w:val="0"/>
        <w:rPr>
          <w:lang w:val="fr-CA"/>
        </w:rPr>
      </w:pPr>
    </w:p>
    <w:p w14:paraId="1420BB12" w14:textId="77777777" w:rsidR="00C223D8" w:rsidRPr="00D54D4B" w:rsidRDefault="00C223D8" w:rsidP="001F43D8">
      <w:pPr>
        <w:pStyle w:val="Heading1"/>
        <w:spacing w:before="0"/>
        <w:contextualSpacing w:val="0"/>
        <w:rPr>
          <w:lang w:val="fr-CA"/>
        </w:rPr>
      </w:pPr>
      <w:bookmarkStart w:id="2" w:name="_Toc67939595"/>
      <w:bookmarkStart w:id="3" w:name="_Toc67941428"/>
      <w:bookmarkStart w:id="4" w:name="_Toc67565703"/>
      <w:bookmarkStart w:id="5" w:name="_Toc67572225"/>
      <w:bookmarkStart w:id="6" w:name="_Toc67572334"/>
      <w:bookmarkStart w:id="7" w:name="_Toc67573167"/>
      <w:r w:rsidRPr="00D54D4B">
        <w:rPr>
          <w:lang w:val="fr-CA"/>
        </w:rPr>
        <w:t>SONDAGE EN LIGNE SUR LE PARTAGE DES DONNÉES FINANCIÈRES ET LA SÉCURITÉ DES DONNÉES FINANCIÈRES</w:t>
      </w:r>
      <w:bookmarkEnd w:id="2"/>
      <w:bookmarkEnd w:id="3"/>
    </w:p>
    <w:p w14:paraId="17821559" w14:textId="591B8E46" w:rsidR="001F43D8" w:rsidRPr="00D54D4B" w:rsidRDefault="00C223D8" w:rsidP="001F43D8">
      <w:pPr>
        <w:pStyle w:val="Heading1"/>
        <w:spacing w:before="0"/>
        <w:contextualSpacing w:val="0"/>
        <w:rPr>
          <w:lang w:val="fr-CA"/>
        </w:rPr>
      </w:pPr>
      <w:bookmarkStart w:id="8" w:name="_Toc67939596"/>
      <w:bookmarkStart w:id="9" w:name="_Toc67941429"/>
      <w:bookmarkEnd w:id="4"/>
      <w:bookmarkEnd w:id="5"/>
      <w:bookmarkEnd w:id="6"/>
      <w:bookmarkEnd w:id="7"/>
      <w:r w:rsidRPr="00D54D4B">
        <w:rPr>
          <w:lang w:val="fr-CA"/>
        </w:rPr>
        <w:t>Rapport sur les résultats détaillés</w:t>
      </w:r>
      <w:bookmarkEnd w:id="8"/>
      <w:bookmarkEnd w:id="9"/>
    </w:p>
    <w:p w14:paraId="2671110E" w14:textId="37825DC3" w:rsidR="001F43D8" w:rsidRPr="00D54D4B" w:rsidRDefault="00037547" w:rsidP="001F43D8">
      <w:pPr>
        <w:spacing w:before="1200" w:after="1200"/>
        <w:rPr>
          <w:rStyle w:val="Emphasis"/>
          <w:lang w:val="fr-CA"/>
        </w:rPr>
      </w:pPr>
      <w:r w:rsidRPr="00D54D4B">
        <w:rPr>
          <w:rStyle w:val="Emphasis"/>
          <w:sz w:val="32"/>
          <w:lang w:val="fr-CA"/>
        </w:rPr>
        <w:t>Préparé pour</w:t>
      </w:r>
      <w:r w:rsidR="001F43D8" w:rsidRPr="00D54D4B">
        <w:rPr>
          <w:rStyle w:val="Emphasis"/>
          <w:sz w:val="32"/>
          <w:lang w:val="fr-CA"/>
        </w:rPr>
        <w:t xml:space="preserve"> </w:t>
      </w:r>
      <w:r w:rsidR="00D87B5F" w:rsidRPr="00D54D4B">
        <w:rPr>
          <w:rStyle w:val="Emphasis"/>
          <w:sz w:val="32"/>
          <w:lang w:val="fr-CA"/>
        </w:rPr>
        <w:t>Finance</w:t>
      </w:r>
      <w:r w:rsidR="00854159">
        <w:rPr>
          <w:rStyle w:val="Emphasis"/>
          <w:sz w:val="32"/>
          <w:lang w:val="fr-CA"/>
        </w:rPr>
        <w:t>s</w:t>
      </w:r>
      <w:r w:rsidR="001F43D8" w:rsidRPr="00D54D4B">
        <w:rPr>
          <w:rStyle w:val="Emphasis"/>
          <w:sz w:val="32"/>
          <w:lang w:val="fr-CA"/>
        </w:rPr>
        <w:t xml:space="preserve"> Canada</w:t>
      </w:r>
    </w:p>
    <w:p w14:paraId="3A64B5EB" w14:textId="05BD0A6F" w:rsidR="003357E6" w:rsidRPr="00D54D4B" w:rsidRDefault="00037547" w:rsidP="001F43D8">
      <w:pPr>
        <w:contextualSpacing/>
        <w:rPr>
          <w:sz w:val="24"/>
          <w:szCs w:val="24"/>
          <w:lang w:val="fr-CA"/>
        </w:rPr>
      </w:pPr>
      <w:r w:rsidRPr="00D54D4B">
        <w:rPr>
          <w:rStyle w:val="Emphasis"/>
          <w:sz w:val="24"/>
          <w:szCs w:val="24"/>
          <w:lang w:val="fr-CA"/>
        </w:rPr>
        <w:t>Numéro de contrat</w:t>
      </w:r>
      <w:r w:rsidR="00B85429" w:rsidRPr="00D54D4B">
        <w:rPr>
          <w:rStyle w:val="Emphasis"/>
          <w:sz w:val="24"/>
          <w:szCs w:val="24"/>
          <w:lang w:val="fr-CA"/>
        </w:rPr>
        <w:t xml:space="preserve"> :</w:t>
      </w:r>
      <w:r w:rsidR="001F43D8" w:rsidRPr="00D54D4B">
        <w:rPr>
          <w:rStyle w:val="Emphasis"/>
          <w:sz w:val="24"/>
          <w:szCs w:val="24"/>
          <w:lang w:val="fr-CA"/>
        </w:rPr>
        <w:t xml:space="preserve"> </w:t>
      </w:r>
      <w:bookmarkStart w:id="10" w:name="OLE_LINK5"/>
      <w:bookmarkStart w:id="11" w:name="OLE_LINK6"/>
      <w:r w:rsidR="003357E6" w:rsidRPr="00D54D4B">
        <w:rPr>
          <w:sz w:val="24"/>
          <w:szCs w:val="24"/>
          <w:lang w:val="fr-CA"/>
        </w:rPr>
        <w:t>60074-200894/001/CY</w:t>
      </w:r>
    </w:p>
    <w:p w14:paraId="0871404C" w14:textId="30923EFC" w:rsidR="001F43D8" w:rsidRPr="00D54D4B" w:rsidRDefault="00037547" w:rsidP="001F43D8">
      <w:pPr>
        <w:contextualSpacing/>
        <w:rPr>
          <w:sz w:val="24"/>
          <w:szCs w:val="24"/>
          <w:lang w:val="fr-CA"/>
        </w:rPr>
      </w:pPr>
      <w:r w:rsidRPr="00D54D4B">
        <w:rPr>
          <w:rStyle w:val="Emphasis"/>
          <w:sz w:val="24"/>
          <w:szCs w:val="24"/>
          <w:lang w:val="fr-CA"/>
        </w:rPr>
        <w:t xml:space="preserve">Valeur du </w:t>
      </w:r>
      <w:r w:rsidR="009219E1" w:rsidRPr="00D54D4B">
        <w:rPr>
          <w:rStyle w:val="Emphasis"/>
          <w:sz w:val="24"/>
          <w:szCs w:val="24"/>
          <w:lang w:val="fr-CA"/>
        </w:rPr>
        <w:t>mandat</w:t>
      </w:r>
      <w:r w:rsidR="00B85429" w:rsidRPr="00D54D4B">
        <w:rPr>
          <w:rStyle w:val="Emphasis"/>
          <w:sz w:val="24"/>
          <w:szCs w:val="24"/>
          <w:lang w:val="fr-CA"/>
        </w:rPr>
        <w:t>:</w:t>
      </w:r>
      <w:r w:rsidR="001F43D8" w:rsidRPr="00D54D4B">
        <w:rPr>
          <w:rStyle w:val="Emphasis"/>
          <w:sz w:val="24"/>
          <w:szCs w:val="24"/>
          <w:lang w:val="fr-CA"/>
        </w:rPr>
        <w:t xml:space="preserve"> </w:t>
      </w:r>
      <w:r w:rsidR="00E54AD0" w:rsidRPr="00D54D4B">
        <w:rPr>
          <w:rStyle w:val="Emphasis"/>
          <w:b w:val="0"/>
          <w:bCs w:val="0"/>
          <w:sz w:val="24"/>
          <w:szCs w:val="24"/>
          <w:lang w:val="fr-CA"/>
        </w:rPr>
        <w:t>37</w:t>
      </w:r>
      <w:r w:rsidRPr="00D54D4B">
        <w:rPr>
          <w:rStyle w:val="Emphasis"/>
          <w:b w:val="0"/>
          <w:bCs w:val="0"/>
          <w:sz w:val="24"/>
          <w:szCs w:val="24"/>
          <w:lang w:val="fr-CA"/>
        </w:rPr>
        <w:t xml:space="preserve"> </w:t>
      </w:r>
      <w:r w:rsidR="00E54AD0" w:rsidRPr="00D54D4B">
        <w:rPr>
          <w:rStyle w:val="Emphasis"/>
          <w:b w:val="0"/>
          <w:bCs w:val="0"/>
          <w:sz w:val="24"/>
          <w:szCs w:val="24"/>
          <w:lang w:val="fr-CA"/>
        </w:rPr>
        <w:t>343</w:t>
      </w:r>
      <w:r w:rsidR="00B9170B" w:rsidRPr="00D54D4B">
        <w:rPr>
          <w:rStyle w:val="Emphasis"/>
          <w:b w:val="0"/>
          <w:bCs w:val="0"/>
          <w:sz w:val="24"/>
          <w:szCs w:val="24"/>
          <w:lang w:val="fr-CA"/>
        </w:rPr>
        <w:t>.</w:t>
      </w:r>
      <w:r w:rsidR="00E54AD0" w:rsidRPr="00D54D4B">
        <w:rPr>
          <w:rStyle w:val="Emphasis"/>
          <w:b w:val="0"/>
          <w:bCs w:val="0"/>
          <w:sz w:val="24"/>
          <w:szCs w:val="24"/>
          <w:lang w:val="fr-CA"/>
        </w:rPr>
        <w:t>68</w:t>
      </w:r>
      <w:r w:rsidRPr="00D54D4B">
        <w:rPr>
          <w:rStyle w:val="Emphasis"/>
          <w:b w:val="0"/>
          <w:bCs w:val="0"/>
          <w:sz w:val="24"/>
          <w:szCs w:val="24"/>
          <w:lang w:val="fr-CA"/>
        </w:rPr>
        <w:t>$</w:t>
      </w:r>
      <w:r w:rsidR="001F43D8" w:rsidRPr="00D54D4B">
        <w:rPr>
          <w:sz w:val="24"/>
          <w:szCs w:val="24"/>
          <w:lang w:val="fr-CA"/>
        </w:rPr>
        <w:t xml:space="preserve"> (</w:t>
      </w:r>
      <w:r w:rsidRPr="00D54D4B">
        <w:rPr>
          <w:sz w:val="24"/>
          <w:szCs w:val="24"/>
          <w:lang w:val="fr-CA"/>
        </w:rPr>
        <w:t>Incluant</w:t>
      </w:r>
      <w:r w:rsidR="001F43D8" w:rsidRPr="00D54D4B">
        <w:rPr>
          <w:sz w:val="24"/>
          <w:szCs w:val="24"/>
          <w:lang w:val="fr-CA"/>
        </w:rPr>
        <w:t xml:space="preserve"> </w:t>
      </w:r>
      <w:r w:rsidR="009219E1" w:rsidRPr="00D54D4B">
        <w:rPr>
          <w:sz w:val="24"/>
          <w:szCs w:val="24"/>
          <w:lang w:val="fr-CA"/>
        </w:rPr>
        <w:t>la THV</w:t>
      </w:r>
      <w:r w:rsidR="001F43D8" w:rsidRPr="00D54D4B">
        <w:rPr>
          <w:sz w:val="24"/>
          <w:szCs w:val="24"/>
          <w:lang w:val="fr-CA"/>
        </w:rPr>
        <w:t>)</w:t>
      </w:r>
    </w:p>
    <w:bookmarkEnd w:id="10"/>
    <w:bookmarkEnd w:id="11"/>
    <w:p w14:paraId="7BBC5821" w14:textId="4ADB5EAF" w:rsidR="001F43D8" w:rsidRPr="00D54D4B" w:rsidRDefault="009219E1" w:rsidP="001F43D8">
      <w:pPr>
        <w:contextualSpacing/>
        <w:rPr>
          <w:sz w:val="24"/>
          <w:szCs w:val="24"/>
          <w:lang w:val="fr-CA"/>
        </w:rPr>
      </w:pPr>
      <w:r w:rsidRPr="00D54D4B">
        <w:rPr>
          <w:rStyle w:val="Emphasis"/>
          <w:sz w:val="24"/>
          <w:szCs w:val="24"/>
          <w:lang w:val="fr-CA"/>
        </w:rPr>
        <w:t>Date d’octroi du contrat</w:t>
      </w:r>
      <w:r w:rsidR="00B85429" w:rsidRPr="00D54D4B">
        <w:rPr>
          <w:rStyle w:val="Emphasis"/>
          <w:sz w:val="24"/>
          <w:szCs w:val="24"/>
          <w:lang w:val="fr-CA"/>
        </w:rPr>
        <w:t>:</w:t>
      </w:r>
      <w:r w:rsidR="001F43D8" w:rsidRPr="00D54D4B">
        <w:rPr>
          <w:rStyle w:val="Emphasis"/>
          <w:sz w:val="24"/>
          <w:szCs w:val="24"/>
          <w:lang w:val="fr-CA"/>
        </w:rPr>
        <w:t xml:space="preserve"> </w:t>
      </w:r>
      <w:r w:rsidR="00B9170B" w:rsidRPr="00D54D4B">
        <w:rPr>
          <w:rStyle w:val="Emphasis"/>
          <w:b w:val="0"/>
          <w:bCs w:val="0"/>
          <w:sz w:val="24"/>
          <w:szCs w:val="24"/>
          <w:lang w:val="fr-CA"/>
        </w:rPr>
        <w:t>1</w:t>
      </w:r>
      <w:r w:rsidR="00E54AD0" w:rsidRPr="00D54D4B">
        <w:rPr>
          <w:rStyle w:val="Emphasis"/>
          <w:b w:val="0"/>
          <w:bCs w:val="0"/>
          <w:sz w:val="24"/>
          <w:szCs w:val="24"/>
          <w:lang w:val="fr-CA"/>
        </w:rPr>
        <w:t>3</w:t>
      </w:r>
      <w:r w:rsidRPr="00D54D4B">
        <w:rPr>
          <w:rStyle w:val="Emphasis"/>
          <w:b w:val="0"/>
          <w:bCs w:val="0"/>
          <w:sz w:val="24"/>
          <w:szCs w:val="24"/>
          <w:lang w:val="fr-CA"/>
        </w:rPr>
        <w:t xml:space="preserve"> novembre</w:t>
      </w:r>
      <w:r w:rsidR="00CC3E0E" w:rsidRPr="00D54D4B">
        <w:rPr>
          <w:rStyle w:val="Emphasis"/>
          <w:b w:val="0"/>
          <w:bCs w:val="0"/>
          <w:sz w:val="24"/>
          <w:szCs w:val="24"/>
          <w:lang w:val="fr-CA"/>
        </w:rPr>
        <w:t xml:space="preserve">, </w:t>
      </w:r>
      <w:r w:rsidR="00B9170B" w:rsidRPr="00D54D4B">
        <w:rPr>
          <w:rStyle w:val="Emphasis"/>
          <w:b w:val="0"/>
          <w:bCs w:val="0"/>
          <w:sz w:val="24"/>
          <w:szCs w:val="24"/>
          <w:lang w:val="fr-CA"/>
        </w:rPr>
        <w:t>2020</w:t>
      </w:r>
    </w:p>
    <w:p w14:paraId="038DF6DC" w14:textId="04D7F434" w:rsidR="001F43D8" w:rsidRPr="00D54D4B" w:rsidRDefault="009219E1" w:rsidP="001F43D8">
      <w:pPr>
        <w:contextualSpacing/>
        <w:rPr>
          <w:sz w:val="24"/>
          <w:szCs w:val="24"/>
          <w:lang w:val="fr-CA"/>
        </w:rPr>
      </w:pPr>
      <w:r w:rsidRPr="00D54D4B">
        <w:rPr>
          <w:rStyle w:val="Emphasis"/>
          <w:sz w:val="24"/>
          <w:szCs w:val="24"/>
          <w:lang w:val="fr-CA"/>
        </w:rPr>
        <w:t>Date de remise</w:t>
      </w:r>
      <w:r w:rsidR="00B85429" w:rsidRPr="00D54D4B">
        <w:rPr>
          <w:rStyle w:val="Emphasis"/>
          <w:sz w:val="24"/>
          <w:szCs w:val="24"/>
          <w:lang w:val="fr-CA"/>
        </w:rPr>
        <w:t>:</w:t>
      </w:r>
      <w:r w:rsidR="001F43D8" w:rsidRPr="00D54D4B">
        <w:rPr>
          <w:rStyle w:val="Emphasis"/>
          <w:sz w:val="24"/>
          <w:szCs w:val="24"/>
          <w:lang w:val="fr-CA"/>
        </w:rPr>
        <w:t xml:space="preserve"> </w:t>
      </w:r>
      <w:r w:rsidR="00E54AD0" w:rsidRPr="00F16555">
        <w:rPr>
          <w:rStyle w:val="Emphasis"/>
          <w:b w:val="0"/>
          <w:bCs w:val="0"/>
          <w:sz w:val="24"/>
          <w:szCs w:val="24"/>
          <w:lang w:val="fr-CA"/>
        </w:rPr>
        <w:t>31</w:t>
      </w:r>
      <w:r w:rsidR="00C24756" w:rsidRPr="00F16555">
        <w:rPr>
          <w:rStyle w:val="Emphasis"/>
          <w:b w:val="0"/>
          <w:bCs w:val="0"/>
          <w:sz w:val="24"/>
          <w:szCs w:val="24"/>
          <w:lang w:val="fr-CA"/>
        </w:rPr>
        <w:t xml:space="preserve"> mars</w:t>
      </w:r>
      <w:r w:rsidR="00B9170B" w:rsidRPr="00F16555">
        <w:rPr>
          <w:rStyle w:val="Emphasis"/>
          <w:b w:val="0"/>
          <w:bCs w:val="0"/>
          <w:sz w:val="24"/>
          <w:szCs w:val="24"/>
          <w:lang w:val="fr-CA"/>
        </w:rPr>
        <w:t>, 2021</w:t>
      </w:r>
    </w:p>
    <w:p w14:paraId="46AD08F9" w14:textId="7E16FA03" w:rsidR="001F43D8" w:rsidRPr="00D54D4B" w:rsidRDefault="00C24756" w:rsidP="001F43D8">
      <w:pPr>
        <w:spacing w:before="1200" w:after="0"/>
        <w:rPr>
          <w:sz w:val="24"/>
          <w:szCs w:val="24"/>
          <w:lang w:val="fr-CA"/>
        </w:rPr>
      </w:pPr>
      <w:r w:rsidRPr="00D54D4B">
        <w:rPr>
          <w:rStyle w:val="Emphasis"/>
          <w:sz w:val="24"/>
          <w:szCs w:val="24"/>
          <w:lang w:val="fr-CA"/>
        </w:rPr>
        <w:t>Numéro d’enregistrement</w:t>
      </w:r>
      <w:r w:rsidR="00B85429" w:rsidRPr="00D54D4B">
        <w:rPr>
          <w:rStyle w:val="Emphasis"/>
          <w:sz w:val="24"/>
          <w:szCs w:val="24"/>
          <w:lang w:val="fr-CA"/>
        </w:rPr>
        <w:t>:</w:t>
      </w:r>
      <w:r w:rsidR="001F43D8" w:rsidRPr="00D54D4B">
        <w:rPr>
          <w:rStyle w:val="Emphasis"/>
          <w:sz w:val="24"/>
          <w:szCs w:val="24"/>
          <w:lang w:val="fr-CA"/>
        </w:rPr>
        <w:t xml:space="preserve"> </w:t>
      </w:r>
      <w:r w:rsidR="001F43D8" w:rsidRPr="00D54D4B">
        <w:rPr>
          <w:sz w:val="24"/>
          <w:szCs w:val="24"/>
          <w:lang w:val="fr-CA"/>
        </w:rPr>
        <w:t xml:space="preserve">POR </w:t>
      </w:r>
      <w:r w:rsidR="003357E6" w:rsidRPr="00D54D4B">
        <w:rPr>
          <w:sz w:val="24"/>
          <w:szCs w:val="24"/>
          <w:lang w:val="fr-CA"/>
        </w:rPr>
        <w:t>058</w:t>
      </w:r>
      <w:r w:rsidR="00B9170B" w:rsidRPr="00D54D4B">
        <w:rPr>
          <w:sz w:val="24"/>
          <w:szCs w:val="24"/>
          <w:lang w:val="fr-CA"/>
        </w:rPr>
        <w:t>-</w:t>
      </w:r>
      <w:r w:rsidR="003357E6" w:rsidRPr="00D54D4B">
        <w:rPr>
          <w:sz w:val="24"/>
          <w:szCs w:val="24"/>
          <w:lang w:val="fr-CA"/>
        </w:rPr>
        <w:t>20</w:t>
      </w:r>
    </w:p>
    <w:p w14:paraId="773E24CD" w14:textId="644AE35E" w:rsidR="001F43D8" w:rsidRPr="00D54D4B" w:rsidRDefault="00C24756" w:rsidP="001F43D8">
      <w:pPr>
        <w:contextualSpacing/>
        <w:rPr>
          <w:sz w:val="24"/>
          <w:szCs w:val="24"/>
          <w:lang w:val="fr-CA"/>
        </w:rPr>
      </w:pPr>
      <w:r w:rsidRPr="00D54D4B">
        <w:rPr>
          <w:rFonts w:eastAsia="Arial" w:cs="Arial"/>
          <w:lang w:val="fr-CA"/>
        </w:rPr>
        <w:t>Pour plus d’informations sur ce rapport, veuillez contacter</w:t>
      </w:r>
      <w:r w:rsidR="00B85429" w:rsidRPr="00D54D4B">
        <w:rPr>
          <w:sz w:val="24"/>
          <w:szCs w:val="24"/>
          <w:lang w:val="fr-CA"/>
        </w:rPr>
        <w:t>:</w:t>
      </w:r>
      <w:r w:rsidR="001F43D8" w:rsidRPr="00D54D4B">
        <w:rPr>
          <w:sz w:val="24"/>
          <w:szCs w:val="24"/>
          <w:lang w:val="fr-CA"/>
        </w:rPr>
        <w:t xml:space="preserve"> </w:t>
      </w:r>
      <w:r w:rsidR="00F16555" w:rsidRPr="004E6DCF">
        <w:rPr>
          <w:rStyle w:val="Hyperlink"/>
          <w:rFonts w:ascii="Arial" w:hAnsi="Arial" w:cs="Arial"/>
          <w:sz w:val="20"/>
          <w:szCs w:val="20"/>
          <w:lang w:val="fr-CA"/>
        </w:rPr>
        <w:t xml:space="preserve">por-rop@fin.gc.ca  </w:t>
      </w:r>
    </w:p>
    <w:p w14:paraId="70E19388" w14:textId="32792D3B" w:rsidR="001F43D8" w:rsidRPr="004051DF" w:rsidRDefault="004051DF" w:rsidP="001F43D8">
      <w:pPr>
        <w:spacing w:before="1200"/>
        <w:jc w:val="center"/>
        <w:rPr>
          <w:rStyle w:val="Emphasis"/>
          <w:b w:val="0"/>
          <w:bCs w:val="0"/>
          <w:sz w:val="28"/>
          <w:szCs w:val="28"/>
          <w:lang w:val="en-CA"/>
        </w:rPr>
      </w:pPr>
      <w:r w:rsidRPr="004051DF">
        <w:rPr>
          <w:b/>
          <w:bCs/>
          <w:sz w:val="24"/>
          <w:szCs w:val="24"/>
        </w:rPr>
        <w:t>This report is also available in English</w:t>
      </w:r>
      <w:r>
        <w:rPr>
          <w:b/>
          <w:bCs/>
          <w:sz w:val="24"/>
          <w:szCs w:val="24"/>
        </w:rPr>
        <w:t>.</w:t>
      </w:r>
    </w:p>
    <w:p w14:paraId="4F174182" w14:textId="14A047AB" w:rsidR="001F43D8" w:rsidRPr="004051DF" w:rsidRDefault="009D75C9" w:rsidP="001F43D8">
      <w:pPr>
        <w:rPr>
          <w:rFonts w:ascii="Cambria" w:hAnsi="Cambria"/>
          <w:b/>
          <w:bCs/>
          <w:sz w:val="36"/>
          <w:szCs w:val="32"/>
          <w:lang w:val="en-CA"/>
        </w:rPr>
      </w:pPr>
      <w:r w:rsidRPr="00D54D4B">
        <w:rPr>
          <w:b/>
          <w:noProof/>
          <w:lang w:bidi="ar-SA"/>
        </w:rPr>
        <w:drawing>
          <wp:anchor distT="0" distB="0" distL="114300" distR="114300" simplePos="0" relativeHeight="251661312" behindDoc="1" locked="0" layoutInCell="1" allowOverlap="1" wp14:anchorId="650F93B1" wp14:editId="6AABC83C">
            <wp:simplePos x="0" y="0"/>
            <wp:positionH relativeFrom="margin">
              <wp:posOffset>4982161</wp:posOffset>
            </wp:positionH>
            <wp:positionV relativeFrom="paragraph">
              <wp:posOffset>389743</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Imag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001F43D8" w:rsidRPr="004051DF">
        <w:rPr>
          <w:lang w:val="en-CA"/>
        </w:rPr>
        <w:br w:type="page"/>
      </w:r>
    </w:p>
    <w:bookmarkEnd w:id="1"/>
    <w:p w14:paraId="385574E3" w14:textId="4017CF1E" w:rsidR="00504F43" w:rsidRPr="00D54D4B" w:rsidRDefault="00504F43" w:rsidP="00504F43">
      <w:pPr>
        <w:jc w:val="both"/>
        <w:rPr>
          <w:lang w:val="fr-CA"/>
        </w:rPr>
      </w:pPr>
      <w:r w:rsidRPr="00D54D4B">
        <w:rPr>
          <w:lang w:val="fr-CA"/>
        </w:rPr>
        <w:lastRenderedPageBreak/>
        <w:t>Ce rapport de recherche sur l'opinion publique présente les résultats d'un sondag</w:t>
      </w:r>
      <w:r w:rsidR="00F16555">
        <w:rPr>
          <w:lang w:val="fr-CA"/>
        </w:rPr>
        <w:t>e Web mené par Léger Marketing I</w:t>
      </w:r>
      <w:r w:rsidRPr="00D54D4B">
        <w:rPr>
          <w:lang w:val="fr-CA"/>
        </w:rPr>
        <w:t>nc. Pour Finance</w:t>
      </w:r>
      <w:r w:rsidR="00854159">
        <w:rPr>
          <w:lang w:val="fr-CA"/>
        </w:rPr>
        <w:t>s</w:t>
      </w:r>
      <w:r w:rsidRPr="00D54D4B">
        <w:rPr>
          <w:lang w:val="fr-CA"/>
        </w:rPr>
        <w:t xml:space="preserve"> Canada. L’enquête a été menée auprès de 2 000 Canadiens en mars 2021.</w:t>
      </w:r>
    </w:p>
    <w:p w14:paraId="6800FF17" w14:textId="700C388A" w:rsidR="00504F43" w:rsidRPr="003A58C7" w:rsidRDefault="00504F43" w:rsidP="00504F43">
      <w:pPr>
        <w:rPr>
          <w:lang w:val="en-CA"/>
        </w:rPr>
      </w:pPr>
      <w:r w:rsidRPr="00F16555">
        <w:rPr>
          <w:lang w:val="en-CA"/>
        </w:rPr>
        <w:t xml:space="preserve">This publication is also available in English under the title: Online Survey on Financial Data Sharing </w:t>
      </w:r>
      <w:r w:rsidR="00D3506E" w:rsidRPr="00F16555">
        <w:rPr>
          <w:lang w:val="en-CA"/>
        </w:rPr>
        <w:t>and</w:t>
      </w:r>
      <w:r w:rsidRPr="00F16555">
        <w:rPr>
          <w:lang w:val="en-CA"/>
        </w:rPr>
        <w:t xml:space="preserve"> Financial Data Security</w:t>
      </w:r>
    </w:p>
    <w:p w14:paraId="63D58513" w14:textId="77777777" w:rsidR="00F16555" w:rsidRPr="004E6DCF" w:rsidRDefault="00D3506E" w:rsidP="00F16555">
      <w:pPr>
        <w:pStyle w:val="NoSpacing"/>
        <w:rPr>
          <w:rStyle w:val="Hyperlink"/>
          <w:rFonts w:ascii="Arial" w:hAnsi="Arial" w:cs="Arial"/>
          <w:sz w:val="20"/>
          <w:szCs w:val="20"/>
          <w:lang w:val="fr-CA"/>
        </w:rPr>
      </w:pPr>
      <w:r w:rsidRPr="00D54D4B">
        <w:rPr>
          <w:lang w:val="fr-CA"/>
        </w:rPr>
        <w:t xml:space="preserve">Cette publication ne peut être reproduite qu'à des fins non commerciales. Une autorisation écrite préalable doit être obtenue de </w:t>
      </w:r>
      <w:r w:rsidR="00BD74E4" w:rsidRPr="00D54D4B">
        <w:rPr>
          <w:lang w:val="fr-CA"/>
        </w:rPr>
        <w:t>Finance</w:t>
      </w:r>
      <w:r w:rsidR="00E332EF">
        <w:rPr>
          <w:lang w:val="fr-CA"/>
        </w:rPr>
        <w:t>s</w:t>
      </w:r>
      <w:r w:rsidRPr="00D54D4B">
        <w:rPr>
          <w:lang w:val="fr-CA"/>
        </w:rPr>
        <w:t xml:space="preserve"> Canada. Pour de plus amples renseignements sur ce rapport, veuillez communiquer avec </w:t>
      </w:r>
      <w:r w:rsidR="00BD74E4" w:rsidRPr="00D54D4B">
        <w:rPr>
          <w:lang w:val="fr-CA"/>
        </w:rPr>
        <w:t>Finance</w:t>
      </w:r>
      <w:r w:rsidR="00E332EF">
        <w:rPr>
          <w:lang w:val="fr-CA"/>
        </w:rPr>
        <w:t>s</w:t>
      </w:r>
      <w:r w:rsidR="00BD74E4" w:rsidRPr="00D54D4B">
        <w:rPr>
          <w:lang w:val="fr-CA"/>
        </w:rPr>
        <w:t xml:space="preserve"> </w:t>
      </w:r>
      <w:r w:rsidRPr="00D54D4B">
        <w:rPr>
          <w:lang w:val="fr-CA"/>
        </w:rPr>
        <w:t>Canada à</w:t>
      </w:r>
      <w:r w:rsidR="00B85429" w:rsidRPr="00D54D4B">
        <w:rPr>
          <w:lang w:val="fr-CA"/>
        </w:rPr>
        <w:t>:</w:t>
      </w:r>
      <w:r w:rsidR="002C618C" w:rsidRPr="00D54D4B">
        <w:rPr>
          <w:lang w:val="fr-CA"/>
        </w:rPr>
        <w:t xml:space="preserve"> </w:t>
      </w:r>
      <w:r w:rsidR="00F16555" w:rsidRPr="004E6DCF">
        <w:rPr>
          <w:rStyle w:val="Hyperlink"/>
          <w:rFonts w:ascii="Arial" w:hAnsi="Arial" w:cs="Arial"/>
          <w:sz w:val="20"/>
          <w:szCs w:val="20"/>
          <w:lang w:val="fr-CA"/>
        </w:rPr>
        <w:t xml:space="preserve">por-rop@fin.gc.ca  </w:t>
      </w:r>
    </w:p>
    <w:p w14:paraId="4C7CC103" w14:textId="0023BB71" w:rsidR="002C618C" w:rsidRPr="00D54D4B" w:rsidRDefault="002C618C" w:rsidP="000651BD">
      <w:pPr>
        <w:jc w:val="both"/>
        <w:rPr>
          <w:lang w:val="fr-CA"/>
        </w:rPr>
      </w:pPr>
    </w:p>
    <w:p w14:paraId="5F5ED6C5" w14:textId="5F2D3BED" w:rsidR="00BD74E4" w:rsidRPr="00F16555" w:rsidRDefault="00920A90" w:rsidP="00BD74E4">
      <w:pPr>
        <w:spacing w:after="0"/>
        <w:rPr>
          <w:lang w:val="en-CA"/>
        </w:rPr>
      </w:pPr>
      <w:r w:rsidRPr="00F16555">
        <w:rPr>
          <w:rStyle w:val="Emphasis"/>
          <w:lang w:val="en-CA"/>
        </w:rPr>
        <w:t>Finance</w:t>
      </w:r>
      <w:r w:rsidR="00E332EF" w:rsidRPr="00F16555">
        <w:rPr>
          <w:rStyle w:val="Emphasis"/>
          <w:lang w:val="en-CA"/>
        </w:rPr>
        <w:t>s</w:t>
      </w:r>
      <w:r w:rsidRPr="00F16555">
        <w:rPr>
          <w:rStyle w:val="Emphasis"/>
          <w:lang w:val="en-CA"/>
        </w:rPr>
        <w:t xml:space="preserve"> Canada</w:t>
      </w:r>
      <w:r w:rsidR="002C618C" w:rsidRPr="00F16555">
        <w:rPr>
          <w:lang w:val="en-CA"/>
        </w:rPr>
        <w:br/>
      </w:r>
      <w:r w:rsidR="00BD74E4" w:rsidRPr="00F16555">
        <w:rPr>
          <w:lang w:val="en-CA"/>
        </w:rPr>
        <w:t xml:space="preserve">90 Rue Elgin </w:t>
      </w:r>
    </w:p>
    <w:p w14:paraId="54623934" w14:textId="2DB6877C" w:rsidR="00BD74E4" w:rsidRPr="00F16555" w:rsidRDefault="00BD74E4" w:rsidP="00BD74E4">
      <w:pPr>
        <w:autoSpaceDE w:val="0"/>
        <w:autoSpaceDN w:val="0"/>
        <w:adjustRightInd w:val="0"/>
        <w:spacing w:after="0"/>
        <w:rPr>
          <w:rFonts w:asciiTheme="majorHAnsi" w:hAnsiTheme="majorHAnsi" w:cstheme="majorHAnsi"/>
          <w:lang w:val="en-CA" w:eastAsia="en-CA"/>
        </w:rPr>
      </w:pPr>
      <w:r w:rsidRPr="00F16555">
        <w:rPr>
          <w:rFonts w:asciiTheme="majorHAnsi" w:hAnsiTheme="majorHAnsi" w:cstheme="majorHAnsi"/>
          <w:lang w:val="en-CA" w:eastAsia="en-CA"/>
        </w:rPr>
        <w:t>Ottawa, Ontario, K1A 0G5</w:t>
      </w:r>
    </w:p>
    <w:p w14:paraId="57396079" w14:textId="77777777" w:rsidR="00BD74E4" w:rsidRPr="003A58C7" w:rsidRDefault="00BD74E4" w:rsidP="00BD74E4">
      <w:pPr>
        <w:spacing w:after="0"/>
        <w:ind w:right="1440"/>
        <w:rPr>
          <w:rFonts w:asciiTheme="majorHAnsi" w:hAnsiTheme="majorHAnsi" w:cstheme="majorHAnsi"/>
          <w:lang w:val="en-CA" w:eastAsia="en-CA"/>
        </w:rPr>
      </w:pPr>
      <w:r w:rsidRPr="00F16555">
        <w:rPr>
          <w:rFonts w:asciiTheme="majorHAnsi" w:hAnsiTheme="majorHAnsi" w:cstheme="majorHAnsi"/>
          <w:lang w:val="en-CA" w:eastAsia="en-CA"/>
        </w:rPr>
        <w:t>Canada</w:t>
      </w:r>
    </w:p>
    <w:p w14:paraId="2CBF6DEA" w14:textId="4F36E0F7" w:rsidR="002C618C" w:rsidRPr="003A58C7" w:rsidRDefault="002C618C" w:rsidP="00F83183">
      <w:pPr>
        <w:rPr>
          <w:highlight w:val="yellow"/>
          <w:lang w:val="en-CA"/>
        </w:rPr>
      </w:pPr>
    </w:p>
    <w:p w14:paraId="6785E58E" w14:textId="36A5E841" w:rsidR="002C618C" w:rsidRPr="00F16555" w:rsidRDefault="002C618C" w:rsidP="00F16555">
      <w:proofErr w:type="gramStart"/>
      <w:r w:rsidRPr="00F16555">
        <w:rPr>
          <w:rStyle w:val="Emphasis"/>
        </w:rPr>
        <w:t>Catalogue Number</w:t>
      </w:r>
      <w:r w:rsidR="00B85429" w:rsidRPr="00F16555">
        <w:rPr>
          <w:rStyle w:val="Emphasis"/>
        </w:rPr>
        <w:t xml:space="preserve"> :</w:t>
      </w:r>
      <w:proofErr w:type="gramEnd"/>
      <w:r w:rsidRPr="00F16555">
        <w:br/>
      </w:r>
      <w:r w:rsidR="00F16555" w:rsidRPr="00F16555">
        <w:rPr>
          <w:rFonts w:cs="Calibri"/>
        </w:rPr>
        <w:t>F2-284/2021F-PDF</w:t>
      </w:r>
    </w:p>
    <w:p w14:paraId="6EE98037" w14:textId="23518DD7" w:rsidR="00CD322A" w:rsidRPr="00F16555" w:rsidRDefault="002C618C" w:rsidP="00F16555">
      <w:pPr>
        <w:rPr>
          <w:b/>
          <w:bCs/>
          <w:iCs/>
          <w:spacing w:val="10"/>
        </w:rPr>
      </w:pPr>
      <w:r w:rsidRPr="00F16555">
        <w:rPr>
          <w:rStyle w:val="Emphasis"/>
        </w:rPr>
        <w:t>International Standard Book Number (ISBN)</w:t>
      </w:r>
      <w:proofErr w:type="gramStart"/>
      <w:r w:rsidR="00F16555" w:rsidRPr="00F16555">
        <w:rPr>
          <w:rStyle w:val="Emphasis"/>
        </w:rPr>
        <w:t>:</w:t>
      </w:r>
      <w:proofErr w:type="gramEnd"/>
      <w:r w:rsidR="00F16555" w:rsidRPr="00F16555">
        <w:rPr>
          <w:rStyle w:val="Emphasis"/>
        </w:rPr>
        <w:br/>
      </w:r>
      <w:r w:rsidR="00F16555" w:rsidRPr="00F16555">
        <w:rPr>
          <w:rStyle w:val="Emphasis"/>
          <w:b w:val="0"/>
        </w:rPr>
        <w:t>ISBN 978-0-660-38400-9</w:t>
      </w:r>
      <w:r w:rsidRPr="00F16555">
        <w:br/>
      </w:r>
      <w:r w:rsidR="00F16555" w:rsidRPr="00F16555">
        <w:rPr>
          <w:rStyle w:val="Emphasis"/>
        </w:rPr>
        <w:br/>
      </w:r>
      <w:r w:rsidRPr="00F16555">
        <w:rPr>
          <w:rStyle w:val="Emphasis"/>
        </w:rPr>
        <w:t>Related publications (registration number</w:t>
      </w:r>
      <w:r w:rsidR="00B85429" w:rsidRPr="00F16555">
        <w:rPr>
          <w:rStyle w:val="Emphasis"/>
        </w:rPr>
        <w:t xml:space="preserve"> :</w:t>
      </w:r>
      <w:r w:rsidRPr="00F16555">
        <w:rPr>
          <w:rStyle w:val="Emphasis"/>
        </w:rPr>
        <w:t xml:space="preserve"> POR </w:t>
      </w:r>
      <w:r w:rsidR="00F16555">
        <w:rPr>
          <w:rStyle w:val="Emphasis"/>
        </w:rPr>
        <w:t>058-20</w:t>
      </w:r>
      <w:r w:rsidRPr="00F16555">
        <w:rPr>
          <w:rStyle w:val="Emphasis"/>
        </w:rPr>
        <w:t>)</w:t>
      </w:r>
      <w:r w:rsidR="00B85429" w:rsidRPr="00F16555">
        <w:rPr>
          <w:rStyle w:val="Emphasis"/>
        </w:rPr>
        <w:t xml:space="preserve"> :</w:t>
      </w:r>
      <w:r w:rsidR="00F16555" w:rsidRPr="00F16555">
        <w:rPr>
          <w:b/>
          <w:bCs/>
          <w:iCs/>
          <w:spacing w:val="10"/>
        </w:rPr>
        <w:br/>
      </w:r>
      <w:r w:rsidRPr="00F16555">
        <w:t xml:space="preserve">Catalogue Number </w:t>
      </w:r>
      <w:r w:rsidR="00F16555" w:rsidRPr="00F16555">
        <w:rPr>
          <w:rFonts w:cs="Calibri"/>
          <w:lang w:val="en-CA"/>
        </w:rPr>
        <w:t>F2-284/2021E-PDF</w:t>
      </w:r>
      <w:r w:rsidR="00F16555" w:rsidRPr="00F16555">
        <w:t xml:space="preserve"> </w:t>
      </w:r>
      <w:r w:rsidRPr="00F16555">
        <w:t xml:space="preserve">- (Final Report, </w:t>
      </w:r>
      <w:r w:rsidR="00F16555" w:rsidRPr="00F16555">
        <w:t>English</w:t>
      </w:r>
      <w:r w:rsidRPr="00F16555">
        <w:t>)</w:t>
      </w:r>
      <w:r w:rsidR="00F16555" w:rsidRPr="00F16555">
        <w:rPr>
          <w:b/>
          <w:bCs/>
          <w:iCs/>
          <w:spacing w:val="10"/>
        </w:rPr>
        <w:br/>
      </w:r>
      <w:r w:rsidRPr="00F16555">
        <w:t xml:space="preserve">ISBN </w:t>
      </w:r>
      <w:r w:rsidR="00F16555" w:rsidRPr="00F16555">
        <w:t>978-0-660-38398-9</w:t>
      </w:r>
    </w:p>
    <w:p w14:paraId="6BDC91CD" w14:textId="77777777" w:rsidR="00CD322A" w:rsidRPr="00F16555" w:rsidRDefault="00CD322A" w:rsidP="00CD322A">
      <w:pPr>
        <w:ind w:left="360"/>
        <w:rPr>
          <w:rFonts w:asciiTheme="minorHAnsi" w:hAnsiTheme="minorHAnsi"/>
          <w:color w:val="000000"/>
        </w:rPr>
      </w:pPr>
    </w:p>
    <w:p w14:paraId="2D291475" w14:textId="77777777" w:rsidR="00CD322A" w:rsidRPr="00F16555" w:rsidRDefault="00CD322A" w:rsidP="00CD322A">
      <w:pPr>
        <w:ind w:left="360"/>
        <w:rPr>
          <w:rFonts w:asciiTheme="minorHAnsi" w:hAnsiTheme="minorHAnsi"/>
          <w:color w:val="000000"/>
        </w:rPr>
      </w:pPr>
    </w:p>
    <w:p w14:paraId="28D49C42" w14:textId="77777777" w:rsidR="00CD322A" w:rsidRPr="00F16555" w:rsidRDefault="00CD322A" w:rsidP="00CD322A">
      <w:pPr>
        <w:ind w:left="360"/>
        <w:rPr>
          <w:rFonts w:asciiTheme="minorHAnsi" w:hAnsiTheme="minorHAnsi"/>
          <w:color w:val="000000"/>
        </w:rPr>
      </w:pPr>
    </w:p>
    <w:p w14:paraId="3CDF255D" w14:textId="77777777" w:rsidR="00CD322A" w:rsidRPr="00F16555" w:rsidRDefault="00CD322A" w:rsidP="00CD322A">
      <w:pPr>
        <w:ind w:left="360"/>
        <w:rPr>
          <w:rFonts w:asciiTheme="minorHAnsi" w:hAnsiTheme="minorHAnsi"/>
          <w:color w:val="000000"/>
        </w:rPr>
      </w:pPr>
    </w:p>
    <w:p w14:paraId="13FB49A0" w14:textId="77777777" w:rsidR="00CD322A" w:rsidRPr="00F16555" w:rsidRDefault="00CD322A" w:rsidP="00CD322A">
      <w:pPr>
        <w:ind w:left="360"/>
        <w:rPr>
          <w:rFonts w:asciiTheme="minorHAnsi" w:hAnsiTheme="minorHAnsi"/>
          <w:color w:val="000000"/>
        </w:rPr>
      </w:pPr>
    </w:p>
    <w:p w14:paraId="16A9405C" w14:textId="4FB87F4B" w:rsidR="00CD322A" w:rsidRPr="00F16555" w:rsidRDefault="00CD322A" w:rsidP="00CD322A">
      <w:pPr>
        <w:ind w:left="360"/>
        <w:rPr>
          <w:rFonts w:asciiTheme="minorHAnsi" w:hAnsiTheme="minorHAnsi"/>
          <w:color w:val="000000"/>
        </w:rPr>
      </w:pPr>
    </w:p>
    <w:p w14:paraId="490DEFA3" w14:textId="465BDC74" w:rsidR="00CD322A" w:rsidRDefault="00BD74E4" w:rsidP="00493784">
      <w:pPr>
        <w:rPr>
          <w:lang w:val="fr-CA"/>
        </w:rPr>
      </w:pPr>
      <w:bookmarkStart w:id="12" w:name="_GoBack"/>
      <w:bookmarkEnd w:id="12"/>
      <w:r w:rsidRPr="00CD322A">
        <w:rPr>
          <w:rFonts w:asciiTheme="minorHAnsi" w:hAnsiTheme="minorHAnsi"/>
          <w:color w:val="000000"/>
          <w:lang w:val="fr-CA"/>
        </w:rPr>
        <w:t>© Sa Majesté la Reine du chef du Canada, représentée par</w:t>
      </w:r>
      <w:r w:rsidRPr="00CD322A">
        <w:rPr>
          <w:lang w:val="fr-CA"/>
        </w:rPr>
        <w:t xml:space="preserve"> </w:t>
      </w:r>
      <w:r w:rsidR="00202A32">
        <w:rPr>
          <w:lang w:val="fr-CA"/>
        </w:rPr>
        <w:t xml:space="preserve">le </w:t>
      </w:r>
      <w:r w:rsidR="00854159">
        <w:rPr>
          <w:lang w:val="fr-CA"/>
        </w:rPr>
        <w:t>Ministère</w:t>
      </w:r>
      <w:r w:rsidR="00854159" w:rsidRPr="00CD322A">
        <w:rPr>
          <w:lang w:val="fr-CA"/>
        </w:rPr>
        <w:t xml:space="preserve"> </w:t>
      </w:r>
      <w:r w:rsidRPr="00CD322A">
        <w:rPr>
          <w:lang w:val="fr-CA"/>
        </w:rPr>
        <w:t xml:space="preserve">des Finances </w:t>
      </w:r>
      <w:r w:rsidR="00E83634" w:rsidRPr="00CD322A">
        <w:rPr>
          <w:lang w:val="fr-CA"/>
        </w:rPr>
        <w:t>Canada, 2021</w:t>
      </w:r>
    </w:p>
    <w:p w14:paraId="717C7C46" w14:textId="77777777" w:rsidR="00CD322A" w:rsidRDefault="00CD322A">
      <w:pPr>
        <w:spacing w:after="0" w:line="240" w:lineRule="auto"/>
        <w:rPr>
          <w:lang w:val="fr-CA"/>
        </w:rPr>
      </w:pPr>
      <w:r>
        <w:rPr>
          <w:lang w:val="fr-CA"/>
        </w:rPr>
        <w:br w:type="page"/>
      </w:r>
    </w:p>
    <w:p w14:paraId="3B639948" w14:textId="225B255B" w:rsidR="000B3FE5" w:rsidRPr="00D54D4B" w:rsidRDefault="000651BD" w:rsidP="007B4BF5">
      <w:pPr>
        <w:pStyle w:val="Heading2"/>
        <w:rPr>
          <w:lang w:val="fr-CA"/>
        </w:rPr>
      </w:pPr>
      <w:bookmarkStart w:id="13" w:name="_Toc67939597"/>
      <w:bookmarkStart w:id="14" w:name="_Toc67941430"/>
      <w:r>
        <w:rPr>
          <w:lang w:val="fr-CA"/>
        </w:rPr>
        <w:lastRenderedPageBreak/>
        <w:t>Table des matières</w:t>
      </w:r>
      <w:bookmarkEnd w:id="13"/>
      <w:bookmarkEnd w:id="14"/>
    </w:p>
    <w:bookmarkStart w:id="15" w:name="_Subheading_use_Heading" w:displacedByCustomXml="next"/>
    <w:bookmarkEnd w:id="15" w:displacedByCustomXml="next"/>
    <w:bookmarkStart w:id="16" w:name="_Subheading_[HEADING_2]" w:displacedByCustomXml="next"/>
    <w:bookmarkEnd w:id="16" w:displacedByCustomXml="next"/>
    <w:bookmarkStart w:id="17" w:name="_Section_headings_" w:displacedByCustomXml="next"/>
    <w:bookmarkEnd w:id="17" w:displacedByCustomXml="next"/>
    <w:sdt>
      <w:sdtPr>
        <w:rPr>
          <w:b/>
          <w:bCs/>
          <w:lang w:val="fr-CA"/>
        </w:rPr>
        <w:id w:val="-217825106"/>
        <w:docPartObj>
          <w:docPartGallery w:val="Table of Contents"/>
          <w:docPartUnique/>
        </w:docPartObj>
      </w:sdtPr>
      <w:sdtEndPr>
        <w:rPr>
          <w:b w:val="0"/>
          <w:bCs w:val="0"/>
        </w:rPr>
      </w:sdtEndPr>
      <w:sdtContent>
        <w:p w14:paraId="10F37127" w14:textId="77777777" w:rsidR="00854159" w:rsidRDefault="00815FF2" w:rsidP="00055116">
          <w:pPr>
            <w:pStyle w:val="TOC1"/>
            <w:tabs>
              <w:tab w:val="right" w:leader="dot" w:pos="8630"/>
            </w:tabs>
          </w:pPr>
          <w:r w:rsidRPr="00D54D4B">
            <w:rPr>
              <w:lang w:val="fr-CA"/>
            </w:rPr>
            <w:fldChar w:fldCharType="begin"/>
          </w:r>
          <w:r w:rsidRPr="00D54D4B">
            <w:rPr>
              <w:lang w:val="fr-CA"/>
            </w:rPr>
            <w:instrText xml:space="preserve"> TOC \o "1-3" \h \z \u </w:instrText>
          </w:r>
          <w:r w:rsidRPr="00D54D4B">
            <w:rPr>
              <w:lang w:val="fr-CA"/>
            </w:rPr>
            <w:fldChar w:fldCharType="separate"/>
          </w:r>
        </w:p>
        <w:p w14:paraId="67257E90" w14:textId="5A7F2FB3" w:rsidR="00CD322A" w:rsidRDefault="0028638A">
          <w:pPr>
            <w:pStyle w:val="TOC2"/>
            <w:tabs>
              <w:tab w:val="left" w:pos="849"/>
              <w:tab w:val="right" w:leader="dot" w:pos="8630"/>
            </w:tabs>
            <w:rPr>
              <w:rFonts w:asciiTheme="minorHAnsi" w:eastAsiaTheme="minorEastAsia" w:hAnsiTheme="minorHAnsi" w:cstheme="minorBidi"/>
              <w:noProof/>
              <w:lang w:val="fr-CA" w:eastAsia="fr-CA" w:bidi="ar-SA"/>
            </w:rPr>
          </w:pPr>
          <w:hyperlink w:anchor="_Toc67941431" w:history="1">
            <w:r w:rsidR="00CD322A" w:rsidRPr="005059FC">
              <w:rPr>
                <w:rStyle w:val="Hyperlink"/>
                <w:noProof/>
                <w:lang w:val="fr-CA"/>
              </w:rPr>
              <w:t>1.</w:t>
            </w:r>
            <w:r w:rsidR="00CD322A">
              <w:rPr>
                <w:rFonts w:asciiTheme="minorHAnsi" w:eastAsiaTheme="minorEastAsia" w:hAnsiTheme="minorHAnsi" w:cstheme="minorBidi"/>
                <w:noProof/>
                <w:lang w:val="fr-CA" w:eastAsia="fr-CA" w:bidi="ar-SA"/>
              </w:rPr>
              <w:tab/>
            </w:r>
            <w:r w:rsidR="00CD322A" w:rsidRPr="005059FC">
              <w:rPr>
                <w:rStyle w:val="Hyperlink"/>
                <w:noProof/>
                <w:lang w:val="fr-CA"/>
              </w:rPr>
              <w:t>Sommaire exécutif</w:t>
            </w:r>
            <w:r w:rsidR="00CD322A">
              <w:rPr>
                <w:noProof/>
                <w:webHidden/>
              </w:rPr>
              <w:tab/>
            </w:r>
            <w:r w:rsidR="00CD322A">
              <w:rPr>
                <w:noProof/>
                <w:webHidden/>
              </w:rPr>
              <w:fldChar w:fldCharType="begin"/>
            </w:r>
            <w:r w:rsidR="00CD322A">
              <w:rPr>
                <w:noProof/>
                <w:webHidden/>
              </w:rPr>
              <w:instrText xml:space="preserve"> PAGEREF _Toc67941431 \h </w:instrText>
            </w:r>
            <w:r w:rsidR="00CD322A">
              <w:rPr>
                <w:noProof/>
                <w:webHidden/>
              </w:rPr>
            </w:r>
            <w:r w:rsidR="00CD322A">
              <w:rPr>
                <w:noProof/>
                <w:webHidden/>
              </w:rPr>
              <w:fldChar w:fldCharType="separate"/>
            </w:r>
            <w:r>
              <w:rPr>
                <w:noProof/>
                <w:webHidden/>
              </w:rPr>
              <w:t>4</w:t>
            </w:r>
            <w:r w:rsidR="00CD322A">
              <w:rPr>
                <w:noProof/>
                <w:webHidden/>
              </w:rPr>
              <w:fldChar w:fldCharType="end"/>
            </w:r>
          </w:hyperlink>
        </w:p>
        <w:p w14:paraId="247540E4" w14:textId="2B89CB2D" w:rsidR="00CD322A" w:rsidRDefault="0028638A">
          <w:pPr>
            <w:pStyle w:val="TOC3"/>
            <w:tabs>
              <w:tab w:val="left" w:pos="1132"/>
              <w:tab w:val="right" w:leader="dot" w:pos="8630"/>
            </w:tabs>
            <w:rPr>
              <w:rFonts w:asciiTheme="minorHAnsi" w:eastAsiaTheme="minorEastAsia" w:hAnsiTheme="minorHAnsi" w:cstheme="minorBidi"/>
              <w:noProof/>
              <w:lang w:val="fr-CA" w:eastAsia="fr-CA" w:bidi="ar-SA"/>
            </w:rPr>
          </w:pPr>
          <w:hyperlink w:anchor="_Toc67941432" w:history="1">
            <w:r w:rsidR="00CD322A" w:rsidRPr="005059FC">
              <w:rPr>
                <w:rStyle w:val="Hyperlink"/>
                <w:noProof/>
                <w:lang w:val="fr-CA"/>
              </w:rPr>
              <w:t>1.1</w:t>
            </w:r>
            <w:r w:rsidR="00CD322A">
              <w:rPr>
                <w:rFonts w:asciiTheme="minorHAnsi" w:eastAsiaTheme="minorEastAsia" w:hAnsiTheme="minorHAnsi" w:cstheme="minorBidi"/>
                <w:noProof/>
                <w:lang w:val="fr-CA" w:eastAsia="fr-CA" w:bidi="ar-SA"/>
              </w:rPr>
              <w:tab/>
            </w:r>
            <w:r w:rsidR="00CD322A" w:rsidRPr="005059FC">
              <w:rPr>
                <w:rStyle w:val="Hyperlink"/>
                <w:noProof/>
                <w:lang w:val="fr-CA"/>
              </w:rPr>
              <w:t>Mise en contexte et objectifs</w:t>
            </w:r>
            <w:r w:rsidR="00CD322A">
              <w:rPr>
                <w:noProof/>
                <w:webHidden/>
              </w:rPr>
              <w:tab/>
            </w:r>
            <w:r w:rsidR="00CD322A">
              <w:rPr>
                <w:noProof/>
                <w:webHidden/>
              </w:rPr>
              <w:fldChar w:fldCharType="begin"/>
            </w:r>
            <w:r w:rsidR="00CD322A">
              <w:rPr>
                <w:noProof/>
                <w:webHidden/>
              </w:rPr>
              <w:instrText xml:space="preserve"> PAGEREF _Toc67941432 \h </w:instrText>
            </w:r>
            <w:r w:rsidR="00CD322A">
              <w:rPr>
                <w:noProof/>
                <w:webHidden/>
              </w:rPr>
            </w:r>
            <w:r w:rsidR="00CD322A">
              <w:rPr>
                <w:noProof/>
                <w:webHidden/>
              </w:rPr>
              <w:fldChar w:fldCharType="separate"/>
            </w:r>
            <w:r>
              <w:rPr>
                <w:noProof/>
                <w:webHidden/>
              </w:rPr>
              <w:t>4</w:t>
            </w:r>
            <w:r w:rsidR="00CD322A">
              <w:rPr>
                <w:noProof/>
                <w:webHidden/>
              </w:rPr>
              <w:fldChar w:fldCharType="end"/>
            </w:r>
          </w:hyperlink>
        </w:p>
        <w:p w14:paraId="414737DB" w14:textId="34FD6A36" w:rsidR="00CD322A" w:rsidRDefault="0028638A">
          <w:pPr>
            <w:pStyle w:val="TOC3"/>
            <w:tabs>
              <w:tab w:val="left" w:pos="1132"/>
              <w:tab w:val="right" w:leader="dot" w:pos="8630"/>
            </w:tabs>
            <w:rPr>
              <w:rFonts w:asciiTheme="minorHAnsi" w:eastAsiaTheme="minorEastAsia" w:hAnsiTheme="minorHAnsi" w:cstheme="minorBidi"/>
              <w:noProof/>
              <w:lang w:val="fr-CA" w:eastAsia="fr-CA" w:bidi="ar-SA"/>
            </w:rPr>
          </w:pPr>
          <w:hyperlink w:anchor="_Toc67941433" w:history="1">
            <w:r w:rsidR="00CD322A" w:rsidRPr="005059FC">
              <w:rPr>
                <w:rStyle w:val="Hyperlink"/>
                <w:noProof/>
                <w:lang w:val="fr-CA"/>
              </w:rPr>
              <w:t>1.2</w:t>
            </w:r>
            <w:r w:rsidR="00CD322A">
              <w:rPr>
                <w:rFonts w:asciiTheme="minorHAnsi" w:eastAsiaTheme="minorEastAsia" w:hAnsiTheme="minorHAnsi" w:cstheme="minorBidi"/>
                <w:noProof/>
                <w:lang w:val="fr-CA" w:eastAsia="fr-CA" w:bidi="ar-SA"/>
              </w:rPr>
              <w:tab/>
            </w:r>
            <w:r w:rsidR="00CD322A" w:rsidRPr="005059FC">
              <w:rPr>
                <w:rStyle w:val="Hyperlink"/>
                <w:noProof/>
                <w:lang w:val="fr-CA"/>
              </w:rPr>
              <w:t>Méthodologie</w:t>
            </w:r>
            <w:r w:rsidR="00CD322A">
              <w:rPr>
                <w:noProof/>
                <w:webHidden/>
              </w:rPr>
              <w:tab/>
            </w:r>
            <w:r w:rsidR="00CD322A">
              <w:rPr>
                <w:noProof/>
                <w:webHidden/>
              </w:rPr>
              <w:fldChar w:fldCharType="begin"/>
            </w:r>
            <w:r w:rsidR="00CD322A">
              <w:rPr>
                <w:noProof/>
                <w:webHidden/>
              </w:rPr>
              <w:instrText xml:space="preserve"> PAGEREF _Toc67941433 \h </w:instrText>
            </w:r>
            <w:r w:rsidR="00CD322A">
              <w:rPr>
                <w:noProof/>
                <w:webHidden/>
              </w:rPr>
            </w:r>
            <w:r w:rsidR="00CD322A">
              <w:rPr>
                <w:noProof/>
                <w:webHidden/>
              </w:rPr>
              <w:fldChar w:fldCharType="separate"/>
            </w:r>
            <w:r>
              <w:rPr>
                <w:noProof/>
                <w:webHidden/>
              </w:rPr>
              <w:t>5</w:t>
            </w:r>
            <w:r w:rsidR="00CD322A">
              <w:rPr>
                <w:noProof/>
                <w:webHidden/>
              </w:rPr>
              <w:fldChar w:fldCharType="end"/>
            </w:r>
          </w:hyperlink>
        </w:p>
        <w:p w14:paraId="64369BE8" w14:textId="53899A65" w:rsidR="00CD322A" w:rsidRDefault="0028638A">
          <w:pPr>
            <w:pStyle w:val="TOC3"/>
            <w:tabs>
              <w:tab w:val="left" w:pos="1132"/>
              <w:tab w:val="right" w:leader="dot" w:pos="8630"/>
            </w:tabs>
            <w:rPr>
              <w:rFonts w:asciiTheme="minorHAnsi" w:eastAsiaTheme="minorEastAsia" w:hAnsiTheme="minorHAnsi" w:cstheme="minorBidi"/>
              <w:noProof/>
              <w:lang w:val="fr-CA" w:eastAsia="fr-CA" w:bidi="ar-SA"/>
            </w:rPr>
          </w:pPr>
          <w:hyperlink w:anchor="_Toc67941434" w:history="1">
            <w:r w:rsidR="00CD322A" w:rsidRPr="005059FC">
              <w:rPr>
                <w:rStyle w:val="Hyperlink"/>
                <w:noProof/>
                <w:lang w:val="fr-CA"/>
              </w:rPr>
              <w:t>1.3</w:t>
            </w:r>
            <w:r w:rsidR="00CD322A">
              <w:rPr>
                <w:rFonts w:asciiTheme="minorHAnsi" w:eastAsiaTheme="minorEastAsia" w:hAnsiTheme="minorHAnsi" w:cstheme="minorBidi"/>
                <w:noProof/>
                <w:lang w:val="fr-CA" w:eastAsia="fr-CA" w:bidi="ar-SA"/>
              </w:rPr>
              <w:tab/>
            </w:r>
            <w:r w:rsidR="00CD322A" w:rsidRPr="005059FC">
              <w:rPr>
                <w:rStyle w:val="Hyperlink"/>
                <w:noProof/>
                <w:lang w:val="fr-CA"/>
              </w:rPr>
              <w:t>Constats clés</w:t>
            </w:r>
            <w:r w:rsidR="00CD322A">
              <w:rPr>
                <w:noProof/>
                <w:webHidden/>
              </w:rPr>
              <w:tab/>
            </w:r>
            <w:r w:rsidR="00CD322A">
              <w:rPr>
                <w:noProof/>
                <w:webHidden/>
              </w:rPr>
              <w:fldChar w:fldCharType="begin"/>
            </w:r>
            <w:r w:rsidR="00CD322A">
              <w:rPr>
                <w:noProof/>
                <w:webHidden/>
              </w:rPr>
              <w:instrText xml:space="preserve"> PAGEREF _Toc67941434 \h </w:instrText>
            </w:r>
            <w:r w:rsidR="00CD322A">
              <w:rPr>
                <w:noProof/>
                <w:webHidden/>
              </w:rPr>
            </w:r>
            <w:r w:rsidR="00CD322A">
              <w:rPr>
                <w:noProof/>
                <w:webHidden/>
              </w:rPr>
              <w:fldChar w:fldCharType="separate"/>
            </w:r>
            <w:r>
              <w:rPr>
                <w:noProof/>
                <w:webHidden/>
              </w:rPr>
              <w:t>6</w:t>
            </w:r>
            <w:r w:rsidR="00CD322A">
              <w:rPr>
                <w:noProof/>
                <w:webHidden/>
              </w:rPr>
              <w:fldChar w:fldCharType="end"/>
            </w:r>
          </w:hyperlink>
        </w:p>
        <w:p w14:paraId="1E07FAD6" w14:textId="2F13AD38" w:rsidR="00CD322A" w:rsidRDefault="0028638A">
          <w:pPr>
            <w:pStyle w:val="TOC3"/>
            <w:tabs>
              <w:tab w:val="left" w:pos="1132"/>
              <w:tab w:val="right" w:leader="dot" w:pos="8630"/>
            </w:tabs>
            <w:rPr>
              <w:rFonts w:asciiTheme="minorHAnsi" w:eastAsiaTheme="minorEastAsia" w:hAnsiTheme="minorHAnsi" w:cstheme="minorBidi"/>
              <w:noProof/>
              <w:lang w:val="fr-CA" w:eastAsia="fr-CA" w:bidi="ar-SA"/>
            </w:rPr>
          </w:pPr>
          <w:hyperlink w:anchor="_Toc67941435" w:history="1">
            <w:r w:rsidR="00CD322A" w:rsidRPr="005059FC">
              <w:rPr>
                <w:rStyle w:val="Hyperlink"/>
                <w:noProof/>
                <w:lang w:val="fr-CA"/>
              </w:rPr>
              <w:t>1.4</w:t>
            </w:r>
            <w:r w:rsidR="00CD322A">
              <w:rPr>
                <w:rFonts w:asciiTheme="minorHAnsi" w:eastAsiaTheme="minorEastAsia" w:hAnsiTheme="minorHAnsi" w:cstheme="minorBidi"/>
                <w:noProof/>
                <w:lang w:val="fr-CA" w:eastAsia="fr-CA" w:bidi="ar-SA"/>
              </w:rPr>
              <w:tab/>
            </w:r>
            <w:r w:rsidR="00CD322A" w:rsidRPr="005059FC">
              <w:rPr>
                <w:rStyle w:val="Hyperlink"/>
                <w:noProof/>
                <w:lang w:val="fr-CA"/>
              </w:rPr>
              <w:t>Utilisation des résultats</w:t>
            </w:r>
            <w:r w:rsidR="00CD322A">
              <w:rPr>
                <w:noProof/>
                <w:webHidden/>
              </w:rPr>
              <w:tab/>
            </w:r>
            <w:r w:rsidR="00CD322A">
              <w:rPr>
                <w:noProof/>
                <w:webHidden/>
              </w:rPr>
              <w:fldChar w:fldCharType="begin"/>
            </w:r>
            <w:r w:rsidR="00CD322A">
              <w:rPr>
                <w:noProof/>
                <w:webHidden/>
              </w:rPr>
              <w:instrText xml:space="preserve"> PAGEREF _Toc67941435 \h </w:instrText>
            </w:r>
            <w:r w:rsidR="00CD322A">
              <w:rPr>
                <w:noProof/>
                <w:webHidden/>
              </w:rPr>
            </w:r>
            <w:r w:rsidR="00CD322A">
              <w:rPr>
                <w:noProof/>
                <w:webHidden/>
              </w:rPr>
              <w:fldChar w:fldCharType="separate"/>
            </w:r>
            <w:r>
              <w:rPr>
                <w:noProof/>
                <w:webHidden/>
              </w:rPr>
              <w:t>8</w:t>
            </w:r>
            <w:r w:rsidR="00CD322A">
              <w:rPr>
                <w:noProof/>
                <w:webHidden/>
              </w:rPr>
              <w:fldChar w:fldCharType="end"/>
            </w:r>
          </w:hyperlink>
        </w:p>
        <w:p w14:paraId="332E9845" w14:textId="25DE1DC5" w:rsidR="00CD322A" w:rsidRDefault="0028638A">
          <w:pPr>
            <w:pStyle w:val="TOC3"/>
            <w:tabs>
              <w:tab w:val="left" w:pos="1132"/>
              <w:tab w:val="right" w:leader="dot" w:pos="8630"/>
            </w:tabs>
            <w:rPr>
              <w:rFonts w:asciiTheme="minorHAnsi" w:eastAsiaTheme="minorEastAsia" w:hAnsiTheme="minorHAnsi" w:cstheme="minorBidi"/>
              <w:noProof/>
              <w:lang w:val="fr-CA" w:eastAsia="fr-CA" w:bidi="ar-SA"/>
            </w:rPr>
          </w:pPr>
          <w:hyperlink w:anchor="_Toc67941436" w:history="1">
            <w:r w:rsidR="00CD322A" w:rsidRPr="005059FC">
              <w:rPr>
                <w:rStyle w:val="Hyperlink"/>
                <w:noProof/>
                <w:lang w:val="fr-CA"/>
              </w:rPr>
              <w:t>1.5</w:t>
            </w:r>
            <w:r w:rsidR="00CD322A">
              <w:rPr>
                <w:rFonts w:asciiTheme="minorHAnsi" w:eastAsiaTheme="minorEastAsia" w:hAnsiTheme="minorHAnsi" w:cstheme="minorBidi"/>
                <w:noProof/>
                <w:lang w:val="fr-CA" w:eastAsia="fr-CA" w:bidi="ar-SA"/>
              </w:rPr>
              <w:tab/>
            </w:r>
            <w:r w:rsidR="00CD322A" w:rsidRPr="005059FC">
              <w:rPr>
                <w:rStyle w:val="Hyperlink"/>
                <w:noProof/>
                <w:lang w:val="fr-CA"/>
              </w:rPr>
              <w:t>Remarques sur l’interprétation des conclusions</w:t>
            </w:r>
            <w:r w:rsidR="00CD322A">
              <w:rPr>
                <w:noProof/>
                <w:webHidden/>
              </w:rPr>
              <w:tab/>
            </w:r>
            <w:r w:rsidR="00CD322A">
              <w:rPr>
                <w:noProof/>
                <w:webHidden/>
              </w:rPr>
              <w:fldChar w:fldCharType="begin"/>
            </w:r>
            <w:r w:rsidR="00CD322A">
              <w:rPr>
                <w:noProof/>
                <w:webHidden/>
              </w:rPr>
              <w:instrText xml:space="preserve"> PAGEREF _Toc67941436 \h </w:instrText>
            </w:r>
            <w:r w:rsidR="00CD322A">
              <w:rPr>
                <w:noProof/>
                <w:webHidden/>
              </w:rPr>
            </w:r>
            <w:r w:rsidR="00CD322A">
              <w:rPr>
                <w:noProof/>
                <w:webHidden/>
              </w:rPr>
              <w:fldChar w:fldCharType="separate"/>
            </w:r>
            <w:r>
              <w:rPr>
                <w:noProof/>
                <w:webHidden/>
              </w:rPr>
              <w:t>8</w:t>
            </w:r>
            <w:r w:rsidR="00CD322A">
              <w:rPr>
                <w:noProof/>
                <w:webHidden/>
              </w:rPr>
              <w:fldChar w:fldCharType="end"/>
            </w:r>
          </w:hyperlink>
        </w:p>
        <w:p w14:paraId="1D944F35" w14:textId="1AF04BE8" w:rsidR="00CD322A" w:rsidRDefault="0028638A">
          <w:pPr>
            <w:pStyle w:val="TOC3"/>
            <w:tabs>
              <w:tab w:val="left" w:pos="1132"/>
              <w:tab w:val="right" w:leader="dot" w:pos="8630"/>
            </w:tabs>
            <w:rPr>
              <w:rFonts w:asciiTheme="minorHAnsi" w:eastAsiaTheme="minorEastAsia" w:hAnsiTheme="minorHAnsi" w:cstheme="minorBidi"/>
              <w:noProof/>
              <w:lang w:val="fr-CA" w:eastAsia="fr-CA" w:bidi="ar-SA"/>
            </w:rPr>
          </w:pPr>
          <w:hyperlink w:anchor="_Toc67941437" w:history="1">
            <w:r w:rsidR="00CD322A" w:rsidRPr="005059FC">
              <w:rPr>
                <w:rStyle w:val="Hyperlink"/>
                <w:noProof/>
                <w:lang w:val="fr-CA"/>
              </w:rPr>
              <w:t>1.6</w:t>
            </w:r>
            <w:r w:rsidR="00CD322A">
              <w:rPr>
                <w:rFonts w:asciiTheme="minorHAnsi" w:eastAsiaTheme="minorEastAsia" w:hAnsiTheme="minorHAnsi" w:cstheme="minorBidi"/>
                <w:noProof/>
                <w:lang w:val="fr-CA" w:eastAsia="fr-CA" w:bidi="ar-SA"/>
              </w:rPr>
              <w:tab/>
            </w:r>
            <w:r w:rsidR="00CD322A" w:rsidRPr="005059FC">
              <w:rPr>
                <w:rStyle w:val="Hyperlink"/>
                <w:noProof/>
                <w:lang w:val="fr-CA"/>
              </w:rPr>
              <w:t>Déclaration de neutralité politique et coordonnées</w:t>
            </w:r>
            <w:r w:rsidR="00CD322A">
              <w:rPr>
                <w:noProof/>
                <w:webHidden/>
              </w:rPr>
              <w:tab/>
            </w:r>
            <w:r w:rsidR="00CD322A">
              <w:rPr>
                <w:noProof/>
                <w:webHidden/>
              </w:rPr>
              <w:fldChar w:fldCharType="begin"/>
            </w:r>
            <w:r w:rsidR="00CD322A">
              <w:rPr>
                <w:noProof/>
                <w:webHidden/>
              </w:rPr>
              <w:instrText xml:space="preserve"> PAGEREF _Toc67941437 \h </w:instrText>
            </w:r>
            <w:r w:rsidR="00CD322A">
              <w:rPr>
                <w:noProof/>
                <w:webHidden/>
              </w:rPr>
            </w:r>
            <w:r w:rsidR="00CD322A">
              <w:rPr>
                <w:noProof/>
                <w:webHidden/>
              </w:rPr>
              <w:fldChar w:fldCharType="separate"/>
            </w:r>
            <w:r>
              <w:rPr>
                <w:noProof/>
                <w:webHidden/>
              </w:rPr>
              <w:t>8</w:t>
            </w:r>
            <w:r w:rsidR="00CD322A">
              <w:rPr>
                <w:noProof/>
                <w:webHidden/>
              </w:rPr>
              <w:fldChar w:fldCharType="end"/>
            </w:r>
          </w:hyperlink>
        </w:p>
        <w:p w14:paraId="5DAF6A4F" w14:textId="0DAE1907" w:rsidR="00CD322A" w:rsidRDefault="0028638A">
          <w:pPr>
            <w:pStyle w:val="TOC2"/>
            <w:tabs>
              <w:tab w:val="right" w:leader="dot" w:pos="8630"/>
            </w:tabs>
            <w:rPr>
              <w:rFonts w:asciiTheme="minorHAnsi" w:eastAsiaTheme="minorEastAsia" w:hAnsiTheme="minorHAnsi" w:cstheme="minorBidi"/>
              <w:noProof/>
              <w:lang w:val="fr-CA" w:eastAsia="fr-CA" w:bidi="ar-SA"/>
            </w:rPr>
          </w:pPr>
          <w:hyperlink w:anchor="_Toc67941438" w:history="1">
            <w:r w:rsidR="00CD322A" w:rsidRPr="005059FC">
              <w:rPr>
                <w:rStyle w:val="Hyperlink"/>
                <w:noProof/>
                <w:lang w:val="fr-CA"/>
              </w:rPr>
              <w:t>2. Résultats détaillés</w:t>
            </w:r>
            <w:r w:rsidR="00CD322A">
              <w:rPr>
                <w:noProof/>
                <w:webHidden/>
              </w:rPr>
              <w:tab/>
            </w:r>
            <w:r w:rsidR="00CD322A">
              <w:rPr>
                <w:noProof/>
                <w:webHidden/>
              </w:rPr>
              <w:fldChar w:fldCharType="begin"/>
            </w:r>
            <w:r w:rsidR="00CD322A">
              <w:rPr>
                <w:noProof/>
                <w:webHidden/>
              </w:rPr>
              <w:instrText xml:space="preserve"> PAGEREF _Toc67941438 \h </w:instrText>
            </w:r>
            <w:r w:rsidR="00CD322A">
              <w:rPr>
                <w:noProof/>
                <w:webHidden/>
              </w:rPr>
            </w:r>
            <w:r w:rsidR="00CD322A">
              <w:rPr>
                <w:noProof/>
                <w:webHidden/>
              </w:rPr>
              <w:fldChar w:fldCharType="separate"/>
            </w:r>
            <w:r>
              <w:rPr>
                <w:noProof/>
                <w:webHidden/>
              </w:rPr>
              <w:t>10</w:t>
            </w:r>
            <w:r w:rsidR="00CD322A">
              <w:rPr>
                <w:noProof/>
                <w:webHidden/>
              </w:rPr>
              <w:fldChar w:fldCharType="end"/>
            </w:r>
          </w:hyperlink>
        </w:p>
        <w:p w14:paraId="2D8E5289" w14:textId="65B5FDDE" w:rsidR="00CD322A" w:rsidRDefault="0028638A">
          <w:pPr>
            <w:pStyle w:val="TOC3"/>
            <w:tabs>
              <w:tab w:val="right" w:leader="dot" w:pos="8630"/>
            </w:tabs>
            <w:rPr>
              <w:rFonts w:asciiTheme="minorHAnsi" w:eastAsiaTheme="minorEastAsia" w:hAnsiTheme="minorHAnsi" w:cstheme="minorBidi"/>
              <w:noProof/>
              <w:lang w:val="fr-CA" w:eastAsia="fr-CA" w:bidi="ar-SA"/>
            </w:rPr>
          </w:pPr>
          <w:hyperlink w:anchor="_Toc67941439" w:history="1">
            <w:r w:rsidR="00CD322A" w:rsidRPr="005059FC">
              <w:rPr>
                <w:rStyle w:val="Hyperlink"/>
                <w:noProof/>
                <w:lang w:val="fr-CA"/>
              </w:rPr>
              <w:t xml:space="preserve">2.1 </w:t>
            </w:r>
            <w:r w:rsidR="00CD322A" w:rsidRPr="005059FC">
              <w:rPr>
                <w:rStyle w:val="Hyperlink"/>
                <w:rFonts w:eastAsia="Calibri"/>
                <w:noProof/>
                <w:lang w:val="fr-CA"/>
              </w:rPr>
              <w:t>Utilisation de la technologie par les Canadiens pour leurs finances personnelles</w:t>
            </w:r>
            <w:r w:rsidR="00CD322A">
              <w:rPr>
                <w:noProof/>
                <w:webHidden/>
              </w:rPr>
              <w:tab/>
            </w:r>
            <w:r w:rsidR="00CD322A">
              <w:rPr>
                <w:noProof/>
                <w:webHidden/>
              </w:rPr>
              <w:fldChar w:fldCharType="begin"/>
            </w:r>
            <w:r w:rsidR="00CD322A">
              <w:rPr>
                <w:noProof/>
                <w:webHidden/>
              </w:rPr>
              <w:instrText xml:space="preserve"> PAGEREF _Toc67941439 \h </w:instrText>
            </w:r>
            <w:r w:rsidR="00CD322A">
              <w:rPr>
                <w:noProof/>
                <w:webHidden/>
              </w:rPr>
            </w:r>
            <w:r w:rsidR="00CD322A">
              <w:rPr>
                <w:noProof/>
                <w:webHidden/>
              </w:rPr>
              <w:fldChar w:fldCharType="separate"/>
            </w:r>
            <w:r>
              <w:rPr>
                <w:noProof/>
                <w:webHidden/>
              </w:rPr>
              <w:t>10</w:t>
            </w:r>
            <w:r w:rsidR="00CD322A">
              <w:rPr>
                <w:noProof/>
                <w:webHidden/>
              </w:rPr>
              <w:fldChar w:fldCharType="end"/>
            </w:r>
          </w:hyperlink>
        </w:p>
        <w:p w14:paraId="48011295" w14:textId="50907A98" w:rsidR="00CD322A" w:rsidRDefault="0028638A">
          <w:pPr>
            <w:pStyle w:val="TOC3"/>
            <w:tabs>
              <w:tab w:val="right" w:leader="dot" w:pos="8630"/>
            </w:tabs>
            <w:rPr>
              <w:rFonts w:asciiTheme="minorHAnsi" w:eastAsiaTheme="minorEastAsia" w:hAnsiTheme="minorHAnsi" w:cstheme="minorBidi"/>
              <w:noProof/>
              <w:lang w:val="fr-CA" w:eastAsia="fr-CA" w:bidi="ar-SA"/>
            </w:rPr>
          </w:pPr>
          <w:hyperlink w:anchor="_Toc67941440" w:history="1">
            <w:r w:rsidR="00CD322A" w:rsidRPr="005059FC">
              <w:rPr>
                <w:rStyle w:val="Hyperlink"/>
                <w:rFonts w:eastAsia="Calibri"/>
                <w:noProof/>
                <w:lang w:val="fr-CA"/>
              </w:rPr>
              <w:t>2.2 Concepts de système bancaire ouvert et de finances axées sur les clients</w:t>
            </w:r>
            <w:r w:rsidR="00CD322A">
              <w:rPr>
                <w:noProof/>
                <w:webHidden/>
              </w:rPr>
              <w:tab/>
            </w:r>
            <w:r w:rsidR="00CD322A">
              <w:rPr>
                <w:noProof/>
                <w:webHidden/>
              </w:rPr>
              <w:fldChar w:fldCharType="begin"/>
            </w:r>
            <w:r w:rsidR="00CD322A">
              <w:rPr>
                <w:noProof/>
                <w:webHidden/>
              </w:rPr>
              <w:instrText xml:space="preserve"> PAGEREF _Toc67941440 \h </w:instrText>
            </w:r>
            <w:r w:rsidR="00CD322A">
              <w:rPr>
                <w:noProof/>
                <w:webHidden/>
              </w:rPr>
            </w:r>
            <w:r w:rsidR="00CD322A">
              <w:rPr>
                <w:noProof/>
                <w:webHidden/>
              </w:rPr>
              <w:fldChar w:fldCharType="separate"/>
            </w:r>
            <w:r>
              <w:rPr>
                <w:noProof/>
                <w:webHidden/>
              </w:rPr>
              <w:t>32</w:t>
            </w:r>
            <w:r w:rsidR="00CD322A">
              <w:rPr>
                <w:noProof/>
                <w:webHidden/>
              </w:rPr>
              <w:fldChar w:fldCharType="end"/>
            </w:r>
          </w:hyperlink>
        </w:p>
        <w:p w14:paraId="6C32BC89" w14:textId="35427746" w:rsidR="00CD322A" w:rsidRDefault="0028638A">
          <w:pPr>
            <w:pStyle w:val="TOC2"/>
            <w:tabs>
              <w:tab w:val="right" w:leader="dot" w:pos="8630"/>
            </w:tabs>
            <w:rPr>
              <w:rFonts w:asciiTheme="minorHAnsi" w:eastAsiaTheme="minorEastAsia" w:hAnsiTheme="minorHAnsi" w:cstheme="minorBidi"/>
              <w:noProof/>
              <w:lang w:val="fr-CA" w:eastAsia="fr-CA" w:bidi="ar-SA"/>
            </w:rPr>
          </w:pPr>
          <w:hyperlink w:anchor="_Toc67941441" w:history="1">
            <w:r w:rsidR="00CD322A" w:rsidRPr="005059FC">
              <w:rPr>
                <w:rStyle w:val="Hyperlink"/>
                <w:noProof/>
                <w:lang w:val="fr-CA"/>
              </w:rPr>
              <w:t>Annexe A : Méthodologie de recherche détaillée</w:t>
            </w:r>
            <w:r w:rsidR="00CD322A">
              <w:rPr>
                <w:noProof/>
                <w:webHidden/>
              </w:rPr>
              <w:tab/>
            </w:r>
            <w:r w:rsidR="00CD322A">
              <w:rPr>
                <w:noProof/>
                <w:webHidden/>
              </w:rPr>
              <w:fldChar w:fldCharType="begin"/>
            </w:r>
            <w:r w:rsidR="00CD322A">
              <w:rPr>
                <w:noProof/>
                <w:webHidden/>
              </w:rPr>
              <w:instrText xml:space="preserve"> PAGEREF _Toc67941441 \h </w:instrText>
            </w:r>
            <w:r w:rsidR="00CD322A">
              <w:rPr>
                <w:noProof/>
                <w:webHidden/>
              </w:rPr>
            </w:r>
            <w:r w:rsidR="00CD322A">
              <w:rPr>
                <w:noProof/>
                <w:webHidden/>
              </w:rPr>
              <w:fldChar w:fldCharType="separate"/>
            </w:r>
            <w:r>
              <w:rPr>
                <w:noProof/>
                <w:webHidden/>
              </w:rPr>
              <w:t>39</w:t>
            </w:r>
            <w:r w:rsidR="00CD322A">
              <w:rPr>
                <w:noProof/>
                <w:webHidden/>
              </w:rPr>
              <w:fldChar w:fldCharType="end"/>
            </w:r>
          </w:hyperlink>
        </w:p>
        <w:p w14:paraId="7177CEE0" w14:textId="13D14666" w:rsidR="00CD322A" w:rsidRDefault="0028638A">
          <w:pPr>
            <w:pStyle w:val="TOC3"/>
            <w:tabs>
              <w:tab w:val="left" w:pos="1132"/>
              <w:tab w:val="right" w:leader="dot" w:pos="8630"/>
            </w:tabs>
            <w:rPr>
              <w:rFonts w:asciiTheme="minorHAnsi" w:eastAsiaTheme="minorEastAsia" w:hAnsiTheme="minorHAnsi" w:cstheme="minorBidi"/>
              <w:noProof/>
              <w:lang w:val="fr-CA" w:eastAsia="fr-CA" w:bidi="ar-SA"/>
            </w:rPr>
          </w:pPr>
          <w:hyperlink w:anchor="_Toc67941442" w:history="1">
            <w:r w:rsidR="00CD322A" w:rsidRPr="005059FC">
              <w:rPr>
                <w:rStyle w:val="Hyperlink"/>
                <w:noProof/>
                <w:lang w:val="fr-CA"/>
              </w:rPr>
              <w:t>A.1</w:t>
            </w:r>
            <w:r w:rsidR="00CD322A">
              <w:rPr>
                <w:rFonts w:asciiTheme="minorHAnsi" w:eastAsiaTheme="minorEastAsia" w:hAnsiTheme="minorHAnsi" w:cstheme="minorBidi"/>
                <w:noProof/>
                <w:lang w:val="fr-CA" w:eastAsia="fr-CA" w:bidi="ar-SA"/>
              </w:rPr>
              <w:tab/>
            </w:r>
            <w:r w:rsidR="00CD322A" w:rsidRPr="005059FC">
              <w:rPr>
                <w:rStyle w:val="Hyperlink"/>
                <w:noProof/>
                <w:lang w:val="fr-CA"/>
              </w:rPr>
              <w:t>Méthodologie quantitative</w:t>
            </w:r>
            <w:r w:rsidR="00CD322A">
              <w:rPr>
                <w:noProof/>
                <w:webHidden/>
              </w:rPr>
              <w:tab/>
            </w:r>
            <w:r w:rsidR="00CD322A">
              <w:rPr>
                <w:noProof/>
                <w:webHidden/>
              </w:rPr>
              <w:fldChar w:fldCharType="begin"/>
            </w:r>
            <w:r w:rsidR="00CD322A">
              <w:rPr>
                <w:noProof/>
                <w:webHidden/>
              </w:rPr>
              <w:instrText xml:space="preserve"> PAGEREF _Toc67941442 \h </w:instrText>
            </w:r>
            <w:r w:rsidR="00CD322A">
              <w:rPr>
                <w:noProof/>
                <w:webHidden/>
              </w:rPr>
            </w:r>
            <w:r w:rsidR="00CD322A">
              <w:rPr>
                <w:noProof/>
                <w:webHidden/>
              </w:rPr>
              <w:fldChar w:fldCharType="separate"/>
            </w:r>
            <w:r>
              <w:rPr>
                <w:noProof/>
                <w:webHidden/>
              </w:rPr>
              <w:t>39</w:t>
            </w:r>
            <w:r w:rsidR="00CD322A">
              <w:rPr>
                <w:noProof/>
                <w:webHidden/>
              </w:rPr>
              <w:fldChar w:fldCharType="end"/>
            </w:r>
          </w:hyperlink>
        </w:p>
        <w:p w14:paraId="1C485200" w14:textId="67836020" w:rsidR="00CD322A" w:rsidRDefault="0028638A">
          <w:pPr>
            <w:pStyle w:val="TOC2"/>
            <w:tabs>
              <w:tab w:val="right" w:leader="dot" w:pos="8630"/>
            </w:tabs>
            <w:rPr>
              <w:rFonts w:asciiTheme="minorHAnsi" w:eastAsiaTheme="minorEastAsia" w:hAnsiTheme="minorHAnsi" w:cstheme="minorBidi"/>
              <w:noProof/>
              <w:lang w:val="fr-CA" w:eastAsia="fr-CA" w:bidi="ar-SA"/>
            </w:rPr>
          </w:pPr>
          <w:hyperlink w:anchor="_Toc67941443" w:history="1">
            <w:r w:rsidR="00CD322A" w:rsidRPr="005059FC">
              <w:rPr>
                <w:rStyle w:val="Hyperlink"/>
                <w:noProof/>
                <w:lang w:val="fr-CA"/>
              </w:rPr>
              <w:t>Annexe B : Questionnaire du sondage</w:t>
            </w:r>
            <w:r w:rsidR="00CD322A">
              <w:rPr>
                <w:noProof/>
                <w:webHidden/>
              </w:rPr>
              <w:tab/>
            </w:r>
            <w:r w:rsidR="00CD322A">
              <w:rPr>
                <w:noProof/>
                <w:webHidden/>
              </w:rPr>
              <w:fldChar w:fldCharType="begin"/>
            </w:r>
            <w:r w:rsidR="00CD322A">
              <w:rPr>
                <w:noProof/>
                <w:webHidden/>
              </w:rPr>
              <w:instrText xml:space="preserve"> PAGEREF _Toc67941443 \h </w:instrText>
            </w:r>
            <w:r w:rsidR="00CD322A">
              <w:rPr>
                <w:noProof/>
                <w:webHidden/>
              </w:rPr>
            </w:r>
            <w:r w:rsidR="00CD322A">
              <w:rPr>
                <w:noProof/>
                <w:webHidden/>
              </w:rPr>
              <w:fldChar w:fldCharType="separate"/>
            </w:r>
            <w:r>
              <w:rPr>
                <w:noProof/>
                <w:webHidden/>
              </w:rPr>
              <w:t>46</w:t>
            </w:r>
            <w:r w:rsidR="00CD322A">
              <w:rPr>
                <w:noProof/>
                <w:webHidden/>
              </w:rPr>
              <w:fldChar w:fldCharType="end"/>
            </w:r>
          </w:hyperlink>
        </w:p>
        <w:p w14:paraId="10DD72ED" w14:textId="1D7E8FC3" w:rsidR="00815FF2" w:rsidRPr="00D54D4B" w:rsidRDefault="00815FF2">
          <w:pPr>
            <w:rPr>
              <w:lang w:val="fr-CA"/>
            </w:rPr>
          </w:pPr>
          <w:r w:rsidRPr="00D54D4B">
            <w:rPr>
              <w:b/>
              <w:bCs/>
              <w:lang w:val="fr-CA"/>
            </w:rPr>
            <w:fldChar w:fldCharType="end"/>
          </w:r>
        </w:p>
      </w:sdtContent>
    </w:sdt>
    <w:p w14:paraId="26508B5F" w14:textId="5A02E785" w:rsidR="00A000EC" w:rsidRPr="00D54D4B" w:rsidRDefault="00A000EC" w:rsidP="008042DD">
      <w:pPr>
        <w:pStyle w:val="1Report"/>
        <w:spacing w:after="100" w:afterAutospacing="1"/>
        <w:rPr>
          <w:rFonts w:ascii="Cambria" w:hAnsi="Cambria"/>
          <w:b/>
          <w:bCs/>
          <w:color w:val="000000" w:themeColor="text1"/>
          <w:sz w:val="28"/>
          <w:szCs w:val="28"/>
        </w:rPr>
      </w:pPr>
    </w:p>
    <w:p w14:paraId="3C78CCC8" w14:textId="0154EAFA" w:rsidR="007C6A04" w:rsidRPr="00D54D4B" w:rsidRDefault="007C6A04" w:rsidP="008042DD">
      <w:pPr>
        <w:pStyle w:val="1Report"/>
        <w:spacing w:after="100" w:afterAutospacing="1"/>
        <w:rPr>
          <w:rFonts w:ascii="Cambria" w:hAnsi="Cambria"/>
          <w:b/>
          <w:bCs/>
          <w:color w:val="000000" w:themeColor="text1"/>
          <w:sz w:val="28"/>
          <w:szCs w:val="28"/>
        </w:rPr>
      </w:pPr>
    </w:p>
    <w:p w14:paraId="31C735E3" w14:textId="722862BF" w:rsidR="007C6A04" w:rsidRDefault="007C6A04" w:rsidP="008042DD">
      <w:pPr>
        <w:pStyle w:val="1Report"/>
        <w:spacing w:after="100" w:afterAutospacing="1"/>
        <w:rPr>
          <w:rFonts w:ascii="Cambria" w:hAnsi="Cambria"/>
          <w:b/>
          <w:bCs/>
          <w:color w:val="000000" w:themeColor="text1"/>
          <w:sz w:val="28"/>
          <w:szCs w:val="28"/>
        </w:rPr>
      </w:pPr>
    </w:p>
    <w:p w14:paraId="12613D7D" w14:textId="3780A0E1" w:rsidR="00055116" w:rsidRDefault="00055116" w:rsidP="008042DD">
      <w:pPr>
        <w:pStyle w:val="1Report"/>
        <w:spacing w:after="100" w:afterAutospacing="1"/>
        <w:rPr>
          <w:rFonts w:ascii="Cambria" w:hAnsi="Cambria"/>
          <w:b/>
          <w:bCs/>
          <w:color w:val="000000" w:themeColor="text1"/>
          <w:sz w:val="28"/>
          <w:szCs w:val="28"/>
        </w:rPr>
      </w:pPr>
    </w:p>
    <w:p w14:paraId="70FCFDDE" w14:textId="34A41A5F" w:rsidR="00DD03B0" w:rsidRDefault="00DD03B0" w:rsidP="008042DD">
      <w:pPr>
        <w:pStyle w:val="1Report"/>
        <w:spacing w:after="100" w:afterAutospacing="1"/>
        <w:rPr>
          <w:rFonts w:ascii="Cambria" w:hAnsi="Cambria"/>
          <w:b/>
          <w:bCs/>
          <w:color w:val="000000" w:themeColor="text1"/>
          <w:sz w:val="28"/>
          <w:szCs w:val="28"/>
        </w:rPr>
      </w:pPr>
    </w:p>
    <w:p w14:paraId="16947792" w14:textId="58BBD356" w:rsidR="00DD03B0" w:rsidRDefault="00DD03B0" w:rsidP="008042DD">
      <w:pPr>
        <w:pStyle w:val="1Report"/>
        <w:spacing w:after="100" w:afterAutospacing="1"/>
        <w:rPr>
          <w:rFonts w:ascii="Cambria" w:hAnsi="Cambria"/>
          <w:b/>
          <w:bCs/>
          <w:color w:val="000000" w:themeColor="text1"/>
          <w:sz w:val="28"/>
          <w:szCs w:val="28"/>
        </w:rPr>
      </w:pPr>
    </w:p>
    <w:p w14:paraId="38A76608" w14:textId="77777777" w:rsidR="00DD03B0" w:rsidRPr="00D54D4B" w:rsidRDefault="00DD03B0" w:rsidP="008042DD">
      <w:pPr>
        <w:pStyle w:val="1Report"/>
        <w:spacing w:after="100" w:afterAutospacing="1"/>
        <w:rPr>
          <w:rFonts w:ascii="Cambria" w:hAnsi="Cambria"/>
          <w:b/>
          <w:bCs/>
          <w:color w:val="000000" w:themeColor="text1"/>
          <w:sz w:val="28"/>
          <w:szCs w:val="28"/>
        </w:rPr>
      </w:pPr>
    </w:p>
    <w:p w14:paraId="25E7AA21" w14:textId="2C6A439F" w:rsidR="007C6A04" w:rsidRPr="00D54D4B" w:rsidRDefault="007C6A04" w:rsidP="008042DD">
      <w:pPr>
        <w:pStyle w:val="1Report"/>
        <w:spacing w:after="100" w:afterAutospacing="1"/>
        <w:rPr>
          <w:rFonts w:ascii="Cambria" w:hAnsi="Cambria"/>
          <w:b/>
          <w:bCs/>
          <w:color w:val="000000" w:themeColor="text1"/>
          <w:sz w:val="28"/>
          <w:szCs w:val="28"/>
        </w:rPr>
      </w:pPr>
    </w:p>
    <w:p w14:paraId="03B0FF82" w14:textId="56E354D2" w:rsidR="007C6A04" w:rsidRPr="00D54D4B" w:rsidRDefault="007C6A04" w:rsidP="008042DD">
      <w:pPr>
        <w:pStyle w:val="1Report"/>
        <w:spacing w:after="100" w:afterAutospacing="1"/>
        <w:rPr>
          <w:rFonts w:ascii="Cambria" w:hAnsi="Cambria"/>
          <w:b/>
          <w:bCs/>
          <w:color w:val="000000" w:themeColor="text1"/>
          <w:sz w:val="28"/>
          <w:szCs w:val="28"/>
        </w:rPr>
      </w:pPr>
    </w:p>
    <w:p w14:paraId="12342DC1" w14:textId="10B74053" w:rsidR="000E3859" w:rsidRPr="00D54D4B" w:rsidRDefault="003267BD" w:rsidP="00815FF2">
      <w:pPr>
        <w:pStyle w:val="Heading2"/>
        <w:rPr>
          <w:lang w:val="fr-CA"/>
        </w:rPr>
      </w:pPr>
      <w:bookmarkStart w:id="18" w:name="_Toc67941431"/>
      <w:r w:rsidRPr="00D54D4B">
        <w:rPr>
          <w:lang w:val="fr-CA"/>
        </w:rPr>
        <w:lastRenderedPageBreak/>
        <w:t>1.</w:t>
      </w:r>
      <w:r w:rsidR="003C0F5C" w:rsidRPr="00D54D4B">
        <w:rPr>
          <w:lang w:val="fr-CA"/>
        </w:rPr>
        <w:tab/>
      </w:r>
      <w:r w:rsidR="00E83634" w:rsidRPr="00D54D4B">
        <w:rPr>
          <w:lang w:val="fr-CA"/>
        </w:rPr>
        <w:t>Sommaire exécutif</w:t>
      </w:r>
      <w:bookmarkEnd w:id="18"/>
      <w:r w:rsidR="00E83634" w:rsidRPr="00D54D4B">
        <w:rPr>
          <w:lang w:val="fr-CA"/>
        </w:rPr>
        <w:t xml:space="preserve"> </w:t>
      </w:r>
    </w:p>
    <w:p w14:paraId="4C6B582F" w14:textId="77777777" w:rsidR="00E83634" w:rsidRPr="00D54D4B" w:rsidRDefault="00E83634" w:rsidP="00E83634">
      <w:pPr>
        <w:jc w:val="both"/>
        <w:rPr>
          <w:lang w:val="fr-CA"/>
        </w:rPr>
      </w:pPr>
      <w:r w:rsidRPr="00D54D4B">
        <w:rPr>
          <w:lang w:val="fr-CA"/>
        </w:rPr>
        <w:t xml:space="preserve">Léger est heureux de présenter ce rapport au ministère des Finances du Canada, qui présente les résultats d'une enquête quantitative sur les perceptions des Canadiens en matière de protection de la vie privée et de sécurité des transactions. </w:t>
      </w:r>
    </w:p>
    <w:p w14:paraId="1B150462" w14:textId="4C4D07FC" w:rsidR="00BB5785" w:rsidRPr="00D54D4B" w:rsidRDefault="00BB5785" w:rsidP="00E0606E">
      <w:pPr>
        <w:rPr>
          <w:b/>
          <w:bCs/>
          <w:lang w:val="fr-CA"/>
        </w:rPr>
      </w:pPr>
      <w:bookmarkStart w:id="19" w:name="_Toc67939599"/>
      <w:r w:rsidRPr="00D54D4B">
        <w:rPr>
          <w:lang w:val="fr-CA"/>
        </w:rPr>
        <w:t>Ce rapport a été préparé par Léger, qui a été mandaté par Finance</w:t>
      </w:r>
      <w:r w:rsidR="00055116">
        <w:rPr>
          <w:lang w:val="fr-CA"/>
        </w:rPr>
        <w:t>s</w:t>
      </w:r>
      <w:r w:rsidRPr="00D54D4B">
        <w:rPr>
          <w:lang w:val="fr-CA"/>
        </w:rPr>
        <w:t xml:space="preserve"> Canada (numéro de contrat 60074-200894/001/CY, accordé le 13 novembre 2020, et dont la valeur est de 37 343,68 $).</w:t>
      </w:r>
      <w:bookmarkEnd w:id="19"/>
    </w:p>
    <w:p w14:paraId="0133DC0E" w14:textId="2777C462" w:rsidR="00044C8E" w:rsidRPr="00D54D4B" w:rsidRDefault="003C0F5C" w:rsidP="00815FF2">
      <w:pPr>
        <w:pStyle w:val="Heading3"/>
        <w:rPr>
          <w:lang w:val="fr-CA"/>
        </w:rPr>
      </w:pPr>
      <w:bookmarkStart w:id="20" w:name="_Toc67941432"/>
      <w:r w:rsidRPr="00D54D4B">
        <w:rPr>
          <w:lang w:val="fr-CA"/>
        </w:rPr>
        <w:t>1.1</w:t>
      </w:r>
      <w:r w:rsidRPr="00D54D4B">
        <w:rPr>
          <w:lang w:val="fr-CA"/>
        </w:rPr>
        <w:tab/>
      </w:r>
      <w:r w:rsidR="003C34A3" w:rsidRPr="00D54D4B">
        <w:rPr>
          <w:lang w:val="fr-CA"/>
        </w:rPr>
        <w:t>Mise en contexte et objectifs</w:t>
      </w:r>
      <w:bookmarkEnd w:id="20"/>
    </w:p>
    <w:p w14:paraId="2A6A5B96" w14:textId="0B1988C3" w:rsidR="003C34A3" w:rsidRPr="00D54D4B" w:rsidRDefault="003C34A3" w:rsidP="00B24DE7">
      <w:pPr>
        <w:spacing w:line="240" w:lineRule="auto"/>
        <w:jc w:val="both"/>
        <w:rPr>
          <w:rFonts w:asciiTheme="minorHAnsi" w:hAnsiTheme="minorHAnsi" w:cstheme="minorHAnsi"/>
          <w:lang w:val="fr-CA"/>
        </w:rPr>
      </w:pPr>
      <w:r w:rsidRPr="00D54D4B">
        <w:rPr>
          <w:rFonts w:asciiTheme="minorHAnsi" w:hAnsiTheme="minorHAnsi" w:cstheme="minorHAnsi"/>
          <w:lang w:val="fr-CA"/>
        </w:rPr>
        <w:t>Par l'intermédiaire de son Comité consultatif sur les services bancaires ouverts, Finance</w:t>
      </w:r>
      <w:r w:rsidR="00E332EF">
        <w:rPr>
          <w:rFonts w:asciiTheme="minorHAnsi" w:hAnsiTheme="minorHAnsi" w:cstheme="minorHAnsi"/>
          <w:lang w:val="fr-CA"/>
        </w:rPr>
        <w:t>s</w:t>
      </w:r>
      <w:r w:rsidRPr="00D54D4B">
        <w:rPr>
          <w:rFonts w:asciiTheme="minorHAnsi" w:hAnsiTheme="minorHAnsi" w:cstheme="minorHAnsi"/>
          <w:lang w:val="fr-CA"/>
        </w:rPr>
        <w:t xml:space="preserve"> Canada poursuit un examen des mérites des services bancaires ouverts, en mettant l'accent sur la protection de la vie privée des Canadiens et la sécurité des transactions. Une première phase de l'examen a été menée en 2019. À l'appui de la deuxième phase de l'examen du Comité, Finances Canada a souhaité mener une étude pour mieux comprendre les opinions et les attentes des Canadiens concernant la sécurité de leurs données financières et leur niveau de compétence à l'égard de ces données. </w:t>
      </w:r>
    </w:p>
    <w:p w14:paraId="016BBCD0" w14:textId="77777777" w:rsidR="003C34A3" w:rsidRPr="00D54D4B" w:rsidRDefault="003C34A3" w:rsidP="00B24DE7">
      <w:pPr>
        <w:spacing w:line="240" w:lineRule="auto"/>
        <w:jc w:val="both"/>
        <w:rPr>
          <w:rFonts w:asciiTheme="minorHAnsi" w:hAnsiTheme="minorHAnsi" w:cstheme="minorHAnsi"/>
          <w:lang w:val="fr-CA"/>
        </w:rPr>
      </w:pPr>
      <w:r w:rsidRPr="00D54D4B">
        <w:rPr>
          <w:rFonts w:asciiTheme="minorHAnsi" w:hAnsiTheme="minorHAnsi" w:cstheme="minorHAnsi"/>
          <w:lang w:val="fr-CA"/>
        </w:rPr>
        <w:t xml:space="preserve">Cette étude a fourni des informations précieuses pour la deuxième phase de l'examen du ministère des Finances dirigé par le comité consultatif et a éclairé le travail stratégique continu du ministère sur le partage et la sécurité des données financières. Cette étude a été réalisée par le biais d'une étude quantitative auprès de la population canadienne. </w:t>
      </w:r>
    </w:p>
    <w:p w14:paraId="3E9C824A" w14:textId="5642F85F" w:rsidR="003C34A3" w:rsidRPr="00D54D4B" w:rsidRDefault="003C34A3" w:rsidP="00B24DE7">
      <w:pPr>
        <w:spacing w:line="240" w:lineRule="auto"/>
        <w:jc w:val="both"/>
        <w:rPr>
          <w:lang w:val="fr-CA"/>
        </w:rPr>
      </w:pPr>
      <w:r w:rsidRPr="00D54D4B">
        <w:rPr>
          <w:lang w:val="fr-CA"/>
        </w:rPr>
        <w:t>L'objectif de ce projet de recherche était d'examiner le sentiment des Canadiens sur la façon dont leurs données financières devraient être utilisées et régies, en mettant l'accent sur la confidentialité et la sécurité. Plus précisément, les objectifs de l'étude étaient de</w:t>
      </w:r>
      <w:r w:rsidR="00D54D4B" w:rsidRPr="00D54D4B">
        <w:rPr>
          <w:lang w:val="fr-CA"/>
        </w:rPr>
        <w:t>:</w:t>
      </w:r>
    </w:p>
    <w:p w14:paraId="386B73DC" w14:textId="5BC2CE13" w:rsidR="00D54D4B" w:rsidRPr="00D54D4B" w:rsidRDefault="00B13F6E" w:rsidP="00480218">
      <w:pPr>
        <w:pStyle w:val="ListParagraph"/>
        <w:numPr>
          <w:ilvl w:val="0"/>
          <w:numId w:val="13"/>
        </w:numPr>
        <w:spacing w:after="160" w:line="259" w:lineRule="auto"/>
        <w:rPr>
          <w:lang w:val="fr-CA"/>
        </w:rPr>
      </w:pPr>
      <w:r>
        <w:rPr>
          <w:lang w:val="fr-CA"/>
        </w:rPr>
        <w:t xml:space="preserve">Sonder les </w:t>
      </w:r>
      <w:r w:rsidR="00D54D4B" w:rsidRPr="00D54D4B">
        <w:rPr>
          <w:lang w:val="fr-CA"/>
        </w:rPr>
        <w:t xml:space="preserve">opinions sur la capacité des consommateurs à transférer, utiliser et contrôler leurs propres données ; </w:t>
      </w:r>
    </w:p>
    <w:p w14:paraId="0D4881C3" w14:textId="360C25E4" w:rsidR="00D54D4B" w:rsidRPr="00D54D4B" w:rsidRDefault="00D54D4B" w:rsidP="00480218">
      <w:pPr>
        <w:pStyle w:val="ListParagraph"/>
        <w:numPr>
          <w:ilvl w:val="0"/>
          <w:numId w:val="13"/>
        </w:numPr>
        <w:spacing w:after="160" w:line="259" w:lineRule="auto"/>
        <w:rPr>
          <w:lang w:val="fr-CA"/>
        </w:rPr>
      </w:pPr>
      <w:proofErr w:type="gramStart"/>
      <w:r w:rsidRPr="00D54D4B">
        <w:rPr>
          <w:lang w:val="fr-CA"/>
        </w:rPr>
        <w:t>comprendre</w:t>
      </w:r>
      <w:proofErr w:type="gramEnd"/>
      <w:r w:rsidRPr="00D54D4B">
        <w:rPr>
          <w:lang w:val="fr-CA"/>
        </w:rPr>
        <w:t xml:space="preserve"> les comportements actuels en matière de protection de la vie privée et de sécurité liés aux services financiers, y compris l'opinion, la connaissance et la compréhension des mesures actuelles de sécurité et de protection de la vie privée ;</w:t>
      </w:r>
    </w:p>
    <w:p w14:paraId="31A6CA37" w14:textId="696771DD" w:rsidR="00D54D4B" w:rsidRPr="00D54D4B" w:rsidRDefault="00D54D4B" w:rsidP="00480218">
      <w:pPr>
        <w:pStyle w:val="ListParagraph"/>
        <w:numPr>
          <w:ilvl w:val="0"/>
          <w:numId w:val="13"/>
        </w:numPr>
        <w:spacing w:after="160" w:line="259" w:lineRule="auto"/>
        <w:rPr>
          <w:lang w:val="fr-CA"/>
        </w:rPr>
      </w:pPr>
      <w:proofErr w:type="gramStart"/>
      <w:r w:rsidRPr="00D54D4B">
        <w:rPr>
          <w:lang w:val="fr-CA"/>
        </w:rPr>
        <w:t>compr</w:t>
      </w:r>
      <w:r w:rsidR="00B13F6E">
        <w:rPr>
          <w:lang w:val="fr-CA"/>
        </w:rPr>
        <w:t>endre</w:t>
      </w:r>
      <w:proofErr w:type="gramEnd"/>
      <w:r w:rsidRPr="00D54D4B">
        <w:rPr>
          <w:lang w:val="fr-CA"/>
        </w:rPr>
        <w:t xml:space="preserve"> et conna</w:t>
      </w:r>
      <w:r w:rsidR="00B13F6E">
        <w:rPr>
          <w:lang w:val="fr-CA"/>
        </w:rPr>
        <w:t>ître</w:t>
      </w:r>
      <w:r w:rsidRPr="00D54D4B">
        <w:rPr>
          <w:lang w:val="fr-CA"/>
        </w:rPr>
        <w:t xml:space="preserve"> la manière dont les données sont utilisées et déplacées dans l'environnement bancaire actuel ; </w:t>
      </w:r>
    </w:p>
    <w:p w14:paraId="66A8788B" w14:textId="2A628C74" w:rsidR="00D54D4B" w:rsidRPr="00D54D4B" w:rsidRDefault="00B13F6E" w:rsidP="00480218">
      <w:pPr>
        <w:pStyle w:val="ListParagraph"/>
        <w:numPr>
          <w:ilvl w:val="0"/>
          <w:numId w:val="13"/>
        </w:numPr>
        <w:spacing w:after="160" w:line="259" w:lineRule="auto"/>
        <w:rPr>
          <w:lang w:val="fr-CA"/>
        </w:rPr>
      </w:pPr>
      <w:proofErr w:type="gramStart"/>
      <w:r>
        <w:rPr>
          <w:lang w:val="fr-CA"/>
        </w:rPr>
        <w:t>comprendre</w:t>
      </w:r>
      <w:proofErr w:type="gramEnd"/>
      <w:r>
        <w:rPr>
          <w:lang w:val="fr-CA"/>
        </w:rPr>
        <w:t xml:space="preserve"> l’</w:t>
      </w:r>
      <w:r w:rsidR="00D54D4B" w:rsidRPr="00D54D4B">
        <w:rPr>
          <w:lang w:val="fr-CA"/>
        </w:rPr>
        <w:t>utilisation des services basés sur les données, y compris ceux de nature financière ;</w:t>
      </w:r>
    </w:p>
    <w:p w14:paraId="68256128" w14:textId="11371B36" w:rsidR="00D54D4B" w:rsidRPr="00D54D4B" w:rsidRDefault="00B13F6E" w:rsidP="00480218">
      <w:pPr>
        <w:pStyle w:val="ListParagraph"/>
        <w:numPr>
          <w:ilvl w:val="0"/>
          <w:numId w:val="13"/>
        </w:numPr>
        <w:spacing w:after="160" w:line="259" w:lineRule="auto"/>
        <w:rPr>
          <w:lang w:val="fr-CA"/>
        </w:rPr>
      </w:pPr>
      <w:proofErr w:type="gramStart"/>
      <w:r>
        <w:rPr>
          <w:lang w:val="fr-CA"/>
        </w:rPr>
        <w:t>sonder</w:t>
      </w:r>
      <w:proofErr w:type="gramEnd"/>
      <w:r>
        <w:rPr>
          <w:lang w:val="fr-CA"/>
        </w:rPr>
        <w:t xml:space="preserve"> les </w:t>
      </w:r>
      <w:r w:rsidR="00D54D4B" w:rsidRPr="00D54D4B">
        <w:rPr>
          <w:lang w:val="fr-CA"/>
        </w:rPr>
        <w:t>opinions sur la probabilité d'utiliser les données financières pour accéder à des services nouveaux et innovants ;</w:t>
      </w:r>
    </w:p>
    <w:p w14:paraId="7D0D349D" w14:textId="558C2C10" w:rsidR="00D54D4B" w:rsidRPr="00D54D4B" w:rsidRDefault="00B13F6E" w:rsidP="00480218">
      <w:pPr>
        <w:pStyle w:val="ListParagraph"/>
        <w:numPr>
          <w:ilvl w:val="0"/>
          <w:numId w:val="13"/>
        </w:numPr>
        <w:spacing w:after="160" w:line="259" w:lineRule="auto"/>
        <w:rPr>
          <w:lang w:val="fr-CA"/>
        </w:rPr>
      </w:pPr>
      <w:proofErr w:type="gramStart"/>
      <w:r>
        <w:rPr>
          <w:lang w:val="fr-CA"/>
        </w:rPr>
        <w:t>vérifier</w:t>
      </w:r>
      <w:proofErr w:type="gramEnd"/>
      <w:r>
        <w:rPr>
          <w:lang w:val="fr-CA"/>
        </w:rPr>
        <w:t xml:space="preserve"> les </w:t>
      </w:r>
      <w:r w:rsidR="00D54D4B" w:rsidRPr="00D54D4B">
        <w:rPr>
          <w:lang w:val="fr-CA"/>
        </w:rPr>
        <w:t>attentes quant à la manière dont les données personnelles seraient traitées dans un système de partage sécurisé des données financières, ainsi que les rôles et responsabilités des différents acteurs pour assurer la sécurité et la protection de la vie privée ; et</w:t>
      </w:r>
    </w:p>
    <w:p w14:paraId="7E95DC6F" w14:textId="6EEBDB74" w:rsidR="008042DD" w:rsidRPr="00D54D4B" w:rsidRDefault="00B13F6E" w:rsidP="00480218">
      <w:pPr>
        <w:pStyle w:val="ListParagraph"/>
        <w:numPr>
          <w:ilvl w:val="0"/>
          <w:numId w:val="13"/>
        </w:numPr>
        <w:spacing w:after="160" w:line="259" w:lineRule="auto"/>
        <w:rPr>
          <w:lang w:val="fr-CA"/>
        </w:rPr>
      </w:pPr>
      <w:proofErr w:type="gramStart"/>
      <w:r>
        <w:rPr>
          <w:lang w:val="fr-CA"/>
        </w:rPr>
        <w:t>sonder</w:t>
      </w:r>
      <w:proofErr w:type="gramEnd"/>
      <w:r>
        <w:rPr>
          <w:lang w:val="fr-CA"/>
        </w:rPr>
        <w:t xml:space="preserve"> les </w:t>
      </w:r>
      <w:r w:rsidR="00D54D4B" w:rsidRPr="00D54D4B">
        <w:rPr>
          <w:lang w:val="fr-CA"/>
        </w:rPr>
        <w:t>opinions sur la manière dont les informations relatives à toute initiative future devraient être communiquées aux consommateurs.</w:t>
      </w:r>
    </w:p>
    <w:p w14:paraId="6D2A9059" w14:textId="1E9C4B3B" w:rsidR="003C0F5C" w:rsidRPr="00D54D4B" w:rsidRDefault="003C0F5C" w:rsidP="00815FF2">
      <w:pPr>
        <w:pStyle w:val="Heading3"/>
        <w:rPr>
          <w:lang w:val="fr-CA"/>
        </w:rPr>
      </w:pPr>
      <w:bookmarkStart w:id="21" w:name="_Toc67941433"/>
      <w:r w:rsidRPr="00D54D4B">
        <w:rPr>
          <w:lang w:val="fr-CA"/>
        </w:rPr>
        <w:lastRenderedPageBreak/>
        <w:t>1.2</w:t>
      </w:r>
      <w:r w:rsidRPr="00D54D4B">
        <w:rPr>
          <w:lang w:val="fr-CA"/>
        </w:rPr>
        <w:tab/>
      </w:r>
      <w:r w:rsidR="00B13F6E">
        <w:rPr>
          <w:lang w:val="fr-CA"/>
        </w:rPr>
        <w:t>Méthodologie</w:t>
      </w:r>
      <w:bookmarkEnd w:id="21"/>
    </w:p>
    <w:p w14:paraId="469550C7" w14:textId="77777777" w:rsidR="00807138" w:rsidRPr="00807138" w:rsidRDefault="00807138" w:rsidP="00807138">
      <w:pPr>
        <w:jc w:val="both"/>
        <w:rPr>
          <w:lang w:val="fr-CA"/>
        </w:rPr>
      </w:pPr>
      <w:r w:rsidRPr="00807138">
        <w:rPr>
          <w:lang w:val="fr-CA"/>
        </w:rPr>
        <w:t>Pour atteindre les objectifs de l'étude, un modèle de recherche quantitative basé sur le Web a été développé. Les enquêtes en ligne ont été réalisées à l'aide de la technologie CAWI (</w:t>
      </w:r>
      <w:r w:rsidRPr="00663E61">
        <w:rPr>
          <w:i/>
          <w:iCs/>
          <w:lang w:val="fr-CA"/>
        </w:rPr>
        <w:t>Computer-</w:t>
      </w:r>
      <w:proofErr w:type="spellStart"/>
      <w:r w:rsidRPr="00663E61">
        <w:rPr>
          <w:i/>
          <w:iCs/>
          <w:lang w:val="fr-CA"/>
        </w:rPr>
        <w:t>assisted</w:t>
      </w:r>
      <w:proofErr w:type="spellEnd"/>
      <w:r w:rsidRPr="00663E61">
        <w:rPr>
          <w:i/>
          <w:iCs/>
          <w:lang w:val="fr-CA"/>
        </w:rPr>
        <w:t xml:space="preserve"> web </w:t>
      </w:r>
      <w:proofErr w:type="spellStart"/>
      <w:r w:rsidRPr="00663E61">
        <w:rPr>
          <w:i/>
          <w:iCs/>
          <w:lang w:val="fr-CA"/>
        </w:rPr>
        <w:t>interviewing</w:t>
      </w:r>
      <w:proofErr w:type="spellEnd"/>
      <w:r w:rsidRPr="00807138">
        <w:rPr>
          <w:lang w:val="fr-CA"/>
        </w:rPr>
        <w:t>). La collecte des données pour cette enquête a eu lieu entre le 2 et le 10 mars 2021. Un échantillon total de 2 000 Canadiens âgés de 18 ans ou plus, dont les caractéristiques démographiques reflètent celles de la population canadienne, a été interrogé. L'échantillon a été tiré au hasard à partir du panel Leo. Le taux de réponse global de l'enquête a été de 16,98 %.</w:t>
      </w:r>
    </w:p>
    <w:p w14:paraId="192389D8" w14:textId="28A62E71" w:rsidR="00807138" w:rsidRDefault="00807138" w:rsidP="00807138">
      <w:pPr>
        <w:jc w:val="both"/>
        <w:rPr>
          <w:lang w:val="fr-CA"/>
        </w:rPr>
      </w:pPr>
      <w:r w:rsidRPr="00807138">
        <w:rPr>
          <w:lang w:val="fr-CA"/>
        </w:rPr>
        <w:t>En utilisant les données du dernier recensement canadien, les résultats ont été pondérés en fonction du sexe, de l'âge, de la province de résidence, de la langue maternelle, de l'éducation et de la présence d'enfants dans le ménage.</w:t>
      </w:r>
    </w:p>
    <w:p w14:paraId="0A5076A7" w14:textId="447D1840" w:rsidR="00B71D7B" w:rsidRDefault="00B71D7B" w:rsidP="00807138">
      <w:pPr>
        <w:jc w:val="both"/>
        <w:rPr>
          <w:lang w:val="fr-CA"/>
        </w:rPr>
      </w:pPr>
      <w:r w:rsidRPr="00B71D7B">
        <w:rPr>
          <w:lang w:val="fr-CA"/>
        </w:rPr>
        <w:t>Comme un échantillon tiré d'un panel Internet n'est pas de nature probabiliste, la marge d'erreur ne peut être calculée pour cette enquête. Les répondants à cette enquête ont été sélectionnés parmi ceux qui se sont portés volontaires pour participer/inscrits pour participer à des enquêtes en ligne. Les résultats de ces enquêtes ne peuvent être décrits comme statistiquement projetables à la population cible. Les données ont été pondérées pour refléter la composition démographique de la population cible. L'échantillon étant basé sur les personnes qui ont initialement choisi de participer, aucune estimation de l'erreur d'échantillonnage ne peut être calculée.</w:t>
      </w:r>
    </w:p>
    <w:p w14:paraId="09B1BC50" w14:textId="5726A8D2" w:rsidR="00C90532" w:rsidRPr="00ED435A" w:rsidRDefault="00ED435A" w:rsidP="0019211E">
      <w:pPr>
        <w:rPr>
          <w:lang w:val="fr-CA"/>
        </w:rPr>
      </w:pPr>
      <w:r w:rsidRPr="00ED435A">
        <w:rPr>
          <w:lang w:val="fr-CA"/>
        </w:rPr>
        <w:t>Les détails de la méthodologie et le questionnaire d'enquête ont été annexés à ce document (veuillez-vous référer à l'Annexe A : Méthodologie de recherche détaillée et à l'Annexe B : Questionnaire d'enquête).</w:t>
      </w:r>
    </w:p>
    <w:p w14:paraId="5C46D3B4" w14:textId="56AA51F1" w:rsidR="000678B2" w:rsidRPr="00D54D4B" w:rsidRDefault="00283430" w:rsidP="000678B2">
      <w:pPr>
        <w:spacing w:before="53" w:after="0" w:line="240" w:lineRule="auto"/>
        <w:jc w:val="both"/>
        <w:rPr>
          <w:rFonts w:asciiTheme="minorHAnsi" w:hAnsiTheme="minorHAnsi" w:cstheme="minorHAnsi"/>
          <w:b/>
          <w:sz w:val="24"/>
          <w:szCs w:val="24"/>
          <w:lang w:val="fr-CA" w:eastAsia="fr-CA"/>
        </w:rPr>
      </w:pPr>
      <w:r>
        <w:rPr>
          <w:rFonts w:asciiTheme="minorHAnsi" w:eastAsiaTheme="minorEastAsia" w:hAnsiTheme="minorHAnsi" w:cstheme="minorHAnsi"/>
          <w:b/>
          <w:bCs/>
          <w:iCs/>
          <w:kern w:val="24"/>
          <w:sz w:val="24"/>
          <w:szCs w:val="24"/>
          <w:lang w:val="fr-CA" w:eastAsia="fr-CA"/>
        </w:rPr>
        <w:t>Notes aux lecteurs</w:t>
      </w:r>
    </w:p>
    <w:p w14:paraId="24349235" w14:textId="77777777" w:rsidR="000678B2" w:rsidRPr="00D54D4B" w:rsidRDefault="000678B2" w:rsidP="000678B2">
      <w:pPr>
        <w:spacing w:before="53" w:after="0" w:line="240" w:lineRule="auto"/>
        <w:jc w:val="both"/>
        <w:rPr>
          <w:rFonts w:asciiTheme="minorHAnsi" w:hAnsiTheme="minorHAnsi" w:cstheme="minorHAnsi"/>
          <w:sz w:val="24"/>
          <w:szCs w:val="24"/>
          <w:lang w:val="fr-CA" w:eastAsia="fr-CA"/>
        </w:rPr>
      </w:pPr>
    </w:p>
    <w:p w14:paraId="66A88787" w14:textId="12C559B1" w:rsidR="00C90532" w:rsidRPr="00D54D4B" w:rsidRDefault="00A57266" w:rsidP="00A57266">
      <w:pPr>
        <w:jc w:val="both"/>
        <w:rPr>
          <w:lang w:val="fr-CA"/>
        </w:rPr>
      </w:pPr>
      <w:r w:rsidRPr="00A57266">
        <w:rPr>
          <w:rFonts w:cs="Calibri"/>
          <w:kern w:val="24"/>
          <w:lang w:val="fr-CA" w:eastAsia="fr-CA"/>
        </w:rPr>
        <w:t xml:space="preserve">Les tableaux croisés de ce rapport présentent les réponses détaillées obtenues pour certaines questions. Dans la colonne "Total" sont présentés les résultats pour tous les répondants, puis les résultats par sous-groupe (par exemple, âge et échantillon fractionné). Les chiffres </w:t>
      </w:r>
      <w:r w:rsidRPr="00E66725">
        <w:rPr>
          <w:rFonts w:cs="Calibri"/>
          <w:b/>
          <w:bCs/>
          <w:color w:val="FF0000"/>
          <w:kern w:val="24"/>
          <w:lang w:val="fr-CA" w:eastAsia="fr-CA"/>
        </w:rPr>
        <w:t>rouges</w:t>
      </w:r>
      <w:r w:rsidRPr="00E66725">
        <w:rPr>
          <w:rFonts w:cs="Calibri"/>
          <w:color w:val="FF0000"/>
          <w:kern w:val="24"/>
          <w:lang w:val="fr-CA" w:eastAsia="fr-CA"/>
        </w:rPr>
        <w:t xml:space="preserve"> </w:t>
      </w:r>
      <w:r w:rsidRPr="00A57266">
        <w:rPr>
          <w:rFonts w:cs="Calibri"/>
          <w:kern w:val="24"/>
          <w:lang w:val="fr-CA" w:eastAsia="fr-CA"/>
        </w:rPr>
        <w:t xml:space="preserve">(avec un symbole -) et </w:t>
      </w:r>
      <w:r w:rsidRPr="00E66725">
        <w:rPr>
          <w:rFonts w:cs="Calibri"/>
          <w:b/>
          <w:bCs/>
          <w:color w:val="00B050"/>
          <w:kern w:val="24"/>
          <w:lang w:val="fr-CA" w:eastAsia="fr-CA"/>
        </w:rPr>
        <w:t>verts</w:t>
      </w:r>
      <w:r w:rsidRPr="00E66725">
        <w:rPr>
          <w:rFonts w:cs="Calibri"/>
          <w:color w:val="00B050"/>
          <w:kern w:val="24"/>
          <w:lang w:val="fr-CA" w:eastAsia="fr-CA"/>
        </w:rPr>
        <w:t xml:space="preserve"> </w:t>
      </w:r>
      <w:r w:rsidRPr="00A57266">
        <w:rPr>
          <w:rFonts w:cs="Calibri"/>
          <w:kern w:val="24"/>
          <w:lang w:val="fr-CA" w:eastAsia="fr-CA"/>
        </w:rPr>
        <w:t>(avec un symbole +) indiquent respectivement des résultats inférieurs ou supérieurs qui sont considérés comme statistiquement significatifs par rapport aux résultats obtenus pour les autres répondants. Deux proportions ou deux moyennes ne sont significativement différentes que lorsque les tests statistiques confirment cette différence.</w:t>
      </w:r>
    </w:p>
    <w:p w14:paraId="468E9748" w14:textId="6047D9D7" w:rsidR="00C90532" w:rsidRPr="00D54D4B" w:rsidRDefault="00C90532" w:rsidP="0019211E">
      <w:pPr>
        <w:rPr>
          <w:lang w:val="fr-CA"/>
        </w:rPr>
      </w:pPr>
    </w:p>
    <w:p w14:paraId="3F7D054A" w14:textId="113BB073" w:rsidR="00C90532" w:rsidRPr="00D54D4B" w:rsidRDefault="00C90532" w:rsidP="0019211E">
      <w:pPr>
        <w:rPr>
          <w:lang w:val="fr-CA"/>
        </w:rPr>
      </w:pPr>
    </w:p>
    <w:p w14:paraId="39ECF0B6" w14:textId="15405F1E" w:rsidR="00C90532" w:rsidRPr="00D54D4B" w:rsidRDefault="00C90532" w:rsidP="0019211E">
      <w:pPr>
        <w:rPr>
          <w:lang w:val="fr-CA"/>
        </w:rPr>
      </w:pPr>
    </w:p>
    <w:p w14:paraId="618DBEBD" w14:textId="0E07EFD3" w:rsidR="00C90532" w:rsidRPr="00D54D4B" w:rsidRDefault="00C90532" w:rsidP="0019211E">
      <w:pPr>
        <w:rPr>
          <w:lang w:val="fr-CA"/>
        </w:rPr>
      </w:pPr>
    </w:p>
    <w:p w14:paraId="197889E1" w14:textId="6E9D264D" w:rsidR="009126E3" w:rsidRPr="00BC66B0" w:rsidRDefault="00A000EC" w:rsidP="00815FF2">
      <w:pPr>
        <w:pStyle w:val="Heading3"/>
        <w:rPr>
          <w:lang w:val="fr-CA"/>
        </w:rPr>
      </w:pPr>
      <w:bookmarkStart w:id="22" w:name="_Toc67572227"/>
      <w:bookmarkStart w:id="23" w:name="_Toc67941434"/>
      <w:r w:rsidRPr="00BC66B0">
        <w:rPr>
          <w:lang w:val="fr-CA"/>
        </w:rPr>
        <w:lastRenderedPageBreak/>
        <w:t>1.3</w:t>
      </w:r>
      <w:r w:rsidRPr="00BC66B0">
        <w:rPr>
          <w:lang w:val="fr-CA"/>
        </w:rPr>
        <w:tab/>
      </w:r>
      <w:bookmarkEnd w:id="22"/>
      <w:r w:rsidR="005F0E8B" w:rsidRPr="00BC66B0">
        <w:rPr>
          <w:lang w:val="fr-CA"/>
        </w:rPr>
        <w:t>Constats clé</w:t>
      </w:r>
      <w:r w:rsidR="00BC66B0" w:rsidRPr="00BC66B0">
        <w:rPr>
          <w:lang w:val="fr-CA"/>
        </w:rPr>
        <w:t>s</w:t>
      </w:r>
      <w:bookmarkEnd w:id="23"/>
    </w:p>
    <w:p w14:paraId="184BBDDB" w14:textId="61AC7A80" w:rsidR="009126E3" w:rsidRPr="00BC66B0" w:rsidRDefault="005857AF" w:rsidP="00BB55B6">
      <w:pPr>
        <w:pStyle w:val="Heading4"/>
        <w:rPr>
          <w:lang w:val="fr-CA"/>
        </w:rPr>
      </w:pPr>
      <w:r w:rsidRPr="00BC66B0">
        <w:rPr>
          <w:lang w:val="fr-CA"/>
        </w:rPr>
        <w:t>1.3.1</w:t>
      </w:r>
      <w:r w:rsidRPr="00BC66B0">
        <w:rPr>
          <w:lang w:val="fr-CA"/>
        </w:rPr>
        <w:tab/>
      </w:r>
      <w:r w:rsidR="00BC66B0" w:rsidRPr="00BC66B0">
        <w:rPr>
          <w:lang w:val="fr-CA"/>
        </w:rPr>
        <w:t>Utilisation de la technologie par les Canadiens pour leurs finances personnelles</w:t>
      </w:r>
    </w:p>
    <w:p w14:paraId="6231AB6A" w14:textId="3F19EE9D" w:rsidR="001F4926" w:rsidRPr="001F4926" w:rsidRDefault="001F4926" w:rsidP="00E0606E">
      <w:pPr>
        <w:jc w:val="both"/>
        <w:rPr>
          <w:b/>
          <w:bCs/>
          <w:iCs/>
          <w:lang w:val="fr-CA"/>
        </w:rPr>
      </w:pPr>
      <w:r w:rsidRPr="001F4926">
        <w:rPr>
          <w:lang w:val="fr-CA"/>
        </w:rPr>
        <w:t xml:space="preserve">Une majorité de Canadiens (66%) sont d'accord pour dire que la technologie les aide à mieux organiser leur vie et qu'ils peuvent apprendre rapidement à utiliser </w:t>
      </w:r>
      <w:r w:rsidR="001101FA">
        <w:rPr>
          <w:lang w:val="fr-CA"/>
        </w:rPr>
        <w:t>de</w:t>
      </w:r>
      <w:r w:rsidRPr="001F4926">
        <w:rPr>
          <w:lang w:val="fr-CA"/>
        </w:rPr>
        <w:t xml:space="preserve"> nouvelles technologies (64%). Ces proportions sont plus élevées chez les Canadiens âgés de 18 à 34 ans (respectivement, 72 % et 80 %). </w:t>
      </w:r>
    </w:p>
    <w:p w14:paraId="2689E04B" w14:textId="20DE7E37" w:rsidR="001F4926" w:rsidRPr="001F4926" w:rsidRDefault="001F4926" w:rsidP="00E0606E">
      <w:pPr>
        <w:jc w:val="both"/>
        <w:rPr>
          <w:b/>
          <w:bCs/>
          <w:iCs/>
          <w:lang w:val="fr-CA"/>
        </w:rPr>
      </w:pPr>
      <w:r w:rsidRPr="001F4926">
        <w:rPr>
          <w:lang w:val="fr-CA"/>
        </w:rPr>
        <w:t xml:space="preserve">Huit répondants sur dix (79 %) ont un intérêt pour les finances personnelles. Les Canadiens ayant un diplôme universitaire (86 %) et les hommes (81 %) sont plus susceptibles de s'intéresser aux sujets liés aux finances personnelles que les autres. De même, près des trois quarts des Canadiens (72 %) se disent bien </w:t>
      </w:r>
      <w:r w:rsidR="001101FA">
        <w:rPr>
          <w:lang w:val="fr-CA"/>
        </w:rPr>
        <w:t>renseignés</w:t>
      </w:r>
      <w:r w:rsidRPr="001F4926">
        <w:rPr>
          <w:lang w:val="fr-CA"/>
        </w:rPr>
        <w:t xml:space="preserve"> lorsqu'il s'agit de comprendre leurs finances personnelles. Cette proportion est plus élevée chez les répondants âgés de 55 ans ou plus. </w:t>
      </w:r>
    </w:p>
    <w:p w14:paraId="126E6E79" w14:textId="6F5EC319" w:rsidR="001F4926" w:rsidRPr="001F4926" w:rsidRDefault="001F4926" w:rsidP="00E0606E">
      <w:pPr>
        <w:jc w:val="both"/>
        <w:rPr>
          <w:b/>
          <w:bCs/>
          <w:iCs/>
          <w:lang w:val="fr-CA"/>
        </w:rPr>
      </w:pPr>
      <w:r w:rsidRPr="001F4926">
        <w:rPr>
          <w:lang w:val="fr-CA"/>
        </w:rPr>
        <w:t xml:space="preserve">En ce qui concerne leurs finances personnelles, pratiquement tous les Canadiens pensent que la confidentialité de leurs données financières personnelles (94 %), la protection de leurs finances personnelles contre la fraude (94 %) et la gestion de leurs finances personnelles (93 %) sont des </w:t>
      </w:r>
      <w:r w:rsidR="001101FA">
        <w:rPr>
          <w:lang w:val="fr-CA"/>
        </w:rPr>
        <w:t>enjeux</w:t>
      </w:r>
      <w:r w:rsidRPr="001F4926">
        <w:rPr>
          <w:lang w:val="fr-CA"/>
        </w:rPr>
        <w:t xml:space="preserve"> importants. </w:t>
      </w:r>
    </w:p>
    <w:p w14:paraId="3190C78A" w14:textId="12C93B87" w:rsidR="001F4926" w:rsidRPr="001F4926" w:rsidRDefault="001F4926" w:rsidP="00E0606E">
      <w:pPr>
        <w:jc w:val="both"/>
        <w:rPr>
          <w:b/>
          <w:bCs/>
          <w:iCs/>
          <w:lang w:val="fr-CA"/>
        </w:rPr>
      </w:pPr>
      <w:r w:rsidRPr="001F4926">
        <w:rPr>
          <w:lang w:val="fr-CA"/>
        </w:rPr>
        <w:t xml:space="preserve">La </w:t>
      </w:r>
      <w:r w:rsidR="001101FA">
        <w:rPr>
          <w:lang w:val="fr-CA"/>
        </w:rPr>
        <w:t>majorité</w:t>
      </w:r>
      <w:r w:rsidRPr="001F4926">
        <w:rPr>
          <w:lang w:val="fr-CA"/>
        </w:rPr>
        <w:t xml:space="preserve"> des Canadiens ont un compte-chèques (92 %), une carte de crédit (82 %) ou un compte d'épargne (76 %). En moyenne, les Canadiens font affaire avec deux institutions financières différentes pour répondre à leurs besoins. Quatre Canadiens sur dix (41 %) ne font affaire qu'avec une seule institution. </w:t>
      </w:r>
    </w:p>
    <w:p w14:paraId="1A43B9B9" w14:textId="77777777" w:rsidR="001F4926" w:rsidRPr="001F4926" w:rsidRDefault="001F4926" w:rsidP="00E0606E">
      <w:pPr>
        <w:jc w:val="both"/>
        <w:rPr>
          <w:b/>
          <w:bCs/>
          <w:iCs/>
          <w:lang w:val="fr-CA"/>
        </w:rPr>
      </w:pPr>
      <w:r w:rsidRPr="001F4926">
        <w:rPr>
          <w:lang w:val="fr-CA"/>
        </w:rPr>
        <w:t>Quatre Canadiens sur dix (40%) s'inquiètent de l'utilisation de leurs informations financières personnelles par leur institution financière. Cette proportion est la plus élevée chez les Québécois (58 %). Les trois quarts des Canadiens (76 %) sont d'accord pour dire que leurs renseignements financiers personnels demeurent leur propriété.</w:t>
      </w:r>
    </w:p>
    <w:p w14:paraId="3338B7B6" w14:textId="69183D93" w:rsidR="001F4926" w:rsidRPr="001F4926" w:rsidRDefault="001F4926" w:rsidP="00E0606E">
      <w:pPr>
        <w:jc w:val="both"/>
        <w:rPr>
          <w:b/>
          <w:bCs/>
          <w:iCs/>
          <w:lang w:val="fr-CA"/>
        </w:rPr>
      </w:pPr>
      <w:r w:rsidRPr="001F4926">
        <w:rPr>
          <w:lang w:val="fr-CA"/>
        </w:rPr>
        <w:t xml:space="preserve">Les applications axées sur les données ne sont pas très bien connues des Canadiens. Seulement un sur dix (10 %) croit que ces applications sont utilisées pour offrir des services directs aux consommateurs en utilisant leurs renseignements personnels. En ce qui concerne les autres services ou plateformes en ligne, plus de six Canadiens sur dix (62 %) utilisent quotidiennement les médias sociaux et près de la moitié (44 %) utilisent les services bancaires en ligne au moins une fois par semaine. Les dispositifs </w:t>
      </w:r>
      <w:r w:rsidR="0082717D">
        <w:rPr>
          <w:lang w:val="fr-CA"/>
        </w:rPr>
        <w:t xml:space="preserve">de données </w:t>
      </w:r>
      <w:r w:rsidRPr="001F4926">
        <w:rPr>
          <w:lang w:val="fr-CA"/>
        </w:rPr>
        <w:t>portables et les assistants numériques ont une portée limitée au Canada, puisque respectivement 60 % et 46 % des Canadiens disent ne jamais les utiliser. Néanmoins, les Canadiens pensent que les services en ligne collectent les informations personnelles de leurs utilisateurs. Neuf personnes sur dix (87 %) pensent que les plateformes de médias sociaux recueillent des données sur leurs utilisateurs et presque la même proportion (</w:t>
      </w:r>
      <w:r w:rsidR="00055116">
        <w:rPr>
          <w:lang w:val="fr-CA"/>
        </w:rPr>
        <w:t>72 </w:t>
      </w:r>
      <w:r w:rsidRPr="001F4926">
        <w:rPr>
          <w:lang w:val="fr-CA"/>
        </w:rPr>
        <w:t xml:space="preserve">%) pense que les services bancaires en ligne le font également. </w:t>
      </w:r>
    </w:p>
    <w:p w14:paraId="21ECA23A" w14:textId="77777777" w:rsidR="001F4926" w:rsidRPr="001F4926" w:rsidRDefault="001F4926" w:rsidP="00E0606E">
      <w:pPr>
        <w:jc w:val="both"/>
        <w:rPr>
          <w:b/>
          <w:bCs/>
          <w:iCs/>
          <w:lang w:val="fr-CA"/>
        </w:rPr>
      </w:pPr>
      <w:r w:rsidRPr="001F4926">
        <w:rPr>
          <w:lang w:val="fr-CA"/>
        </w:rPr>
        <w:lastRenderedPageBreak/>
        <w:t xml:space="preserve">Parmi les répondants qui utilisent les services bancaires en ligne, huit sur dix (80 %) sont convaincus que leur institution financière est en mesure de protéger leurs renseignements personnels, mais l'une des plus grandes préoccupations (37 %) demeure la sécurité et la confidentialité des données. </w:t>
      </w:r>
    </w:p>
    <w:p w14:paraId="0E184E22" w14:textId="1FB0837F" w:rsidR="001F4926" w:rsidRPr="001F4926" w:rsidRDefault="001F4926" w:rsidP="00E0606E">
      <w:pPr>
        <w:jc w:val="both"/>
        <w:rPr>
          <w:b/>
          <w:bCs/>
          <w:iCs/>
          <w:lang w:val="fr-CA"/>
        </w:rPr>
      </w:pPr>
      <w:r w:rsidRPr="001F4926">
        <w:rPr>
          <w:lang w:val="fr-CA"/>
        </w:rPr>
        <w:t>La grande majorité des Canadiens (88 %) n'utilisent pas actuellement de technologie ou de services financiers qui les obligent à partager les données de leur institution financière en fournissant leurs identifiants de connexion. Six Canadiens sur dix (58 %) sont ouverts à l'utilisation de portefeuilles numériques et de systèmes de paiement en ligne. Plus précisément, 40 % d'entre eux utilisent déjà des portefeuilles numériques et 19 % ne les utilisent pas</w:t>
      </w:r>
      <w:r w:rsidR="0082717D">
        <w:rPr>
          <w:lang w:val="fr-CA"/>
        </w:rPr>
        <w:t>,</w:t>
      </w:r>
      <w:r w:rsidRPr="001F4926">
        <w:rPr>
          <w:lang w:val="fr-CA"/>
        </w:rPr>
        <w:t xml:space="preserve"> mais sont prêts à les essayer à l'avenir. La proportion de Canadiens qui utilisent déjà les portefeuilles numériques ou qui sont prêts à les utiliser à l'avenir est nettement plus élevée chez les répondants âgés de 18 à 34 ans (69 %) et de 35 à 54 ans (65 %). </w:t>
      </w:r>
    </w:p>
    <w:p w14:paraId="557A37A1" w14:textId="77777777" w:rsidR="001F4926" w:rsidRPr="001F4926" w:rsidRDefault="001F4926" w:rsidP="00E0606E">
      <w:pPr>
        <w:jc w:val="both"/>
        <w:rPr>
          <w:b/>
          <w:bCs/>
          <w:iCs/>
          <w:lang w:val="fr-CA"/>
        </w:rPr>
      </w:pPr>
      <w:r w:rsidRPr="001F4926">
        <w:rPr>
          <w:lang w:val="fr-CA"/>
        </w:rPr>
        <w:t>Près de la moitié des Canadiens (46 %) sont ouverts à l'utilisation des services bancaires numériques. Plus précisément, un quart (25 %) utilisent déjà les services bancaires numériques et presque la même proportion (22 %) ne le font pas encore, mais sont ouverts à l'idée d'utiliser les services bancaires numériques dans l'avenir. La proportion de Canadiens qui utilisent déjà les services bancaires numériques ou qui sont prêts à les utiliser à l'avenir est plus élevée chez les jeunes répondants (18-34 ans) (58 %).</w:t>
      </w:r>
    </w:p>
    <w:p w14:paraId="4CB50E0E" w14:textId="418468AF" w:rsidR="001F4926" w:rsidRPr="001F4926" w:rsidRDefault="001F4926" w:rsidP="00E0606E">
      <w:pPr>
        <w:jc w:val="both"/>
        <w:rPr>
          <w:b/>
          <w:bCs/>
          <w:iCs/>
          <w:lang w:val="fr-CA"/>
        </w:rPr>
      </w:pPr>
      <w:r w:rsidRPr="001F4926">
        <w:rPr>
          <w:lang w:val="fr-CA"/>
        </w:rPr>
        <w:t xml:space="preserve">Les Canadiens sont ouverts à l'idée d'essayer la plupart des services en ligne, mais un Canadien sur deux (50 %) n'est pas prêt à essayer la crypto-monnaie ou la monnaie numérique dans </w:t>
      </w:r>
      <w:r w:rsidR="0082717D">
        <w:rPr>
          <w:lang w:val="fr-CA"/>
        </w:rPr>
        <w:t>un futur rapproché</w:t>
      </w:r>
      <w:r w:rsidRPr="001F4926">
        <w:rPr>
          <w:lang w:val="fr-CA"/>
        </w:rPr>
        <w:t xml:space="preserve">. Certains des services </w:t>
      </w:r>
      <w:r w:rsidR="0082717D">
        <w:rPr>
          <w:lang w:val="fr-CA"/>
        </w:rPr>
        <w:t>sondés</w:t>
      </w:r>
      <w:r w:rsidRPr="001F4926">
        <w:rPr>
          <w:lang w:val="fr-CA"/>
        </w:rPr>
        <w:t xml:space="preserve"> sont inconnus d'une proportion importante de Canadiens. Les </w:t>
      </w:r>
      <w:r w:rsidR="0082717D">
        <w:rPr>
          <w:lang w:val="fr-CA"/>
        </w:rPr>
        <w:t>services de prêts par des entreprises de technologie financière</w:t>
      </w:r>
      <w:r w:rsidRPr="001F4926">
        <w:rPr>
          <w:lang w:val="fr-CA"/>
        </w:rPr>
        <w:t xml:space="preserve"> (39 %), le</w:t>
      </w:r>
      <w:r w:rsidR="0082717D">
        <w:rPr>
          <w:lang w:val="fr-CA"/>
        </w:rPr>
        <w:t>s prêts à la consommation par des entreprises de technologie financière</w:t>
      </w:r>
      <w:r w:rsidRPr="001F4926">
        <w:rPr>
          <w:lang w:val="fr-CA"/>
        </w:rPr>
        <w:t xml:space="preserve"> (34 %), le</w:t>
      </w:r>
      <w:r w:rsidR="0082717D">
        <w:rPr>
          <w:lang w:val="fr-CA"/>
        </w:rPr>
        <w:t>s</w:t>
      </w:r>
      <w:r w:rsidRPr="001F4926">
        <w:rPr>
          <w:lang w:val="fr-CA"/>
        </w:rPr>
        <w:t xml:space="preserve"> robo</w:t>
      </w:r>
      <w:r w:rsidR="0082717D">
        <w:rPr>
          <w:lang w:val="fr-CA"/>
        </w:rPr>
        <w:t>ts</w:t>
      </w:r>
      <w:r w:rsidRPr="001F4926">
        <w:rPr>
          <w:lang w:val="fr-CA"/>
        </w:rPr>
        <w:t>-</w:t>
      </w:r>
      <w:r w:rsidR="0082717D">
        <w:rPr>
          <w:lang w:val="fr-CA"/>
        </w:rPr>
        <w:t>conseillers</w:t>
      </w:r>
      <w:r w:rsidRPr="001F4926">
        <w:rPr>
          <w:lang w:val="fr-CA"/>
        </w:rPr>
        <w:t xml:space="preserve"> ou la gestion financière personnelle (31 %) et les services de technologie financière (30 %) sont les moins connus de la population canadienne.</w:t>
      </w:r>
    </w:p>
    <w:p w14:paraId="3D558B05" w14:textId="13124081" w:rsidR="00887DF1" w:rsidRPr="00243D26" w:rsidRDefault="005857AF" w:rsidP="001F4926">
      <w:pPr>
        <w:pStyle w:val="Heading4"/>
        <w:rPr>
          <w:highlight w:val="yellow"/>
          <w:lang w:val="fr-CA"/>
        </w:rPr>
      </w:pPr>
      <w:r w:rsidRPr="00F5540A">
        <w:rPr>
          <w:lang w:val="fr-CA"/>
        </w:rPr>
        <w:t>1.3.2</w:t>
      </w:r>
      <w:r w:rsidRPr="00F5540A">
        <w:rPr>
          <w:lang w:val="fr-CA"/>
        </w:rPr>
        <w:tab/>
      </w:r>
      <w:r w:rsidR="00243D26" w:rsidRPr="00F5540A">
        <w:rPr>
          <w:rFonts w:eastAsia="Calibri"/>
          <w:lang w:val="fr-CA"/>
        </w:rPr>
        <w:t>Concepts de système bancaire ouvert et de finances</w:t>
      </w:r>
      <w:r w:rsidR="00243D26">
        <w:rPr>
          <w:rFonts w:eastAsia="Calibri"/>
          <w:lang w:val="fr-CA"/>
        </w:rPr>
        <w:t xml:space="preserve"> axées sur les clients</w:t>
      </w:r>
    </w:p>
    <w:p w14:paraId="2505A990" w14:textId="140316C9" w:rsidR="0024333A" w:rsidRPr="0024333A" w:rsidRDefault="0024333A" w:rsidP="0024333A">
      <w:pPr>
        <w:jc w:val="both"/>
        <w:rPr>
          <w:lang w:val="fr-CA"/>
        </w:rPr>
      </w:pPr>
      <w:r w:rsidRPr="0024333A">
        <w:rPr>
          <w:lang w:val="fr-CA"/>
        </w:rPr>
        <w:t>Pour cette partie d</w:t>
      </w:r>
      <w:r w:rsidR="00702C65">
        <w:rPr>
          <w:lang w:val="fr-CA"/>
        </w:rPr>
        <w:t>u sondage</w:t>
      </w:r>
      <w:r w:rsidRPr="0024333A">
        <w:rPr>
          <w:lang w:val="fr-CA"/>
        </w:rPr>
        <w:t>, les répondants ont été divisés en deux échantillons. L</w:t>
      </w:r>
      <w:r>
        <w:rPr>
          <w:lang w:val="fr-CA"/>
        </w:rPr>
        <w:t xml:space="preserve">e premier </w:t>
      </w:r>
      <w:r w:rsidRPr="0024333A">
        <w:rPr>
          <w:lang w:val="fr-CA"/>
        </w:rPr>
        <w:t>échantillon a vu les questions concernant le</w:t>
      </w:r>
      <w:r>
        <w:rPr>
          <w:lang w:val="fr-CA"/>
        </w:rPr>
        <w:t xml:space="preserve"> système ba</w:t>
      </w:r>
      <w:r w:rsidRPr="0024333A">
        <w:rPr>
          <w:lang w:val="fr-CA"/>
        </w:rPr>
        <w:t>ncaire ouvert</w:t>
      </w:r>
      <w:r>
        <w:rPr>
          <w:lang w:val="fr-CA"/>
        </w:rPr>
        <w:t>,</w:t>
      </w:r>
      <w:r w:rsidRPr="0024333A">
        <w:rPr>
          <w:lang w:val="fr-CA"/>
        </w:rPr>
        <w:t xml:space="preserve"> tandis que l'autre moitié a vu les mêmes questions</w:t>
      </w:r>
      <w:r w:rsidR="00484648">
        <w:rPr>
          <w:lang w:val="fr-CA"/>
        </w:rPr>
        <w:t>,</w:t>
      </w:r>
      <w:r w:rsidRPr="0024333A">
        <w:rPr>
          <w:lang w:val="fr-CA"/>
        </w:rPr>
        <w:t xml:space="preserve"> mais concernant le concept de </w:t>
      </w:r>
      <w:r>
        <w:rPr>
          <w:lang w:val="fr-CA"/>
        </w:rPr>
        <w:t>finances axées sur les clients</w:t>
      </w:r>
      <w:r w:rsidRPr="0024333A">
        <w:rPr>
          <w:lang w:val="fr-CA"/>
        </w:rPr>
        <w:t xml:space="preserve">. </w:t>
      </w:r>
    </w:p>
    <w:p w14:paraId="6546D120" w14:textId="41B5C51E" w:rsidR="0024333A" w:rsidRPr="0024333A" w:rsidRDefault="0024333A" w:rsidP="0024333A">
      <w:pPr>
        <w:jc w:val="both"/>
        <w:rPr>
          <w:lang w:val="fr-CA"/>
        </w:rPr>
      </w:pPr>
      <w:r w:rsidRPr="0024333A">
        <w:rPr>
          <w:lang w:val="fr-CA"/>
        </w:rPr>
        <w:t xml:space="preserve">Dans l'ensemble, seule une petite minorité de Canadiens (7 %) a entendu parler des concepts de </w:t>
      </w:r>
      <w:r w:rsidR="006F7646">
        <w:rPr>
          <w:lang w:val="fr-CA"/>
        </w:rPr>
        <w:t>système bancaire ouvert</w:t>
      </w:r>
      <w:r w:rsidRPr="0024333A">
        <w:rPr>
          <w:lang w:val="fr-CA"/>
        </w:rPr>
        <w:t xml:space="preserve"> ou de </w:t>
      </w:r>
      <w:r w:rsidR="006F7646">
        <w:rPr>
          <w:lang w:val="fr-CA"/>
        </w:rPr>
        <w:t>finances axées sur les clients</w:t>
      </w:r>
      <w:r w:rsidRPr="0024333A">
        <w:rPr>
          <w:lang w:val="fr-CA"/>
        </w:rPr>
        <w:t>. Les répondants âgés de 18 à 34 ans sont plus susceptibles d'avoir entendu parler de ces concepts. Un tiers des Canadiens ont une opinion positive de ces deux concepts financiers, tandis qu'une proportion légèrement plus élevée (37 %) en a une opinion négative. Six Canadiens sur dix (59 %) pensent que le</w:t>
      </w:r>
      <w:r w:rsidR="006F7646">
        <w:rPr>
          <w:lang w:val="fr-CA"/>
        </w:rPr>
        <w:t xml:space="preserve"> système</w:t>
      </w:r>
      <w:r w:rsidRPr="0024333A">
        <w:rPr>
          <w:lang w:val="fr-CA"/>
        </w:rPr>
        <w:t xml:space="preserve"> bancaire ouvert et le</w:t>
      </w:r>
      <w:r w:rsidR="00484648">
        <w:rPr>
          <w:lang w:val="fr-CA"/>
        </w:rPr>
        <w:t>s finances axées sur les clients</w:t>
      </w:r>
      <w:r w:rsidRPr="0024333A">
        <w:rPr>
          <w:lang w:val="fr-CA"/>
        </w:rPr>
        <w:t xml:space="preserve"> les rendraient plus vulnérables à la fraude et la même proportion (59 %) pense qu'ils risqueraient de se faire voler leur identité.</w:t>
      </w:r>
    </w:p>
    <w:p w14:paraId="68D1B454" w14:textId="0E9D7567" w:rsidR="0024333A" w:rsidRPr="0024333A" w:rsidRDefault="0024333A" w:rsidP="0024333A">
      <w:pPr>
        <w:jc w:val="both"/>
        <w:rPr>
          <w:lang w:val="fr-CA"/>
        </w:rPr>
      </w:pPr>
      <w:r w:rsidRPr="0024333A">
        <w:rPr>
          <w:lang w:val="fr-CA"/>
        </w:rPr>
        <w:lastRenderedPageBreak/>
        <w:t xml:space="preserve">Quatre Canadiens sur dix (38 %) n'ont aucune inquiétude au sujet des </w:t>
      </w:r>
      <w:r w:rsidR="00484648">
        <w:rPr>
          <w:lang w:val="fr-CA"/>
        </w:rPr>
        <w:t>systèmes</w:t>
      </w:r>
      <w:r w:rsidRPr="0024333A">
        <w:rPr>
          <w:lang w:val="fr-CA"/>
        </w:rPr>
        <w:t xml:space="preserve"> bancaires ouverts et d</w:t>
      </w:r>
      <w:r w:rsidR="00484648">
        <w:rPr>
          <w:lang w:val="fr-CA"/>
        </w:rPr>
        <w:t>es finances axées sur les clients</w:t>
      </w:r>
      <w:r w:rsidRPr="0024333A">
        <w:rPr>
          <w:lang w:val="fr-CA"/>
        </w:rPr>
        <w:t xml:space="preserve">. </w:t>
      </w:r>
      <w:r w:rsidR="00C44B7F">
        <w:rPr>
          <w:lang w:val="fr-CA"/>
        </w:rPr>
        <w:t>L</w:t>
      </w:r>
      <w:r w:rsidRPr="0024333A">
        <w:rPr>
          <w:lang w:val="fr-CA"/>
        </w:rPr>
        <w:t xml:space="preserve">a préoccupation la plus fréquente concerne la sécurité des données, la confidentialité et le piratage des systèmes de sécurité (14 %). </w:t>
      </w:r>
    </w:p>
    <w:p w14:paraId="4FFFF672" w14:textId="7E1D7B47" w:rsidR="0024333A" w:rsidRPr="0024333A" w:rsidRDefault="0024333A" w:rsidP="0024333A">
      <w:pPr>
        <w:jc w:val="both"/>
        <w:rPr>
          <w:lang w:val="fr-CA"/>
        </w:rPr>
      </w:pPr>
      <w:r w:rsidRPr="0024333A">
        <w:rPr>
          <w:lang w:val="fr-CA"/>
        </w:rPr>
        <w:t>Certaines différences significatives peuvent être observées lorsque les deux concepts sont comparés. Le terme "</w:t>
      </w:r>
      <w:r w:rsidR="00484648">
        <w:rPr>
          <w:lang w:val="fr-CA"/>
        </w:rPr>
        <w:t>système bancaire ouvert</w:t>
      </w:r>
      <w:r w:rsidRPr="0024333A">
        <w:rPr>
          <w:lang w:val="fr-CA"/>
        </w:rPr>
        <w:t>" semble avoir une connotation plus négative dans l'esprit des Canadiens. Nous pouvons observer qu'un nombre significativement plus élevé de Canadiens ont une opinion négative d</w:t>
      </w:r>
      <w:r w:rsidR="00484648">
        <w:rPr>
          <w:lang w:val="fr-CA"/>
        </w:rPr>
        <w:t xml:space="preserve">es systèmes bancaires ouverts </w:t>
      </w:r>
      <w:r w:rsidRPr="0024333A">
        <w:rPr>
          <w:lang w:val="fr-CA"/>
        </w:rPr>
        <w:t>(39% contre 37%) que d</w:t>
      </w:r>
      <w:r w:rsidR="00484648">
        <w:rPr>
          <w:lang w:val="fr-CA"/>
        </w:rPr>
        <w:t>es finances axées sur les clients</w:t>
      </w:r>
      <w:r w:rsidRPr="0024333A">
        <w:rPr>
          <w:lang w:val="fr-CA"/>
        </w:rPr>
        <w:t xml:space="preserve">. De plus, une proportion légèrement plus élevée de Canadiens croit que les </w:t>
      </w:r>
      <w:r w:rsidR="00484648">
        <w:rPr>
          <w:lang w:val="fr-CA"/>
        </w:rPr>
        <w:t>systèmes</w:t>
      </w:r>
      <w:r w:rsidRPr="0024333A">
        <w:rPr>
          <w:lang w:val="fr-CA"/>
        </w:rPr>
        <w:t xml:space="preserve"> bancaires ouverts les rendraient plus vulnérables à la fraude que les services financiers axés sur le consommateur (62 % contre 55 %).</w:t>
      </w:r>
    </w:p>
    <w:p w14:paraId="2F61347B" w14:textId="5C2C3EC3" w:rsidR="00C90532" w:rsidRPr="00456E30" w:rsidRDefault="0024333A" w:rsidP="0024333A">
      <w:pPr>
        <w:jc w:val="both"/>
        <w:rPr>
          <w:lang w:val="fr-CA"/>
        </w:rPr>
      </w:pPr>
      <w:r w:rsidRPr="0024333A">
        <w:rPr>
          <w:lang w:val="fr-CA"/>
        </w:rPr>
        <w:t>Pour se tenir au courant de ces nouveaux concepts, la moitié des Canadiens (51 %) préf</w:t>
      </w:r>
      <w:r w:rsidR="00484648">
        <w:rPr>
          <w:lang w:val="fr-CA"/>
        </w:rPr>
        <w:t>è</w:t>
      </w:r>
      <w:r w:rsidRPr="0024333A">
        <w:rPr>
          <w:lang w:val="fr-CA"/>
        </w:rPr>
        <w:t>reraient être informé</w:t>
      </w:r>
      <w:r w:rsidR="00484648">
        <w:rPr>
          <w:lang w:val="fr-CA"/>
        </w:rPr>
        <w:t>s</w:t>
      </w:r>
      <w:r w:rsidRPr="0024333A">
        <w:rPr>
          <w:lang w:val="fr-CA"/>
        </w:rPr>
        <w:t xml:space="preserve"> par leur banque ou leur institution financière.</w:t>
      </w:r>
    </w:p>
    <w:p w14:paraId="18451A59" w14:textId="102F3A92" w:rsidR="00C90532" w:rsidRPr="00456E30" w:rsidRDefault="00C90532" w:rsidP="00887DF1">
      <w:pPr>
        <w:jc w:val="both"/>
        <w:rPr>
          <w:lang w:val="fr-CA"/>
        </w:rPr>
      </w:pPr>
    </w:p>
    <w:p w14:paraId="78A0922F" w14:textId="7C9A501B" w:rsidR="009126E3" w:rsidRPr="00D54D4B" w:rsidRDefault="00F7183E" w:rsidP="00F7183E">
      <w:pPr>
        <w:pStyle w:val="Heading3"/>
        <w:rPr>
          <w:lang w:val="fr-CA"/>
        </w:rPr>
      </w:pPr>
      <w:bookmarkStart w:id="24" w:name="_Toc67572228"/>
      <w:bookmarkStart w:id="25" w:name="_Toc67572336"/>
      <w:bookmarkStart w:id="26" w:name="_Toc67941435"/>
      <w:r w:rsidRPr="00D54D4B">
        <w:rPr>
          <w:lang w:val="fr-CA"/>
        </w:rPr>
        <w:t>1.4</w:t>
      </w:r>
      <w:r w:rsidRPr="00D54D4B">
        <w:rPr>
          <w:lang w:val="fr-CA"/>
        </w:rPr>
        <w:tab/>
        <w:t>U</w:t>
      </w:r>
      <w:bookmarkEnd w:id="24"/>
      <w:bookmarkEnd w:id="25"/>
      <w:r w:rsidR="005155EA">
        <w:rPr>
          <w:lang w:val="fr-CA"/>
        </w:rPr>
        <w:t>tilisation des résultats</w:t>
      </w:r>
      <w:bookmarkEnd w:id="26"/>
      <w:r w:rsidR="005155EA">
        <w:rPr>
          <w:lang w:val="fr-CA"/>
        </w:rPr>
        <w:t xml:space="preserve"> </w:t>
      </w:r>
    </w:p>
    <w:p w14:paraId="2B96143B" w14:textId="77777777" w:rsidR="005155EA" w:rsidRDefault="005155EA" w:rsidP="00CD322A">
      <w:pPr>
        <w:jc w:val="both"/>
        <w:rPr>
          <w:b/>
          <w:bCs/>
          <w:lang w:val="fr-CA"/>
        </w:rPr>
      </w:pPr>
      <w:bookmarkStart w:id="27" w:name="_Toc67939604"/>
      <w:bookmarkStart w:id="28" w:name="_Toc9955127"/>
      <w:bookmarkStart w:id="29" w:name="_Toc67572229"/>
      <w:bookmarkStart w:id="30" w:name="_Toc67572337"/>
      <w:r w:rsidRPr="005155EA">
        <w:rPr>
          <w:lang w:val="fr-CA"/>
        </w:rPr>
        <w:t>Les résultats de cette recherche permettront à Finance Canada de mieux comprendre le sentiment des Canadiens concernant l'utilisation de leurs données financières.</w:t>
      </w:r>
      <w:bookmarkEnd w:id="27"/>
      <w:r w:rsidRPr="005155EA">
        <w:rPr>
          <w:lang w:val="fr-CA"/>
        </w:rPr>
        <w:t xml:space="preserve"> </w:t>
      </w:r>
    </w:p>
    <w:p w14:paraId="1A17E447" w14:textId="77777777" w:rsidR="005155EA" w:rsidRDefault="005155EA" w:rsidP="001F02CB">
      <w:pPr>
        <w:pStyle w:val="Heading3"/>
        <w:rPr>
          <w:rFonts w:ascii="Calibri" w:hAnsi="Calibri"/>
          <w:b w:val="0"/>
          <w:bCs w:val="0"/>
          <w:sz w:val="22"/>
          <w:szCs w:val="22"/>
          <w:lang w:val="fr-CA"/>
        </w:rPr>
      </w:pPr>
    </w:p>
    <w:p w14:paraId="5C18304A" w14:textId="361016FA" w:rsidR="001F02CB" w:rsidRPr="00D54D4B" w:rsidRDefault="001F02CB" w:rsidP="001F02CB">
      <w:pPr>
        <w:pStyle w:val="Heading3"/>
        <w:rPr>
          <w:lang w:val="fr-CA"/>
        </w:rPr>
      </w:pPr>
      <w:bookmarkStart w:id="31" w:name="_Toc67941436"/>
      <w:r w:rsidRPr="00D54D4B">
        <w:rPr>
          <w:lang w:val="fr-CA"/>
        </w:rPr>
        <w:t>1.5</w:t>
      </w:r>
      <w:r w:rsidR="00333CE2" w:rsidRPr="00D54D4B">
        <w:rPr>
          <w:lang w:val="fr-CA"/>
        </w:rPr>
        <w:tab/>
      </w:r>
      <w:bookmarkEnd w:id="28"/>
      <w:bookmarkEnd w:id="29"/>
      <w:bookmarkEnd w:id="30"/>
      <w:r w:rsidR="005155EA" w:rsidRPr="005155EA">
        <w:rPr>
          <w:lang w:val="fr-CA"/>
        </w:rPr>
        <w:t>Remarques sur l’interprétation des conclusions</w:t>
      </w:r>
      <w:bookmarkEnd w:id="31"/>
    </w:p>
    <w:p w14:paraId="26A5F7A2" w14:textId="77777777" w:rsidR="005155EA" w:rsidRDefault="005155EA" w:rsidP="001F02CB">
      <w:pPr>
        <w:rPr>
          <w:lang w:val="fr-CA"/>
        </w:rPr>
      </w:pPr>
      <w:bookmarkStart w:id="32" w:name="_Toc9955128"/>
      <w:bookmarkStart w:id="33" w:name="_Toc494979136"/>
      <w:bookmarkStart w:id="34" w:name="_Toc503272213"/>
      <w:bookmarkStart w:id="35" w:name="_Toc509836481"/>
      <w:bookmarkStart w:id="36" w:name="_Toc4425400"/>
      <w:r w:rsidRPr="005155EA">
        <w:rPr>
          <w:lang w:val="fr-CA"/>
        </w:rPr>
        <w:t xml:space="preserve">Les observations exprimées dans ce document ne reflètent pas celles de Finance Canada. Ce rapport a été rédigé par Léger sur la base de recherches effectuées spécifiquement pour ce projet. Les résultats de cette étude quantitative sont de nature probabiliste et peuvent être généralisés à l'ensemble de la population canadienne. </w:t>
      </w:r>
    </w:p>
    <w:p w14:paraId="4B38DEC4" w14:textId="03D75D8F" w:rsidR="001F02CB" w:rsidRPr="00D54D4B" w:rsidRDefault="001F02CB" w:rsidP="001F02CB">
      <w:pPr>
        <w:rPr>
          <w:b/>
          <w:bCs/>
          <w:iCs/>
          <w:lang w:val="fr-CA"/>
        </w:rPr>
      </w:pPr>
      <w:r w:rsidRPr="00D54D4B">
        <w:rPr>
          <w:b/>
          <w:bCs/>
          <w:iCs/>
          <w:lang w:val="fr-CA"/>
        </w:rPr>
        <w:t>Information</w:t>
      </w:r>
      <w:bookmarkEnd w:id="32"/>
      <w:r w:rsidR="005155EA">
        <w:rPr>
          <w:b/>
          <w:bCs/>
          <w:iCs/>
          <w:lang w:val="fr-CA"/>
        </w:rPr>
        <w:t>s additionnelles</w:t>
      </w:r>
    </w:p>
    <w:p w14:paraId="5FC6F452" w14:textId="0E3DD284" w:rsidR="001F02CB" w:rsidRPr="00D54D4B" w:rsidRDefault="00FC5A1F" w:rsidP="00333CE2">
      <w:pPr>
        <w:contextualSpacing/>
        <w:rPr>
          <w:lang w:val="fr-CA"/>
        </w:rPr>
      </w:pPr>
      <w:r>
        <w:rPr>
          <w:lang w:val="fr-CA"/>
        </w:rPr>
        <w:t>N</w:t>
      </w:r>
      <w:r w:rsidR="001F02CB" w:rsidRPr="00D54D4B">
        <w:rPr>
          <w:lang w:val="fr-CA"/>
        </w:rPr>
        <w:t>um</w:t>
      </w:r>
      <w:r>
        <w:rPr>
          <w:lang w:val="fr-CA"/>
        </w:rPr>
        <w:t>éro de contrat</w:t>
      </w:r>
      <w:r w:rsidR="00B85429" w:rsidRPr="00D54D4B">
        <w:rPr>
          <w:lang w:val="fr-CA"/>
        </w:rPr>
        <w:t xml:space="preserve"> :</w:t>
      </w:r>
      <w:r w:rsidR="001F02CB" w:rsidRPr="00D54D4B">
        <w:rPr>
          <w:lang w:val="fr-CA"/>
        </w:rPr>
        <w:t xml:space="preserve"> </w:t>
      </w:r>
      <w:r w:rsidR="00361BCE" w:rsidRPr="00D54D4B">
        <w:rPr>
          <w:lang w:val="fr-CA"/>
        </w:rPr>
        <w:t>60074-200894/001/CY</w:t>
      </w:r>
    </w:p>
    <w:p w14:paraId="2DB86123" w14:textId="0324CB97" w:rsidR="00F7490E" w:rsidRDefault="00FC5A1F" w:rsidP="00333CE2">
      <w:pPr>
        <w:contextualSpacing/>
        <w:rPr>
          <w:lang w:val="fr-CA"/>
        </w:rPr>
      </w:pPr>
      <w:r>
        <w:rPr>
          <w:lang w:val="fr-CA"/>
        </w:rPr>
        <w:t xml:space="preserve">Valeur du contrat : </w:t>
      </w:r>
      <w:r w:rsidR="0079367D" w:rsidRPr="00D54D4B">
        <w:rPr>
          <w:lang w:val="fr-CA"/>
        </w:rPr>
        <w:t>37</w:t>
      </w:r>
      <w:r>
        <w:rPr>
          <w:lang w:val="fr-CA"/>
        </w:rPr>
        <w:t xml:space="preserve"> </w:t>
      </w:r>
      <w:r w:rsidR="0079367D" w:rsidRPr="00D54D4B">
        <w:rPr>
          <w:lang w:val="fr-CA"/>
        </w:rPr>
        <w:t>343.68</w:t>
      </w:r>
      <w:r>
        <w:rPr>
          <w:lang w:val="fr-CA"/>
        </w:rPr>
        <w:t>$</w:t>
      </w:r>
      <w:r w:rsidR="0079367D" w:rsidRPr="00F7490E">
        <w:rPr>
          <w:sz w:val="20"/>
          <w:szCs w:val="20"/>
          <w:lang w:val="fr-CA"/>
        </w:rPr>
        <w:t xml:space="preserve"> </w:t>
      </w:r>
      <w:r w:rsidR="00F7490E" w:rsidRPr="00F7490E">
        <w:rPr>
          <w:sz w:val="20"/>
          <w:szCs w:val="20"/>
          <w:lang w:val="fr-CA"/>
        </w:rPr>
        <w:t>(</w:t>
      </w:r>
      <w:r w:rsidR="00F7490E" w:rsidRPr="00F7490E">
        <w:rPr>
          <w:lang w:val="fr-CA"/>
        </w:rPr>
        <w:t>Incluant la THV)</w:t>
      </w:r>
      <w:r w:rsidR="00F7490E" w:rsidRPr="00F7490E">
        <w:rPr>
          <w:sz w:val="20"/>
          <w:szCs w:val="20"/>
          <w:lang w:val="fr-CA"/>
        </w:rPr>
        <w:t xml:space="preserve"> </w:t>
      </w:r>
    </w:p>
    <w:p w14:paraId="51F74475" w14:textId="6D7E9F76" w:rsidR="001F02CB" w:rsidRPr="00D54D4B" w:rsidRDefault="00FC5A1F" w:rsidP="00333CE2">
      <w:pPr>
        <w:contextualSpacing/>
        <w:rPr>
          <w:lang w:val="fr-CA"/>
        </w:rPr>
      </w:pPr>
      <w:r>
        <w:rPr>
          <w:lang w:val="fr-CA"/>
        </w:rPr>
        <w:t>Octroyé le 13 novembre 2020</w:t>
      </w:r>
    </w:p>
    <w:p w14:paraId="160A287A" w14:textId="4995BA4F" w:rsidR="001F02CB" w:rsidRPr="00D54D4B" w:rsidRDefault="00FC0D3A" w:rsidP="00333CE2">
      <w:pPr>
        <w:contextualSpacing/>
        <w:rPr>
          <w:lang w:val="fr-CA"/>
        </w:rPr>
      </w:pPr>
      <w:r>
        <w:rPr>
          <w:lang w:val="fr-CA"/>
        </w:rPr>
        <w:t>Remis le 31 mars 2021</w:t>
      </w:r>
    </w:p>
    <w:p w14:paraId="1EBFA059" w14:textId="2407A2B7" w:rsidR="001F02CB" w:rsidRPr="00D54D4B" w:rsidRDefault="00FC0D3A" w:rsidP="00333CE2">
      <w:pPr>
        <w:contextualSpacing/>
        <w:rPr>
          <w:lang w:val="fr-CA"/>
        </w:rPr>
      </w:pPr>
      <w:r>
        <w:rPr>
          <w:lang w:val="fr-CA"/>
        </w:rPr>
        <w:t>Numéro d’enregistrement</w:t>
      </w:r>
      <w:r w:rsidR="00B85429" w:rsidRPr="00D54D4B">
        <w:rPr>
          <w:lang w:val="fr-CA"/>
        </w:rPr>
        <w:t xml:space="preserve"> :</w:t>
      </w:r>
      <w:r w:rsidR="001F02CB" w:rsidRPr="00D54D4B">
        <w:rPr>
          <w:lang w:val="fr-CA"/>
        </w:rPr>
        <w:t xml:space="preserve"> POR </w:t>
      </w:r>
      <w:r w:rsidR="00361BCE" w:rsidRPr="00D54D4B">
        <w:rPr>
          <w:lang w:val="fr-CA"/>
        </w:rPr>
        <w:t>058</w:t>
      </w:r>
      <w:r w:rsidR="001F02CB" w:rsidRPr="00D54D4B">
        <w:rPr>
          <w:lang w:val="fr-CA"/>
        </w:rPr>
        <w:t>-</w:t>
      </w:r>
      <w:r w:rsidR="00361BCE" w:rsidRPr="00D54D4B">
        <w:rPr>
          <w:lang w:val="fr-CA"/>
        </w:rPr>
        <w:t>20</w:t>
      </w:r>
    </w:p>
    <w:p w14:paraId="0068512E" w14:textId="35A32205" w:rsidR="00CC7D98" w:rsidRDefault="00CC7D98">
      <w:pPr>
        <w:spacing w:after="0" w:line="240" w:lineRule="auto"/>
        <w:rPr>
          <w:rFonts w:ascii="Cambria" w:hAnsi="Cambria"/>
          <w:b/>
          <w:bCs/>
          <w:sz w:val="28"/>
          <w:szCs w:val="24"/>
          <w:lang w:val="fr-CA"/>
        </w:rPr>
      </w:pPr>
      <w:bookmarkStart w:id="37" w:name="_Toc9955129"/>
    </w:p>
    <w:p w14:paraId="4E5CDC34" w14:textId="65F42AD9" w:rsidR="00F7490E" w:rsidRDefault="00F7490E">
      <w:pPr>
        <w:spacing w:after="0" w:line="240" w:lineRule="auto"/>
        <w:rPr>
          <w:rFonts w:ascii="Cambria" w:hAnsi="Cambria"/>
          <w:b/>
          <w:bCs/>
          <w:sz w:val="28"/>
          <w:szCs w:val="24"/>
          <w:lang w:val="fr-CA"/>
        </w:rPr>
      </w:pPr>
    </w:p>
    <w:p w14:paraId="4E803C63" w14:textId="53C547B5" w:rsidR="001F02CB" w:rsidRPr="00D54D4B" w:rsidRDefault="001F02CB" w:rsidP="00333CE2">
      <w:pPr>
        <w:pStyle w:val="Heading3"/>
        <w:rPr>
          <w:lang w:val="fr-CA"/>
        </w:rPr>
      </w:pPr>
      <w:bookmarkStart w:id="38" w:name="_Toc67572230"/>
      <w:bookmarkStart w:id="39" w:name="_Toc67572338"/>
      <w:bookmarkStart w:id="40" w:name="_Toc67941437"/>
      <w:r w:rsidRPr="00D54D4B">
        <w:rPr>
          <w:lang w:val="fr-CA"/>
        </w:rPr>
        <w:t>1.6</w:t>
      </w:r>
      <w:r w:rsidR="00333CE2" w:rsidRPr="00D54D4B">
        <w:rPr>
          <w:lang w:val="fr-CA"/>
        </w:rPr>
        <w:tab/>
      </w:r>
      <w:bookmarkEnd w:id="33"/>
      <w:bookmarkEnd w:id="34"/>
      <w:bookmarkEnd w:id="35"/>
      <w:bookmarkEnd w:id="36"/>
      <w:bookmarkEnd w:id="37"/>
      <w:bookmarkEnd w:id="38"/>
      <w:bookmarkEnd w:id="39"/>
      <w:r w:rsidR="005F0E8B" w:rsidRPr="005F0E8B">
        <w:rPr>
          <w:lang w:val="fr-CA"/>
        </w:rPr>
        <w:t>Déclaration de neutralité politique et coordonnées</w:t>
      </w:r>
      <w:bookmarkEnd w:id="40"/>
    </w:p>
    <w:p w14:paraId="055165A0" w14:textId="77777777" w:rsidR="005F0E8B" w:rsidRDefault="005F0E8B" w:rsidP="005F0E8B">
      <w:pPr>
        <w:jc w:val="both"/>
        <w:rPr>
          <w:lang w:val="fr-CA" w:bidi="ar-SA"/>
        </w:rPr>
      </w:pPr>
      <w:r w:rsidRPr="005F0E8B">
        <w:rPr>
          <w:lang w:val="fr-CA"/>
        </w:rPr>
        <w:t xml:space="preserve">J’atteste, par les présentes, à titre d’agent principal de Léger, l’entière conformité des produits livrables relativement aux exigences en matière de neutralité de la </w:t>
      </w:r>
      <w:hyperlink r:id="rId15" w:history="1">
        <w:r w:rsidRPr="005F0E8B">
          <w:rPr>
            <w:rStyle w:val="Hyperlink"/>
            <w:color w:val="7834BC"/>
            <w:shd w:val="clear" w:color="auto" w:fill="F9F9F9"/>
            <w:lang w:val="fr-CA"/>
          </w:rPr>
          <w:t>Politique sur les communications et l’image de marque</w:t>
        </w:r>
      </w:hyperlink>
      <w:r w:rsidRPr="005F0E8B">
        <w:rPr>
          <w:lang w:val="fr-CA"/>
        </w:rPr>
        <w:t xml:space="preserve"> et de la </w:t>
      </w:r>
      <w:hyperlink r:id="rId16" w:history="1">
        <w:r w:rsidRPr="005F0E8B">
          <w:rPr>
            <w:rStyle w:val="Hyperlink"/>
            <w:color w:val="7834BC"/>
            <w:shd w:val="clear" w:color="auto" w:fill="F9F9F9"/>
            <w:lang w:val="fr-CA"/>
          </w:rPr>
          <w:t xml:space="preserve">Directive sur la gestion des </w:t>
        </w:r>
        <w:r w:rsidRPr="005F0E8B">
          <w:rPr>
            <w:rStyle w:val="Hyperlink"/>
            <w:color w:val="7834BC"/>
            <w:shd w:val="clear" w:color="auto" w:fill="F9F9F9"/>
            <w:lang w:val="fr-CA"/>
          </w:rPr>
          <w:lastRenderedPageBreak/>
          <w:t>communications — Annexe C</w:t>
        </w:r>
      </w:hyperlink>
      <w:r w:rsidRPr="005F0E8B">
        <w:rPr>
          <w:lang w:val="fr-CA"/>
        </w:rPr>
        <w:t xml:space="preserve"> (Annexe C : Procédure obligatoire relative à la recherche sur l’opinion publique).</w:t>
      </w:r>
    </w:p>
    <w:p w14:paraId="2D1A5E2A" w14:textId="77777777" w:rsidR="005F0E8B" w:rsidRDefault="005F0E8B" w:rsidP="005F0E8B">
      <w:pPr>
        <w:jc w:val="both"/>
        <w:rPr>
          <w:lang w:val="fr-CA" w:bidi="ar-SA"/>
        </w:rPr>
      </w:pPr>
      <w:r w:rsidRPr="005F0E8B">
        <w:rPr>
          <w:lang w:val="fr-CA"/>
        </w:rPr>
        <w:t>Plus précisément, les produits livrables ne comprennent pas de renseignements sur les intentions de vote électoral, les préférences quant aux partis politiques ou les positions des partis ni sur l’évaluation de la performance d’un parti politique ou de ses dirigeants.</w:t>
      </w:r>
    </w:p>
    <w:p w14:paraId="7046D1EB" w14:textId="77777777" w:rsidR="005F0E8B" w:rsidRDefault="005F0E8B" w:rsidP="005F0E8B">
      <w:pPr>
        <w:jc w:val="both"/>
        <w:rPr>
          <w:noProof/>
          <w:lang w:val="fr-CA" w:bidi="ar-SA"/>
        </w:rPr>
      </w:pPr>
      <w:proofErr w:type="spellStart"/>
      <w:r>
        <w:t>Signé</w:t>
      </w:r>
      <w:proofErr w:type="spellEnd"/>
      <w:r>
        <w:t xml:space="preserve"> </w:t>
      </w:r>
      <w:proofErr w:type="gramStart"/>
      <w:r>
        <w:t>par :</w:t>
      </w:r>
      <w:proofErr w:type="gramEnd"/>
      <w:r>
        <w:t> </w:t>
      </w:r>
    </w:p>
    <w:p w14:paraId="7E7AA203" w14:textId="28F7DEFB" w:rsidR="001F02CB" w:rsidRPr="00D54D4B" w:rsidRDefault="001F02CB" w:rsidP="001F02CB">
      <w:pPr>
        <w:rPr>
          <w:highlight w:val="red"/>
          <w:lang w:val="fr-CA"/>
        </w:rPr>
      </w:pPr>
      <w:r w:rsidRPr="00D54D4B">
        <w:rPr>
          <w:noProof/>
          <w:lang w:bidi="ar-SA"/>
        </w:rPr>
        <w:drawing>
          <wp:inline distT="0" distB="0" distL="0" distR="0" wp14:anchorId="36F47ACF" wp14:editId="7F38D119">
            <wp:extent cx="1676400" cy="591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0227" cy="595913"/>
                    </a:xfrm>
                    <a:prstGeom prst="rect">
                      <a:avLst/>
                    </a:prstGeom>
                    <a:noFill/>
                    <a:ln>
                      <a:noFill/>
                    </a:ln>
                  </pic:spPr>
                </pic:pic>
              </a:graphicData>
            </a:graphic>
          </wp:inline>
        </w:drawing>
      </w:r>
    </w:p>
    <w:p w14:paraId="6B96FBAD" w14:textId="77777777" w:rsidR="005F0E8B" w:rsidRDefault="005F0E8B" w:rsidP="005F0E8B">
      <w:pPr>
        <w:spacing w:after="0" w:line="240" w:lineRule="auto"/>
        <w:jc w:val="both"/>
        <w:rPr>
          <w:noProof/>
          <w:lang w:val="fr-CA" w:bidi="ar-SA"/>
        </w:rPr>
      </w:pPr>
      <w:bookmarkStart w:id="41" w:name="_Toc67572231"/>
      <w:bookmarkStart w:id="42" w:name="_Toc67572339"/>
      <w:r w:rsidRPr="005F0E8B">
        <w:rPr>
          <w:lang w:val="fr-CA"/>
        </w:rPr>
        <w:t>Vice-président directeur et associé</w:t>
      </w:r>
    </w:p>
    <w:p w14:paraId="1A41F970" w14:textId="77777777" w:rsidR="005F0E8B" w:rsidRPr="005F0E8B" w:rsidRDefault="005F0E8B" w:rsidP="005F0E8B">
      <w:pPr>
        <w:spacing w:after="0" w:line="240" w:lineRule="auto"/>
        <w:jc w:val="both"/>
        <w:rPr>
          <w:noProof/>
          <w:lang w:val="fr-CA"/>
        </w:rPr>
      </w:pPr>
      <w:r w:rsidRPr="005F0E8B">
        <w:rPr>
          <w:lang w:val="fr-CA"/>
        </w:rPr>
        <w:t>Léger</w:t>
      </w:r>
    </w:p>
    <w:p w14:paraId="700AEC37" w14:textId="77777777" w:rsidR="005F0E8B" w:rsidRPr="005F0E8B" w:rsidRDefault="005F0E8B" w:rsidP="005F0E8B">
      <w:pPr>
        <w:spacing w:after="0" w:line="240" w:lineRule="auto"/>
        <w:jc w:val="both"/>
        <w:rPr>
          <w:noProof/>
          <w:lang w:val="fr-CA"/>
        </w:rPr>
      </w:pPr>
      <w:r w:rsidRPr="005F0E8B">
        <w:rPr>
          <w:lang w:val="fr-CA"/>
        </w:rPr>
        <w:t>507, Place d’Armes, bureau 700</w:t>
      </w:r>
    </w:p>
    <w:p w14:paraId="34A69C11" w14:textId="0356CE42" w:rsidR="005F0E8B" w:rsidRPr="005F0E8B" w:rsidRDefault="005F0E8B" w:rsidP="005F0E8B">
      <w:pPr>
        <w:spacing w:after="0" w:line="240" w:lineRule="auto"/>
        <w:jc w:val="both"/>
        <w:rPr>
          <w:lang w:val="fr-CA"/>
        </w:rPr>
      </w:pPr>
      <w:r w:rsidRPr="005F0E8B">
        <w:rPr>
          <w:lang w:val="fr-CA"/>
        </w:rPr>
        <w:t>Montréal, Québec</w:t>
      </w:r>
      <w:r>
        <w:rPr>
          <w:lang w:val="fr-CA"/>
        </w:rPr>
        <w:t xml:space="preserve">, </w:t>
      </w:r>
      <w:r w:rsidRPr="005F0E8B">
        <w:rPr>
          <w:lang w:val="fr-CA"/>
        </w:rPr>
        <w:t>H2Y 2W8</w:t>
      </w:r>
    </w:p>
    <w:p w14:paraId="76BE141C" w14:textId="2AD2B204" w:rsidR="005F0E8B" w:rsidRDefault="0028638A" w:rsidP="005F0E8B">
      <w:pPr>
        <w:spacing w:after="0" w:line="240" w:lineRule="auto"/>
        <w:jc w:val="both"/>
        <w:rPr>
          <w:lang w:val="fr-CA"/>
        </w:rPr>
      </w:pPr>
      <w:hyperlink r:id="rId18" w:history="1">
        <w:r w:rsidR="00702C65" w:rsidRPr="009D2F90">
          <w:rPr>
            <w:rStyle w:val="Hyperlink"/>
            <w:lang w:val="fr-CA"/>
          </w:rPr>
          <w:t>cbourque@leger360.com</w:t>
        </w:r>
      </w:hyperlink>
    </w:p>
    <w:p w14:paraId="3F980660" w14:textId="70040A1C" w:rsidR="00702C65" w:rsidRDefault="00702C65" w:rsidP="005F0E8B">
      <w:pPr>
        <w:spacing w:after="0" w:line="240" w:lineRule="auto"/>
        <w:jc w:val="both"/>
        <w:rPr>
          <w:lang w:val="fr-CA"/>
        </w:rPr>
      </w:pPr>
    </w:p>
    <w:p w14:paraId="6604B906" w14:textId="5E3B07E6" w:rsidR="00702C65" w:rsidRDefault="00702C65" w:rsidP="005F0E8B">
      <w:pPr>
        <w:spacing w:after="0" w:line="240" w:lineRule="auto"/>
        <w:jc w:val="both"/>
        <w:rPr>
          <w:lang w:val="fr-CA"/>
        </w:rPr>
      </w:pPr>
    </w:p>
    <w:p w14:paraId="19AAF1E7" w14:textId="4E0EDB3F" w:rsidR="00702C65" w:rsidRDefault="00702C65" w:rsidP="005F0E8B">
      <w:pPr>
        <w:spacing w:after="0" w:line="240" w:lineRule="auto"/>
        <w:jc w:val="both"/>
        <w:rPr>
          <w:lang w:val="fr-CA"/>
        </w:rPr>
      </w:pPr>
    </w:p>
    <w:p w14:paraId="2AFDDFCC" w14:textId="687F5BC4" w:rsidR="00702C65" w:rsidRDefault="00702C65" w:rsidP="005F0E8B">
      <w:pPr>
        <w:spacing w:after="0" w:line="240" w:lineRule="auto"/>
        <w:jc w:val="both"/>
        <w:rPr>
          <w:lang w:val="fr-CA"/>
        </w:rPr>
      </w:pPr>
    </w:p>
    <w:p w14:paraId="78F0530E" w14:textId="36AF2CA8" w:rsidR="00702C65" w:rsidRDefault="00702C65" w:rsidP="005F0E8B">
      <w:pPr>
        <w:spacing w:after="0" w:line="240" w:lineRule="auto"/>
        <w:jc w:val="both"/>
        <w:rPr>
          <w:lang w:val="fr-CA"/>
        </w:rPr>
      </w:pPr>
    </w:p>
    <w:p w14:paraId="79510A83" w14:textId="350D297E" w:rsidR="00702C65" w:rsidRDefault="00702C65" w:rsidP="005F0E8B">
      <w:pPr>
        <w:spacing w:after="0" w:line="240" w:lineRule="auto"/>
        <w:jc w:val="both"/>
        <w:rPr>
          <w:lang w:val="fr-CA"/>
        </w:rPr>
      </w:pPr>
    </w:p>
    <w:p w14:paraId="54FDA1CF" w14:textId="213576A4" w:rsidR="00702C65" w:rsidRDefault="00702C65" w:rsidP="005F0E8B">
      <w:pPr>
        <w:spacing w:after="0" w:line="240" w:lineRule="auto"/>
        <w:jc w:val="both"/>
        <w:rPr>
          <w:lang w:val="fr-CA"/>
        </w:rPr>
      </w:pPr>
    </w:p>
    <w:p w14:paraId="1B152F66" w14:textId="16C809EA" w:rsidR="00702C65" w:rsidRDefault="00702C65" w:rsidP="005F0E8B">
      <w:pPr>
        <w:spacing w:after="0" w:line="240" w:lineRule="auto"/>
        <w:jc w:val="both"/>
        <w:rPr>
          <w:lang w:val="fr-CA"/>
        </w:rPr>
      </w:pPr>
    </w:p>
    <w:p w14:paraId="13310FC8" w14:textId="5C3720DB" w:rsidR="00702C65" w:rsidRDefault="00702C65" w:rsidP="005F0E8B">
      <w:pPr>
        <w:spacing w:after="0" w:line="240" w:lineRule="auto"/>
        <w:jc w:val="both"/>
        <w:rPr>
          <w:lang w:val="fr-CA"/>
        </w:rPr>
      </w:pPr>
    </w:p>
    <w:p w14:paraId="49F44A0C" w14:textId="3BC99C0E" w:rsidR="00702C65" w:rsidRDefault="00702C65" w:rsidP="005F0E8B">
      <w:pPr>
        <w:spacing w:after="0" w:line="240" w:lineRule="auto"/>
        <w:jc w:val="both"/>
        <w:rPr>
          <w:lang w:val="fr-CA"/>
        </w:rPr>
      </w:pPr>
    </w:p>
    <w:p w14:paraId="40749BEE" w14:textId="548EC0F1" w:rsidR="00702C65" w:rsidRDefault="00702C65" w:rsidP="005F0E8B">
      <w:pPr>
        <w:spacing w:after="0" w:line="240" w:lineRule="auto"/>
        <w:jc w:val="both"/>
        <w:rPr>
          <w:lang w:val="fr-CA"/>
        </w:rPr>
      </w:pPr>
    </w:p>
    <w:p w14:paraId="038CC255" w14:textId="4A07F61E" w:rsidR="00702C65" w:rsidRDefault="00702C65" w:rsidP="005F0E8B">
      <w:pPr>
        <w:spacing w:after="0" w:line="240" w:lineRule="auto"/>
        <w:jc w:val="both"/>
        <w:rPr>
          <w:lang w:val="fr-CA"/>
        </w:rPr>
      </w:pPr>
    </w:p>
    <w:p w14:paraId="2E79C26D" w14:textId="1024AE29" w:rsidR="00702C65" w:rsidRDefault="00702C65" w:rsidP="005F0E8B">
      <w:pPr>
        <w:spacing w:after="0" w:line="240" w:lineRule="auto"/>
        <w:jc w:val="both"/>
        <w:rPr>
          <w:lang w:val="fr-CA"/>
        </w:rPr>
      </w:pPr>
    </w:p>
    <w:p w14:paraId="6A3A1736" w14:textId="519954EC" w:rsidR="00702C65" w:rsidRDefault="00702C65" w:rsidP="005F0E8B">
      <w:pPr>
        <w:spacing w:after="0" w:line="240" w:lineRule="auto"/>
        <w:jc w:val="both"/>
        <w:rPr>
          <w:lang w:val="fr-CA"/>
        </w:rPr>
      </w:pPr>
    </w:p>
    <w:p w14:paraId="025BC791" w14:textId="1603B363" w:rsidR="00702C65" w:rsidRDefault="00702C65" w:rsidP="005F0E8B">
      <w:pPr>
        <w:spacing w:after="0" w:line="240" w:lineRule="auto"/>
        <w:jc w:val="both"/>
        <w:rPr>
          <w:lang w:val="fr-CA"/>
        </w:rPr>
      </w:pPr>
    </w:p>
    <w:p w14:paraId="270588CD" w14:textId="1A5DF4EB" w:rsidR="00702C65" w:rsidRDefault="00702C65" w:rsidP="005F0E8B">
      <w:pPr>
        <w:spacing w:after="0" w:line="240" w:lineRule="auto"/>
        <w:jc w:val="both"/>
        <w:rPr>
          <w:lang w:val="fr-CA"/>
        </w:rPr>
      </w:pPr>
    </w:p>
    <w:p w14:paraId="2189AA0C" w14:textId="49ADB979" w:rsidR="00702C65" w:rsidRDefault="00702C65" w:rsidP="005F0E8B">
      <w:pPr>
        <w:spacing w:after="0" w:line="240" w:lineRule="auto"/>
        <w:jc w:val="both"/>
        <w:rPr>
          <w:lang w:val="fr-CA"/>
        </w:rPr>
      </w:pPr>
    </w:p>
    <w:p w14:paraId="28B1349F" w14:textId="001A89EE" w:rsidR="00C44B7F" w:rsidRDefault="00C44B7F" w:rsidP="005F0E8B">
      <w:pPr>
        <w:spacing w:after="0" w:line="240" w:lineRule="auto"/>
        <w:jc w:val="both"/>
        <w:rPr>
          <w:lang w:val="fr-CA"/>
        </w:rPr>
      </w:pPr>
    </w:p>
    <w:p w14:paraId="152A2124" w14:textId="0C4625F8" w:rsidR="00C44B7F" w:rsidRDefault="00C44B7F" w:rsidP="005F0E8B">
      <w:pPr>
        <w:spacing w:after="0" w:line="240" w:lineRule="auto"/>
        <w:jc w:val="both"/>
        <w:rPr>
          <w:lang w:val="fr-CA"/>
        </w:rPr>
      </w:pPr>
    </w:p>
    <w:p w14:paraId="7A2B4C4D" w14:textId="6A1B149F" w:rsidR="00C44B7F" w:rsidRDefault="00C44B7F" w:rsidP="005F0E8B">
      <w:pPr>
        <w:spacing w:after="0" w:line="240" w:lineRule="auto"/>
        <w:jc w:val="both"/>
        <w:rPr>
          <w:lang w:val="fr-CA"/>
        </w:rPr>
      </w:pPr>
    </w:p>
    <w:p w14:paraId="2BF30456" w14:textId="77777777" w:rsidR="00C44B7F" w:rsidRDefault="00C44B7F" w:rsidP="005F0E8B">
      <w:pPr>
        <w:spacing w:after="0" w:line="240" w:lineRule="auto"/>
        <w:jc w:val="both"/>
        <w:rPr>
          <w:lang w:val="fr-CA"/>
        </w:rPr>
      </w:pPr>
    </w:p>
    <w:p w14:paraId="680B1090" w14:textId="0B874772" w:rsidR="00702C65" w:rsidRDefault="00702C65" w:rsidP="005F0E8B">
      <w:pPr>
        <w:spacing w:after="0" w:line="240" w:lineRule="auto"/>
        <w:jc w:val="both"/>
        <w:rPr>
          <w:lang w:val="fr-CA"/>
        </w:rPr>
      </w:pPr>
    </w:p>
    <w:p w14:paraId="5FCC9FCD" w14:textId="481B6EF0" w:rsidR="00702C65" w:rsidRDefault="00702C65" w:rsidP="005F0E8B">
      <w:pPr>
        <w:spacing w:after="0" w:line="240" w:lineRule="auto"/>
        <w:jc w:val="both"/>
        <w:rPr>
          <w:lang w:val="fr-CA"/>
        </w:rPr>
      </w:pPr>
    </w:p>
    <w:p w14:paraId="5F7BC381" w14:textId="2A080F4B" w:rsidR="00702C65" w:rsidRDefault="00702C65" w:rsidP="005F0E8B">
      <w:pPr>
        <w:spacing w:after="0" w:line="240" w:lineRule="auto"/>
        <w:jc w:val="both"/>
        <w:rPr>
          <w:lang w:val="fr-CA"/>
        </w:rPr>
      </w:pPr>
    </w:p>
    <w:p w14:paraId="123F8B83" w14:textId="2AD7DD35" w:rsidR="00702C65" w:rsidRDefault="00702C65" w:rsidP="005F0E8B">
      <w:pPr>
        <w:spacing w:after="0" w:line="240" w:lineRule="auto"/>
        <w:jc w:val="both"/>
        <w:rPr>
          <w:lang w:val="fr-CA"/>
        </w:rPr>
      </w:pPr>
    </w:p>
    <w:p w14:paraId="364E1212" w14:textId="6C1811E1" w:rsidR="00702C65" w:rsidRDefault="00702C65" w:rsidP="005F0E8B">
      <w:pPr>
        <w:spacing w:after="0" w:line="240" w:lineRule="auto"/>
        <w:jc w:val="both"/>
        <w:rPr>
          <w:lang w:val="fr-CA"/>
        </w:rPr>
      </w:pPr>
    </w:p>
    <w:p w14:paraId="7272E0AB" w14:textId="3C21EABF" w:rsidR="00702C65" w:rsidRDefault="00702C65" w:rsidP="005F0E8B">
      <w:pPr>
        <w:spacing w:after="0" w:line="240" w:lineRule="auto"/>
        <w:jc w:val="both"/>
        <w:rPr>
          <w:lang w:val="fr-CA"/>
        </w:rPr>
      </w:pPr>
    </w:p>
    <w:p w14:paraId="2E50B74B" w14:textId="41ED6B15" w:rsidR="003D33A8" w:rsidRDefault="00A03764" w:rsidP="00C90532">
      <w:pPr>
        <w:pStyle w:val="Heading2"/>
        <w:ind w:left="720" w:hanging="720"/>
        <w:rPr>
          <w:lang w:val="fr-CA"/>
        </w:rPr>
      </w:pPr>
      <w:bookmarkStart w:id="43" w:name="_Toc67941438"/>
      <w:r w:rsidRPr="00D54D4B">
        <w:rPr>
          <w:lang w:val="fr-CA"/>
        </w:rPr>
        <w:lastRenderedPageBreak/>
        <w:t>2.</w:t>
      </w:r>
      <w:r w:rsidR="003D33A8">
        <w:rPr>
          <w:lang w:val="fr-CA"/>
        </w:rPr>
        <w:t xml:space="preserve"> Résultats détaillés</w:t>
      </w:r>
      <w:bookmarkEnd w:id="43"/>
      <w:r w:rsidR="003D33A8">
        <w:rPr>
          <w:lang w:val="fr-CA"/>
        </w:rPr>
        <w:t xml:space="preserve"> </w:t>
      </w:r>
    </w:p>
    <w:p w14:paraId="08062639" w14:textId="71DFD790" w:rsidR="000B3FE5" w:rsidRPr="00EA4CF4" w:rsidRDefault="003D33A8" w:rsidP="003D33A8">
      <w:pPr>
        <w:pStyle w:val="Heading3"/>
        <w:rPr>
          <w:lang w:val="fr-CA"/>
        </w:rPr>
      </w:pPr>
      <w:bookmarkStart w:id="44" w:name="_Toc67941439"/>
      <w:r w:rsidRPr="00EA4CF4">
        <w:rPr>
          <w:lang w:val="fr-CA"/>
        </w:rPr>
        <w:t xml:space="preserve">2.1 </w:t>
      </w:r>
      <w:bookmarkEnd w:id="41"/>
      <w:bookmarkEnd w:id="42"/>
      <w:r w:rsidR="00EA4CF4" w:rsidRPr="00EA4CF4">
        <w:rPr>
          <w:rFonts w:eastAsia="Calibri"/>
          <w:lang w:val="fr-CA"/>
        </w:rPr>
        <w:t>Utilisation de la technologie par les Canadiens pour leurs finances personnelles</w:t>
      </w:r>
      <w:bookmarkEnd w:id="44"/>
    </w:p>
    <w:p w14:paraId="7FD5E2C2" w14:textId="7E509162" w:rsidR="00FF7E06" w:rsidRPr="003A58C7" w:rsidRDefault="00FF7E06" w:rsidP="003D33A8">
      <w:pPr>
        <w:pStyle w:val="Heading4"/>
        <w:rPr>
          <w:rFonts w:eastAsia="Calibri"/>
          <w:lang w:val="fr-CA"/>
        </w:rPr>
      </w:pPr>
      <w:bookmarkStart w:id="45" w:name="_Toc67572232"/>
      <w:bookmarkStart w:id="46" w:name="_Toc67572340"/>
      <w:r w:rsidRPr="003A58C7">
        <w:rPr>
          <w:rFonts w:eastAsia="Calibri"/>
          <w:lang w:val="fr-CA"/>
        </w:rPr>
        <w:t>2.1</w:t>
      </w:r>
      <w:r w:rsidR="003D33A8" w:rsidRPr="003A58C7">
        <w:rPr>
          <w:rFonts w:eastAsia="Calibri"/>
          <w:lang w:val="fr-CA"/>
        </w:rPr>
        <w:t>.1</w:t>
      </w:r>
      <w:r w:rsidRPr="003A58C7">
        <w:rPr>
          <w:rFonts w:eastAsia="Calibri"/>
          <w:lang w:val="fr-CA"/>
        </w:rPr>
        <w:tab/>
      </w:r>
      <w:bookmarkEnd w:id="45"/>
      <w:bookmarkEnd w:id="46"/>
      <w:r w:rsidR="00EA4CF4" w:rsidRPr="003A58C7">
        <w:rPr>
          <w:rFonts w:eastAsia="Calibri"/>
          <w:lang w:val="fr-CA"/>
        </w:rPr>
        <w:t>Perception des Canadiens en matière de technologie</w:t>
      </w:r>
    </w:p>
    <w:p w14:paraId="167836B8" w14:textId="4F6D7A64" w:rsidR="009F6397" w:rsidRDefault="00B21190" w:rsidP="00665F39">
      <w:pPr>
        <w:jc w:val="both"/>
        <w:rPr>
          <w:rFonts w:eastAsia="Calibri"/>
          <w:lang w:val="fr-CA"/>
        </w:rPr>
      </w:pPr>
      <w:r w:rsidRPr="00B21190">
        <w:rPr>
          <w:rFonts w:eastAsia="Calibri"/>
          <w:lang w:val="fr-CA"/>
        </w:rPr>
        <w:t xml:space="preserve">Deux Canadiens sur trois (66 %) sont d'accord pour dire que la technologie rend leur vie plus organisée et presque la même proportion (64 %) est d'accord pour dire qu'ils peuvent apprendre rapidement à utiliser les nouvelles technologies. Les répondants plus jeunes, âgés de 18 à 34 ans et de 35 à 54 ans, sont </w:t>
      </w:r>
      <w:r w:rsidR="00E546E0">
        <w:rPr>
          <w:rFonts w:eastAsia="Calibri"/>
          <w:lang w:val="fr-CA"/>
        </w:rPr>
        <w:t>significativement</w:t>
      </w:r>
      <w:r w:rsidRPr="00B21190">
        <w:rPr>
          <w:rFonts w:eastAsia="Calibri"/>
          <w:lang w:val="fr-CA"/>
        </w:rPr>
        <w:t xml:space="preserve"> plus susceptibles d'être d'accord avec ces énoncés. Respectivement, les répondants âgés de 18 à 34 ans (72 %) et ceux âgés de 35 à 54 ans (71 %) sont d'accord pour dire que la technologie rend leur vie plus organisée. De même, les répondants âgés de 18 à 34 ans (80 %) sont plus susceptibles de convenir qu'ils apprennent très rapidement à utiliser les nouvelles technologies. </w:t>
      </w:r>
    </w:p>
    <w:p w14:paraId="2C8E8114" w14:textId="59DCF2A7" w:rsidR="009F6397" w:rsidRDefault="00373A45" w:rsidP="00665F39">
      <w:pPr>
        <w:jc w:val="both"/>
        <w:rPr>
          <w:rFonts w:eastAsia="Calibri"/>
          <w:lang w:val="fr-CA"/>
        </w:rPr>
      </w:pPr>
      <w:r w:rsidRPr="00D54D4B">
        <w:rPr>
          <w:noProof/>
          <w:lang w:bidi="ar-SA"/>
        </w:rPr>
        <w:drawing>
          <wp:anchor distT="0" distB="0" distL="114300" distR="114300" simplePos="0" relativeHeight="251666432" behindDoc="0" locked="0" layoutInCell="1" allowOverlap="1" wp14:anchorId="09066B9E" wp14:editId="6FA89109">
            <wp:simplePos x="0" y="0"/>
            <wp:positionH relativeFrom="margin">
              <wp:posOffset>-673735</wp:posOffset>
            </wp:positionH>
            <wp:positionV relativeFrom="paragraph">
              <wp:posOffset>1031875</wp:posOffset>
            </wp:positionV>
            <wp:extent cx="6937375" cy="3657600"/>
            <wp:effectExtent l="0" t="0" r="15875" b="0"/>
            <wp:wrapSquare wrapText="bothSides"/>
            <wp:docPr id="35" name="Chart 35" descr="Niveau d'accord sur l'utilisation des technologies :&#10;&#10;La technologie m’aide à mieux organiser ma vie 66%&#10;J’apprends très vite à utiliser les nouvelles technologies 64%&#10;À mon avis, faire un achat en ligne comporte un certain risque 60%&#10;Selon moi, les produits technologiques revêtent de l’importance uniquement parce qu’ils facilitent la vie. 56%&#10;En général, je sais comment utiliser toutes les fonctionnalités des produits technologiques 46%&#10;Je demande souvent l’aide de mon entourage lorsqu’il est question de technologie 40%&#10;J’ai un grand intérêt pour les technologies qui permettent de commander des appareils dans la maison depuis un téléphone intelligent, une tablette ou un ordinateur (p. ex. une caméra, une alarme, l’éclairage, des appareils 40%&#10;J’ai un peu peur d’essayer de nouvelles technologies à première vue 31%&#10;Je suis souvent au courant des nouvelles technologies avant qu’elles deviennent populaires 28%&#10;Dès qu’une nouvelle technologie est offerte sur le marché, je suis l’un des premiers à l’acheter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373A45">
        <w:rPr>
          <w:rFonts w:eastAsia="Calibri"/>
          <w:lang w:val="fr-CA"/>
        </w:rPr>
        <w:t xml:space="preserve">Les répondants âgés de 55 ans ou plus sont </w:t>
      </w:r>
      <w:r w:rsidR="00E546E0">
        <w:rPr>
          <w:rFonts w:eastAsia="Calibri"/>
          <w:lang w:val="fr-CA"/>
        </w:rPr>
        <w:t>significativement plus</w:t>
      </w:r>
      <w:r w:rsidRPr="00373A45">
        <w:rPr>
          <w:rFonts w:eastAsia="Calibri"/>
          <w:lang w:val="fr-CA"/>
        </w:rPr>
        <w:t xml:space="preserve"> d'accord avec le fait qu'ils demandent souvent l'aide de leur entourage lorsqu'il </w:t>
      </w:r>
      <w:r w:rsidR="00E546E0">
        <w:rPr>
          <w:rFonts w:eastAsia="Calibri"/>
          <w:lang w:val="fr-CA"/>
        </w:rPr>
        <w:t>est question</w:t>
      </w:r>
      <w:r w:rsidRPr="00373A45">
        <w:rPr>
          <w:rFonts w:eastAsia="Calibri"/>
          <w:lang w:val="fr-CA"/>
        </w:rPr>
        <w:t xml:space="preserve"> de technologie (53 %) et qu'ils ont peur d'essayer une nouvelle technologie au début (40 %). Ils représentent également le segment de la population canadienne qui est le plus susceptible de convenir que les achats en ligne comportent un certain niveau de risque (67 %). </w:t>
      </w:r>
    </w:p>
    <w:p w14:paraId="011AED08" w14:textId="1E915578" w:rsidR="00AF1AB8" w:rsidRPr="00B21190" w:rsidRDefault="00AB0F2E" w:rsidP="00665F39">
      <w:pPr>
        <w:jc w:val="both"/>
        <w:rPr>
          <w:i/>
          <w:iCs/>
          <w:sz w:val="20"/>
          <w:szCs w:val="20"/>
          <w:lang w:val="fr-CA"/>
        </w:rPr>
      </w:pPr>
      <w:r w:rsidRPr="00D54D4B">
        <w:rPr>
          <w:rFonts w:eastAsia="Calibri"/>
          <w:lang w:val="fr-CA"/>
        </w:rPr>
        <w:t xml:space="preserve"> </w:t>
      </w:r>
      <w:r w:rsidR="00CB4C90" w:rsidRPr="00B21190">
        <w:rPr>
          <w:i/>
          <w:iCs/>
          <w:sz w:val="20"/>
          <w:szCs w:val="20"/>
          <w:lang w:val="fr-CA"/>
        </w:rPr>
        <w:t xml:space="preserve">Graphique </w:t>
      </w:r>
      <w:r w:rsidR="0047143D" w:rsidRPr="00B21190">
        <w:rPr>
          <w:i/>
          <w:iCs/>
          <w:sz w:val="20"/>
          <w:szCs w:val="20"/>
          <w:lang w:val="fr-CA"/>
        </w:rPr>
        <w:fldChar w:fldCharType="begin"/>
      </w:r>
      <w:r w:rsidR="0047143D" w:rsidRPr="00B21190">
        <w:rPr>
          <w:i/>
          <w:iCs/>
          <w:sz w:val="20"/>
          <w:szCs w:val="20"/>
          <w:lang w:val="fr-CA"/>
        </w:rPr>
        <w:instrText xml:space="preserve"> SEQ Figure \* ARABIC </w:instrText>
      </w:r>
      <w:r w:rsidR="0047143D" w:rsidRPr="00B21190">
        <w:rPr>
          <w:i/>
          <w:iCs/>
          <w:sz w:val="20"/>
          <w:szCs w:val="20"/>
          <w:lang w:val="fr-CA"/>
        </w:rPr>
        <w:fldChar w:fldCharType="separate"/>
      </w:r>
      <w:r w:rsidR="0028638A">
        <w:rPr>
          <w:i/>
          <w:iCs/>
          <w:noProof/>
          <w:sz w:val="20"/>
          <w:szCs w:val="20"/>
          <w:lang w:val="fr-CA"/>
        </w:rPr>
        <w:t>1</w:t>
      </w:r>
      <w:r w:rsidR="0047143D" w:rsidRPr="00B21190">
        <w:rPr>
          <w:i/>
          <w:iCs/>
          <w:noProof/>
          <w:sz w:val="20"/>
          <w:szCs w:val="20"/>
          <w:lang w:val="fr-CA"/>
        </w:rPr>
        <w:fldChar w:fldCharType="end"/>
      </w:r>
      <w:r w:rsidR="00F02162" w:rsidRPr="00B21190">
        <w:rPr>
          <w:i/>
          <w:iCs/>
          <w:sz w:val="20"/>
          <w:szCs w:val="20"/>
          <w:lang w:val="fr-CA"/>
        </w:rPr>
        <w:t xml:space="preserve">. </w:t>
      </w:r>
      <w:r w:rsidR="00B85429" w:rsidRPr="00B21190">
        <w:rPr>
          <w:i/>
          <w:iCs/>
          <w:sz w:val="20"/>
          <w:szCs w:val="20"/>
          <w:lang w:val="fr-CA"/>
        </w:rPr>
        <w:t xml:space="preserve">Réponse à la question </w:t>
      </w:r>
      <w:r w:rsidR="00AF1AB8" w:rsidRPr="00B21190">
        <w:rPr>
          <w:i/>
          <w:iCs/>
          <w:sz w:val="20"/>
          <w:szCs w:val="20"/>
          <w:lang w:val="fr-CA"/>
        </w:rPr>
        <w:t>1</w:t>
      </w:r>
      <w:r w:rsidR="00B85429" w:rsidRPr="00B21190">
        <w:rPr>
          <w:i/>
          <w:iCs/>
          <w:sz w:val="20"/>
          <w:szCs w:val="20"/>
          <w:lang w:val="fr-CA"/>
        </w:rPr>
        <w:t xml:space="preserve"> :</w:t>
      </w:r>
      <w:r w:rsidR="00AF1AB8" w:rsidRPr="00B21190">
        <w:rPr>
          <w:i/>
          <w:iCs/>
          <w:sz w:val="20"/>
          <w:szCs w:val="20"/>
          <w:lang w:val="fr-CA"/>
        </w:rPr>
        <w:t xml:space="preserve"> </w:t>
      </w:r>
      <w:r w:rsidR="00CB4C90" w:rsidRPr="00B21190">
        <w:rPr>
          <w:i/>
          <w:iCs/>
          <w:sz w:val="20"/>
          <w:szCs w:val="20"/>
          <w:lang w:val="fr-CA"/>
        </w:rPr>
        <w:t>Dans quelle mesure êtes-vous en accord ou en désaccord avec chacun des énoncés suivants?</w:t>
      </w:r>
      <w:r w:rsidR="000853FC" w:rsidRPr="00B21190">
        <w:rPr>
          <w:i/>
          <w:iCs/>
          <w:sz w:val="20"/>
          <w:szCs w:val="20"/>
          <w:lang w:val="fr-CA"/>
        </w:rPr>
        <w:t xml:space="preserve"> </w:t>
      </w:r>
      <w:r w:rsidR="00CB4C90" w:rsidRPr="00B21190">
        <w:rPr>
          <w:i/>
          <w:iCs/>
          <w:sz w:val="20"/>
          <w:szCs w:val="20"/>
          <w:lang w:val="fr-CA"/>
        </w:rPr>
        <w:t>Base</w:t>
      </w:r>
      <w:r w:rsidR="00B85429" w:rsidRPr="00B21190">
        <w:rPr>
          <w:i/>
          <w:iCs/>
          <w:sz w:val="20"/>
          <w:szCs w:val="20"/>
          <w:lang w:val="fr-CA"/>
        </w:rPr>
        <w:t xml:space="preserve"> :</w:t>
      </w:r>
      <w:r w:rsidR="00CB4C90" w:rsidRPr="00B21190">
        <w:rPr>
          <w:i/>
          <w:iCs/>
          <w:sz w:val="20"/>
          <w:szCs w:val="20"/>
          <w:lang w:val="fr-CA"/>
        </w:rPr>
        <w:t xml:space="preserve"> ensemble des répondants</w:t>
      </w:r>
      <w:r w:rsidR="00AF1AB8" w:rsidRPr="00B21190">
        <w:rPr>
          <w:i/>
          <w:iCs/>
          <w:sz w:val="20"/>
          <w:szCs w:val="20"/>
          <w:lang w:val="fr-CA"/>
        </w:rPr>
        <w:t xml:space="preserve"> (</w:t>
      </w:r>
      <w:r w:rsidR="00CB4C90" w:rsidRPr="00B21190">
        <w:rPr>
          <w:i/>
          <w:iCs/>
          <w:sz w:val="20"/>
          <w:szCs w:val="20"/>
          <w:lang w:val="fr-CA"/>
        </w:rPr>
        <w:t>n=2 000</w:t>
      </w:r>
      <w:r w:rsidR="00AF1AB8" w:rsidRPr="00B21190">
        <w:rPr>
          <w:i/>
          <w:iCs/>
          <w:sz w:val="20"/>
          <w:szCs w:val="20"/>
          <w:lang w:val="fr-CA"/>
        </w:rPr>
        <w:t>)</w:t>
      </w:r>
    </w:p>
    <w:tbl>
      <w:tblPr>
        <w:tblW w:w="6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973"/>
        <w:gridCol w:w="1152"/>
        <w:gridCol w:w="799"/>
        <w:gridCol w:w="974"/>
        <w:gridCol w:w="974"/>
        <w:gridCol w:w="974"/>
        <w:gridCol w:w="1098"/>
        <w:gridCol w:w="846"/>
      </w:tblGrid>
      <w:tr w:rsidR="000E7B5C" w:rsidRPr="00D54D4B" w14:paraId="50F492B5" w14:textId="77777777" w:rsidTr="000E7B5C">
        <w:trPr>
          <w:cantSplit/>
          <w:trHeight w:val="1975"/>
          <w:jc w:val="center"/>
        </w:trPr>
        <w:tc>
          <w:tcPr>
            <w:tcW w:w="1474" w:type="pct"/>
            <w:shd w:val="clear" w:color="auto" w:fill="D9D9D9" w:themeFill="background1" w:themeFillShade="D9"/>
            <w:noWrap/>
            <w:vAlign w:val="center"/>
          </w:tcPr>
          <w:p w14:paraId="2255C556" w14:textId="02062BA1" w:rsidR="00782AB9" w:rsidRPr="00D54D4B" w:rsidRDefault="00CE5B31" w:rsidP="00A66C47">
            <w:pPr>
              <w:spacing w:after="0" w:line="240" w:lineRule="auto"/>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lastRenderedPageBreak/>
              <w:t>ÉNONCÉ</w:t>
            </w:r>
          </w:p>
        </w:tc>
        <w:tc>
          <w:tcPr>
            <w:tcW w:w="440" w:type="pct"/>
            <w:shd w:val="clear" w:color="auto" w:fill="D9D9D9" w:themeFill="background1" w:themeFillShade="D9"/>
            <w:noWrap/>
            <w:vAlign w:val="center"/>
          </w:tcPr>
          <w:p w14:paraId="4F8043E4" w14:textId="77777777" w:rsidR="00782AB9" w:rsidRPr="00D54D4B" w:rsidRDefault="00782AB9" w:rsidP="005C691B">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NET</w:t>
            </w:r>
          </w:p>
          <w:p w14:paraId="06B95EE5" w14:textId="19A7DB6A" w:rsidR="00782AB9" w:rsidRPr="00D54D4B" w:rsidRDefault="00624F56" w:rsidP="005C691B">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DACCORD</w:t>
            </w:r>
          </w:p>
        </w:tc>
        <w:tc>
          <w:tcPr>
            <w:tcW w:w="521" w:type="pct"/>
            <w:shd w:val="clear" w:color="auto" w:fill="D9D9D9" w:themeFill="background1" w:themeFillShade="D9"/>
            <w:vAlign w:val="center"/>
          </w:tcPr>
          <w:p w14:paraId="37738E6F" w14:textId="1CBBC5FC" w:rsidR="00782AB9" w:rsidRPr="00D54D4B" w:rsidRDefault="00624F56" w:rsidP="005C691B">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Fortement en accord</w:t>
            </w:r>
          </w:p>
        </w:tc>
        <w:tc>
          <w:tcPr>
            <w:tcW w:w="361" w:type="pct"/>
            <w:shd w:val="clear" w:color="auto" w:fill="D9D9D9" w:themeFill="background1" w:themeFillShade="D9"/>
            <w:vAlign w:val="center"/>
          </w:tcPr>
          <w:p w14:paraId="216E1F2C" w14:textId="3C9FADFE" w:rsidR="00782AB9" w:rsidRPr="00D54D4B" w:rsidRDefault="00822DB9" w:rsidP="005C691B">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Plutôt en accord</w:t>
            </w:r>
          </w:p>
        </w:tc>
        <w:tc>
          <w:tcPr>
            <w:tcW w:w="441" w:type="pct"/>
            <w:shd w:val="clear" w:color="auto" w:fill="D9D9D9" w:themeFill="background1" w:themeFillShade="D9"/>
            <w:vAlign w:val="center"/>
          </w:tcPr>
          <w:p w14:paraId="47B3078B" w14:textId="7350FB32" w:rsidR="00782AB9" w:rsidRPr="00D54D4B" w:rsidRDefault="00822DB9" w:rsidP="005C691B">
            <w:pPr>
              <w:spacing w:after="0" w:line="240" w:lineRule="auto"/>
              <w:jc w:val="center"/>
              <w:rPr>
                <w:rFonts w:cs="Calibri"/>
                <w:b/>
                <w:bCs/>
                <w:color w:val="000000"/>
                <w:sz w:val="18"/>
                <w:szCs w:val="18"/>
                <w:lang w:val="fr-CA" w:eastAsia="fr-CA" w:bidi="ar-SA"/>
              </w:rPr>
            </w:pPr>
            <w:r w:rsidRPr="00D54D4B">
              <w:rPr>
                <w:rFonts w:asciiTheme="minorHAnsi" w:hAnsiTheme="minorHAnsi" w:cstheme="minorHAnsi"/>
                <w:b/>
                <w:bCs/>
                <w:sz w:val="18"/>
                <w:szCs w:val="18"/>
                <w:lang w:val="fr-CA"/>
              </w:rPr>
              <w:t>Ni en accord</w:t>
            </w:r>
            <w:r w:rsidRPr="00D54D4B">
              <w:rPr>
                <w:rFonts w:asciiTheme="minorHAnsi" w:hAnsiTheme="minorHAnsi" w:cstheme="minorHAnsi"/>
                <w:b/>
                <w:bCs/>
                <w:sz w:val="18"/>
                <w:szCs w:val="18"/>
                <w:lang w:val="fr-CA"/>
              </w:rPr>
              <w:br/>
            </w:r>
            <w:r w:rsidRPr="00D54D4B">
              <w:rPr>
                <w:rFonts w:cs="Calibri"/>
                <w:b/>
                <w:bCs/>
                <w:color w:val="000000"/>
                <w:sz w:val="18"/>
                <w:szCs w:val="18"/>
                <w:lang w:val="fr-CA"/>
              </w:rPr>
              <w:t>ni en désaccord</w:t>
            </w:r>
          </w:p>
        </w:tc>
        <w:tc>
          <w:tcPr>
            <w:tcW w:w="441" w:type="pct"/>
            <w:shd w:val="clear" w:color="auto" w:fill="D9D9D9" w:themeFill="background1" w:themeFillShade="D9"/>
            <w:vAlign w:val="center"/>
          </w:tcPr>
          <w:p w14:paraId="18AEA34B" w14:textId="1FBD9969" w:rsidR="00782AB9" w:rsidRPr="00D54D4B" w:rsidRDefault="00782AB9" w:rsidP="005C691B">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NET</w:t>
            </w:r>
          </w:p>
          <w:p w14:paraId="7EBB3295" w14:textId="77810DA4" w:rsidR="00782AB9" w:rsidRPr="00D54D4B" w:rsidRDefault="00822DB9" w:rsidP="005C691B">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DÉSACCORD</w:t>
            </w:r>
          </w:p>
        </w:tc>
        <w:tc>
          <w:tcPr>
            <w:tcW w:w="441" w:type="pct"/>
            <w:shd w:val="clear" w:color="auto" w:fill="D9D9D9" w:themeFill="background1" w:themeFillShade="D9"/>
            <w:vAlign w:val="center"/>
          </w:tcPr>
          <w:p w14:paraId="39034C59" w14:textId="1DC60AC3" w:rsidR="00782AB9" w:rsidRPr="00D54D4B" w:rsidRDefault="00822DB9" w:rsidP="005C691B">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Plutôt en désaccord</w:t>
            </w:r>
          </w:p>
        </w:tc>
        <w:tc>
          <w:tcPr>
            <w:tcW w:w="497" w:type="pct"/>
            <w:shd w:val="clear" w:color="auto" w:fill="D9D9D9" w:themeFill="background1" w:themeFillShade="D9"/>
            <w:vAlign w:val="center"/>
          </w:tcPr>
          <w:p w14:paraId="3F1E7200" w14:textId="4C412FB7" w:rsidR="00782AB9" w:rsidRPr="00D54D4B" w:rsidRDefault="00822DB9" w:rsidP="005C691B">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Fortement en désaccord</w:t>
            </w:r>
          </w:p>
        </w:tc>
        <w:tc>
          <w:tcPr>
            <w:tcW w:w="383" w:type="pct"/>
            <w:shd w:val="clear" w:color="auto" w:fill="D9D9D9" w:themeFill="background1" w:themeFillShade="D9"/>
            <w:vAlign w:val="center"/>
          </w:tcPr>
          <w:p w14:paraId="6C2B3747" w14:textId="74351611" w:rsidR="00782AB9" w:rsidRPr="00D54D4B" w:rsidRDefault="00782AB9" w:rsidP="005C691B">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 xml:space="preserve">NET </w:t>
            </w:r>
            <w:r w:rsidR="00822DB9" w:rsidRPr="00D54D4B">
              <w:rPr>
                <w:rFonts w:asciiTheme="minorHAnsi" w:hAnsiTheme="minorHAnsi" w:cstheme="minorHAnsi"/>
                <w:b/>
                <w:bCs/>
                <w:sz w:val="18"/>
                <w:szCs w:val="18"/>
                <w:lang w:val="fr-CA"/>
              </w:rPr>
              <w:t>NSP</w:t>
            </w:r>
            <w:r w:rsidRPr="00D54D4B">
              <w:rPr>
                <w:rFonts w:asciiTheme="minorHAnsi" w:hAnsiTheme="minorHAnsi" w:cstheme="minorHAnsi"/>
                <w:b/>
                <w:bCs/>
                <w:sz w:val="18"/>
                <w:szCs w:val="18"/>
                <w:lang w:val="fr-CA"/>
              </w:rPr>
              <w:t>/</w:t>
            </w:r>
            <w:r w:rsidR="000E7B5C" w:rsidRPr="00D54D4B">
              <w:rPr>
                <w:rFonts w:asciiTheme="minorHAnsi" w:hAnsiTheme="minorHAnsi" w:cstheme="minorHAnsi"/>
                <w:b/>
                <w:bCs/>
                <w:sz w:val="18"/>
                <w:szCs w:val="18"/>
                <w:lang w:val="fr-CA"/>
              </w:rPr>
              <w:br/>
            </w:r>
            <w:r w:rsidRPr="00D54D4B">
              <w:rPr>
                <w:rFonts w:asciiTheme="minorHAnsi" w:hAnsiTheme="minorHAnsi" w:cstheme="minorHAnsi"/>
                <w:b/>
                <w:bCs/>
                <w:sz w:val="18"/>
                <w:szCs w:val="18"/>
                <w:lang w:val="fr-CA"/>
              </w:rPr>
              <w:t>REFUS</w:t>
            </w:r>
          </w:p>
        </w:tc>
      </w:tr>
      <w:tr w:rsidR="000E7B5C" w:rsidRPr="00D54D4B" w14:paraId="37209564" w14:textId="77777777" w:rsidTr="000E7B5C">
        <w:trPr>
          <w:trHeight w:val="248"/>
          <w:jc w:val="center"/>
        </w:trPr>
        <w:tc>
          <w:tcPr>
            <w:tcW w:w="1474" w:type="pct"/>
            <w:shd w:val="clear" w:color="auto" w:fill="FFFFFF" w:themeFill="background1"/>
            <w:noWrap/>
          </w:tcPr>
          <w:p w14:paraId="51AD0398" w14:textId="5C98C7E7" w:rsidR="00495098" w:rsidRPr="00D54D4B" w:rsidRDefault="00495098" w:rsidP="00495098">
            <w:pPr>
              <w:spacing w:after="0" w:line="240" w:lineRule="auto"/>
              <w:rPr>
                <w:rFonts w:asciiTheme="minorHAnsi" w:hAnsiTheme="minorHAnsi" w:cstheme="minorHAnsi"/>
                <w:b/>
                <w:bCs/>
                <w:sz w:val="20"/>
                <w:szCs w:val="20"/>
                <w:lang w:val="fr-CA"/>
              </w:rPr>
            </w:pPr>
            <w:r w:rsidRPr="00D54D4B">
              <w:rPr>
                <w:lang w:val="fr-CA"/>
              </w:rPr>
              <w:t>La technologie m’aide à mieux organiser ma vie</w:t>
            </w:r>
          </w:p>
        </w:tc>
        <w:tc>
          <w:tcPr>
            <w:tcW w:w="440" w:type="pct"/>
            <w:shd w:val="clear" w:color="auto" w:fill="F2F2F2" w:themeFill="background1" w:themeFillShade="F2"/>
            <w:noWrap/>
            <w:vAlign w:val="center"/>
          </w:tcPr>
          <w:p w14:paraId="756FAFE3" w14:textId="66F3667E" w:rsidR="00495098" w:rsidRPr="00D54D4B" w:rsidRDefault="00495098" w:rsidP="00495098">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66%</w:t>
            </w:r>
          </w:p>
        </w:tc>
        <w:tc>
          <w:tcPr>
            <w:tcW w:w="521" w:type="pct"/>
            <w:shd w:val="clear" w:color="auto" w:fill="FFFFFF" w:themeFill="background1"/>
            <w:vAlign w:val="center"/>
          </w:tcPr>
          <w:p w14:paraId="58BB9737" w14:textId="3CE83FD6"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20%</w:t>
            </w:r>
          </w:p>
        </w:tc>
        <w:tc>
          <w:tcPr>
            <w:tcW w:w="361" w:type="pct"/>
            <w:shd w:val="clear" w:color="auto" w:fill="FFFFFF" w:themeFill="background1"/>
            <w:vAlign w:val="center"/>
          </w:tcPr>
          <w:p w14:paraId="2FA50DA5" w14:textId="09F9D94A"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47%</w:t>
            </w:r>
          </w:p>
        </w:tc>
        <w:tc>
          <w:tcPr>
            <w:tcW w:w="441" w:type="pct"/>
            <w:shd w:val="clear" w:color="auto" w:fill="FFFFFF" w:themeFill="background1"/>
            <w:vAlign w:val="center"/>
          </w:tcPr>
          <w:p w14:paraId="2627B274" w14:textId="4476F52D"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20%</w:t>
            </w:r>
          </w:p>
        </w:tc>
        <w:tc>
          <w:tcPr>
            <w:tcW w:w="441" w:type="pct"/>
            <w:shd w:val="clear" w:color="auto" w:fill="F2F2F2" w:themeFill="background1" w:themeFillShade="F2"/>
            <w:vAlign w:val="center"/>
          </w:tcPr>
          <w:p w14:paraId="6A0945A9" w14:textId="502E2FD2" w:rsidR="00495098" w:rsidRPr="00D54D4B" w:rsidRDefault="00495098" w:rsidP="00495098">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12%</w:t>
            </w:r>
          </w:p>
        </w:tc>
        <w:tc>
          <w:tcPr>
            <w:tcW w:w="441" w:type="pct"/>
            <w:shd w:val="clear" w:color="auto" w:fill="FFFFFF" w:themeFill="background1"/>
            <w:vAlign w:val="center"/>
          </w:tcPr>
          <w:p w14:paraId="00C2529E" w14:textId="2CAF3044"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8%</w:t>
            </w:r>
          </w:p>
        </w:tc>
        <w:tc>
          <w:tcPr>
            <w:tcW w:w="497" w:type="pct"/>
            <w:shd w:val="clear" w:color="auto" w:fill="FFFFFF" w:themeFill="background1"/>
            <w:vAlign w:val="center"/>
          </w:tcPr>
          <w:p w14:paraId="39E8324B" w14:textId="1627A424"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4%</w:t>
            </w:r>
          </w:p>
        </w:tc>
        <w:tc>
          <w:tcPr>
            <w:tcW w:w="383" w:type="pct"/>
            <w:shd w:val="clear" w:color="auto" w:fill="FFFFFF" w:themeFill="background1"/>
            <w:vAlign w:val="center"/>
          </w:tcPr>
          <w:p w14:paraId="1BDE383F" w14:textId="2869B360"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2%</w:t>
            </w:r>
          </w:p>
        </w:tc>
      </w:tr>
      <w:tr w:rsidR="000E7B5C" w:rsidRPr="00D54D4B" w14:paraId="06AC7BC5" w14:textId="77777777" w:rsidTr="000E7B5C">
        <w:trPr>
          <w:trHeight w:val="248"/>
          <w:jc w:val="center"/>
        </w:trPr>
        <w:tc>
          <w:tcPr>
            <w:tcW w:w="1474" w:type="pct"/>
            <w:shd w:val="clear" w:color="auto" w:fill="F2F2F2" w:themeFill="background1" w:themeFillShade="F2"/>
            <w:noWrap/>
          </w:tcPr>
          <w:p w14:paraId="780FE242" w14:textId="028C14A4" w:rsidR="00495098" w:rsidRPr="00D54D4B" w:rsidRDefault="00495098" w:rsidP="00495098">
            <w:pPr>
              <w:spacing w:after="0" w:line="240" w:lineRule="auto"/>
              <w:rPr>
                <w:rFonts w:asciiTheme="minorHAnsi" w:hAnsiTheme="minorHAnsi" w:cstheme="minorHAnsi"/>
                <w:b/>
                <w:bCs/>
                <w:sz w:val="20"/>
                <w:szCs w:val="20"/>
                <w:lang w:val="fr-CA"/>
              </w:rPr>
            </w:pPr>
            <w:r w:rsidRPr="00D54D4B">
              <w:rPr>
                <w:lang w:val="fr-CA"/>
              </w:rPr>
              <w:t>J’apprends très vite à utiliser les nouvelles technologies</w:t>
            </w:r>
          </w:p>
        </w:tc>
        <w:tc>
          <w:tcPr>
            <w:tcW w:w="440" w:type="pct"/>
            <w:shd w:val="clear" w:color="auto" w:fill="F2F2F2" w:themeFill="background1" w:themeFillShade="F2"/>
            <w:noWrap/>
            <w:vAlign w:val="center"/>
          </w:tcPr>
          <w:p w14:paraId="14680261" w14:textId="4D9CB4C8" w:rsidR="00495098" w:rsidRPr="00D54D4B" w:rsidRDefault="00495098" w:rsidP="00495098">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64%</w:t>
            </w:r>
          </w:p>
        </w:tc>
        <w:tc>
          <w:tcPr>
            <w:tcW w:w="521" w:type="pct"/>
            <w:shd w:val="clear" w:color="auto" w:fill="F2F2F2" w:themeFill="background1" w:themeFillShade="F2"/>
            <w:vAlign w:val="center"/>
          </w:tcPr>
          <w:p w14:paraId="752FF536" w14:textId="6EF0E51D"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21%</w:t>
            </w:r>
          </w:p>
        </w:tc>
        <w:tc>
          <w:tcPr>
            <w:tcW w:w="361" w:type="pct"/>
            <w:shd w:val="clear" w:color="auto" w:fill="F2F2F2" w:themeFill="background1" w:themeFillShade="F2"/>
            <w:vAlign w:val="center"/>
          </w:tcPr>
          <w:p w14:paraId="4BDF1EBD" w14:textId="20D4BFAE"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42%</w:t>
            </w:r>
          </w:p>
        </w:tc>
        <w:tc>
          <w:tcPr>
            <w:tcW w:w="441" w:type="pct"/>
            <w:shd w:val="clear" w:color="auto" w:fill="F2F2F2" w:themeFill="background1" w:themeFillShade="F2"/>
            <w:vAlign w:val="center"/>
          </w:tcPr>
          <w:p w14:paraId="7E37DCE5" w14:textId="4C86026C"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18%</w:t>
            </w:r>
          </w:p>
        </w:tc>
        <w:tc>
          <w:tcPr>
            <w:tcW w:w="441" w:type="pct"/>
            <w:shd w:val="clear" w:color="auto" w:fill="F2F2F2" w:themeFill="background1" w:themeFillShade="F2"/>
            <w:vAlign w:val="center"/>
          </w:tcPr>
          <w:p w14:paraId="49AB17E5" w14:textId="661C7477" w:rsidR="00495098" w:rsidRPr="00D54D4B" w:rsidRDefault="00495098" w:rsidP="00495098">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17%</w:t>
            </w:r>
          </w:p>
        </w:tc>
        <w:tc>
          <w:tcPr>
            <w:tcW w:w="441" w:type="pct"/>
            <w:shd w:val="clear" w:color="auto" w:fill="F2F2F2" w:themeFill="background1" w:themeFillShade="F2"/>
            <w:vAlign w:val="center"/>
          </w:tcPr>
          <w:p w14:paraId="43C080DC" w14:textId="1F4B047A"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12%</w:t>
            </w:r>
          </w:p>
        </w:tc>
        <w:tc>
          <w:tcPr>
            <w:tcW w:w="497" w:type="pct"/>
            <w:shd w:val="clear" w:color="auto" w:fill="F2F2F2" w:themeFill="background1" w:themeFillShade="F2"/>
            <w:vAlign w:val="center"/>
          </w:tcPr>
          <w:p w14:paraId="4B1C5B80" w14:textId="033D2099"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5%</w:t>
            </w:r>
          </w:p>
        </w:tc>
        <w:tc>
          <w:tcPr>
            <w:tcW w:w="383" w:type="pct"/>
            <w:shd w:val="clear" w:color="auto" w:fill="F2F2F2" w:themeFill="background1" w:themeFillShade="F2"/>
            <w:vAlign w:val="center"/>
          </w:tcPr>
          <w:p w14:paraId="19EF26B4" w14:textId="4C650F8C"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2%</w:t>
            </w:r>
          </w:p>
        </w:tc>
      </w:tr>
      <w:tr w:rsidR="000E7B5C" w:rsidRPr="00D54D4B" w14:paraId="51EB028A" w14:textId="77777777" w:rsidTr="000E7B5C">
        <w:trPr>
          <w:trHeight w:val="248"/>
          <w:jc w:val="center"/>
        </w:trPr>
        <w:tc>
          <w:tcPr>
            <w:tcW w:w="1474" w:type="pct"/>
            <w:shd w:val="clear" w:color="auto" w:fill="FFFFFF" w:themeFill="background1"/>
            <w:noWrap/>
          </w:tcPr>
          <w:p w14:paraId="2214E6C5" w14:textId="540F0A59" w:rsidR="00495098" w:rsidRPr="00D54D4B" w:rsidRDefault="00495098" w:rsidP="00495098">
            <w:pPr>
              <w:spacing w:after="0" w:line="240" w:lineRule="auto"/>
              <w:rPr>
                <w:rFonts w:asciiTheme="minorHAnsi" w:hAnsiTheme="minorHAnsi" w:cstheme="minorHAnsi"/>
                <w:sz w:val="20"/>
                <w:szCs w:val="20"/>
                <w:lang w:val="fr-CA"/>
              </w:rPr>
            </w:pPr>
            <w:r w:rsidRPr="00D54D4B">
              <w:rPr>
                <w:lang w:val="fr-CA"/>
              </w:rPr>
              <w:t>À mon avis, faire un achat en ligne comporte un certain risque</w:t>
            </w:r>
          </w:p>
        </w:tc>
        <w:tc>
          <w:tcPr>
            <w:tcW w:w="440" w:type="pct"/>
            <w:shd w:val="clear" w:color="auto" w:fill="F2F2F2" w:themeFill="background1" w:themeFillShade="F2"/>
            <w:noWrap/>
            <w:vAlign w:val="center"/>
          </w:tcPr>
          <w:p w14:paraId="16E5E1DF" w14:textId="451771A8"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lang w:val="fr-CA"/>
              </w:rPr>
              <w:t>60%</w:t>
            </w:r>
          </w:p>
        </w:tc>
        <w:tc>
          <w:tcPr>
            <w:tcW w:w="521" w:type="pct"/>
            <w:shd w:val="clear" w:color="auto" w:fill="FFFFFF" w:themeFill="background1"/>
            <w:vAlign w:val="center"/>
          </w:tcPr>
          <w:p w14:paraId="0C16D45F" w14:textId="767D9AEF"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13%</w:t>
            </w:r>
          </w:p>
        </w:tc>
        <w:tc>
          <w:tcPr>
            <w:tcW w:w="361" w:type="pct"/>
            <w:shd w:val="clear" w:color="auto" w:fill="FFFFFF" w:themeFill="background1"/>
            <w:vAlign w:val="center"/>
          </w:tcPr>
          <w:p w14:paraId="62DE085E" w14:textId="23EF62E2"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46%</w:t>
            </w:r>
          </w:p>
        </w:tc>
        <w:tc>
          <w:tcPr>
            <w:tcW w:w="441" w:type="pct"/>
            <w:shd w:val="clear" w:color="auto" w:fill="FFFFFF" w:themeFill="background1"/>
            <w:vAlign w:val="center"/>
          </w:tcPr>
          <w:p w14:paraId="7AD3F1DE" w14:textId="29E32F9D"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19%</w:t>
            </w:r>
          </w:p>
        </w:tc>
        <w:tc>
          <w:tcPr>
            <w:tcW w:w="441" w:type="pct"/>
            <w:shd w:val="clear" w:color="auto" w:fill="F2F2F2" w:themeFill="background1" w:themeFillShade="F2"/>
            <w:vAlign w:val="center"/>
          </w:tcPr>
          <w:p w14:paraId="7AF3DF67" w14:textId="0B874527"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sz w:val="20"/>
                <w:szCs w:val="20"/>
                <w:lang w:val="fr-CA"/>
              </w:rPr>
              <w:t>19%</w:t>
            </w:r>
          </w:p>
        </w:tc>
        <w:tc>
          <w:tcPr>
            <w:tcW w:w="441" w:type="pct"/>
            <w:shd w:val="clear" w:color="auto" w:fill="FFFFFF" w:themeFill="background1"/>
            <w:vAlign w:val="center"/>
          </w:tcPr>
          <w:p w14:paraId="78CE69C7" w14:textId="5678F629"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14%</w:t>
            </w:r>
          </w:p>
        </w:tc>
        <w:tc>
          <w:tcPr>
            <w:tcW w:w="497" w:type="pct"/>
            <w:shd w:val="clear" w:color="auto" w:fill="FFFFFF" w:themeFill="background1"/>
            <w:vAlign w:val="center"/>
          </w:tcPr>
          <w:p w14:paraId="21BCDEC5" w14:textId="03653B6A"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5%</w:t>
            </w:r>
          </w:p>
        </w:tc>
        <w:tc>
          <w:tcPr>
            <w:tcW w:w="383" w:type="pct"/>
            <w:shd w:val="clear" w:color="auto" w:fill="FFFFFF" w:themeFill="background1"/>
            <w:vAlign w:val="center"/>
          </w:tcPr>
          <w:p w14:paraId="65BAFF8F" w14:textId="20947403"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w:t>
            </w:r>
          </w:p>
        </w:tc>
      </w:tr>
      <w:tr w:rsidR="000E7B5C" w:rsidRPr="00D54D4B" w14:paraId="38951C04" w14:textId="77777777" w:rsidTr="000E7B5C">
        <w:trPr>
          <w:trHeight w:val="248"/>
          <w:jc w:val="center"/>
        </w:trPr>
        <w:tc>
          <w:tcPr>
            <w:tcW w:w="1474" w:type="pct"/>
            <w:shd w:val="clear" w:color="auto" w:fill="F2F2F2" w:themeFill="background1" w:themeFillShade="F2"/>
            <w:noWrap/>
          </w:tcPr>
          <w:p w14:paraId="3FCD500F" w14:textId="6AB06812" w:rsidR="00495098" w:rsidRPr="00D54D4B" w:rsidRDefault="00495098" w:rsidP="00495098">
            <w:pPr>
              <w:spacing w:after="0" w:line="240" w:lineRule="auto"/>
              <w:rPr>
                <w:rFonts w:asciiTheme="minorHAnsi" w:hAnsiTheme="minorHAnsi" w:cstheme="minorHAnsi"/>
                <w:b/>
                <w:bCs/>
                <w:sz w:val="20"/>
                <w:szCs w:val="20"/>
                <w:lang w:val="fr-CA"/>
              </w:rPr>
            </w:pPr>
            <w:r w:rsidRPr="00D54D4B">
              <w:rPr>
                <w:lang w:val="fr-CA"/>
              </w:rPr>
              <w:t>Selon moi, les produits technologiques revêtent de l’importance uniquement parce qu’ils facilitent la vie.</w:t>
            </w:r>
          </w:p>
        </w:tc>
        <w:tc>
          <w:tcPr>
            <w:tcW w:w="440" w:type="pct"/>
            <w:shd w:val="clear" w:color="auto" w:fill="F2F2F2" w:themeFill="background1" w:themeFillShade="F2"/>
            <w:noWrap/>
            <w:vAlign w:val="center"/>
          </w:tcPr>
          <w:p w14:paraId="428526D1" w14:textId="7B6EEFE5" w:rsidR="00495098" w:rsidRPr="00D54D4B" w:rsidRDefault="00495098" w:rsidP="00495098">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56%</w:t>
            </w:r>
          </w:p>
        </w:tc>
        <w:tc>
          <w:tcPr>
            <w:tcW w:w="521" w:type="pct"/>
            <w:shd w:val="clear" w:color="auto" w:fill="F2F2F2" w:themeFill="background1" w:themeFillShade="F2"/>
            <w:vAlign w:val="center"/>
          </w:tcPr>
          <w:p w14:paraId="092EF1D3" w14:textId="64F33D97"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13%</w:t>
            </w:r>
          </w:p>
        </w:tc>
        <w:tc>
          <w:tcPr>
            <w:tcW w:w="361" w:type="pct"/>
            <w:shd w:val="clear" w:color="auto" w:fill="F2F2F2" w:themeFill="background1" w:themeFillShade="F2"/>
            <w:vAlign w:val="center"/>
          </w:tcPr>
          <w:p w14:paraId="68FFF395" w14:textId="021B6AE7"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43%</w:t>
            </w:r>
          </w:p>
        </w:tc>
        <w:tc>
          <w:tcPr>
            <w:tcW w:w="441" w:type="pct"/>
            <w:shd w:val="clear" w:color="auto" w:fill="F2F2F2" w:themeFill="background1" w:themeFillShade="F2"/>
            <w:vAlign w:val="center"/>
          </w:tcPr>
          <w:p w14:paraId="123B406E" w14:textId="63AD25AA"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25%</w:t>
            </w:r>
          </w:p>
        </w:tc>
        <w:tc>
          <w:tcPr>
            <w:tcW w:w="441" w:type="pct"/>
            <w:shd w:val="clear" w:color="auto" w:fill="F2F2F2" w:themeFill="background1" w:themeFillShade="F2"/>
            <w:vAlign w:val="center"/>
          </w:tcPr>
          <w:p w14:paraId="3E30835B" w14:textId="49D6182A" w:rsidR="00495098" w:rsidRPr="00D54D4B" w:rsidRDefault="00495098" w:rsidP="00495098">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16%</w:t>
            </w:r>
          </w:p>
        </w:tc>
        <w:tc>
          <w:tcPr>
            <w:tcW w:w="441" w:type="pct"/>
            <w:shd w:val="clear" w:color="auto" w:fill="F2F2F2" w:themeFill="background1" w:themeFillShade="F2"/>
            <w:vAlign w:val="center"/>
          </w:tcPr>
          <w:p w14:paraId="662C06EF" w14:textId="3D005009"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13%</w:t>
            </w:r>
          </w:p>
        </w:tc>
        <w:tc>
          <w:tcPr>
            <w:tcW w:w="497" w:type="pct"/>
            <w:shd w:val="clear" w:color="auto" w:fill="F2F2F2" w:themeFill="background1" w:themeFillShade="F2"/>
            <w:vAlign w:val="center"/>
          </w:tcPr>
          <w:p w14:paraId="4212E69A" w14:textId="5C340E2B"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4%</w:t>
            </w:r>
          </w:p>
        </w:tc>
        <w:tc>
          <w:tcPr>
            <w:tcW w:w="383" w:type="pct"/>
            <w:shd w:val="clear" w:color="auto" w:fill="F2F2F2" w:themeFill="background1" w:themeFillShade="F2"/>
            <w:vAlign w:val="center"/>
          </w:tcPr>
          <w:p w14:paraId="6A256B5F" w14:textId="161E1F05" w:rsidR="00495098" w:rsidRPr="00D54D4B" w:rsidRDefault="00495098" w:rsidP="00495098">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2%</w:t>
            </w:r>
          </w:p>
        </w:tc>
      </w:tr>
      <w:tr w:rsidR="00467E8F" w:rsidRPr="00D54D4B" w14:paraId="7335F266" w14:textId="77777777" w:rsidTr="000E7B5C">
        <w:trPr>
          <w:trHeight w:val="248"/>
          <w:jc w:val="center"/>
        </w:trPr>
        <w:tc>
          <w:tcPr>
            <w:tcW w:w="1474" w:type="pct"/>
            <w:shd w:val="clear" w:color="auto" w:fill="auto"/>
            <w:noWrap/>
          </w:tcPr>
          <w:p w14:paraId="06DA2FAF" w14:textId="5C594ACA" w:rsidR="00495098" w:rsidRPr="00D54D4B" w:rsidRDefault="00495098" w:rsidP="00495098">
            <w:pPr>
              <w:spacing w:after="0" w:line="240" w:lineRule="auto"/>
              <w:rPr>
                <w:rFonts w:cs="Calibri"/>
                <w:color w:val="000000"/>
                <w:sz w:val="20"/>
                <w:szCs w:val="20"/>
                <w:lang w:val="fr-CA"/>
              </w:rPr>
            </w:pPr>
            <w:r w:rsidRPr="00D54D4B">
              <w:rPr>
                <w:lang w:val="fr-CA"/>
              </w:rPr>
              <w:t>En général, je sais comment utiliser toutes les fonctionnalités des produits technologiques</w:t>
            </w:r>
          </w:p>
        </w:tc>
        <w:tc>
          <w:tcPr>
            <w:tcW w:w="440" w:type="pct"/>
            <w:shd w:val="clear" w:color="auto" w:fill="F2F2F2" w:themeFill="background1" w:themeFillShade="F2"/>
            <w:noWrap/>
            <w:vAlign w:val="center"/>
          </w:tcPr>
          <w:p w14:paraId="7B63F735" w14:textId="204CC622"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lang w:val="fr-CA"/>
              </w:rPr>
              <w:t>46%</w:t>
            </w:r>
          </w:p>
        </w:tc>
        <w:tc>
          <w:tcPr>
            <w:tcW w:w="521" w:type="pct"/>
            <w:shd w:val="clear" w:color="auto" w:fill="auto"/>
            <w:vAlign w:val="center"/>
          </w:tcPr>
          <w:p w14:paraId="450F93A8" w14:textId="49AA8AE9"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10%</w:t>
            </w:r>
          </w:p>
        </w:tc>
        <w:tc>
          <w:tcPr>
            <w:tcW w:w="361" w:type="pct"/>
            <w:shd w:val="clear" w:color="auto" w:fill="auto"/>
            <w:vAlign w:val="center"/>
          </w:tcPr>
          <w:p w14:paraId="01A060FD" w14:textId="0BFDAF9B"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36%</w:t>
            </w:r>
          </w:p>
        </w:tc>
        <w:tc>
          <w:tcPr>
            <w:tcW w:w="441" w:type="pct"/>
            <w:vAlign w:val="center"/>
          </w:tcPr>
          <w:p w14:paraId="194E83AA" w14:textId="239F7F70"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19%</w:t>
            </w:r>
          </w:p>
        </w:tc>
        <w:tc>
          <w:tcPr>
            <w:tcW w:w="441" w:type="pct"/>
            <w:shd w:val="clear" w:color="auto" w:fill="F2F2F2" w:themeFill="background1" w:themeFillShade="F2"/>
            <w:vAlign w:val="center"/>
          </w:tcPr>
          <w:p w14:paraId="00B56BEF" w14:textId="034D2890"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sz w:val="20"/>
                <w:szCs w:val="20"/>
                <w:lang w:val="fr-CA"/>
              </w:rPr>
              <w:t>33%</w:t>
            </w:r>
          </w:p>
        </w:tc>
        <w:tc>
          <w:tcPr>
            <w:tcW w:w="441" w:type="pct"/>
            <w:shd w:val="clear" w:color="auto" w:fill="auto"/>
            <w:vAlign w:val="center"/>
          </w:tcPr>
          <w:p w14:paraId="4AFA4EC5" w14:textId="5DAB2EF3"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22%</w:t>
            </w:r>
          </w:p>
        </w:tc>
        <w:tc>
          <w:tcPr>
            <w:tcW w:w="497" w:type="pct"/>
            <w:shd w:val="clear" w:color="auto" w:fill="auto"/>
            <w:vAlign w:val="center"/>
          </w:tcPr>
          <w:p w14:paraId="7FACC193" w14:textId="695F0FBE"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11%</w:t>
            </w:r>
          </w:p>
        </w:tc>
        <w:tc>
          <w:tcPr>
            <w:tcW w:w="383" w:type="pct"/>
            <w:shd w:val="clear" w:color="auto" w:fill="auto"/>
            <w:vAlign w:val="center"/>
          </w:tcPr>
          <w:p w14:paraId="218B2C79" w14:textId="3AD829FF"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w:t>
            </w:r>
          </w:p>
        </w:tc>
      </w:tr>
      <w:tr w:rsidR="000E7B5C" w:rsidRPr="00D54D4B" w14:paraId="6920099C" w14:textId="77777777" w:rsidTr="000E7B5C">
        <w:trPr>
          <w:trHeight w:val="248"/>
          <w:jc w:val="center"/>
        </w:trPr>
        <w:tc>
          <w:tcPr>
            <w:tcW w:w="1474" w:type="pct"/>
            <w:shd w:val="clear" w:color="auto" w:fill="F2F2F2" w:themeFill="background1" w:themeFillShade="F2"/>
            <w:noWrap/>
          </w:tcPr>
          <w:p w14:paraId="176F97BA" w14:textId="0818EB37" w:rsidR="00495098" w:rsidRPr="00D54D4B" w:rsidRDefault="00495098" w:rsidP="00495098">
            <w:pPr>
              <w:spacing w:after="0" w:line="240" w:lineRule="auto"/>
              <w:rPr>
                <w:rFonts w:cs="Calibri"/>
                <w:color w:val="000000"/>
                <w:sz w:val="20"/>
                <w:szCs w:val="20"/>
                <w:lang w:val="fr-CA"/>
              </w:rPr>
            </w:pPr>
            <w:r w:rsidRPr="00D54D4B">
              <w:rPr>
                <w:lang w:val="fr-CA"/>
              </w:rPr>
              <w:t>Je demande souvent l’aide de mon entourage lorsqu’il est question de technologie</w:t>
            </w:r>
          </w:p>
        </w:tc>
        <w:tc>
          <w:tcPr>
            <w:tcW w:w="440" w:type="pct"/>
            <w:shd w:val="clear" w:color="auto" w:fill="F2F2F2" w:themeFill="background1" w:themeFillShade="F2"/>
            <w:noWrap/>
            <w:vAlign w:val="center"/>
          </w:tcPr>
          <w:p w14:paraId="2F1C7BD6" w14:textId="58F2EEEB"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lang w:val="fr-CA"/>
              </w:rPr>
              <w:t>40%</w:t>
            </w:r>
          </w:p>
        </w:tc>
        <w:tc>
          <w:tcPr>
            <w:tcW w:w="521" w:type="pct"/>
            <w:shd w:val="clear" w:color="auto" w:fill="F2F2F2" w:themeFill="background1" w:themeFillShade="F2"/>
            <w:vAlign w:val="center"/>
          </w:tcPr>
          <w:p w14:paraId="72C77C3C" w14:textId="6CD8B8D6"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12%</w:t>
            </w:r>
          </w:p>
        </w:tc>
        <w:tc>
          <w:tcPr>
            <w:tcW w:w="361" w:type="pct"/>
            <w:shd w:val="clear" w:color="auto" w:fill="F2F2F2" w:themeFill="background1" w:themeFillShade="F2"/>
            <w:vAlign w:val="center"/>
          </w:tcPr>
          <w:p w14:paraId="69F5EC2D" w14:textId="2C8C3C86"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28%</w:t>
            </w:r>
          </w:p>
        </w:tc>
        <w:tc>
          <w:tcPr>
            <w:tcW w:w="441" w:type="pct"/>
            <w:shd w:val="clear" w:color="auto" w:fill="F2F2F2" w:themeFill="background1" w:themeFillShade="F2"/>
            <w:vAlign w:val="center"/>
          </w:tcPr>
          <w:p w14:paraId="349967FF" w14:textId="2A02FD2B"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19%</w:t>
            </w:r>
          </w:p>
        </w:tc>
        <w:tc>
          <w:tcPr>
            <w:tcW w:w="441" w:type="pct"/>
            <w:shd w:val="clear" w:color="auto" w:fill="F2F2F2" w:themeFill="background1" w:themeFillShade="F2"/>
            <w:vAlign w:val="center"/>
          </w:tcPr>
          <w:p w14:paraId="1A726739" w14:textId="5A654ED5"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sz w:val="20"/>
                <w:szCs w:val="20"/>
                <w:lang w:val="fr-CA"/>
              </w:rPr>
              <w:t>39%</w:t>
            </w:r>
          </w:p>
        </w:tc>
        <w:tc>
          <w:tcPr>
            <w:tcW w:w="441" w:type="pct"/>
            <w:shd w:val="clear" w:color="auto" w:fill="F2F2F2" w:themeFill="background1" w:themeFillShade="F2"/>
            <w:vAlign w:val="center"/>
          </w:tcPr>
          <w:p w14:paraId="31EEA643" w14:textId="468A4F71"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22%</w:t>
            </w:r>
          </w:p>
        </w:tc>
        <w:tc>
          <w:tcPr>
            <w:tcW w:w="497" w:type="pct"/>
            <w:shd w:val="clear" w:color="auto" w:fill="F2F2F2" w:themeFill="background1" w:themeFillShade="F2"/>
            <w:vAlign w:val="center"/>
          </w:tcPr>
          <w:p w14:paraId="2B6D26CB" w14:textId="3FE37BD1"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17%</w:t>
            </w:r>
          </w:p>
        </w:tc>
        <w:tc>
          <w:tcPr>
            <w:tcW w:w="383" w:type="pct"/>
            <w:shd w:val="clear" w:color="auto" w:fill="F2F2F2" w:themeFill="background1" w:themeFillShade="F2"/>
            <w:vAlign w:val="center"/>
          </w:tcPr>
          <w:p w14:paraId="1575F40B" w14:textId="662E0377"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w:t>
            </w:r>
          </w:p>
        </w:tc>
      </w:tr>
      <w:tr w:rsidR="00467E8F" w:rsidRPr="00D54D4B" w14:paraId="503B9EEB" w14:textId="77777777" w:rsidTr="000E7B5C">
        <w:trPr>
          <w:trHeight w:val="248"/>
          <w:jc w:val="center"/>
        </w:trPr>
        <w:tc>
          <w:tcPr>
            <w:tcW w:w="1474" w:type="pct"/>
            <w:shd w:val="clear" w:color="auto" w:fill="auto"/>
            <w:noWrap/>
          </w:tcPr>
          <w:p w14:paraId="24583E0E" w14:textId="21560E5A" w:rsidR="00495098" w:rsidRPr="00D54D4B" w:rsidRDefault="00495098" w:rsidP="00495098">
            <w:pPr>
              <w:spacing w:after="0" w:line="240" w:lineRule="auto"/>
              <w:rPr>
                <w:rFonts w:cs="Calibri"/>
                <w:color w:val="000000"/>
                <w:sz w:val="20"/>
                <w:szCs w:val="20"/>
                <w:lang w:val="fr-CA"/>
              </w:rPr>
            </w:pPr>
            <w:r w:rsidRPr="00D54D4B">
              <w:rPr>
                <w:lang w:val="fr-CA"/>
              </w:rPr>
              <w:t>J’ai un grand intérêt pour les technologies qui permettent de commander des appareils dans la maison depuis un téléphone intelligent, une tablette ou un ordinateur (p. ex. une caméra, une alarme, l’éclairage, des appareils</w:t>
            </w:r>
          </w:p>
        </w:tc>
        <w:tc>
          <w:tcPr>
            <w:tcW w:w="440" w:type="pct"/>
            <w:shd w:val="clear" w:color="auto" w:fill="F2F2F2" w:themeFill="background1" w:themeFillShade="F2"/>
            <w:noWrap/>
            <w:vAlign w:val="center"/>
          </w:tcPr>
          <w:p w14:paraId="68516B36" w14:textId="6463A7AB"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lang w:val="fr-CA"/>
              </w:rPr>
              <w:t>40%</w:t>
            </w:r>
          </w:p>
        </w:tc>
        <w:tc>
          <w:tcPr>
            <w:tcW w:w="521" w:type="pct"/>
            <w:shd w:val="clear" w:color="auto" w:fill="auto"/>
            <w:vAlign w:val="center"/>
          </w:tcPr>
          <w:p w14:paraId="168AE570" w14:textId="313E36B8"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14%</w:t>
            </w:r>
          </w:p>
        </w:tc>
        <w:tc>
          <w:tcPr>
            <w:tcW w:w="361" w:type="pct"/>
            <w:shd w:val="clear" w:color="auto" w:fill="auto"/>
            <w:vAlign w:val="center"/>
          </w:tcPr>
          <w:p w14:paraId="6990C5F6" w14:textId="69F6A103"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26%</w:t>
            </w:r>
          </w:p>
        </w:tc>
        <w:tc>
          <w:tcPr>
            <w:tcW w:w="441" w:type="pct"/>
            <w:vAlign w:val="center"/>
          </w:tcPr>
          <w:p w14:paraId="7618D98B" w14:textId="7BD74676"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22%</w:t>
            </w:r>
          </w:p>
        </w:tc>
        <w:tc>
          <w:tcPr>
            <w:tcW w:w="441" w:type="pct"/>
            <w:shd w:val="clear" w:color="auto" w:fill="F2F2F2" w:themeFill="background1" w:themeFillShade="F2"/>
            <w:vAlign w:val="center"/>
          </w:tcPr>
          <w:p w14:paraId="72076B1F" w14:textId="41A78826"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sz w:val="20"/>
                <w:szCs w:val="20"/>
                <w:lang w:val="fr-CA"/>
              </w:rPr>
              <w:t>36%</w:t>
            </w:r>
          </w:p>
        </w:tc>
        <w:tc>
          <w:tcPr>
            <w:tcW w:w="441" w:type="pct"/>
            <w:shd w:val="clear" w:color="auto" w:fill="auto"/>
            <w:vAlign w:val="center"/>
          </w:tcPr>
          <w:p w14:paraId="21A56EA9" w14:textId="62641450"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18%</w:t>
            </w:r>
          </w:p>
        </w:tc>
        <w:tc>
          <w:tcPr>
            <w:tcW w:w="497" w:type="pct"/>
            <w:shd w:val="clear" w:color="auto" w:fill="auto"/>
            <w:vAlign w:val="center"/>
          </w:tcPr>
          <w:p w14:paraId="62932089" w14:textId="4339C1DD"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18%</w:t>
            </w:r>
          </w:p>
        </w:tc>
        <w:tc>
          <w:tcPr>
            <w:tcW w:w="383" w:type="pct"/>
            <w:shd w:val="clear" w:color="auto" w:fill="auto"/>
            <w:vAlign w:val="center"/>
          </w:tcPr>
          <w:p w14:paraId="41540B20" w14:textId="399AF097"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w:t>
            </w:r>
          </w:p>
        </w:tc>
      </w:tr>
      <w:tr w:rsidR="000E7B5C" w:rsidRPr="00D54D4B" w14:paraId="0D3AB976" w14:textId="77777777" w:rsidTr="000E7B5C">
        <w:trPr>
          <w:trHeight w:val="248"/>
          <w:jc w:val="center"/>
        </w:trPr>
        <w:tc>
          <w:tcPr>
            <w:tcW w:w="1474" w:type="pct"/>
            <w:shd w:val="clear" w:color="auto" w:fill="F2F2F2" w:themeFill="background1" w:themeFillShade="F2"/>
            <w:noWrap/>
          </w:tcPr>
          <w:p w14:paraId="50B82FAD" w14:textId="5A67405F" w:rsidR="00495098" w:rsidRPr="00D54D4B" w:rsidRDefault="00495098" w:rsidP="00495098">
            <w:pPr>
              <w:spacing w:after="0" w:line="240" w:lineRule="auto"/>
              <w:rPr>
                <w:rFonts w:cs="Calibri"/>
                <w:color w:val="000000"/>
                <w:sz w:val="20"/>
                <w:szCs w:val="20"/>
                <w:lang w:val="fr-CA"/>
              </w:rPr>
            </w:pPr>
            <w:r w:rsidRPr="00D54D4B">
              <w:rPr>
                <w:lang w:val="fr-CA"/>
              </w:rPr>
              <w:t>J’ai un peu peur d’essayer de nouvelles technologies à première vue</w:t>
            </w:r>
          </w:p>
        </w:tc>
        <w:tc>
          <w:tcPr>
            <w:tcW w:w="440" w:type="pct"/>
            <w:shd w:val="clear" w:color="auto" w:fill="F2F2F2" w:themeFill="background1" w:themeFillShade="F2"/>
            <w:noWrap/>
            <w:vAlign w:val="center"/>
          </w:tcPr>
          <w:p w14:paraId="4509DA10" w14:textId="3103057B"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lang w:val="fr-CA"/>
              </w:rPr>
              <w:t>31%</w:t>
            </w:r>
          </w:p>
        </w:tc>
        <w:tc>
          <w:tcPr>
            <w:tcW w:w="521" w:type="pct"/>
            <w:shd w:val="clear" w:color="auto" w:fill="F2F2F2" w:themeFill="background1" w:themeFillShade="F2"/>
            <w:vAlign w:val="center"/>
          </w:tcPr>
          <w:p w14:paraId="25FF65F7" w14:textId="43023EF6"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7%</w:t>
            </w:r>
          </w:p>
        </w:tc>
        <w:tc>
          <w:tcPr>
            <w:tcW w:w="361" w:type="pct"/>
            <w:shd w:val="clear" w:color="auto" w:fill="F2F2F2" w:themeFill="background1" w:themeFillShade="F2"/>
            <w:vAlign w:val="center"/>
          </w:tcPr>
          <w:p w14:paraId="51F77984" w14:textId="2FD6974B"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24%</w:t>
            </w:r>
          </w:p>
        </w:tc>
        <w:tc>
          <w:tcPr>
            <w:tcW w:w="441" w:type="pct"/>
            <w:shd w:val="clear" w:color="auto" w:fill="F2F2F2" w:themeFill="background1" w:themeFillShade="F2"/>
            <w:vAlign w:val="center"/>
          </w:tcPr>
          <w:p w14:paraId="73259AD8" w14:textId="76D69729"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22%</w:t>
            </w:r>
          </w:p>
        </w:tc>
        <w:tc>
          <w:tcPr>
            <w:tcW w:w="441" w:type="pct"/>
            <w:shd w:val="clear" w:color="auto" w:fill="F2F2F2" w:themeFill="background1" w:themeFillShade="F2"/>
            <w:vAlign w:val="center"/>
          </w:tcPr>
          <w:p w14:paraId="1DFD8D0E" w14:textId="5E4037CB"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sz w:val="20"/>
                <w:szCs w:val="20"/>
                <w:lang w:val="fr-CA"/>
              </w:rPr>
              <w:t>45%</w:t>
            </w:r>
          </w:p>
        </w:tc>
        <w:tc>
          <w:tcPr>
            <w:tcW w:w="441" w:type="pct"/>
            <w:shd w:val="clear" w:color="auto" w:fill="F2F2F2" w:themeFill="background1" w:themeFillShade="F2"/>
            <w:vAlign w:val="center"/>
          </w:tcPr>
          <w:p w14:paraId="23190C3B" w14:textId="1176A947"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24%</w:t>
            </w:r>
          </w:p>
        </w:tc>
        <w:tc>
          <w:tcPr>
            <w:tcW w:w="497" w:type="pct"/>
            <w:shd w:val="clear" w:color="auto" w:fill="F2F2F2" w:themeFill="background1" w:themeFillShade="F2"/>
            <w:vAlign w:val="center"/>
          </w:tcPr>
          <w:p w14:paraId="12F70B7A" w14:textId="7F355E0B"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21%</w:t>
            </w:r>
          </w:p>
        </w:tc>
        <w:tc>
          <w:tcPr>
            <w:tcW w:w="383" w:type="pct"/>
            <w:shd w:val="clear" w:color="auto" w:fill="F2F2F2" w:themeFill="background1" w:themeFillShade="F2"/>
            <w:vAlign w:val="center"/>
          </w:tcPr>
          <w:p w14:paraId="2A800B35" w14:textId="022A16CD"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w:t>
            </w:r>
          </w:p>
        </w:tc>
      </w:tr>
      <w:tr w:rsidR="00467E8F" w:rsidRPr="00D54D4B" w14:paraId="2DD1F88A" w14:textId="77777777" w:rsidTr="000E7B5C">
        <w:trPr>
          <w:trHeight w:val="248"/>
          <w:jc w:val="center"/>
        </w:trPr>
        <w:tc>
          <w:tcPr>
            <w:tcW w:w="1474" w:type="pct"/>
            <w:shd w:val="clear" w:color="auto" w:fill="auto"/>
            <w:noWrap/>
          </w:tcPr>
          <w:p w14:paraId="7A845ABE" w14:textId="721003A0" w:rsidR="00495098" w:rsidRPr="00D54D4B" w:rsidRDefault="00495098" w:rsidP="00495098">
            <w:pPr>
              <w:spacing w:after="0" w:line="240" w:lineRule="auto"/>
              <w:rPr>
                <w:rFonts w:cs="Calibri"/>
                <w:color w:val="000000"/>
                <w:sz w:val="20"/>
                <w:szCs w:val="20"/>
                <w:lang w:val="fr-CA"/>
              </w:rPr>
            </w:pPr>
            <w:r w:rsidRPr="00D54D4B">
              <w:rPr>
                <w:lang w:val="fr-CA"/>
              </w:rPr>
              <w:t>Je suis souvent au courant des nouvelles technologies avant qu’elles deviennent populaires</w:t>
            </w:r>
          </w:p>
        </w:tc>
        <w:tc>
          <w:tcPr>
            <w:tcW w:w="440" w:type="pct"/>
            <w:shd w:val="clear" w:color="auto" w:fill="F2F2F2" w:themeFill="background1" w:themeFillShade="F2"/>
            <w:noWrap/>
            <w:vAlign w:val="center"/>
          </w:tcPr>
          <w:p w14:paraId="429A1785" w14:textId="0A6944ED"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lang w:val="fr-CA"/>
              </w:rPr>
              <w:t>28%</w:t>
            </w:r>
          </w:p>
        </w:tc>
        <w:tc>
          <w:tcPr>
            <w:tcW w:w="521" w:type="pct"/>
            <w:shd w:val="clear" w:color="auto" w:fill="auto"/>
            <w:vAlign w:val="center"/>
          </w:tcPr>
          <w:p w14:paraId="2C8523C2" w14:textId="4F339F7F"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7%</w:t>
            </w:r>
          </w:p>
        </w:tc>
        <w:tc>
          <w:tcPr>
            <w:tcW w:w="361" w:type="pct"/>
            <w:shd w:val="clear" w:color="auto" w:fill="auto"/>
            <w:vAlign w:val="center"/>
          </w:tcPr>
          <w:p w14:paraId="0AB9862C" w14:textId="4EF6BE5C"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22%</w:t>
            </w:r>
          </w:p>
        </w:tc>
        <w:tc>
          <w:tcPr>
            <w:tcW w:w="441" w:type="pct"/>
            <w:vAlign w:val="center"/>
          </w:tcPr>
          <w:p w14:paraId="4410735F" w14:textId="15D0B076"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24%</w:t>
            </w:r>
          </w:p>
        </w:tc>
        <w:tc>
          <w:tcPr>
            <w:tcW w:w="441" w:type="pct"/>
            <w:shd w:val="clear" w:color="auto" w:fill="F2F2F2" w:themeFill="background1" w:themeFillShade="F2"/>
            <w:vAlign w:val="center"/>
          </w:tcPr>
          <w:p w14:paraId="0A5CFE69" w14:textId="31731135"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sz w:val="20"/>
                <w:szCs w:val="20"/>
                <w:lang w:val="fr-CA"/>
              </w:rPr>
              <w:t>46%</w:t>
            </w:r>
          </w:p>
        </w:tc>
        <w:tc>
          <w:tcPr>
            <w:tcW w:w="441" w:type="pct"/>
            <w:shd w:val="clear" w:color="auto" w:fill="auto"/>
            <w:vAlign w:val="center"/>
          </w:tcPr>
          <w:p w14:paraId="2C98AD01" w14:textId="406A0B25"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24%</w:t>
            </w:r>
          </w:p>
        </w:tc>
        <w:tc>
          <w:tcPr>
            <w:tcW w:w="497" w:type="pct"/>
            <w:shd w:val="clear" w:color="auto" w:fill="auto"/>
            <w:vAlign w:val="center"/>
          </w:tcPr>
          <w:p w14:paraId="7831D54E" w14:textId="4AF7FF6D"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22%</w:t>
            </w:r>
          </w:p>
        </w:tc>
        <w:tc>
          <w:tcPr>
            <w:tcW w:w="383" w:type="pct"/>
            <w:shd w:val="clear" w:color="auto" w:fill="auto"/>
            <w:vAlign w:val="center"/>
          </w:tcPr>
          <w:p w14:paraId="2AD0F84A" w14:textId="00D0EBAA"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w:t>
            </w:r>
          </w:p>
        </w:tc>
      </w:tr>
      <w:tr w:rsidR="000E7B5C" w:rsidRPr="00D54D4B" w14:paraId="145FF15C" w14:textId="77777777" w:rsidTr="000E7B5C">
        <w:trPr>
          <w:trHeight w:val="248"/>
          <w:jc w:val="center"/>
        </w:trPr>
        <w:tc>
          <w:tcPr>
            <w:tcW w:w="1474" w:type="pct"/>
            <w:shd w:val="clear" w:color="auto" w:fill="F2F2F2" w:themeFill="background1" w:themeFillShade="F2"/>
            <w:noWrap/>
          </w:tcPr>
          <w:p w14:paraId="6093EB61" w14:textId="134AEB3C" w:rsidR="00495098" w:rsidRPr="00D54D4B" w:rsidRDefault="00495098" w:rsidP="00495098">
            <w:pPr>
              <w:spacing w:after="0" w:line="240" w:lineRule="auto"/>
              <w:rPr>
                <w:rFonts w:cs="Calibri"/>
                <w:color w:val="000000"/>
                <w:sz w:val="20"/>
                <w:szCs w:val="20"/>
                <w:lang w:val="fr-CA"/>
              </w:rPr>
            </w:pPr>
            <w:r w:rsidRPr="00D54D4B">
              <w:rPr>
                <w:lang w:val="fr-CA"/>
              </w:rPr>
              <w:t>Dès qu’une nouvelle technologie est offerte sur le marché, je suis l’un des premiers à l’acheter</w:t>
            </w:r>
          </w:p>
        </w:tc>
        <w:tc>
          <w:tcPr>
            <w:tcW w:w="440" w:type="pct"/>
            <w:shd w:val="clear" w:color="auto" w:fill="F2F2F2" w:themeFill="background1" w:themeFillShade="F2"/>
            <w:noWrap/>
            <w:vAlign w:val="center"/>
          </w:tcPr>
          <w:p w14:paraId="25B9CD78" w14:textId="434F3C36"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lang w:val="fr-CA"/>
              </w:rPr>
              <w:t>13%</w:t>
            </w:r>
          </w:p>
        </w:tc>
        <w:tc>
          <w:tcPr>
            <w:tcW w:w="521" w:type="pct"/>
            <w:shd w:val="clear" w:color="auto" w:fill="F2F2F2" w:themeFill="background1" w:themeFillShade="F2"/>
            <w:vAlign w:val="center"/>
          </w:tcPr>
          <w:p w14:paraId="640C3747" w14:textId="72DCAE54"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3%</w:t>
            </w:r>
          </w:p>
        </w:tc>
        <w:tc>
          <w:tcPr>
            <w:tcW w:w="361" w:type="pct"/>
            <w:shd w:val="clear" w:color="auto" w:fill="F2F2F2" w:themeFill="background1" w:themeFillShade="F2"/>
            <w:vAlign w:val="center"/>
          </w:tcPr>
          <w:p w14:paraId="43B191F5" w14:textId="6BBA5E55"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10%</w:t>
            </w:r>
          </w:p>
        </w:tc>
        <w:tc>
          <w:tcPr>
            <w:tcW w:w="441" w:type="pct"/>
            <w:shd w:val="clear" w:color="auto" w:fill="F2F2F2" w:themeFill="background1" w:themeFillShade="F2"/>
            <w:vAlign w:val="center"/>
          </w:tcPr>
          <w:p w14:paraId="5CBBAF38" w14:textId="696CF5D0"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17%</w:t>
            </w:r>
          </w:p>
        </w:tc>
        <w:tc>
          <w:tcPr>
            <w:tcW w:w="441" w:type="pct"/>
            <w:shd w:val="clear" w:color="auto" w:fill="F2F2F2" w:themeFill="background1" w:themeFillShade="F2"/>
            <w:vAlign w:val="center"/>
          </w:tcPr>
          <w:p w14:paraId="0E3944D1" w14:textId="3B7B90B2" w:rsidR="00495098" w:rsidRPr="00D54D4B" w:rsidRDefault="00495098" w:rsidP="00495098">
            <w:pPr>
              <w:spacing w:after="0" w:line="240" w:lineRule="auto"/>
              <w:jc w:val="center"/>
              <w:rPr>
                <w:rFonts w:cs="Calibri"/>
                <w:b/>
                <w:bCs/>
                <w:color w:val="000000"/>
                <w:sz w:val="20"/>
                <w:szCs w:val="20"/>
                <w:lang w:val="fr-CA"/>
              </w:rPr>
            </w:pPr>
            <w:r w:rsidRPr="00D54D4B">
              <w:rPr>
                <w:rFonts w:cs="Calibri"/>
                <w:b/>
                <w:bCs/>
                <w:color w:val="000000"/>
                <w:sz w:val="20"/>
                <w:szCs w:val="20"/>
                <w:lang w:val="fr-CA"/>
              </w:rPr>
              <w:t>68%</w:t>
            </w:r>
          </w:p>
        </w:tc>
        <w:tc>
          <w:tcPr>
            <w:tcW w:w="441" w:type="pct"/>
            <w:shd w:val="clear" w:color="auto" w:fill="F2F2F2" w:themeFill="background1" w:themeFillShade="F2"/>
            <w:vAlign w:val="center"/>
          </w:tcPr>
          <w:p w14:paraId="4611AD1D" w14:textId="32CD79CD"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27%</w:t>
            </w:r>
          </w:p>
        </w:tc>
        <w:tc>
          <w:tcPr>
            <w:tcW w:w="497" w:type="pct"/>
            <w:shd w:val="clear" w:color="auto" w:fill="F2F2F2" w:themeFill="background1" w:themeFillShade="F2"/>
            <w:vAlign w:val="center"/>
          </w:tcPr>
          <w:p w14:paraId="2F2B0B4D" w14:textId="5602CCF5"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41%</w:t>
            </w:r>
          </w:p>
        </w:tc>
        <w:tc>
          <w:tcPr>
            <w:tcW w:w="383" w:type="pct"/>
            <w:shd w:val="clear" w:color="auto" w:fill="F2F2F2" w:themeFill="background1" w:themeFillShade="F2"/>
            <w:vAlign w:val="center"/>
          </w:tcPr>
          <w:p w14:paraId="215D53AE" w14:textId="278D076A" w:rsidR="00495098" w:rsidRPr="00D54D4B" w:rsidRDefault="00495098" w:rsidP="00495098">
            <w:pPr>
              <w:spacing w:after="0" w:line="240" w:lineRule="auto"/>
              <w:jc w:val="center"/>
              <w:rPr>
                <w:rFonts w:cs="Calibri"/>
                <w:color w:val="000000"/>
                <w:sz w:val="20"/>
                <w:szCs w:val="20"/>
                <w:lang w:val="fr-CA"/>
              </w:rPr>
            </w:pPr>
            <w:r w:rsidRPr="00D54D4B">
              <w:rPr>
                <w:rFonts w:cs="Calibri"/>
                <w:color w:val="000000"/>
                <w:sz w:val="20"/>
                <w:szCs w:val="20"/>
                <w:lang w:val="fr-CA"/>
              </w:rPr>
              <w:t>2%</w:t>
            </w:r>
          </w:p>
        </w:tc>
      </w:tr>
    </w:tbl>
    <w:p w14:paraId="27A307DF" w14:textId="13F9B977" w:rsidR="003407EB" w:rsidRPr="00D54D4B" w:rsidRDefault="0089518A" w:rsidP="000E7B5C">
      <w:pPr>
        <w:pStyle w:val="Caption"/>
        <w:tabs>
          <w:tab w:val="left" w:pos="10530"/>
        </w:tabs>
        <w:ind w:left="0" w:right="135"/>
        <w:rPr>
          <w:color w:val="auto"/>
          <w:lang w:val="fr-CA"/>
        </w:rPr>
      </w:pPr>
      <w:r w:rsidRPr="00D54D4B">
        <w:rPr>
          <w:color w:val="auto"/>
          <w:lang w:val="fr-CA"/>
        </w:rPr>
        <w:t xml:space="preserve">Tableau </w:t>
      </w:r>
      <w:r w:rsidR="003407EB" w:rsidRPr="00D54D4B">
        <w:rPr>
          <w:color w:val="auto"/>
          <w:lang w:val="fr-CA"/>
        </w:rPr>
        <w:t xml:space="preserve">1. </w:t>
      </w:r>
      <w:r w:rsidR="00B85429" w:rsidRPr="00D54D4B">
        <w:rPr>
          <w:color w:val="auto"/>
          <w:lang w:val="fr-CA"/>
        </w:rPr>
        <w:t xml:space="preserve">Réponse à la question </w:t>
      </w:r>
      <w:r w:rsidR="003A00DB" w:rsidRPr="00D54D4B">
        <w:rPr>
          <w:color w:val="auto"/>
          <w:lang w:val="fr-CA"/>
        </w:rPr>
        <w:t>1</w:t>
      </w:r>
      <w:r w:rsidR="00B85429" w:rsidRPr="00D54D4B">
        <w:rPr>
          <w:color w:val="auto"/>
          <w:lang w:val="fr-CA"/>
        </w:rPr>
        <w:t xml:space="preserve"> :</w:t>
      </w:r>
      <w:r w:rsidR="003A00DB" w:rsidRPr="00D54D4B">
        <w:rPr>
          <w:i w:val="0"/>
          <w:iCs/>
          <w:color w:val="auto"/>
          <w:lang w:val="fr-CA"/>
        </w:rPr>
        <w:t xml:space="preserve"> </w:t>
      </w:r>
      <w:r w:rsidR="00B85429" w:rsidRPr="00E546E0">
        <w:rPr>
          <w:iCs/>
          <w:color w:val="auto"/>
          <w:lang w:val="fr-CA"/>
        </w:rPr>
        <w:t>Dans quelle mesure êtes-vous en accord ou en désaccord avec chacun des énoncés suivants</w:t>
      </w:r>
      <w:r w:rsidR="003407EB" w:rsidRPr="00E546E0">
        <w:rPr>
          <w:i w:val="0"/>
          <w:iCs/>
          <w:color w:val="auto"/>
          <w:lang w:val="fr-CA"/>
        </w:rPr>
        <w:t xml:space="preserve">? </w:t>
      </w:r>
      <w:r w:rsidR="00CB4C90" w:rsidRPr="00E546E0">
        <w:rPr>
          <w:color w:val="auto"/>
          <w:lang w:val="fr-CA"/>
        </w:rPr>
        <w:t>Base</w:t>
      </w:r>
      <w:r w:rsidR="00B85429" w:rsidRPr="00E546E0">
        <w:rPr>
          <w:color w:val="auto"/>
          <w:lang w:val="fr-CA"/>
        </w:rPr>
        <w:t xml:space="preserve"> :</w:t>
      </w:r>
      <w:r w:rsidR="00CB4C90" w:rsidRPr="00E546E0">
        <w:rPr>
          <w:color w:val="auto"/>
          <w:lang w:val="fr-CA"/>
        </w:rPr>
        <w:t xml:space="preserve"> ensemble </w:t>
      </w:r>
      <w:r w:rsidR="00CB4C90" w:rsidRPr="00D54D4B">
        <w:rPr>
          <w:color w:val="auto"/>
          <w:lang w:val="fr-CA"/>
        </w:rPr>
        <w:t>des répondants</w:t>
      </w:r>
      <w:r w:rsidR="003407EB" w:rsidRPr="00D54D4B">
        <w:rPr>
          <w:color w:val="auto"/>
          <w:lang w:val="fr-CA"/>
        </w:rPr>
        <w:t xml:space="preserve"> (</w:t>
      </w:r>
      <w:r w:rsidR="00CB4C90" w:rsidRPr="00D54D4B">
        <w:rPr>
          <w:color w:val="auto"/>
          <w:lang w:val="fr-CA"/>
        </w:rPr>
        <w:t>n=2 000</w:t>
      </w:r>
      <w:r w:rsidR="003407EB" w:rsidRPr="00D54D4B">
        <w:rPr>
          <w:color w:val="auto"/>
          <w:lang w:val="fr-CA"/>
        </w:rPr>
        <w:t>)</w:t>
      </w:r>
    </w:p>
    <w:p w14:paraId="0722107B" w14:textId="40DF05DE" w:rsidR="005E52E6" w:rsidRPr="00D54D4B" w:rsidRDefault="005E52E6" w:rsidP="005E52E6">
      <w:pPr>
        <w:rPr>
          <w:lang w:val="fr-CA" w:eastAsia="fr-CA" w:bidi="ar-SA"/>
        </w:rPr>
      </w:pPr>
    </w:p>
    <w:p w14:paraId="46F0DE8E" w14:textId="2196BD50" w:rsidR="005E52E6" w:rsidRPr="00D54D4B" w:rsidRDefault="005E52E6" w:rsidP="005E52E6">
      <w:pPr>
        <w:rPr>
          <w:lang w:val="fr-CA" w:eastAsia="fr-CA" w:bidi="ar-SA"/>
        </w:rPr>
      </w:pPr>
    </w:p>
    <w:p w14:paraId="19795976" w14:textId="36998CF0" w:rsidR="00F90B11" w:rsidRPr="003A58C7" w:rsidRDefault="00F90B11" w:rsidP="003D33A8">
      <w:pPr>
        <w:pStyle w:val="Heading4"/>
        <w:rPr>
          <w:rFonts w:eastAsia="Calibri"/>
          <w:lang w:val="fr-CA"/>
        </w:rPr>
      </w:pPr>
      <w:bookmarkStart w:id="47" w:name="_Toc67572233"/>
      <w:bookmarkStart w:id="48" w:name="_Toc67572341"/>
      <w:r w:rsidRPr="003A58C7">
        <w:rPr>
          <w:rFonts w:eastAsia="Calibri"/>
          <w:lang w:val="fr-CA"/>
        </w:rPr>
        <w:lastRenderedPageBreak/>
        <w:t>2.</w:t>
      </w:r>
      <w:r w:rsidR="003D33A8" w:rsidRPr="003A58C7">
        <w:rPr>
          <w:rFonts w:eastAsia="Calibri"/>
          <w:lang w:val="fr-CA"/>
        </w:rPr>
        <w:t>1.2</w:t>
      </w:r>
      <w:r w:rsidRPr="003A58C7">
        <w:rPr>
          <w:rFonts w:eastAsia="Calibri"/>
          <w:lang w:val="fr-CA"/>
        </w:rPr>
        <w:tab/>
      </w:r>
      <w:bookmarkEnd w:id="47"/>
      <w:bookmarkEnd w:id="48"/>
      <w:r w:rsidR="00E546E0" w:rsidRPr="003A58C7">
        <w:rPr>
          <w:rFonts w:eastAsia="Calibri"/>
          <w:lang w:val="fr-CA"/>
        </w:rPr>
        <w:t>Intérêt et connaissances en matière de finances personnelles</w:t>
      </w:r>
    </w:p>
    <w:p w14:paraId="0EC59AF4" w14:textId="1D53F903" w:rsidR="00C36927" w:rsidRPr="00D54D4B" w:rsidRDefault="00085D08" w:rsidP="00085D08">
      <w:pPr>
        <w:jc w:val="both"/>
        <w:rPr>
          <w:lang w:val="fr-CA"/>
        </w:rPr>
      </w:pPr>
      <w:r w:rsidRPr="00085D08">
        <w:rPr>
          <w:lang w:val="fr-CA"/>
        </w:rPr>
        <w:t xml:space="preserve">Dans l'ensemble, huit Canadiens sur dix (79 %) s'intéressent aux sujets ou aux questions liés aux finances personnelles, tandis qu'un sur cinq (19 %) ne s'y intéresse pas. Les répondants qui détiennent un diplôme universitaire (86 %), ceux qui ont des enfants (83 %) et les hommes (81 %) sont plus susceptibles de s'intéresser aux sujets ou aux questions liés aux finances personnelles. </w:t>
      </w:r>
      <w:r w:rsidR="00C36927" w:rsidRPr="00D54D4B">
        <w:rPr>
          <w:noProof/>
          <w:lang w:bidi="ar-SA"/>
        </w:rPr>
        <w:drawing>
          <wp:inline distT="0" distB="0" distL="0" distR="0" wp14:anchorId="0F5B306F" wp14:editId="5F6C9C00">
            <wp:extent cx="5922645" cy="3091218"/>
            <wp:effectExtent l="0" t="0" r="1905" b="13970"/>
            <wp:docPr id="36" name="Chart 36" descr="Niveau d'intérêt pour les sujets/questions en lien avec les finances personnelles :&#10;&#10;Très intéressé 30%&#10;Plutôt intéressé 49%&#10;Pas très intéressé 15%&#10;Pas du tout intéressé 4%&#10;Je ne sais pas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E6EE92" w14:textId="1476B388" w:rsidR="00C36927" w:rsidRPr="00D54D4B" w:rsidRDefault="00CB4C90" w:rsidP="001D2952">
      <w:pPr>
        <w:pStyle w:val="Caption"/>
        <w:rPr>
          <w:color w:val="auto"/>
          <w:lang w:val="fr-CA"/>
        </w:rPr>
      </w:pPr>
      <w:r w:rsidRPr="00D54D4B">
        <w:rPr>
          <w:color w:val="auto"/>
          <w:lang w:val="fr-CA"/>
        </w:rPr>
        <w:t xml:space="preserve">Graphique </w:t>
      </w:r>
      <w:r w:rsidR="0047143D" w:rsidRPr="00D54D4B">
        <w:rPr>
          <w:color w:val="auto"/>
          <w:lang w:val="fr-CA"/>
        </w:rPr>
        <w:fldChar w:fldCharType="begin"/>
      </w:r>
      <w:r w:rsidR="0047143D" w:rsidRPr="00D54D4B">
        <w:rPr>
          <w:color w:val="auto"/>
          <w:lang w:val="fr-CA"/>
        </w:rPr>
        <w:instrText xml:space="preserve"> SEQ Figure \* ARABIC </w:instrText>
      </w:r>
      <w:r w:rsidR="0047143D" w:rsidRPr="00D54D4B">
        <w:rPr>
          <w:color w:val="auto"/>
          <w:lang w:val="fr-CA"/>
        </w:rPr>
        <w:fldChar w:fldCharType="separate"/>
      </w:r>
      <w:r w:rsidR="0028638A">
        <w:rPr>
          <w:noProof/>
          <w:color w:val="auto"/>
          <w:lang w:val="fr-CA"/>
        </w:rPr>
        <w:t>2</w:t>
      </w:r>
      <w:r w:rsidR="0047143D" w:rsidRPr="00D54D4B">
        <w:rPr>
          <w:noProof/>
          <w:color w:val="auto"/>
          <w:lang w:val="fr-CA"/>
        </w:rPr>
        <w:fldChar w:fldCharType="end"/>
      </w:r>
      <w:r w:rsidR="00C36927" w:rsidRPr="00D54D4B">
        <w:rPr>
          <w:color w:val="auto"/>
          <w:lang w:val="fr-CA"/>
        </w:rPr>
        <w:t xml:space="preserve">. </w:t>
      </w:r>
      <w:r w:rsidR="00B85429" w:rsidRPr="00D54D4B">
        <w:rPr>
          <w:color w:val="auto"/>
          <w:lang w:val="fr-CA"/>
        </w:rPr>
        <w:t xml:space="preserve">Réponse à la question </w:t>
      </w:r>
      <w:r w:rsidR="00C36927" w:rsidRPr="00D54D4B">
        <w:rPr>
          <w:color w:val="auto"/>
          <w:lang w:val="fr-CA"/>
        </w:rPr>
        <w:t>2</w:t>
      </w:r>
      <w:r w:rsidR="00B85429" w:rsidRPr="00D54D4B">
        <w:rPr>
          <w:color w:val="auto"/>
          <w:lang w:val="fr-CA"/>
        </w:rPr>
        <w:t xml:space="preserve"> :</w:t>
      </w:r>
      <w:r w:rsidR="00C36927" w:rsidRPr="00D54D4B">
        <w:rPr>
          <w:color w:val="auto"/>
          <w:lang w:val="fr-CA"/>
        </w:rPr>
        <w:t xml:space="preserve"> </w:t>
      </w:r>
      <w:r w:rsidR="00AC220C" w:rsidRPr="00D54D4B">
        <w:rPr>
          <w:color w:val="auto"/>
          <w:lang w:val="fr-CA"/>
        </w:rPr>
        <w:t>Quel est votre niveau d’intérêt pour les sujets ou les questions liés aux finances personnelles?</w:t>
      </w:r>
      <w:r w:rsidR="001446CC" w:rsidRPr="00D54D4B">
        <w:rPr>
          <w:color w:val="auto"/>
          <w:lang w:val="fr-CA"/>
        </w:rPr>
        <w:t xml:space="preserve">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C36927" w:rsidRPr="00D54D4B">
        <w:rPr>
          <w:color w:val="auto"/>
          <w:lang w:val="fr-CA"/>
        </w:rPr>
        <w:t xml:space="preserve"> (</w:t>
      </w:r>
      <w:r w:rsidRPr="00D54D4B">
        <w:rPr>
          <w:color w:val="auto"/>
          <w:lang w:val="fr-CA"/>
        </w:rPr>
        <w:t>n=2 000</w:t>
      </w:r>
      <w:r w:rsidR="00C36927" w:rsidRPr="00D54D4B">
        <w:rPr>
          <w:color w:val="auto"/>
          <w:lang w:val="fr-CA"/>
        </w:rPr>
        <w:t>)</w:t>
      </w:r>
    </w:p>
    <w:p w14:paraId="4BECFB9B" w14:textId="3A7E9595" w:rsidR="002B446D" w:rsidRPr="00D54D4B" w:rsidRDefault="00D3351C" w:rsidP="00B7475B">
      <w:pPr>
        <w:spacing w:after="0" w:line="240" w:lineRule="auto"/>
        <w:rPr>
          <w:rFonts w:ascii="Cambria" w:eastAsia="Calibri" w:hAnsi="Cambria"/>
          <w:b/>
          <w:bCs/>
          <w:sz w:val="28"/>
          <w:szCs w:val="24"/>
          <w:lang w:val="fr-CA"/>
        </w:rPr>
      </w:pPr>
      <w:r w:rsidRPr="00D54D4B">
        <w:rPr>
          <w:rFonts w:eastAsia="Calibri"/>
          <w:lang w:val="fr-CA"/>
        </w:rPr>
        <w:br w:type="page"/>
      </w:r>
    </w:p>
    <w:p w14:paraId="07852F21" w14:textId="4F1566ED" w:rsidR="00085D08" w:rsidRDefault="00085D08" w:rsidP="00085D08">
      <w:pPr>
        <w:pStyle w:val="Chart"/>
        <w:keepNext/>
        <w:jc w:val="both"/>
        <w:rPr>
          <w:noProof w:val="0"/>
          <w:lang w:val="fr-CA"/>
        </w:rPr>
      </w:pPr>
      <w:r w:rsidRPr="00085D08">
        <w:rPr>
          <w:noProof w:val="0"/>
          <w:lang w:val="fr-CA"/>
        </w:rPr>
        <w:lastRenderedPageBreak/>
        <w:t xml:space="preserve">Dans l'ensemble, les trois quarts des Canadiens (72 %) affirment qu'ils sont bien </w:t>
      </w:r>
      <w:r w:rsidR="00702C65">
        <w:rPr>
          <w:noProof w:val="0"/>
          <w:lang w:val="fr-CA"/>
        </w:rPr>
        <w:t>renseignés</w:t>
      </w:r>
      <w:r w:rsidRPr="00085D08">
        <w:rPr>
          <w:noProof w:val="0"/>
          <w:lang w:val="fr-CA"/>
        </w:rPr>
        <w:t xml:space="preserve"> lorsqu'il s'agit de comprendre leurs finances personnelles, tandis qu'un quart (25 %) disent le contraire.</w:t>
      </w:r>
    </w:p>
    <w:p w14:paraId="580C35BD" w14:textId="0D837752" w:rsidR="00085D08" w:rsidRPr="00085D08" w:rsidRDefault="00085D08" w:rsidP="00085D08">
      <w:pPr>
        <w:pStyle w:val="Chart"/>
        <w:keepNext/>
        <w:jc w:val="both"/>
        <w:rPr>
          <w:noProof w:val="0"/>
          <w:lang w:val="fr-CA"/>
        </w:rPr>
      </w:pPr>
      <w:r w:rsidRPr="00085D08">
        <w:rPr>
          <w:noProof w:val="0"/>
          <w:lang w:val="fr-CA"/>
        </w:rPr>
        <w:t xml:space="preserve"> </w:t>
      </w:r>
    </w:p>
    <w:p w14:paraId="5925779A" w14:textId="04ABDA13" w:rsidR="00085D08" w:rsidRDefault="00085D08" w:rsidP="00085D08">
      <w:pPr>
        <w:pStyle w:val="Chart"/>
        <w:keepNext/>
        <w:jc w:val="both"/>
        <w:rPr>
          <w:noProof w:val="0"/>
          <w:lang w:val="fr-CA"/>
        </w:rPr>
      </w:pPr>
      <w:r w:rsidRPr="00085D08">
        <w:rPr>
          <w:noProof w:val="0"/>
          <w:lang w:val="fr-CA"/>
        </w:rPr>
        <w:t xml:space="preserve">Les répondants âgés de 55 ans ou plus (82 %), ceux qui détiennent un diplôme universitaire (77 %) et les hommes (74 %) sont plus susceptibles d'être bien </w:t>
      </w:r>
      <w:r w:rsidR="00702C65">
        <w:rPr>
          <w:noProof w:val="0"/>
          <w:lang w:val="fr-CA"/>
        </w:rPr>
        <w:t>renseignés</w:t>
      </w:r>
      <w:r w:rsidRPr="00085D08">
        <w:rPr>
          <w:noProof w:val="0"/>
          <w:lang w:val="fr-CA"/>
        </w:rPr>
        <w:t xml:space="preserve"> en matière de finances personnelles. En revanche, les répondants plus jeunes (18-34 ans) (38 %) et les femmes (27 %) sont plus susceptibles d'admettre qu'ils ne sont pas bien </w:t>
      </w:r>
      <w:r w:rsidR="00702C65">
        <w:rPr>
          <w:noProof w:val="0"/>
          <w:lang w:val="fr-CA"/>
        </w:rPr>
        <w:t>renseignés</w:t>
      </w:r>
      <w:r w:rsidRPr="00085D08">
        <w:rPr>
          <w:noProof w:val="0"/>
          <w:lang w:val="fr-CA"/>
        </w:rPr>
        <w:t xml:space="preserve"> sur ces sujets.</w:t>
      </w:r>
    </w:p>
    <w:p w14:paraId="28B6E3CA" w14:textId="1B6DAA28" w:rsidR="002B446D" w:rsidRPr="00D54D4B" w:rsidRDefault="00085D08" w:rsidP="00085D08">
      <w:pPr>
        <w:pStyle w:val="Chart"/>
        <w:keepNext/>
        <w:jc w:val="both"/>
        <w:rPr>
          <w:lang w:val="fr-CA"/>
        </w:rPr>
      </w:pPr>
      <w:r w:rsidRPr="00085D08">
        <w:rPr>
          <w:noProof w:val="0"/>
          <w:lang w:val="fr-CA"/>
        </w:rPr>
        <w:t xml:space="preserve"> </w:t>
      </w:r>
      <w:r w:rsidR="002B446D" w:rsidRPr="00D54D4B">
        <w:rPr>
          <w:lang w:bidi="ar-SA"/>
        </w:rPr>
        <w:drawing>
          <wp:inline distT="0" distB="0" distL="0" distR="0" wp14:anchorId="1A27C8F4" wp14:editId="6EB6EF69">
            <wp:extent cx="5495925" cy="3108960"/>
            <wp:effectExtent l="0" t="0" r="9525" b="15240"/>
            <wp:docPr id="40" name="Chart 40" descr="Niveau de connaissances en matière de finances personnelles :&#10;&#10;Très renseigné 14%&#10;Plutôt renseigné 57%&#10;Pas très renseigné 22%&#10;Pas du tout renseigné 3%&#10;Je ne sais pas 2%&#10;Je préfère ne pas répondre 1%&#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F0ACBE" w14:textId="1BA7FB2D" w:rsidR="002B446D" w:rsidRPr="00D54D4B" w:rsidRDefault="00CB4C90" w:rsidP="00EE3041">
      <w:pPr>
        <w:pStyle w:val="Caption"/>
        <w:ind w:left="1080" w:right="276"/>
        <w:rPr>
          <w:color w:val="auto"/>
          <w:lang w:val="fr-CA"/>
        </w:rPr>
      </w:pPr>
      <w:r w:rsidRPr="00D54D4B">
        <w:rPr>
          <w:color w:val="auto"/>
          <w:lang w:val="fr-CA"/>
        </w:rPr>
        <w:t xml:space="preserve">Graphique </w:t>
      </w:r>
      <w:r w:rsidR="0047143D" w:rsidRPr="00D54D4B">
        <w:rPr>
          <w:color w:val="auto"/>
          <w:lang w:val="fr-CA"/>
        </w:rPr>
        <w:fldChar w:fldCharType="begin"/>
      </w:r>
      <w:r w:rsidR="0047143D" w:rsidRPr="00D54D4B">
        <w:rPr>
          <w:color w:val="auto"/>
          <w:lang w:val="fr-CA"/>
        </w:rPr>
        <w:instrText xml:space="preserve"> SEQ Figure \* ARABIC </w:instrText>
      </w:r>
      <w:r w:rsidR="0047143D" w:rsidRPr="00D54D4B">
        <w:rPr>
          <w:color w:val="auto"/>
          <w:lang w:val="fr-CA"/>
        </w:rPr>
        <w:fldChar w:fldCharType="separate"/>
      </w:r>
      <w:r w:rsidR="0028638A">
        <w:rPr>
          <w:noProof/>
          <w:color w:val="auto"/>
          <w:lang w:val="fr-CA"/>
        </w:rPr>
        <w:t>3</w:t>
      </w:r>
      <w:r w:rsidR="0047143D" w:rsidRPr="00D54D4B">
        <w:rPr>
          <w:noProof/>
          <w:color w:val="auto"/>
          <w:lang w:val="fr-CA"/>
        </w:rPr>
        <w:fldChar w:fldCharType="end"/>
      </w:r>
      <w:r w:rsidR="002B446D" w:rsidRPr="00D54D4B">
        <w:rPr>
          <w:color w:val="auto"/>
          <w:lang w:val="fr-CA"/>
        </w:rPr>
        <w:t xml:space="preserve">. </w:t>
      </w:r>
      <w:r w:rsidR="00B85429" w:rsidRPr="00D54D4B">
        <w:rPr>
          <w:color w:val="auto"/>
          <w:lang w:val="fr-CA"/>
        </w:rPr>
        <w:t xml:space="preserve">Réponse à la question </w:t>
      </w:r>
      <w:r w:rsidR="00247150" w:rsidRPr="00D54D4B">
        <w:rPr>
          <w:color w:val="auto"/>
          <w:lang w:val="fr-CA"/>
        </w:rPr>
        <w:t>3</w:t>
      </w:r>
      <w:r w:rsidR="00B85429" w:rsidRPr="00D54D4B">
        <w:rPr>
          <w:color w:val="auto"/>
          <w:lang w:val="fr-CA"/>
        </w:rPr>
        <w:t xml:space="preserve"> :</w:t>
      </w:r>
      <w:r w:rsidR="002B446D" w:rsidRPr="00D54D4B">
        <w:rPr>
          <w:color w:val="auto"/>
          <w:lang w:val="fr-CA"/>
        </w:rPr>
        <w:t xml:space="preserve"> </w:t>
      </w:r>
      <w:r w:rsidR="00526306" w:rsidRPr="00D54D4B">
        <w:rPr>
          <w:color w:val="auto"/>
          <w:lang w:val="fr-CA" w:bidi="en-US"/>
        </w:rPr>
        <w:t>Dans quelle mesure vous estimez-vous renseigné en matière de finances personnelles?</w:t>
      </w:r>
      <w:r w:rsidR="00D814C1" w:rsidRPr="00D54D4B">
        <w:rPr>
          <w:color w:val="auto"/>
          <w:lang w:val="fr-CA" w:bidi="en-US"/>
        </w:rPr>
        <w:t xml:space="preserve">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2B446D" w:rsidRPr="00D54D4B">
        <w:rPr>
          <w:color w:val="auto"/>
          <w:lang w:val="fr-CA"/>
        </w:rPr>
        <w:t xml:space="preserve"> (</w:t>
      </w:r>
      <w:r w:rsidRPr="00D54D4B">
        <w:rPr>
          <w:color w:val="auto"/>
          <w:lang w:val="fr-CA"/>
        </w:rPr>
        <w:t>n=2 000</w:t>
      </w:r>
      <w:r w:rsidR="002B446D" w:rsidRPr="00D54D4B">
        <w:rPr>
          <w:color w:val="auto"/>
          <w:lang w:val="fr-CA"/>
        </w:rPr>
        <w:t>)</w:t>
      </w:r>
    </w:p>
    <w:p w14:paraId="39D3D91B" w14:textId="77777777" w:rsidR="00CD1F02" w:rsidRPr="00D54D4B" w:rsidRDefault="00CD1F02" w:rsidP="002B446D">
      <w:pPr>
        <w:rPr>
          <w:highlight w:val="yellow"/>
          <w:lang w:val="fr-CA"/>
        </w:rPr>
      </w:pPr>
    </w:p>
    <w:p w14:paraId="27EB22D0" w14:textId="77777777" w:rsidR="00CD1F02" w:rsidRPr="00D54D4B" w:rsidRDefault="00CD1F02" w:rsidP="002B446D">
      <w:pPr>
        <w:rPr>
          <w:highlight w:val="yellow"/>
          <w:lang w:val="fr-CA"/>
        </w:rPr>
      </w:pPr>
    </w:p>
    <w:p w14:paraId="50AF62AB" w14:textId="77777777" w:rsidR="00CD1F02" w:rsidRPr="00D54D4B" w:rsidRDefault="00CD1F02" w:rsidP="002B446D">
      <w:pPr>
        <w:rPr>
          <w:highlight w:val="yellow"/>
          <w:lang w:val="fr-CA"/>
        </w:rPr>
      </w:pPr>
    </w:p>
    <w:p w14:paraId="201319D9" w14:textId="77777777" w:rsidR="00CD1F02" w:rsidRPr="00D54D4B" w:rsidRDefault="00CD1F02" w:rsidP="002B446D">
      <w:pPr>
        <w:rPr>
          <w:highlight w:val="yellow"/>
          <w:lang w:val="fr-CA"/>
        </w:rPr>
      </w:pPr>
    </w:p>
    <w:p w14:paraId="22888782" w14:textId="77777777" w:rsidR="00CD1F02" w:rsidRPr="00D54D4B" w:rsidRDefault="00CD1F02" w:rsidP="002B446D">
      <w:pPr>
        <w:rPr>
          <w:highlight w:val="yellow"/>
          <w:lang w:val="fr-CA"/>
        </w:rPr>
      </w:pPr>
    </w:p>
    <w:p w14:paraId="616F1EB2" w14:textId="77777777" w:rsidR="00CD1F02" w:rsidRPr="00D54D4B" w:rsidRDefault="00CD1F02" w:rsidP="002B446D">
      <w:pPr>
        <w:rPr>
          <w:highlight w:val="yellow"/>
          <w:lang w:val="fr-CA"/>
        </w:rPr>
      </w:pPr>
    </w:p>
    <w:p w14:paraId="4356D06E" w14:textId="77777777" w:rsidR="00CD1F02" w:rsidRPr="00D54D4B" w:rsidRDefault="00CD1F02" w:rsidP="002B446D">
      <w:pPr>
        <w:rPr>
          <w:highlight w:val="yellow"/>
          <w:lang w:val="fr-CA"/>
        </w:rPr>
      </w:pPr>
    </w:p>
    <w:p w14:paraId="75E5BE3F" w14:textId="77777777" w:rsidR="00CD1F02" w:rsidRPr="00D54D4B" w:rsidRDefault="00CD1F02" w:rsidP="002B446D">
      <w:pPr>
        <w:rPr>
          <w:highlight w:val="yellow"/>
          <w:lang w:val="fr-CA"/>
        </w:rPr>
      </w:pPr>
    </w:p>
    <w:p w14:paraId="66931272" w14:textId="5A92BF3B" w:rsidR="0086389F" w:rsidRPr="003A58C7" w:rsidRDefault="0086389F" w:rsidP="003D33A8">
      <w:pPr>
        <w:pStyle w:val="Heading4"/>
        <w:rPr>
          <w:rFonts w:eastAsia="Calibri"/>
          <w:lang w:val="fr-CA"/>
        </w:rPr>
      </w:pPr>
      <w:bookmarkStart w:id="49" w:name="_Toc67572234"/>
      <w:bookmarkStart w:id="50" w:name="_Toc67572342"/>
      <w:r w:rsidRPr="003A58C7">
        <w:rPr>
          <w:rFonts w:eastAsia="Calibri"/>
          <w:lang w:val="fr-CA"/>
        </w:rPr>
        <w:lastRenderedPageBreak/>
        <w:t>2.</w:t>
      </w:r>
      <w:r w:rsidR="003D33A8" w:rsidRPr="003A58C7">
        <w:rPr>
          <w:rFonts w:eastAsia="Calibri"/>
          <w:lang w:val="fr-CA"/>
        </w:rPr>
        <w:t>1.</w:t>
      </w:r>
      <w:r w:rsidRPr="003A58C7">
        <w:rPr>
          <w:rFonts w:eastAsia="Calibri"/>
          <w:lang w:val="fr-CA"/>
        </w:rPr>
        <w:t>3</w:t>
      </w:r>
      <w:r w:rsidRPr="003A58C7">
        <w:rPr>
          <w:rFonts w:eastAsia="Calibri"/>
          <w:lang w:val="fr-CA"/>
        </w:rPr>
        <w:tab/>
      </w:r>
      <w:bookmarkEnd w:id="49"/>
      <w:bookmarkEnd w:id="50"/>
      <w:r w:rsidR="00085D08" w:rsidRPr="003A58C7">
        <w:rPr>
          <w:rFonts w:eastAsia="Calibri"/>
          <w:lang w:val="fr-CA"/>
        </w:rPr>
        <w:t>Produits financiers et institutions financières</w:t>
      </w:r>
    </w:p>
    <w:p w14:paraId="786227C8" w14:textId="223E7D31" w:rsidR="00BA75B3" w:rsidRDefault="00BA75B3" w:rsidP="00BA75B3">
      <w:pPr>
        <w:pStyle w:val="Chart"/>
        <w:keepNext/>
        <w:jc w:val="both"/>
        <w:rPr>
          <w:noProof w:val="0"/>
          <w:lang w:val="fr-CA"/>
        </w:rPr>
      </w:pPr>
      <w:r w:rsidRPr="00BA75B3">
        <w:rPr>
          <w:noProof w:val="0"/>
          <w:lang w:val="fr-CA"/>
        </w:rPr>
        <w:t>Pratiquement tous les Canadiens pensent que la confidentialité de leurs données financières personnelles (94 %), la protection de leurs finances personnelles contre la fraude (94 %) et la gestion de leurs finances personnelles (93 %) sont des questions importantes.</w:t>
      </w:r>
    </w:p>
    <w:p w14:paraId="52559385" w14:textId="77777777" w:rsidR="00BA75B3" w:rsidRPr="00BA75B3" w:rsidRDefault="00BA75B3" w:rsidP="00BA75B3">
      <w:pPr>
        <w:pStyle w:val="Chart"/>
        <w:keepNext/>
        <w:jc w:val="both"/>
        <w:rPr>
          <w:noProof w:val="0"/>
          <w:lang w:val="fr-CA"/>
        </w:rPr>
      </w:pPr>
    </w:p>
    <w:p w14:paraId="689D1BC4" w14:textId="7F9C3AB2" w:rsidR="00BA75B3" w:rsidRDefault="00BA75B3" w:rsidP="00BA75B3">
      <w:pPr>
        <w:pStyle w:val="Chart"/>
        <w:keepNext/>
        <w:jc w:val="both"/>
        <w:rPr>
          <w:noProof w:val="0"/>
          <w:lang w:val="fr-CA"/>
        </w:rPr>
      </w:pPr>
      <w:r w:rsidRPr="00BA75B3">
        <w:rPr>
          <w:noProof w:val="0"/>
          <w:lang w:val="fr-CA"/>
        </w:rPr>
        <w:t xml:space="preserve">D'autres éléments tels que : la planification de leur retraite, l'accès aux prêts, à l'endettement, au crédit ou à une hypothèque et l'accès à des possibilités d'investissement à long terme ont reçu des scores d’importance plus faibles, mais sont </w:t>
      </w:r>
      <w:r>
        <w:rPr>
          <w:noProof w:val="0"/>
          <w:lang w:val="fr-CA"/>
        </w:rPr>
        <w:t>tout de même</w:t>
      </w:r>
      <w:r w:rsidRPr="00BA75B3">
        <w:rPr>
          <w:noProof w:val="0"/>
          <w:lang w:val="fr-CA"/>
        </w:rPr>
        <w:t xml:space="preserve"> importants pour les Canadiens. </w:t>
      </w:r>
    </w:p>
    <w:p w14:paraId="68EB3433" w14:textId="77777777" w:rsidR="00BA75B3" w:rsidRPr="00BA75B3" w:rsidRDefault="00BA75B3" w:rsidP="00BA75B3">
      <w:pPr>
        <w:pStyle w:val="Chart"/>
        <w:keepNext/>
        <w:jc w:val="both"/>
        <w:rPr>
          <w:noProof w:val="0"/>
          <w:lang w:val="fr-CA"/>
        </w:rPr>
      </w:pPr>
    </w:p>
    <w:p w14:paraId="183133AA" w14:textId="3297AF97" w:rsidR="00BA75B3" w:rsidRDefault="00BA75B3" w:rsidP="00BA75B3">
      <w:pPr>
        <w:pStyle w:val="Chart"/>
        <w:keepNext/>
        <w:jc w:val="both"/>
        <w:rPr>
          <w:noProof w:val="0"/>
          <w:lang w:val="fr-CA"/>
        </w:rPr>
      </w:pPr>
      <w:r w:rsidRPr="00BA75B3">
        <w:rPr>
          <w:noProof w:val="0"/>
          <w:lang w:val="fr-CA"/>
        </w:rPr>
        <w:t>Pour ceux qui sont dans cette situation, un sur deux (53 %) estime qu'il est important d'utiliser les services des petites entreprises.</w:t>
      </w:r>
    </w:p>
    <w:p w14:paraId="0037FB7E" w14:textId="77777777" w:rsidR="00BA75B3" w:rsidRDefault="00BA75B3" w:rsidP="00BA75B3">
      <w:pPr>
        <w:pStyle w:val="Chart"/>
        <w:keepNext/>
        <w:jc w:val="both"/>
        <w:rPr>
          <w:noProof w:val="0"/>
          <w:lang w:val="fr-CA"/>
        </w:rPr>
      </w:pPr>
    </w:p>
    <w:p w14:paraId="54B435EB" w14:textId="21997BDB" w:rsidR="002B446D" w:rsidRPr="00D54D4B" w:rsidRDefault="002B446D" w:rsidP="00BA75B3">
      <w:pPr>
        <w:pStyle w:val="Chart"/>
        <w:keepNext/>
        <w:jc w:val="both"/>
        <w:rPr>
          <w:lang w:val="fr-CA"/>
        </w:rPr>
      </w:pPr>
      <w:r w:rsidRPr="00D54D4B">
        <w:rPr>
          <w:lang w:bidi="ar-SA"/>
        </w:rPr>
        <w:drawing>
          <wp:inline distT="0" distB="0" distL="0" distR="0" wp14:anchorId="6D51BCCA" wp14:editId="02DABF19">
            <wp:extent cx="5992495" cy="3492500"/>
            <wp:effectExtent l="0" t="0" r="8255" b="12700"/>
            <wp:docPr id="41" name="Chart 41" descr="Importance des composantes des finances personnelles (% Total Important): &#10;&#10;L’assurance de la confidentialité de vos données financières personnelles 94%&#10;La protection de vos finances personnelles contre la fraude 94%&#10;La gestion de vos finances personnelles 93%&#10;La planification de votre retraite 81%&#10;L’accès aux prêts, au crédit ou à un prêt hypothécaire et les dettes 73%&#10;L’accès à des possibilités d’investissement à long terme, comme les fonds communs de placement, les actions et les obligations à long terme 72%&#10;Le recours aux services de petites entreprises (n=1 789)*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86C70F" w14:textId="14D3AC5F" w:rsidR="002B446D" w:rsidRPr="00D54D4B" w:rsidRDefault="00CB4C90" w:rsidP="00EE3041">
      <w:pPr>
        <w:pStyle w:val="Caption"/>
        <w:tabs>
          <w:tab w:val="left" w:pos="1080"/>
        </w:tabs>
        <w:ind w:left="567"/>
        <w:rPr>
          <w:color w:val="auto"/>
          <w:lang w:val="fr-CA"/>
        </w:rPr>
      </w:pPr>
      <w:r w:rsidRPr="00D54D4B">
        <w:rPr>
          <w:color w:val="auto"/>
          <w:lang w:val="fr-CA"/>
        </w:rPr>
        <w:t xml:space="preserve">Graphique </w:t>
      </w:r>
      <w:r w:rsidR="0047143D" w:rsidRPr="00D54D4B">
        <w:rPr>
          <w:color w:val="auto"/>
          <w:lang w:val="fr-CA"/>
        </w:rPr>
        <w:fldChar w:fldCharType="begin"/>
      </w:r>
      <w:r w:rsidR="0047143D" w:rsidRPr="00D54D4B">
        <w:rPr>
          <w:color w:val="auto"/>
          <w:lang w:val="fr-CA"/>
        </w:rPr>
        <w:instrText xml:space="preserve"> SEQ Figure \* ARABIC </w:instrText>
      </w:r>
      <w:r w:rsidR="0047143D" w:rsidRPr="00D54D4B">
        <w:rPr>
          <w:color w:val="auto"/>
          <w:lang w:val="fr-CA"/>
        </w:rPr>
        <w:fldChar w:fldCharType="separate"/>
      </w:r>
      <w:r w:rsidR="0028638A">
        <w:rPr>
          <w:noProof/>
          <w:color w:val="auto"/>
          <w:lang w:val="fr-CA"/>
        </w:rPr>
        <w:t>4</w:t>
      </w:r>
      <w:r w:rsidR="0047143D" w:rsidRPr="00D54D4B">
        <w:rPr>
          <w:noProof/>
          <w:color w:val="auto"/>
          <w:lang w:val="fr-CA"/>
        </w:rPr>
        <w:fldChar w:fldCharType="end"/>
      </w:r>
      <w:r w:rsidR="002B446D" w:rsidRPr="00D54D4B">
        <w:rPr>
          <w:color w:val="auto"/>
          <w:lang w:val="fr-CA"/>
        </w:rPr>
        <w:t xml:space="preserve">. </w:t>
      </w:r>
      <w:r w:rsidR="00B85429" w:rsidRPr="00D54D4B">
        <w:rPr>
          <w:color w:val="auto"/>
          <w:lang w:val="fr-CA"/>
        </w:rPr>
        <w:t xml:space="preserve">Réponse à la question </w:t>
      </w:r>
      <w:r w:rsidR="00596CB1" w:rsidRPr="00D54D4B">
        <w:rPr>
          <w:color w:val="auto"/>
          <w:lang w:val="fr-CA"/>
        </w:rPr>
        <w:t>4</w:t>
      </w:r>
      <w:r w:rsidR="00B85429" w:rsidRPr="00D54D4B">
        <w:rPr>
          <w:color w:val="auto"/>
          <w:lang w:val="fr-CA"/>
        </w:rPr>
        <w:t xml:space="preserve"> :</w:t>
      </w:r>
      <w:r w:rsidR="005750AF" w:rsidRPr="00D54D4B">
        <w:rPr>
          <w:color w:val="auto"/>
          <w:lang w:val="fr-CA"/>
        </w:rPr>
        <w:t xml:space="preserve"> </w:t>
      </w:r>
      <w:r w:rsidR="0000409D" w:rsidRPr="00D54D4B">
        <w:rPr>
          <w:color w:val="auto"/>
          <w:lang w:val="fr-CA"/>
        </w:rPr>
        <w:t>En ce qui concerne vos finances personnelles, quelle importance accordez-vous à chacun des éléments suivants</w:t>
      </w:r>
      <w:r w:rsidR="00DD4057" w:rsidRPr="00D54D4B">
        <w:rPr>
          <w:color w:val="auto"/>
          <w:lang w:val="fr-CA"/>
        </w:rPr>
        <w:t xml:space="preserve">?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2B446D" w:rsidRPr="00D54D4B">
        <w:rPr>
          <w:color w:val="auto"/>
          <w:lang w:val="fr-CA"/>
        </w:rPr>
        <w:t xml:space="preserve"> (</w:t>
      </w:r>
      <w:r w:rsidRPr="00D54D4B">
        <w:rPr>
          <w:color w:val="auto"/>
          <w:lang w:val="fr-CA"/>
        </w:rPr>
        <w:t>n=2 000</w:t>
      </w:r>
      <w:r w:rsidR="002B446D" w:rsidRPr="00D54D4B">
        <w:rPr>
          <w:color w:val="auto"/>
          <w:lang w:val="fr-CA"/>
        </w:rPr>
        <w:t>)</w:t>
      </w:r>
      <w:r w:rsidR="00FC4269" w:rsidRPr="00D54D4B">
        <w:rPr>
          <w:color w:val="auto"/>
          <w:lang w:val="fr-CA"/>
        </w:rPr>
        <w:t xml:space="preserve"> *</w:t>
      </w:r>
      <w:r w:rsidR="0000409D" w:rsidRPr="00D54D4B">
        <w:rPr>
          <w:color w:val="auto"/>
          <w:lang w:val="fr-CA"/>
        </w:rPr>
        <w:t xml:space="preserve">Excluant les répondants ayant sélectionné </w:t>
      </w:r>
      <w:r w:rsidR="008E0431" w:rsidRPr="00D54D4B">
        <w:rPr>
          <w:color w:val="auto"/>
          <w:lang w:val="fr-CA"/>
        </w:rPr>
        <w:t>« </w:t>
      </w:r>
      <w:r w:rsidR="00FC4269" w:rsidRPr="00D54D4B">
        <w:rPr>
          <w:color w:val="auto"/>
          <w:lang w:val="fr-CA"/>
        </w:rPr>
        <w:t>N</w:t>
      </w:r>
      <w:r w:rsidR="0000409D" w:rsidRPr="00D54D4B">
        <w:rPr>
          <w:color w:val="auto"/>
          <w:lang w:val="fr-CA"/>
        </w:rPr>
        <w:t>e s’applique pas</w:t>
      </w:r>
      <w:r w:rsidR="008E0431" w:rsidRPr="00D54D4B">
        <w:rPr>
          <w:color w:val="auto"/>
          <w:lang w:val="fr-CA"/>
        </w:rPr>
        <w:t> »</w:t>
      </w:r>
      <w:r w:rsidR="005750AF" w:rsidRPr="00D54D4B">
        <w:rPr>
          <w:color w:val="auto"/>
          <w:lang w:val="fr-CA"/>
        </w:rPr>
        <w:t>.</w:t>
      </w:r>
    </w:p>
    <w:p w14:paraId="5F0BC0EE" w14:textId="60F55CA6" w:rsidR="002A1AA7" w:rsidRPr="00D54D4B" w:rsidRDefault="002A1AA7" w:rsidP="002A1AA7">
      <w:pPr>
        <w:rPr>
          <w:lang w:val="fr-CA" w:eastAsia="fr-CA" w:bidi="ar-SA"/>
        </w:rPr>
      </w:pPr>
    </w:p>
    <w:tbl>
      <w:tblPr>
        <w:tblW w:w="65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350"/>
        <w:gridCol w:w="1068"/>
        <w:gridCol w:w="1068"/>
        <w:gridCol w:w="1330"/>
        <w:gridCol w:w="1136"/>
        <w:gridCol w:w="994"/>
        <w:gridCol w:w="802"/>
      </w:tblGrid>
      <w:tr w:rsidR="00467E8F" w:rsidRPr="00D54D4B" w14:paraId="6F46308A" w14:textId="77777777" w:rsidTr="00BB247B">
        <w:trPr>
          <w:trHeight w:val="2189"/>
          <w:jc w:val="center"/>
        </w:trPr>
        <w:tc>
          <w:tcPr>
            <w:tcW w:w="1569" w:type="pct"/>
            <w:shd w:val="clear" w:color="auto" w:fill="D9D9D9" w:themeFill="background1" w:themeFillShade="D9"/>
            <w:noWrap/>
            <w:vAlign w:val="center"/>
          </w:tcPr>
          <w:p w14:paraId="7FAB74CB" w14:textId="6F1B044C" w:rsidR="002A1AA7" w:rsidRPr="00D54D4B" w:rsidRDefault="00CE5B31" w:rsidP="00A66C47">
            <w:pPr>
              <w:spacing w:after="0" w:line="240" w:lineRule="auto"/>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lastRenderedPageBreak/>
              <w:t>ÉNONCÉ</w:t>
            </w:r>
          </w:p>
        </w:tc>
        <w:tc>
          <w:tcPr>
            <w:tcW w:w="598" w:type="pct"/>
            <w:shd w:val="clear" w:color="auto" w:fill="D9D9D9" w:themeFill="background1" w:themeFillShade="D9"/>
            <w:noWrap/>
            <w:vAlign w:val="center"/>
          </w:tcPr>
          <w:p w14:paraId="6FAC8B00" w14:textId="77777777" w:rsidR="002A1AA7" w:rsidRPr="00D54D4B" w:rsidRDefault="002A1AA7" w:rsidP="00A66C47">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NET</w:t>
            </w:r>
          </w:p>
          <w:p w14:paraId="495D778F" w14:textId="0F7EA016" w:rsidR="002A1AA7" w:rsidRPr="00D54D4B" w:rsidRDefault="002A1AA7" w:rsidP="00A66C47">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IMPORTANT</w:t>
            </w:r>
          </w:p>
        </w:tc>
        <w:tc>
          <w:tcPr>
            <w:tcW w:w="473" w:type="pct"/>
            <w:shd w:val="clear" w:color="auto" w:fill="D9D9D9" w:themeFill="background1" w:themeFillShade="D9"/>
            <w:vAlign w:val="center"/>
          </w:tcPr>
          <w:p w14:paraId="72E77FB9" w14:textId="5776117F" w:rsidR="002A1AA7" w:rsidRPr="00D54D4B" w:rsidRDefault="00E11C9C" w:rsidP="00A66C47">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Très</w:t>
            </w:r>
            <w:r w:rsidR="002A1AA7" w:rsidRPr="00D54D4B">
              <w:rPr>
                <w:rFonts w:asciiTheme="minorHAnsi" w:hAnsiTheme="minorHAnsi" w:cstheme="minorHAnsi"/>
                <w:b/>
                <w:bCs/>
                <w:sz w:val="20"/>
                <w:szCs w:val="20"/>
                <w:lang w:val="fr-CA"/>
              </w:rPr>
              <w:t xml:space="preserve"> important</w:t>
            </w:r>
          </w:p>
        </w:tc>
        <w:tc>
          <w:tcPr>
            <w:tcW w:w="473" w:type="pct"/>
            <w:shd w:val="clear" w:color="auto" w:fill="D9D9D9" w:themeFill="background1" w:themeFillShade="D9"/>
            <w:vAlign w:val="center"/>
          </w:tcPr>
          <w:p w14:paraId="638D94CA" w14:textId="0F5CCA68" w:rsidR="002A1AA7" w:rsidRPr="00D54D4B" w:rsidRDefault="00E11C9C" w:rsidP="00A66C47">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Assez important</w:t>
            </w:r>
          </w:p>
        </w:tc>
        <w:tc>
          <w:tcPr>
            <w:tcW w:w="589" w:type="pct"/>
            <w:shd w:val="clear" w:color="auto" w:fill="D9D9D9" w:themeFill="background1" w:themeFillShade="D9"/>
            <w:vAlign w:val="center"/>
          </w:tcPr>
          <w:p w14:paraId="3CFED2DF" w14:textId="77777777" w:rsidR="002A1AA7" w:rsidRPr="00D54D4B" w:rsidRDefault="002A1AA7" w:rsidP="00A66C47">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NET</w:t>
            </w:r>
          </w:p>
          <w:p w14:paraId="16EC990B" w14:textId="091CE898" w:rsidR="002A1AA7" w:rsidRPr="00D54D4B" w:rsidRDefault="00E11C9C" w:rsidP="00A66C47">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PAS IMPORTANT</w:t>
            </w:r>
          </w:p>
        </w:tc>
        <w:tc>
          <w:tcPr>
            <w:tcW w:w="503" w:type="pct"/>
            <w:shd w:val="clear" w:color="auto" w:fill="D9D9D9" w:themeFill="background1" w:themeFillShade="D9"/>
            <w:vAlign w:val="center"/>
          </w:tcPr>
          <w:p w14:paraId="6715E92B" w14:textId="4D52BA7D" w:rsidR="002A1AA7" w:rsidRPr="00D54D4B" w:rsidRDefault="00F6496F" w:rsidP="002A1AA7">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Pas très important</w:t>
            </w:r>
          </w:p>
        </w:tc>
        <w:tc>
          <w:tcPr>
            <w:tcW w:w="440" w:type="pct"/>
            <w:shd w:val="clear" w:color="auto" w:fill="D9D9D9" w:themeFill="background1" w:themeFillShade="D9"/>
            <w:vAlign w:val="center"/>
          </w:tcPr>
          <w:p w14:paraId="42A10EDC" w14:textId="18027DE3" w:rsidR="002A1AA7" w:rsidRPr="00D54D4B" w:rsidRDefault="00F6496F" w:rsidP="00A66C47">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 xml:space="preserve">Pas du tout </w:t>
            </w:r>
            <w:proofErr w:type="spellStart"/>
            <w:r w:rsidRPr="00D54D4B">
              <w:rPr>
                <w:rFonts w:asciiTheme="minorHAnsi" w:hAnsiTheme="minorHAnsi" w:cstheme="minorHAnsi"/>
                <w:b/>
                <w:bCs/>
                <w:sz w:val="20"/>
                <w:szCs w:val="20"/>
                <w:lang w:val="fr-CA"/>
              </w:rPr>
              <w:t>imporant</w:t>
            </w:r>
            <w:proofErr w:type="spellEnd"/>
          </w:p>
        </w:tc>
        <w:tc>
          <w:tcPr>
            <w:tcW w:w="355" w:type="pct"/>
            <w:shd w:val="clear" w:color="auto" w:fill="D9D9D9" w:themeFill="background1" w:themeFillShade="D9"/>
            <w:vAlign w:val="center"/>
          </w:tcPr>
          <w:p w14:paraId="37C3D81A" w14:textId="5690FC1F" w:rsidR="002A1AA7" w:rsidRPr="00D54D4B" w:rsidRDefault="002A1AA7" w:rsidP="00A66C47">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 xml:space="preserve">NET </w:t>
            </w:r>
            <w:r w:rsidR="00F6496F" w:rsidRPr="00D54D4B">
              <w:rPr>
                <w:rFonts w:asciiTheme="minorHAnsi" w:hAnsiTheme="minorHAnsi" w:cstheme="minorHAnsi"/>
                <w:b/>
                <w:bCs/>
                <w:sz w:val="20"/>
                <w:szCs w:val="20"/>
                <w:lang w:val="fr-CA"/>
              </w:rPr>
              <w:t>NSP</w:t>
            </w:r>
            <w:r w:rsidRPr="00D54D4B">
              <w:rPr>
                <w:rFonts w:asciiTheme="minorHAnsi" w:hAnsiTheme="minorHAnsi" w:cstheme="minorHAnsi"/>
                <w:b/>
                <w:bCs/>
                <w:sz w:val="20"/>
                <w:szCs w:val="20"/>
                <w:lang w:val="fr-CA"/>
              </w:rPr>
              <w:t>/</w:t>
            </w:r>
            <w:r w:rsidR="00943E67" w:rsidRPr="00D54D4B">
              <w:rPr>
                <w:rFonts w:asciiTheme="minorHAnsi" w:hAnsiTheme="minorHAnsi" w:cstheme="minorHAnsi"/>
                <w:b/>
                <w:bCs/>
                <w:sz w:val="20"/>
                <w:szCs w:val="20"/>
                <w:lang w:val="fr-CA"/>
              </w:rPr>
              <w:t xml:space="preserve"> </w:t>
            </w:r>
            <w:r w:rsidRPr="00D54D4B">
              <w:rPr>
                <w:rFonts w:asciiTheme="minorHAnsi" w:hAnsiTheme="minorHAnsi" w:cstheme="minorHAnsi"/>
                <w:b/>
                <w:bCs/>
                <w:sz w:val="20"/>
                <w:szCs w:val="20"/>
                <w:lang w:val="fr-CA"/>
              </w:rPr>
              <w:t>REFU</w:t>
            </w:r>
            <w:r w:rsidR="00F6496F" w:rsidRPr="00D54D4B">
              <w:rPr>
                <w:rFonts w:asciiTheme="minorHAnsi" w:hAnsiTheme="minorHAnsi" w:cstheme="minorHAnsi"/>
                <w:b/>
                <w:bCs/>
                <w:sz w:val="20"/>
                <w:szCs w:val="20"/>
                <w:lang w:val="fr-CA"/>
              </w:rPr>
              <w:t>S</w:t>
            </w:r>
          </w:p>
        </w:tc>
      </w:tr>
      <w:tr w:rsidR="00BB247B" w:rsidRPr="00D54D4B" w14:paraId="27596574" w14:textId="77777777" w:rsidTr="00BB247B">
        <w:trPr>
          <w:trHeight w:val="274"/>
          <w:jc w:val="center"/>
        </w:trPr>
        <w:tc>
          <w:tcPr>
            <w:tcW w:w="1569" w:type="pct"/>
            <w:shd w:val="clear" w:color="auto" w:fill="FFFFFF" w:themeFill="background1"/>
            <w:noWrap/>
          </w:tcPr>
          <w:p w14:paraId="72C108D4" w14:textId="0F74398D" w:rsidR="0097373D" w:rsidRPr="00D54D4B" w:rsidRDefault="0097373D" w:rsidP="0097373D">
            <w:pPr>
              <w:spacing w:after="0" w:line="240" w:lineRule="auto"/>
              <w:rPr>
                <w:rFonts w:asciiTheme="minorHAnsi" w:hAnsiTheme="minorHAnsi" w:cstheme="minorHAnsi"/>
                <w:sz w:val="20"/>
                <w:szCs w:val="20"/>
                <w:lang w:val="fr-CA"/>
              </w:rPr>
            </w:pPr>
            <w:r w:rsidRPr="00D54D4B">
              <w:rPr>
                <w:lang w:val="fr-CA"/>
              </w:rPr>
              <w:t>L’assurance de la confidentialité de vos données financières personnelles</w:t>
            </w:r>
          </w:p>
        </w:tc>
        <w:tc>
          <w:tcPr>
            <w:tcW w:w="598" w:type="pct"/>
            <w:shd w:val="clear" w:color="auto" w:fill="F2F2F2" w:themeFill="background1" w:themeFillShade="F2"/>
            <w:noWrap/>
            <w:vAlign w:val="center"/>
          </w:tcPr>
          <w:p w14:paraId="727CA007" w14:textId="64E2B7C5"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94%</w:t>
            </w:r>
          </w:p>
        </w:tc>
        <w:tc>
          <w:tcPr>
            <w:tcW w:w="473" w:type="pct"/>
            <w:shd w:val="clear" w:color="auto" w:fill="FFFFFF" w:themeFill="background1"/>
            <w:vAlign w:val="center"/>
          </w:tcPr>
          <w:p w14:paraId="321425DA" w14:textId="44F18937"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74%</w:t>
            </w:r>
          </w:p>
        </w:tc>
        <w:tc>
          <w:tcPr>
            <w:tcW w:w="473" w:type="pct"/>
            <w:shd w:val="clear" w:color="auto" w:fill="FFFFFF" w:themeFill="background1"/>
            <w:vAlign w:val="center"/>
          </w:tcPr>
          <w:p w14:paraId="49FCF908" w14:textId="33A7D4DA"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19%</w:t>
            </w:r>
          </w:p>
        </w:tc>
        <w:tc>
          <w:tcPr>
            <w:tcW w:w="589" w:type="pct"/>
            <w:shd w:val="clear" w:color="auto" w:fill="F2F2F2" w:themeFill="background1" w:themeFillShade="F2"/>
            <w:vAlign w:val="center"/>
          </w:tcPr>
          <w:p w14:paraId="27CDEA92" w14:textId="5E0976AA"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3%</w:t>
            </w:r>
          </w:p>
        </w:tc>
        <w:tc>
          <w:tcPr>
            <w:tcW w:w="503" w:type="pct"/>
            <w:shd w:val="clear" w:color="auto" w:fill="FFFFFF" w:themeFill="background1"/>
            <w:vAlign w:val="center"/>
          </w:tcPr>
          <w:p w14:paraId="21AC99E4" w14:textId="073AA63C"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2%</w:t>
            </w:r>
          </w:p>
        </w:tc>
        <w:tc>
          <w:tcPr>
            <w:tcW w:w="440" w:type="pct"/>
            <w:shd w:val="clear" w:color="auto" w:fill="FFFFFF" w:themeFill="background1"/>
            <w:vAlign w:val="center"/>
          </w:tcPr>
          <w:p w14:paraId="759871CD" w14:textId="002ED735"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w:t>
            </w:r>
          </w:p>
        </w:tc>
        <w:tc>
          <w:tcPr>
            <w:tcW w:w="355" w:type="pct"/>
            <w:shd w:val="clear" w:color="auto" w:fill="FFFFFF" w:themeFill="background1"/>
            <w:vAlign w:val="center"/>
          </w:tcPr>
          <w:p w14:paraId="7452CB97" w14:textId="227CD1E3"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3%</w:t>
            </w:r>
          </w:p>
        </w:tc>
      </w:tr>
      <w:tr w:rsidR="00BB247B" w:rsidRPr="00D54D4B" w14:paraId="42AEC2FB" w14:textId="77777777" w:rsidTr="00BB247B">
        <w:trPr>
          <w:trHeight w:val="274"/>
          <w:jc w:val="center"/>
        </w:trPr>
        <w:tc>
          <w:tcPr>
            <w:tcW w:w="1569" w:type="pct"/>
            <w:shd w:val="clear" w:color="auto" w:fill="F2F2F2" w:themeFill="background1" w:themeFillShade="F2"/>
            <w:noWrap/>
          </w:tcPr>
          <w:p w14:paraId="2B95E7E3" w14:textId="730E8BE5" w:rsidR="0097373D" w:rsidRPr="00D54D4B" w:rsidRDefault="0097373D" w:rsidP="0097373D">
            <w:pPr>
              <w:spacing w:after="0" w:line="240" w:lineRule="auto"/>
              <w:rPr>
                <w:rFonts w:asciiTheme="minorHAnsi" w:hAnsiTheme="minorHAnsi" w:cstheme="minorHAnsi"/>
                <w:sz w:val="20"/>
                <w:szCs w:val="20"/>
                <w:lang w:val="fr-CA"/>
              </w:rPr>
            </w:pPr>
            <w:r w:rsidRPr="00D54D4B">
              <w:rPr>
                <w:lang w:val="fr-CA"/>
              </w:rPr>
              <w:t>La protection de vos finances personnelles contre la fraude</w:t>
            </w:r>
          </w:p>
        </w:tc>
        <w:tc>
          <w:tcPr>
            <w:tcW w:w="598" w:type="pct"/>
            <w:shd w:val="clear" w:color="auto" w:fill="F2F2F2" w:themeFill="background1" w:themeFillShade="F2"/>
            <w:noWrap/>
            <w:vAlign w:val="center"/>
          </w:tcPr>
          <w:p w14:paraId="30EDB3A7" w14:textId="6B42C6F2"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94%</w:t>
            </w:r>
          </w:p>
        </w:tc>
        <w:tc>
          <w:tcPr>
            <w:tcW w:w="473" w:type="pct"/>
            <w:shd w:val="clear" w:color="auto" w:fill="F2F2F2" w:themeFill="background1" w:themeFillShade="F2"/>
            <w:vAlign w:val="center"/>
          </w:tcPr>
          <w:p w14:paraId="2A11CC62" w14:textId="5CCCAB13"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78%</w:t>
            </w:r>
          </w:p>
        </w:tc>
        <w:tc>
          <w:tcPr>
            <w:tcW w:w="473" w:type="pct"/>
            <w:shd w:val="clear" w:color="auto" w:fill="F2F2F2" w:themeFill="background1" w:themeFillShade="F2"/>
            <w:vAlign w:val="center"/>
          </w:tcPr>
          <w:p w14:paraId="07DAA6B8" w14:textId="1334E88D"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17%</w:t>
            </w:r>
          </w:p>
        </w:tc>
        <w:tc>
          <w:tcPr>
            <w:tcW w:w="589" w:type="pct"/>
            <w:shd w:val="clear" w:color="auto" w:fill="F2F2F2" w:themeFill="background1" w:themeFillShade="F2"/>
            <w:vAlign w:val="center"/>
          </w:tcPr>
          <w:p w14:paraId="63A0E7BC" w14:textId="3A28B4C4"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3%</w:t>
            </w:r>
          </w:p>
        </w:tc>
        <w:tc>
          <w:tcPr>
            <w:tcW w:w="503" w:type="pct"/>
            <w:shd w:val="clear" w:color="auto" w:fill="F2F2F2" w:themeFill="background1" w:themeFillShade="F2"/>
            <w:vAlign w:val="center"/>
          </w:tcPr>
          <w:p w14:paraId="2EE71241" w14:textId="3F7E0EA3"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2%</w:t>
            </w:r>
          </w:p>
        </w:tc>
        <w:tc>
          <w:tcPr>
            <w:tcW w:w="440" w:type="pct"/>
            <w:shd w:val="clear" w:color="auto" w:fill="F2F2F2" w:themeFill="background1" w:themeFillShade="F2"/>
            <w:vAlign w:val="center"/>
          </w:tcPr>
          <w:p w14:paraId="71B42439" w14:textId="5A170EEA"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w:t>
            </w:r>
          </w:p>
        </w:tc>
        <w:tc>
          <w:tcPr>
            <w:tcW w:w="355" w:type="pct"/>
            <w:shd w:val="clear" w:color="auto" w:fill="F2F2F2" w:themeFill="background1" w:themeFillShade="F2"/>
            <w:vAlign w:val="center"/>
          </w:tcPr>
          <w:p w14:paraId="26DE8C07" w14:textId="395D809D"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3%</w:t>
            </w:r>
          </w:p>
        </w:tc>
      </w:tr>
      <w:tr w:rsidR="00BB247B" w:rsidRPr="00D54D4B" w14:paraId="4AA1B2F4" w14:textId="77777777" w:rsidTr="00BB247B">
        <w:trPr>
          <w:trHeight w:val="274"/>
          <w:jc w:val="center"/>
        </w:trPr>
        <w:tc>
          <w:tcPr>
            <w:tcW w:w="1569" w:type="pct"/>
            <w:shd w:val="clear" w:color="auto" w:fill="FFFFFF" w:themeFill="background1"/>
            <w:noWrap/>
          </w:tcPr>
          <w:p w14:paraId="457AFA3D" w14:textId="484E5098" w:rsidR="0097373D" w:rsidRPr="00D54D4B" w:rsidRDefault="0097373D" w:rsidP="0097373D">
            <w:pPr>
              <w:spacing w:after="0" w:line="240" w:lineRule="auto"/>
              <w:rPr>
                <w:rFonts w:asciiTheme="minorHAnsi" w:hAnsiTheme="minorHAnsi" w:cstheme="minorHAnsi"/>
                <w:sz w:val="20"/>
                <w:szCs w:val="20"/>
                <w:lang w:val="fr-CA"/>
              </w:rPr>
            </w:pPr>
            <w:r w:rsidRPr="00D54D4B">
              <w:rPr>
                <w:lang w:val="fr-CA"/>
              </w:rPr>
              <w:t>La gestion de vos finances personnelles</w:t>
            </w:r>
          </w:p>
        </w:tc>
        <w:tc>
          <w:tcPr>
            <w:tcW w:w="598" w:type="pct"/>
            <w:shd w:val="clear" w:color="auto" w:fill="F2F2F2" w:themeFill="background1" w:themeFillShade="F2"/>
            <w:noWrap/>
            <w:vAlign w:val="center"/>
          </w:tcPr>
          <w:p w14:paraId="19DED4F2" w14:textId="747291BE"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lang w:val="fr-CA"/>
              </w:rPr>
              <w:t>93%</w:t>
            </w:r>
          </w:p>
        </w:tc>
        <w:tc>
          <w:tcPr>
            <w:tcW w:w="473" w:type="pct"/>
            <w:shd w:val="clear" w:color="auto" w:fill="FFFFFF" w:themeFill="background1"/>
            <w:vAlign w:val="center"/>
          </w:tcPr>
          <w:p w14:paraId="149C1924" w14:textId="4AE68182"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62%</w:t>
            </w:r>
          </w:p>
        </w:tc>
        <w:tc>
          <w:tcPr>
            <w:tcW w:w="473" w:type="pct"/>
            <w:shd w:val="clear" w:color="auto" w:fill="FFFFFF" w:themeFill="background1"/>
            <w:vAlign w:val="center"/>
          </w:tcPr>
          <w:p w14:paraId="437D29A8" w14:textId="1C870E80"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31%</w:t>
            </w:r>
          </w:p>
        </w:tc>
        <w:tc>
          <w:tcPr>
            <w:tcW w:w="589" w:type="pct"/>
            <w:shd w:val="clear" w:color="auto" w:fill="F2F2F2" w:themeFill="background1" w:themeFillShade="F2"/>
            <w:vAlign w:val="center"/>
          </w:tcPr>
          <w:p w14:paraId="1A63A50E" w14:textId="3F72F925"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sz w:val="20"/>
                <w:szCs w:val="20"/>
                <w:lang w:val="fr-CA"/>
              </w:rPr>
              <w:t>4%</w:t>
            </w:r>
          </w:p>
        </w:tc>
        <w:tc>
          <w:tcPr>
            <w:tcW w:w="503" w:type="pct"/>
            <w:shd w:val="clear" w:color="auto" w:fill="FFFFFF" w:themeFill="background1"/>
            <w:vAlign w:val="center"/>
          </w:tcPr>
          <w:p w14:paraId="7BBFC4D4" w14:textId="282373B5"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3%</w:t>
            </w:r>
          </w:p>
        </w:tc>
        <w:tc>
          <w:tcPr>
            <w:tcW w:w="440" w:type="pct"/>
            <w:shd w:val="clear" w:color="auto" w:fill="FFFFFF" w:themeFill="background1"/>
            <w:vAlign w:val="center"/>
          </w:tcPr>
          <w:p w14:paraId="06EEE272" w14:textId="604507F7"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1%</w:t>
            </w:r>
          </w:p>
        </w:tc>
        <w:tc>
          <w:tcPr>
            <w:tcW w:w="355" w:type="pct"/>
            <w:shd w:val="clear" w:color="auto" w:fill="FFFFFF" w:themeFill="background1"/>
            <w:vAlign w:val="center"/>
          </w:tcPr>
          <w:p w14:paraId="1571D269" w14:textId="28F57481"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3%</w:t>
            </w:r>
          </w:p>
        </w:tc>
      </w:tr>
      <w:tr w:rsidR="00BB247B" w:rsidRPr="00D54D4B" w14:paraId="4B84EE51" w14:textId="77777777" w:rsidTr="00BB247B">
        <w:trPr>
          <w:trHeight w:val="274"/>
          <w:jc w:val="center"/>
        </w:trPr>
        <w:tc>
          <w:tcPr>
            <w:tcW w:w="1569" w:type="pct"/>
            <w:shd w:val="clear" w:color="auto" w:fill="F2F2F2" w:themeFill="background1" w:themeFillShade="F2"/>
            <w:noWrap/>
          </w:tcPr>
          <w:p w14:paraId="385B05F2" w14:textId="08FD2C68" w:rsidR="0097373D" w:rsidRPr="00D54D4B" w:rsidRDefault="0097373D" w:rsidP="0097373D">
            <w:pPr>
              <w:spacing w:after="0" w:line="240" w:lineRule="auto"/>
              <w:rPr>
                <w:rFonts w:asciiTheme="minorHAnsi" w:hAnsiTheme="minorHAnsi" w:cstheme="minorHAnsi"/>
                <w:sz w:val="20"/>
                <w:szCs w:val="20"/>
                <w:lang w:val="fr-CA"/>
              </w:rPr>
            </w:pPr>
            <w:r w:rsidRPr="00D54D4B">
              <w:rPr>
                <w:lang w:val="fr-CA"/>
              </w:rPr>
              <w:t>La planification de votre retraite</w:t>
            </w:r>
          </w:p>
        </w:tc>
        <w:tc>
          <w:tcPr>
            <w:tcW w:w="598" w:type="pct"/>
            <w:shd w:val="clear" w:color="auto" w:fill="F2F2F2" w:themeFill="background1" w:themeFillShade="F2"/>
            <w:noWrap/>
            <w:vAlign w:val="center"/>
          </w:tcPr>
          <w:p w14:paraId="16FFDD73" w14:textId="644810F9"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81%</w:t>
            </w:r>
          </w:p>
        </w:tc>
        <w:tc>
          <w:tcPr>
            <w:tcW w:w="473" w:type="pct"/>
            <w:shd w:val="clear" w:color="auto" w:fill="F2F2F2" w:themeFill="background1" w:themeFillShade="F2"/>
            <w:vAlign w:val="center"/>
          </w:tcPr>
          <w:p w14:paraId="70DF31A8" w14:textId="60A3CD9A"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47%</w:t>
            </w:r>
          </w:p>
        </w:tc>
        <w:tc>
          <w:tcPr>
            <w:tcW w:w="473" w:type="pct"/>
            <w:shd w:val="clear" w:color="auto" w:fill="F2F2F2" w:themeFill="background1" w:themeFillShade="F2"/>
            <w:vAlign w:val="center"/>
          </w:tcPr>
          <w:p w14:paraId="3D80F2AB" w14:textId="6EA93BB0"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34%</w:t>
            </w:r>
          </w:p>
        </w:tc>
        <w:tc>
          <w:tcPr>
            <w:tcW w:w="589" w:type="pct"/>
            <w:shd w:val="clear" w:color="auto" w:fill="F2F2F2" w:themeFill="background1" w:themeFillShade="F2"/>
            <w:vAlign w:val="center"/>
          </w:tcPr>
          <w:p w14:paraId="35D94AC5" w14:textId="36CB54F6"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13%</w:t>
            </w:r>
          </w:p>
        </w:tc>
        <w:tc>
          <w:tcPr>
            <w:tcW w:w="503" w:type="pct"/>
            <w:shd w:val="clear" w:color="auto" w:fill="F2F2F2" w:themeFill="background1" w:themeFillShade="F2"/>
            <w:vAlign w:val="center"/>
          </w:tcPr>
          <w:p w14:paraId="6C162E12" w14:textId="2A33E63B"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8%</w:t>
            </w:r>
          </w:p>
        </w:tc>
        <w:tc>
          <w:tcPr>
            <w:tcW w:w="440" w:type="pct"/>
            <w:shd w:val="clear" w:color="auto" w:fill="F2F2F2" w:themeFill="background1" w:themeFillShade="F2"/>
            <w:vAlign w:val="center"/>
          </w:tcPr>
          <w:p w14:paraId="29F265D2" w14:textId="36F49BCD"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5%</w:t>
            </w:r>
          </w:p>
        </w:tc>
        <w:tc>
          <w:tcPr>
            <w:tcW w:w="355" w:type="pct"/>
            <w:shd w:val="clear" w:color="auto" w:fill="F2F2F2" w:themeFill="background1" w:themeFillShade="F2"/>
            <w:vAlign w:val="center"/>
          </w:tcPr>
          <w:p w14:paraId="5338F7BD" w14:textId="5357A8C2"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6%</w:t>
            </w:r>
          </w:p>
        </w:tc>
      </w:tr>
      <w:tr w:rsidR="00467E8F" w:rsidRPr="00D54D4B" w14:paraId="612B21A3" w14:textId="77777777" w:rsidTr="00BB247B">
        <w:trPr>
          <w:trHeight w:val="274"/>
          <w:jc w:val="center"/>
        </w:trPr>
        <w:tc>
          <w:tcPr>
            <w:tcW w:w="1569" w:type="pct"/>
            <w:shd w:val="clear" w:color="auto" w:fill="auto"/>
            <w:noWrap/>
          </w:tcPr>
          <w:p w14:paraId="45B77F67" w14:textId="7509348A" w:rsidR="0097373D" w:rsidRPr="00D54D4B" w:rsidRDefault="0097373D" w:rsidP="0097373D">
            <w:pPr>
              <w:spacing w:after="0" w:line="240" w:lineRule="auto"/>
              <w:rPr>
                <w:rFonts w:cs="Calibri"/>
                <w:color w:val="000000"/>
                <w:sz w:val="20"/>
                <w:szCs w:val="20"/>
                <w:lang w:val="fr-CA"/>
              </w:rPr>
            </w:pPr>
            <w:r w:rsidRPr="00D54D4B">
              <w:rPr>
                <w:lang w:val="fr-CA"/>
              </w:rPr>
              <w:t>L’accès aux prêts, au crédit ou à un prêt hypothécaire et les dettes</w:t>
            </w:r>
          </w:p>
        </w:tc>
        <w:tc>
          <w:tcPr>
            <w:tcW w:w="598" w:type="pct"/>
            <w:shd w:val="clear" w:color="auto" w:fill="F2F2F2" w:themeFill="background1" w:themeFillShade="F2"/>
            <w:noWrap/>
            <w:vAlign w:val="center"/>
          </w:tcPr>
          <w:p w14:paraId="2B9F746D" w14:textId="4B1FCDB4"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lang w:val="fr-CA"/>
              </w:rPr>
              <w:t>73%</w:t>
            </w:r>
          </w:p>
        </w:tc>
        <w:tc>
          <w:tcPr>
            <w:tcW w:w="473" w:type="pct"/>
            <w:shd w:val="clear" w:color="auto" w:fill="auto"/>
            <w:vAlign w:val="center"/>
          </w:tcPr>
          <w:p w14:paraId="1F42438E" w14:textId="3FF3A21F"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33%</w:t>
            </w:r>
          </w:p>
        </w:tc>
        <w:tc>
          <w:tcPr>
            <w:tcW w:w="473" w:type="pct"/>
            <w:shd w:val="clear" w:color="auto" w:fill="auto"/>
            <w:vAlign w:val="center"/>
          </w:tcPr>
          <w:p w14:paraId="4C265CC7" w14:textId="4910F7D1"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41%</w:t>
            </w:r>
          </w:p>
        </w:tc>
        <w:tc>
          <w:tcPr>
            <w:tcW w:w="589" w:type="pct"/>
            <w:shd w:val="clear" w:color="auto" w:fill="F2F2F2" w:themeFill="background1" w:themeFillShade="F2"/>
            <w:vAlign w:val="center"/>
          </w:tcPr>
          <w:p w14:paraId="0DC5F1CE" w14:textId="3BE58A6A"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sz w:val="20"/>
                <w:szCs w:val="20"/>
                <w:lang w:val="fr-CA"/>
              </w:rPr>
              <w:t>22%</w:t>
            </w:r>
          </w:p>
        </w:tc>
        <w:tc>
          <w:tcPr>
            <w:tcW w:w="503" w:type="pct"/>
            <w:shd w:val="clear" w:color="auto" w:fill="auto"/>
            <w:vAlign w:val="center"/>
          </w:tcPr>
          <w:p w14:paraId="7DDA22E8" w14:textId="37DCC90F"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14%</w:t>
            </w:r>
          </w:p>
        </w:tc>
        <w:tc>
          <w:tcPr>
            <w:tcW w:w="440" w:type="pct"/>
            <w:shd w:val="clear" w:color="auto" w:fill="auto"/>
            <w:vAlign w:val="center"/>
          </w:tcPr>
          <w:p w14:paraId="347A0B87" w14:textId="7F4B4299"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9%</w:t>
            </w:r>
          </w:p>
        </w:tc>
        <w:tc>
          <w:tcPr>
            <w:tcW w:w="355" w:type="pct"/>
            <w:shd w:val="clear" w:color="auto" w:fill="auto"/>
            <w:vAlign w:val="center"/>
          </w:tcPr>
          <w:p w14:paraId="49190D96" w14:textId="0A2313C5"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5%</w:t>
            </w:r>
          </w:p>
        </w:tc>
      </w:tr>
      <w:tr w:rsidR="00BB247B" w:rsidRPr="00D54D4B" w14:paraId="41C6AA5D" w14:textId="77777777" w:rsidTr="00BB247B">
        <w:trPr>
          <w:trHeight w:val="274"/>
          <w:jc w:val="center"/>
        </w:trPr>
        <w:tc>
          <w:tcPr>
            <w:tcW w:w="1569" w:type="pct"/>
            <w:shd w:val="clear" w:color="auto" w:fill="F2F2F2" w:themeFill="background1" w:themeFillShade="F2"/>
            <w:noWrap/>
          </w:tcPr>
          <w:p w14:paraId="4EB64481" w14:textId="7182C217" w:rsidR="0097373D" w:rsidRPr="00D54D4B" w:rsidRDefault="0097373D" w:rsidP="0097373D">
            <w:pPr>
              <w:spacing w:after="0" w:line="240" w:lineRule="auto"/>
              <w:rPr>
                <w:rFonts w:cs="Calibri"/>
                <w:color w:val="000000"/>
                <w:sz w:val="20"/>
                <w:szCs w:val="20"/>
                <w:lang w:val="fr-CA"/>
              </w:rPr>
            </w:pPr>
            <w:r w:rsidRPr="00D54D4B">
              <w:rPr>
                <w:lang w:val="fr-CA"/>
              </w:rPr>
              <w:t>L’accès à des possibilités d’investissement à long terme, comme les fonds communs de placement, les actions et les obligations à long terme</w:t>
            </w:r>
          </w:p>
        </w:tc>
        <w:tc>
          <w:tcPr>
            <w:tcW w:w="598" w:type="pct"/>
            <w:shd w:val="clear" w:color="auto" w:fill="F2F2F2" w:themeFill="background1" w:themeFillShade="F2"/>
            <w:noWrap/>
            <w:vAlign w:val="center"/>
          </w:tcPr>
          <w:p w14:paraId="416EDDFB" w14:textId="172C2908"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lang w:val="fr-CA"/>
              </w:rPr>
              <w:t>72%</w:t>
            </w:r>
          </w:p>
        </w:tc>
        <w:tc>
          <w:tcPr>
            <w:tcW w:w="473" w:type="pct"/>
            <w:shd w:val="clear" w:color="auto" w:fill="F2F2F2" w:themeFill="background1" w:themeFillShade="F2"/>
            <w:vAlign w:val="center"/>
          </w:tcPr>
          <w:p w14:paraId="5546CD36" w14:textId="3D7FCA7F"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35%</w:t>
            </w:r>
          </w:p>
        </w:tc>
        <w:tc>
          <w:tcPr>
            <w:tcW w:w="473" w:type="pct"/>
            <w:shd w:val="clear" w:color="auto" w:fill="F2F2F2" w:themeFill="background1" w:themeFillShade="F2"/>
            <w:vAlign w:val="center"/>
          </w:tcPr>
          <w:p w14:paraId="183B6118" w14:textId="12AFE234"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37%</w:t>
            </w:r>
          </w:p>
        </w:tc>
        <w:tc>
          <w:tcPr>
            <w:tcW w:w="589" w:type="pct"/>
            <w:shd w:val="clear" w:color="auto" w:fill="F2F2F2" w:themeFill="background1" w:themeFillShade="F2"/>
            <w:vAlign w:val="center"/>
          </w:tcPr>
          <w:p w14:paraId="17FCCF68" w14:textId="07ACA3CC"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sz w:val="20"/>
                <w:szCs w:val="20"/>
                <w:lang w:val="fr-CA"/>
              </w:rPr>
              <w:t>21%</w:t>
            </w:r>
          </w:p>
        </w:tc>
        <w:tc>
          <w:tcPr>
            <w:tcW w:w="503" w:type="pct"/>
            <w:shd w:val="clear" w:color="auto" w:fill="F2F2F2" w:themeFill="background1" w:themeFillShade="F2"/>
            <w:vAlign w:val="center"/>
          </w:tcPr>
          <w:p w14:paraId="58AD8E8A" w14:textId="5336015A"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13%</w:t>
            </w:r>
          </w:p>
        </w:tc>
        <w:tc>
          <w:tcPr>
            <w:tcW w:w="440" w:type="pct"/>
            <w:shd w:val="clear" w:color="auto" w:fill="F2F2F2" w:themeFill="background1" w:themeFillShade="F2"/>
            <w:vAlign w:val="center"/>
          </w:tcPr>
          <w:p w14:paraId="15422219" w14:textId="4E3BB038"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8%</w:t>
            </w:r>
          </w:p>
        </w:tc>
        <w:tc>
          <w:tcPr>
            <w:tcW w:w="355" w:type="pct"/>
            <w:shd w:val="clear" w:color="auto" w:fill="F2F2F2" w:themeFill="background1" w:themeFillShade="F2"/>
            <w:vAlign w:val="center"/>
          </w:tcPr>
          <w:p w14:paraId="2522C405" w14:textId="6BC2E440"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7%</w:t>
            </w:r>
          </w:p>
        </w:tc>
      </w:tr>
      <w:tr w:rsidR="00467E8F" w:rsidRPr="00D54D4B" w14:paraId="25111E97" w14:textId="77777777" w:rsidTr="00BB247B">
        <w:trPr>
          <w:trHeight w:val="274"/>
          <w:jc w:val="center"/>
        </w:trPr>
        <w:tc>
          <w:tcPr>
            <w:tcW w:w="1569" w:type="pct"/>
            <w:shd w:val="clear" w:color="auto" w:fill="auto"/>
            <w:noWrap/>
          </w:tcPr>
          <w:p w14:paraId="7D82949D" w14:textId="467C0C40" w:rsidR="0097373D" w:rsidRPr="00D54D4B" w:rsidRDefault="0097373D" w:rsidP="0097373D">
            <w:pPr>
              <w:spacing w:after="0" w:line="240" w:lineRule="auto"/>
              <w:rPr>
                <w:rFonts w:cs="Calibri"/>
                <w:color w:val="000000"/>
                <w:sz w:val="20"/>
                <w:szCs w:val="20"/>
                <w:lang w:val="fr-CA"/>
              </w:rPr>
            </w:pPr>
            <w:r w:rsidRPr="00D54D4B">
              <w:rPr>
                <w:lang w:val="fr-CA"/>
              </w:rPr>
              <w:t>Le recours aux services de petites entreprises (n=1 789)*</w:t>
            </w:r>
          </w:p>
        </w:tc>
        <w:tc>
          <w:tcPr>
            <w:tcW w:w="598" w:type="pct"/>
            <w:shd w:val="clear" w:color="auto" w:fill="F2F2F2" w:themeFill="background1" w:themeFillShade="F2"/>
            <w:noWrap/>
            <w:vAlign w:val="center"/>
          </w:tcPr>
          <w:p w14:paraId="158C3B48" w14:textId="79B19B3D"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lang w:val="fr-CA"/>
              </w:rPr>
              <w:t>53%</w:t>
            </w:r>
          </w:p>
        </w:tc>
        <w:tc>
          <w:tcPr>
            <w:tcW w:w="473" w:type="pct"/>
            <w:shd w:val="clear" w:color="auto" w:fill="auto"/>
            <w:vAlign w:val="center"/>
          </w:tcPr>
          <w:p w14:paraId="3FCAF087" w14:textId="68766602"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15%</w:t>
            </w:r>
          </w:p>
        </w:tc>
        <w:tc>
          <w:tcPr>
            <w:tcW w:w="473" w:type="pct"/>
            <w:shd w:val="clear" w:color="auto" w:fill="auto"/>
            <w:vAlign w:val="center"/>
          </w:tcPr>
          <w:p w14:paraId="677A4DCC" w14:textId="7AEA11A1"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37%</w:t>
            </w:r>
          </w:p>
        </w:tc>
        <w:tc>
          <w:tcPr>
            <w:tcW w:w="589" w:type="pct"/>
            <w:shd w:val="clear" w:color="auto" w:fill="F2F2F2" w:themeFill="background1" w:themeFillShade="F2"/>
            <w:vAlign w:val="center"/>
          </w:tcPr>
          <w:p w14:paraId="6B08B54E" w14:textId="6E54E1E6"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sz w:val="20"/>
                <w:szCs w:val="20"/>
                <w:lang w:val="fr-CA"/>
              </w:rPr>
              <w:t>37%</w:t>
            </w:r>
          </w:p>
        </w:tc>
        <w:tc>
          <w:tcPr>
            <w:tcW w:w="503" w:type="pct"/>
            <w:shd w:val="clear" w:color="auto" w:fill="auto"/>
            <w:vAlign w:val="center"/>
          </w:tcPr>
          <w:p w14:paraId="48206C25" w14:textId="71979A1D"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22%</w:t>
            </w:r>
          </w:p>
        </w:tc>
        <w:tc>
          <w:tcPr>
            <w:tcW w:w="440" w:type="pct"/>
            <w:shd w:val="clear" w:color="auto" w:fill="auto"/>
            <w:vAlign w:val="center"/>
          </w:tcPr>
          <w:p w14:paraId="1EE19632" w14:textId="6367C26A"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15%</w:t>
            </w:r>
          </w:p>
        </w:tc>
        <w:tc>
          <w:tcPr>
            <w:tcW w:w="355" w:type="pct"/>
            <w:shd w:val="clear" w:color="auto" w:fill="auto"/>
            <w:vAlign w:val="center"/>
          </w:tcPr>
          <w:p w14:paraId="4F4BABF8" w14:textId="2F0E3824"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sz w:val="20"/>
                <w:szCs w:val="20"/>
                <w:lang w:val="fr-CA"/>
              </w:rPr>
              <w:t>10%</w:t>
            </w:r>
          </w:p>
        </w:tc>
      </w:tr>
    </w:tbl>
    <w:p w14:paraId="450968B6" w14:textId="153E2A94" w:rsidR="00A20914" w:rsidRPr="00D54D4B" w:rsidRDefault="0089518A" w:rsidP="00871B68">
      <w:pPr>
        <w:pStyle w:val="Caption"/>
        <w:tabs>
          <w:tab w:val="left" w:pos="10530"/>
        </w:tabs>
        <w:ind w:left="0" w:right="270"/>
        <w:rPr>
          <w:color w:val="auto"/>
          <w:lang w:val="fr-CA"/>
        </w:rPr>
      </w:pPr>
      <w:r w:rsidRPr="00D54D4B">
        <w:rPr>
          <w:color w:val="auto"/>
          <w:lang w:val="fr-CA"/>
        </w:rPr>
        <w:t xml:space="preserve">Tableau </w:t>
      </w:r>
      <w:r w:rsidR="00DD4057" w:rsidRPr="00D54D4B">
        <w:rPr>
          <w:color w:val="auto"/>
          <w:lang w:val="fr-CA"/>
        </w:rPr>
        <w:t xml:space="preserve">2. </w:t>
      </w:r>
      <w:r w:rsidR="00B85429" w:rsidRPr="00D54D4B">
        <w:rPr>
          <w:color w:val="auto"/>
          <w:lang w:val="fr-CA"/>
        </w:rPr>
        <w:t xml:space="preserve">Réponse à la question </w:t>
      </w:r>
      <w:r w:rsidR="00DD4057" w:rsidRPr="00D54D4B">
        <w:rPr>
          <w:color w:val="auto"/>
          <w:lang w:val="fr-CA"/>
        </w:rPr>
        <w:t>4</w:t>
      </w:r>
      <w:r w:rsidR="00B85429" w:rsidRPr="00D54D4B">
        <w:rPr>
          <w:color w:val="auto"/>
          <w:lang w:val="fr-CA"/>
        </w:rPr>
        <w:t xml:space="preserve"> :</w:t>
      </w:r>
      <w:r w:rsidR="00DD4057" w:rsidRPr="00D54D4B">
        <w:rPr>
          <w:i w:val="0"/>
          <w:iCs/>
          <w:color w:val="auto"/>
          <w:lang w:val="fr-CA"/>
        </w:rPr>
        <w:t xml:space="preserve"> </w:t>
      </w:r>
      <w:r w:rsidR="0000409D" w:rsidRPr="00D54D4B">
        <w:rPr>
          <w:color w:val="auto"/>
          <w:lang w:val="fr-CA"/>
        </w:rPr>
        <w:t>En ce qui concerne vos finances personnelles, quelle importance accordez-vous à chacun des éléments suivants</w:t>
      </w:r>
      <w:r w:rsidR="00DD4057" w:rsidRPr="00D54D4B">
        <w:rPr>
          <w:i w:val="0"/>
          <w:iCs/>
          <w:color w:val="auto"/>
          <w:lang w:val="fr-CA"/>
        </w:rPr>
        <w:t xml:space="preserve">? </w:t>
      </w:r>
      <w:r w:rsidR="00CB4C90" w:rsidRPr="00D54D4B">
        <w:rPr>
          <w:color w:val="auto"/>
          <w:lang w:val="fr-CA"/>
        </w:rPr>
        <w:t>Base</w:t>
      </w:r>
      <w:r w:rsidR="00B85429" w:rsidRPr="00D54D4B">
        <w:rPr>
          <w:color w:val="auto"/>
          <w:lang w:val="fr-CA"/>
        </w:rPr>
        <w:t xml:space="preserve"> :</w:t>
      </w:r>
      <w:r w:rsidR="00CB4C90" w:rsidRPr="00D54D4B">
        <w:rPr>
          <w:color w:val="auto"/>
          <w:lang w:val="fr-CA"/>
        </w:rPr>
        <w:t xml:space="preserve"> ensemble des répondants</w:t>
      </w:r>
      <w:r w:rsidR="00DD4057" w:rsidRPr="00D54D4B">
        <w:rPr>
          <w:color w:val="auto"/>
          <w:lang w:val="fr-CA"/>
        </w:rPr>
        <w:t xml:space="preserve"> (</w:t>
      </w:r>
      <w:r w:rsidR="00CB4C90" w:rsidRPr="00D54D4B">
        <w:rPr>
          <w:color w:val="auto"/>
          <w:lang w:val="fr-CA"/>
        </w:rPr>
        <w:t>n=2 000</w:t>
      </w:r>
      <w:r w:rsidR="00DD4057" w:rsidRPr="00D54D4B">
        <w:rPr>
          <w:color w:val="auto"/>
          <w:lang w:val="fr-CA"/>
        </w:rPr>
        <w:t>)</w:t>
      </w:r>
      <w:r w:rsidR="00205AF5" w:rsidRPr="00D54D4B">
        <w:rPr>
          <w:color w:val="auto"/>
          <w:lang w:val="fr-CA"/>
        </w:rPr>
        <w:t xml:space="preserve"> *</w:t>
      </w:r>
      <w:r w:rsidR="0000409D" w:rsidRPr="00D54D4B">
        <w:rPr>
          <w:color w:val="auto"/>
          <w:lang w:val="fr-CA"/>
        </w:rPr>
        <w:t>Excluant les répondants ayant sélectionné : Ne s’applique pas.</w:t>
      </w:r>
    </w:p>
    <w:p w14:paraId="0A941E3A" w14:textId="6F5853C2" w:rsidR="008D76AE" w:rsidRPr="00D54D4B" w:rsidRDefault="008D76AE" w:rsidP="008D76AE">
      <w:pPr>
        <w:rPr>
          <w:lang w:val="fr-CA" w:eastAsia="fr-CA" w:bidi="ar-SA"/>
        </w:rPr>
      </w:pPr>
    </w:p>
    <w:p w14:paraId="2A923EA0" w14:textId="4779516C" w:rsidR="008D76AE" w:rsidRPr="00D54D4B" w:rsidRDefault="008D76AE" w:rsidP="008D76AE">
      <w:pPr>
        <w:rPr>
          <w:lang w:val="fr-CA" w:eastAsia="fr-CA" w:bidi="ar-SA"/>
        </w:rPr>
      </w:pPr>
    </w:p>
    <w:p w14:paraId="14357926" w14:textId="62756345" w:rsidR="008D76AE" w:rsidRPr="00D54D4B" w:rsidRDefault="008D76AE" w:rsidP="008D76AE">
      <w:pPr>
        <w:rPr>
          <w:lang w:val="fr-CA" w:eastAsia="fr-CA" w:bidi="ar-SA"/>
        </w:rPr>
      </w:pPr>
    </w:p>
    <w:p w14:paraId="779F70AB" w14:textId="77777777" w:rsidR="00BB247B" w:rsidRPr="00D54D4B" w:rsidRDefault="00BB247B">
      <w:pPr>
        <w:spacing w:after="0" w:line="240" w:lineRule="auto"/>
        <w:rPr>
          <w:lang w:val="fr-CA" w:eastAsia="fr-CA" w:bidi="ar-SA"/>
        </w:rPr>
      </w:pPr>
      <w:r w:rsidRPr="00D54D4B">
        <w:rPr>
          <w:lang w:val="fr-CA" w:eastAsia="fr-CA" w:bidi="ar-SA"/>
        </w:rPr>
        <w:br w:type="page"/>
      </w:r>
    </w:p>
    <w:p w14:paraId="02F57FD5" w14:textId="7626C060" w:rsidR="001E518D" w:rsidRPr="00D54D4B" w:rsidRDefault="00324A0D" w:rsidP="00324A0D">
      <w:pPr>
        <w:jc w:val="both"/>
        <w:rPr>
          <w:lang w:val="fr-CA" w:eastAsia="fr-CA" w:bidi="ar-SA"/>
        </w:rPr>
      </w:pPr>
      <w:r w:rsidRPr="00324A0D">
        <w:rPr>
          <w:lang w:val="fr-CA" w:eastAsia="fr-CA" w:bidi="ar-SA"/>
        </w:rPr>
        <w:lastRenderedPageBreak/>
        <w:t>Le tableau suivant montre les différences significatives entre les groupes d'âge quant à l'importance des différents éléments liés aux finances personnelles. Pour la plupart des éléments, les répondants âgés de 18 à 34 ans sont moins susceptibles de les trouver importants, tandis que les répondants âgés de 55 ans et plus sont plus susceptibles de les trouver importants.</w:t>
      </w:r>
    </w:p>
    <w:tbl>
      <w:tblPr>
        <w:tblW w:w="6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1175"/>
        <w:gridCol w:w="1571"/>
        <w:gridCol w:w="1417"/>
        <w:gridCol w:w="1459"/>
      </w:tblGrid>
      <w:tr w:rsidR="00871B68" w:rsidRPr="00D54D4B" w14:paraId="37196C77" w14:textId="77777777" w:rsidTr="00BB247B">
        <w:trPr>
          <w:trHeight w:val="2308"/>
          <w:jc w:val="center"/>
        </w:trPr>
        <w:tc>
          <w:tcPr>
            <w:tcW w:w="2330" w:type="pct"/>
            <w:shd w:val="clear" w:color="auto" w:fill="D9D9D9" w:themeFill="background1" w:themeFillShade="D9"/>
            <w:noWrap/>
            <w:vAlign w:val="center"/>
          </w:tcPr>
          <w:p w14:paraId="05FED24E" w14:textId="578747AA" w:rsidR="00871B68" w:rsidRPr="00D54D4B" w:rsidRDefault="00D96FB3" w:rsidP="00871B68">
            <w:pPr>
              <w:spacing w:after="0" w:line="240" w:lineRule="auto"/>
              <w:rPr>
                <w:rFonts w:asciiTheme="minorHAnsi" w:hAnsiTheme="minorHAnsi" w:cstheme="minorHAnsi"/>
                <w:b/>
                <w:bCs/>
                <w:i/>
                <w:iCs/>
                <w:sz w:val="20"/>
                <w:szCs w:val="20"/>
                <w:lang w:val="fr-CA"/>
              </w:rPr>
            </w:pPr>
            <w:r w:rsidRPr="00D54D4B">
              <w:rPr>
                <w:rFonts w:asciiTheme="minorHAnsi" w:hAnsiTheme="minorHAnsi" w:cstheme="minorHAnsi"/>
                <w:b/>
                <w:bCs/>
                <w:i/>
                <w:iCs/>
                <w:sz w:val="20"/>
                <w:szCs w:val="20"/>
                <w:lang w:val="fr-CA"/>
              </w:rPr>
              <w:t>% NET IMPORTANT</w:t>
            </w:r>
          </w:p>
        </w:tc>
        <w:tc>
          <w:tcPr>
            <w:tcW w:w="558" w:type="pct"/>
            <w:shd w:val="clear" w:color="auto" w:fill="D9D9D9" w:themeFill="background1" w:themeFillShade="D9"/>
            <w:noWrap/>
            <w:vAlign w:val="center"/>
          </w:tcPr>
          <w:p w14:paraId="183DFA90" w14:textId="46743580" w:rsidR="00871B68" w:rsidRPr="00D54D4B" w:rsidRDefault="00871B68" w:rsidP="00871B68">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TOTAL</w:t>
            </w:r>
          </w:p>
        </w:tc>
        <w:tc>
          <w:tcPr>
            <w:tcW w:w="746" w:type="pct"/>
            <w:shd w:val="clear" w:color="auto" w:fill="D9D9D9" w:themeFill="background1" w:themeFillShade="D9"/>
            <w:vAlign w:val="center"/>
          </w:tcPr>
          <w:p w14:paraId="1CC219CA" w14:textId="1E54FF61" w:rsidR="00871B68" w:rsidRPr="00D54D4B" w:rsidRDefault="00871B68" w:rsidP="00871B68">
            <w:pPr>
              <w:spacing w:after="0" w:line="240" w:lineRule="auto"/>
              <w:jc w:val="center"/>
              <w:rPr>
                <w:rFonts w:asciiTheme="minorHAnsi" w:hAnsiTheme="minorHAnsi" w:cstheme="minorHAnsi"/>
                <w:b/>
                <w:bCs/>
                <w:sz w:val="20"/>
                <w:szCs w:val="20"/>
                <w:lang w:val="fr-CA"/>
              </w:rPr>
            </w:pPr>
            <w:r w:rsidRPr="00D54D4B">
              <w:rPr>
                <w:rFonts w:cs="Calibri"/>
                <w:b/>
                <w:bCs/>
                <w:lang w:val="fr-CA"/>
              </w:rPr>
              <w:t>18-34</w:t>
            </w:r>
            <w:r w:rsidR="00B57488" w:rsidRPr="00D54D4B">
              <w:rPr>
                <w:rFonts w:cs="Calibri"/>
                <w:b/>
                <w:bCs/>
                <w:lang w:val="fr-CA"/>
              </w:rPr>
              <w:t xml:space="preserve"> ans</w:t>
            </w:r>
          </w:p>
        </w:tc>
        <w:tc>
          <w:tcPr>
            <w:tcW w:w="673" w:type="pct"/>
            <w:shd w:val="clear" w:color="auto" w:fill="D9D9D9" w:themeFill="background1" w:themeFillShade="D9"/>
            <w:vAlign w:val="center"/>
          </w:tcPr>
          <w:p w14:paraId="66FAEE79" w14:textId="16F4088E" w:rsidR="00871B68" w:rsidRPr="00D54D4B" w:rsidRDefault="00871B68" w:rsidP="00871B68">
            <w:pPr>
              <w:spacing w:after="0" w:line="240" w:lineRule="auto"/>
              <w:jc w:val="center"/>
              <w:rPr>
                <w:rFonts w:asciiTheme="minorHAnsi" w:hAnsiTheme="minorHAnsi" w:cstheme="minorHAnsi"/>
                <w:b/>
                <w:bCs/>
                <w:sz w:val="20"/>
                <w:szCs w:val="20"/>
                <w:lang w:val="fr-CA"/>
              </w:rPr>
            </w:pPr>
            <w:r w:rsidRPr="00D54D4B">
              <w:rPr>
                <w:rFonts w:cs="Calibri"/>
                <w:b/>
                <w:bCs/>
                <w:lang w:val="fr-CA"/>
              </w:rPr>
              <w:t>35-54</w:t>
            </w:r>
            <w:r w:rsidR="00B57488" w:rsidRPr="00D54D4B">
              <w:rPr>
                <w:rFonts w:cs="Calibri"/>
                <w:b/>
                <w:bCs/>
                <w:lang w:val="fr-CA"/>
              </w:rPr>
              <w:t xml:space="preserve"> ans</w:t>
            </w:r>
          </w:p>
        </w:tc>
        <w:tc>
          <w:tcPr>
            <w:tcW w:w="693" w:type="pct"/>
            <w:shd w:val="clear" w:color="auto" w:fill="D9D9D9" w:themeFill="background1" w:themeFillShade="D9"/>
            <w:vAlign w:val="center"/>
          </w:tcPr>
          <w:p w14:paraId="416BA29D" w14:textId="117DBCDB" w:rsidR="00871B68" w:rsidRPr="00D54D4B" w:rsidRDefault="00871B68" w:rsidP="00871B68">
            <w:pPr>
              <w:spacing w:after="0" w:line="240" w:lineRule="auto"/>
              <w:jc w:val="center"/>
              <w:rPr>
                <w:rFonts w:asciiTheme="minorHAnsi" w:hAnsiTheme="minorHAnsi" w:cstheme="minorHAnsi"/>
                <w:b/>
                <w:bCs/>
                <w:sz w:val="20"/>
                <w:szCs w:val="20"/>
                <w:lang w:val="fr-CA"/>
              </w:rPr>
            </w:pPr>
            <w:r w:rsidRPr="00D54D4B">
              <w:rPr>
                <w:rFonts w:cs="Calibri"/>
                <w:b/>
                <w:bCs/>
                <w:lang w:val="fr-CA"/>
              </w:rPr>
              <w:t>55</w:t>
            </w:r>
            <w:r w:rsidR="00B57488" w:rsidRPr="00D54D4B">
              <w:rPr>
                <w:rFonts w:cs="Calibri"/>
                <w:b/>
                <w:bCs/>
                <w:lang w:val="fr-CA"/>
              </w:rPr>
              <w:t xml:space="preserve"> ans ou plus</w:t>
            </w:r>
          </w:p>
        </w:tc>
      </w:tr>
      <w:tr w:rsidR="0097373D" w:rsidRPr="00D54D4B" w14:paraId="4F5D02F5" w14:textId="77777777" w:rsidTr="00BB247B">
        <w:trPr>
          <w:trHeight w:val="288"/>
          <w:jc w:val="center"/>
        </w:trPr>
        <w:tc>
          <w:tcPr>
            <w:tcW w:w="2330" w:type="pct"/>
            <w:shd w:val="clear" w:color="auto" w:fill="FFFFFF" w:themeFill="background1"/>
            <w:noWrap/>
          </w:tcPr>
          <w:p w14:paraId="6562DC4F" w14:textId="28A9D413" w:rsidR="0097373D" w:rsidRPr="00D54D4B" w:rsidRDefault="0097373D" w:rsidP="0097373D">
            <w:pPr>
              <w:spacing w:after="0" w:line="240" w:lineRule="auto"/>
              <w:rPr>
                <w:rFonts w:asciiTheme="minorHAnsi" w:hAnsiTheme="minorHAnsi" w:cstheme="minorHAnsi"/>
                <w:sz w:val="20"/>
                <w:szCs w:val="20"/>
                <w:lang w:val="fr-CA"/>
              </w:rPr>
            </w:pPr>
            <w:r w:rsidRPr="00D54D4B">
              <w:rPr>
                <w:lang w:val="fr-CA"/>
              </w:rPr>
              <w:t>L’assurance de la confidentialité de vos données financières personnelles</w:t>
            </w:r>
          </w:p>
        </w:tc>
        <w:tc>
          <w:tcPr>
            <w:tcW w:w="558" w:type="pct"/>
            <w:shd w:val="clear" w:color="auto" w:fill="F2F2F2" w:themeFill="background1" w:themeFillShade="F2"/>
            <w:noWrap/>
            <w:vAlign w:val="center"/>
          </w:tcPr>
          <w:p w14:paraId="1CAA9CB1" w14:textId="77777777"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94%</w:t>
            </w:r>
          </w:p>
        </w:tc>
        <w:tc>
          <w:tcPr>
            <w:tcW w:w="746" w:type="pct"/>
            <w:shd w:val="clear" w:color="auto" w:fill="FFFFFF" w:themeFill="background1"/>
            <w:vAlign w:val="center"/>
          </w:tcPr>
          <w:p w14:paraId="5849EB8B" w14:textId="322FEF5E"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cs="Calibri"/>
                <w:b/>
                <w:bCs/>
                <w:color w:val="FF0000"/>
                <w:lang w:val="fr-CA"/>
              </w:rPr>
              <w:t>89% -</w:t>
            </w:r>
          </w:p>
        </w:tc>
        <w:tc>
          <w:tcPr>
            <w:tcW w:w="673" w:type="pct"/>
            <w:shd w:val="clear" w:color="auto" w:fill="FFFFFF" w:themeFill="background1"/>
            <w:vAlign w:val="center"/>
          </w:tcPr>
          <w:p w14:paraId="26DE2B02" w14:textId="0D2C0746"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cs="Calibri"/>
                <w:color w:val="000000"/>
                <w:lang w:val="fr-CA"/>
              </w:rPr>
              <w:t>94%</w:t>
            </w:r>
          </w:p>
        </w:tc>
        <w:tc>
          <w:tcPr>
            <w:tcW w:w="693" w:type="pct"/>
            <w:shd w:val="clear" w:color="auto" w:fill="F2F2F2" w:themeFill="background1" w:themeFillShade="F2"/>
            <w:vAlign w:val="center"/>
          </w:tcPr>
          <w:p w14:paraId="3424BAB4" w14:textId="71BB431E"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cs="Calibri"/>
                <w:b/>
                <w:bCs/>
                <w:color w:val="008000"/>
                <w:lang w:val="fr-CA"/>
              </w:rPr>
              <w:t>98% +</w:t>
            </w:r>
          </w:p>
        </w:tc>
      </w:tr>
      <w:tr w:rsidR="0097373D" w:rsidRPr="00D54D4B" w14:paraId="33AE182B" w14:textId="77777777" w:rsidTr="00BB247B">
        <w:trPr>
          <w:trHeight w:val="288"/>
          <w:jc w:val="center"/>
        </w:trPr>
        <w:tc>
          <w:tcPr>
            <w:tcW w:w="2330" w:type="pct"/>
            <w:shd w:val="clear" w:color="auto" w:fill="F2F2F2" w:themeFill="background1" w:themeFillShade="F2"/>
            <w:noWrap/>
          </w:tcPr>
          <w:p w14:paraId="3E4759FB" w14:textId="3E94AF29" w:rsidR="0097373D" w:rsidRPr="00D54D4B" w:rsidRDefault="0097373D" w:rsidP="0097373D">
            <w:pPr>
              <w:spacing w:after="0" w:line="240" w:lineRule="auto"/>
              <w:rPr>
                <w:rFonts w:asciiTheme="minorHAnsi" w:hAnsiTheme="minorHAnsi" w:cstheme="minorHAnsi"/>
                <w:sz w:val="20"/>
                <w:szCs w:val="20"/>
                <w:lang w:val="fr-CA"/>
              </w:rPr>
            </w:pPr>
            <w:r w:rsidRPr="00D54D4B">
              <w:rPr>
                <w:lang w:val="fr-CA"/>
              </w:rPr>
              <w:t>La protection de vos finances personnelles contre la fraude</w:t>
            </w:r>
          </w:p>
        </w:tc>
        <w:tc>
          <w:tcPr>
            <w:tcW w:w="558" w:type="pct"/>
            <w:shd w:val="clear" w:color="auto" w:fill="F2F2F2" w:themeFill="background1" w:themeFillShade="F2"/>
            <w:noWrap/>
            <w:vAlign w:val="center"/>
          </w:tcPr>
          <w:p w14:paraId="5253B804" w14:textId="77777777"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94%</w:t>
            </w:r>
          </w:p>
        </w:tc>
        <w:tc>
          <w:tcPr>
            <w:tcW w:w="746" w:type="pct"/>
            <w:shd w:val="clear" w:color="auto" w:fill="F2F2F2" w:themeFill="background1" w:themeFillShade="F2"/>
            <w:vAlign w:val="center"/>
          </w:tcPr>
          <w:p w14:paraId="70C75661" w14:textId="0B8BE3A0"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cs="Calibri"/>
                <w:b/>
                <w:bCs/>
                <w:color w:val="FF0000"/>
                <w:lang w:val="fr-CA"/>
              </w:rPr>
              <w:t>90% -</w:t>
            </w:r>
          </w:p>
        </w:tc>
        <w:tc>
          <w:tcPr>
            <w:tcW w:w="673" w:type="pct"/>
            <w:shd w:val="clear" w:color="auto" w:fill="F2F2F2" w:themeFill="background1" w:themeFillShade="F2"/>
            <w:vAlign w:val="center"/>
          </w:tcPr>
          <w:p w14:paraId="2A49BAC8" w14:textId="5141467A"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cs="Calibri"/>
                <w:color w:val="000000"/>
                <w:lang w:val="fr-CA"/>
              </w:rPr>
              <w:t>93%</w:t>
            </w:r>
          </w:p>
        </w:tc>
        <w:tc>
          <w:tcPr>
            <w:tcW w:w="693" w:type="pct"/>
            <w:shd w:val="clear" w:color="auto" w:fill="F2F2F2" w:themeFill="background1" w:themeFillShade="F2"/>
            <w:vAlign w:val="center"/>
          </w:tcPr>
          <w:p w14:paraId="698F41BA" w14:textId="131211C7"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cs="Calibri"/>
                <w:b/>
                <w:bCs/>
                <w:color w:val="008000"/>
                <w:lang w:val="fr-CA"/>
              </w:rPr>
              <w:t>98% +</w:t>
            </w:r>
          </w:p>
        </w:tc>
      </w:tr>
      <w:tr w:rsidR="0097373D" w:rsidRPr="00D54D4B" w14:paraId="793B9ACC" w14:textId="77777777" w:rsidTr="00BB247B">
        <w:trPr>
          <w:trHeight w:val="288"/>
          <w:jc w:val="center"/>
        </w:trPr>
        <w:tc>
          <w:tcPr>
            <w:tcW w:w="2330" w:type="pct"/>
            <w:shd w:val="clear" w:color="auto" w:fill="FFFFFF" w:themeFill="background1"/>
            <w:noWrap/>
          </w:tcPr>
          <w:p w14:paraId="38E1FDFE" w14:textId="3DC4932C" w:rsidR="0097373D" w:rsidRPr="00D54D4B" w:rsidRDefault="0097373D" w:rsidP="0097373D">
            <w:pPr>
              <w:spacing w:after="0" w:line="240" w:lineRule="auto"/>
              <w:rPr>
                <w:rFonts w:asciiTheme="minorHAnsi" w:hAnsiTheme="minorHAnsi" w:cstheme="minorHAnsi"/>
                <w:sz w:val="20"/>
                <w:szCs w:val="20"/>
                <w:lang w:val="fr-CA"/>
              </w:rPr>
            </w:pPr>
            <w:r w:rsidRPr="00D54D4B">
              <w:rPr>
                <w:lang w:val="fr-CA"/>
              </w:rPr>
              <w:t>La gestion de vos finances personnelles</w:t>
            </w:r>
          </w:p>
        </w:tc>
        <w:tc>
          <w:tcPr>
            <w:tcW w:w="558" w:type="pct"/>
            <w:shd w:val="clear" w:color="auto" w:fill="F2F2F2" w:themeFill="background1" w:themeFillShade="F2"/>
            <w:noWrap/>
            <w:vAlign w:val="center"/>
          </w:tcPr>
          <w:p w14:paraId="50D9C0FB" w14:textId="77777777"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lang w:val="fr-CA"/>
              </w:rPr>
              <w:t>93%</w:t>
            </w:r>
          </w:p>
        </w:tc>
        <w:tc>
          <w:tcPr>
            <w:tcW w:w="746" w:type="pct"/>
            <w:shd w:val="clear" w:color="auto" w:fill="FFFFFF" w:themeFill="background1"/>
            <w:vAlign w:val="center"/>
          </w:tcPr>
          <w:p w14:paraId="4CCD3081" w14:textId="1EE9EA1A" w:rsidR="0097373D" w:rsidRPr="00D54D4B" w:rsidRDefault="0097373D" w:rsidP="0097373D">
            <w:pPr>
              <w:spacing w:after="0" w:line="240" w:lineRule="auto"/>
              <w:jc w:val="center"/>
              <w:rPr>
                <w:rFonts w:cs="Calibri"/>
                <w:color w:val="000000"/>
                <w:sz w:val="20"/>
                <w:szCs w:val="20"/>
                <w:lang w:val="fr-CA"/>
              </w:rPr>
            </w:pPr>
            <w:r w:rsidRPr="00D54D4B">
              <w:rPr>
                <w:rFonts w:cs="Calibri"/>
                <w:b/>
                <w:bCs/>
                <w:color w:val="FF0000"/>
                <w:lang w:val="fr-CA"/>
              </w:rPr>
              <w:t>90% -</w:t>
            </w:r>
          </w:p>
        </w:tc>
        <w:tc>
          <w:tcPr>
            <w:tcW w:w="673" w:type="pct"/>
            <w:shd w:val="clear" w:color="auto" w:fill="FFFFFF" w:themeFill="background1"/>
            <w:vAlign w:val="center"/>
          </w:tcPr>
          <w:p w14:paraId="76CA9E1A" w14:textId="3C51A00B"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lang w:val="fr-CA"/>
              </w:rPr>
              <w:t>93%</w:t>
            </w:r>
          </w:p>
        </w:tc>
        <w:tc>
          <w:tcPr>
            <w:tcW w:w="693" w:type="pct"/>
            <w:shd w:val="clear" w:color="auto" w:fill="F2F2F2" w:themeFill="background1" w:themeFillShade="F2"/>
            <w:vAlign w:val="center"/>
          </w:tcPr>
          <w:p w14:paraId="56203219" w14:textId="4AAF035D"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8000"/>
                <w:lang w:val="fr-CA"/>
              </w:rPr>
              <w:t>95% +</w:t>
            </w:r>
          </w:p>
        </w:tc>
      </w:tr>
      <w:tr w:rsidR="0097373D" w:rsidRPr="00D54D4B" w14:paraId="46D06066" w14:textId="77777777" w:rsidTr="00BB247B">
        <w:trPr>
          <w:trHeight w:val="288"/>
          <w:jc w:val="center"/>
        </w:trPr>
        <w:tc>
          <w:tcPr>
            <w:tcW w:w="2330" w:type="pct"/>
            <w:shd w:val="clear" w:color="auto" w:fill="F2F2F2" w:themeFill="background1" w:themeFillShade="F2"/>
            <w:noWrap/>
          </w:tcPr>
          <w:p w14:paraId="7EAE7553" w14:textId="22289995" w:rsidR="0097373D" w:rsidRPr="00D54D4B" w:rsidRDefault="0097373D" w:rsidP="0097373D">
            <w:pPr>
              <w:spacing w:after="0" w:line="240" w:lineRule="auto"/>
              <w:rPr>
                <w:rFonts w:asciiTheme="minorHAnsi" w:hAnsiTheme="minorHAnsi" w:cstheme="minorHAnsi"/>
                <w:sz w:val="20"/>
                <w:szCs w:val="20"/>
                <w:lang w:val="fr-CA"/>
              </w:rPr>
            </w:pPr>
            <w:r w:rsidRPr="00D54D4B">
              <w:rPr>
                <w:lang w:val="fr-CA"/>
              </w:rPr>
              <w:t>La planification de votre retraite</w:t>
            </w:r>
          </w:p>
        </w:tc>
        <w:tc>
          <w:tcPr>
            <w:tcW w:w="558" w:type="pct"/>
            <w:shd w:val="clear" w:color="auto" w:fill="F2F2F2" w:themeFill="background1" w:themeFillShade="F2"/>
            <w:noWrap/>
            <w:vAlign w:val="center"/>
          </w:tcPr>
          <w:p w14:paraId="05D7DCAE" w14:textId="77777777"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81%</w:t>
            </w:r>
          </w:p>
        </w:tc>
        <w:tc>
          <w:tcPr>
            <w:tcW w:w="746" w:type="pct"/>
            <w:shd w:val="clear" w:color="auto" w:fill="F2F2F2" w:themeFill="background1" w:themeFillShade="F2"/>
            <w:vAlign w:val="center"/>
          </w:tcPr>
          <w:p w14:paraId="4539A580" w14:textId="74C1DAF0"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cs="Calibri"/>
                <w:b/>
                <w:bCs/>
                <w:color w:val="FF0000"/>
                <w:lang w:val="fr-CA"/>
              </w:rPr>
              <w:t>75% -</w:t>
            </w:r>
          </w:p>
        </w:tc>
        <w:tc>
          <w:tcPr>
            <w:tcW w:w="673" w:type="pct"/>
            <w:shd w:val="clear" w:color="auto" w:fill="F2F2F2" w:themeFill="background1" w:themeFillShade="F2"/>
            <w:vAlign w:val="center"/>
          </w:tcPr>
          <w:p w14:paraId="4F8EF25F" w14:textId="4BBA544A" w:rsidR="0097373D" w:rsidRPr="00D54D4B" w:rsidRDefault="0097373D" w:rsidP="0097373D">
            <w:pPr>
              <w:spacing w:after="0" w:line="240" w:lineRule="auto"/>
              <w:jc w:val="center"/>
              <w:rPr>
                <w:rFonts w:asciiTheme="minorHAnsi" w:hAnsiTheme="minorHAnsi" w:cstheme="minorHAnsi"/>
                <w:sz w:val="20"/>
                <w:szCs w:val="20"/>
                <w:lang w:val="fr-CA"/>
              </w:rPr>
            </w:pPr>
            <w:r w:rsidRPr="00D54D4B">
              <w:rPr>
                <w:rFonts w:cs="Calibri"/>
                <w:b/>
                <w:bCs/>
                <w:color w:val="008000"/>
                <w:lang w:val="fr-CA"/>
              </w:rPr>
              <w:t>85% +</w:t>
            </w:r>
          </w:p>
        </w:tc>
        <w:tc>
          <w:tcPr>
            <w:tcW w:w="693" w:type="pct"/>
            <w:shd w:val="clear" w:color="auto" w:fill="F2F2F2" w:themeFill="background1" w:themeFillShade="F2"/>
            <w:vAlign w:val="center"/>
          </w:tcPr>
          <w:p w14:paraId="39F4FC4E" w14:textId="6C301359" w:rsidR="0097373D" w:rsidRPr="00D54D4B" w:rsidRDefault="0097373D" w:rsidP="0097373D">
            <w:pPr>
              <w:spacing w:after="0" w:line="240" w:lineRule="auto"/>
              <w:jc w:val="center"/>
              <w:rPr>
                <w:rFonts w:asciiTheme="minorHAnsi" w:hAnsiTheme="minorHAnsi" w:cstheme="minorHAnsi"/>
                <w:b/>
                <w:bCs/>
                <w:sz w:val="20"/>
                <w:szCs w:val="20"/>
                <w:lang w:val="fr-CA"/>
              </w:rPr>
            </w:pPr>
            <w:r w:rsidRPr="00D54D4B">
              <w:rPr>
                <w:rFonts w:cs="Calibri"/>
                <w:color w:val="000000"/>
                <w:lang w:val="fr-CA"/>
              </w:rPr>
              <w:t>82%</w:t>
            </w:r>
          </w:p>
        </w:tc>
      </w:tr>
      <w:tr w:rsidR="0097373D" w:rsidRPr="00D54D4B" w14:paraId="51443714" w14:textId="77777777" w:rsidTr="00BB247B">
        <w:trPr>
          <w:trHeight w:val="288"/>
          <w:jc w:val="center"/>
        </w:trPr>
        <w:tc>
          <w:tcPr>
            <w:tcW w:w="2330" w:type="pct"/>
            <w:shd w:val="clear" w:color="auto" w:fill="auto"/>
            <w:noWrap/>
          </w:tcPr>
          <w:p w14:paraId="430F031E" w14:textId="200106D7" w:rsidR="0097373D" w:rsidRPr="00D54D4B" w:rsidRDefault="0097373D" w:rsidP="0097373D">
            <w:pPr>
              <w:spacing w:after="0" w:line="240" w:lineRule="auto"/>
              <w:rPr>
                <w:rFonts w:cs="Calibri"/>
                <w:color w:val="000000"/>
                <w:sz w:val="20"/>
                <w:szCs w:val="20"/>
                <w:lang w:val="fr-CA"/>
              </w:rPr>
            </w:pPr>
            <w:r w:rsidRPr="00D54D4B">
              <w:rPr>
                <w:lang w:val="fr-CA"/>
              </w:rPr>
              <w:t>L’accès aux prêts, au crédit ou à un prêt hypothécaire et les dettes</w:t>
            </w:r>
          </w:p>
        </w:tc>
        <w:tc>
          <w:tcPr>
            <w:tcW w:w="558" w:type="pct"/>
            <w:shd w:val="clear" w:color="auto" w:fill="F2F2F2" w:themeFill="background1" w:themeFillShade="F2"/>
            <w:noWrap/>
            <w:vAlign w:val="center"/>
          </w:tcPr>
          <w:p w14:paraId="31F77C7A" w14:textId="77777777"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lang w:val="fr-CA"/>
              </w:rPr>
              <w:t>73%</w:t>
            </w:r>
          </w:p>
        </w:tc>
        <w:tc>
          <w:tcPr>
            <w:tcW w:w="746" w:type="pct"/>
            <w:shd w:val="clear" w:color="auto" w:fill="auto"/>
            <w:vAlign w:val="center"/>
          </w:tcPr>
          <w:p w14:paraId="7E6F2158" w14:textId="2E824C6D" w:rsidR="0097373D" w:rsidRPr="00D54D4B" w:rsidRDefault="0097373D" w:rsidP="0097373D">
            <w:pPr>
              <w:spacing w:after="0" w:line="240" w:lineRule="auto"/>
              <w:jc w:val="center"/>
              <w:rPr>
                <w:rFonts w:cs="Calibri"/>
                <w:color w:val="000000"/>
                <w:sz w:val="20"/>
                <w:szCs w:val="20"/>
                <w:lang w:val="fr-CA"/>
              </w:rPr>
            </w:pPr>
            <w:r w:rsidRPr="00D54D4B">
              <w:rPr>
                <w:rFonts w:cs="Calibri"/>
                <w:b/>
                <w:bCs/>
                <w:color w:val="008000"/>
                <w:lang w:val="fr-CA"/>
              </w:rPr>
              <w:t>79% +</w:t>
            </w:r>
          </w:p>
        </w:tc>
        <w:tc>
          <w:tcPr>
            <w:tcW w:w="673" w:type="pct"/>
            <w:shd w:val="clear" w:color="auto" w:fill="auto"/>
            <w:vAlign w:val="center"/>
          </w:tcPr>
          <w:p w14:paraId="085F22AF" w14:textId="323AC9D6" w:rsidR="0097373D" w:rsidRPr="00D54D4B" w:rsidRDefault="0097373D" w:rsidP="0097373D">
            <w:pPr>
              <w:spacing w:after="0" w:line="240" w:lineRule="auto"/>
              <w:jc w:val="center"/>
              <w:rPr>
                <w:rFonts w:cs="Calibri"/>
                <w:color w:val="000000"/>
                <w:sz w:val="20"/>
                <w:szCs w:val="20"/>
                <w:lang w:val="fr-CA"/>
              </w:rPr>
            </w:pPr>
            <w:r w:rsidRPr="00D54D4B">
              <w:rPr>
                <w:rFonts w:cs="Calibri"/>
                <w:b/>
                <w:bCs/>
                <w:color w:val="008000"/>
                <w:lang w:val="fr-CA"/>
              </w:rPr>
              <w:t>81% +</w:t>
            </w:r>
          </w:p>
        </w:tc>
        <w:tc>
          <w:tcPr>
            <w:tcW w:w="693" w:type="pct"/>
            <w:shd w:val="clear" w:color="auto" w:fill="F2F2F2" w:themeFill="background1" w:themeFillShade="F2"/>
            <w:vAlign w:val="center"/>
          </w:tcPr>
          <w:p w14:paraId="44C254D6" w14:textId="0456004A"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FF0000"/>
                <w:lang w:val="fr-CA"/>
              </w:rPr>
              <w:t>63% -</w:t>
            </w:r>
          </w:p>
        </w:tc>
      </w:tr>
      <w:tr w:rsidR="0097373D" w:rsidRPr="00D54D4B" w14:paraId="7A341CEF" w14:textId="77777777" w:rsidTr="00BB247B">
        <w:trPr>
          <w:trHeight w:val="288"/>
          <w:jc w:val="center"/>
        </w:trPr>
        <w:tc>
          <w:tcPr>
            <w:tcW w:w="2330" w:type="pct"/>
            <w:shd w:val="clear" w:color="auto" w:fill="F2F2F2" w:themeFill="background1" w:themeFillShade="F2"/>
            <w:noWrap/>
          </w:tcPr>
          <w:p w14:paraId="4101C8B8" w14:textId="02896FAF" w:rsidR="0097373D" w:rsidRPr="00D54D4B" w:rsidRDefault="0097373D" w:rsidP="0097373D">
            <w:pPr>
              <w:spacing w:after="0" w:line="240" w:lineRule="auto"/>
              <w:rPr>
                <w:rFonts w:cs="Calibri"/>
                <w:color w:val="000000"/>
                <w:sz w:val="20"/>
                <w:szCs w:val="20"/>
                <w:lang w:val="fr-CA"/>
              </w:rPr>
            </w:pPr>
            <w:r w:rsidRPr="00D54D4B">
              <w:rPr>
                <w:lang w:val="fr-CA"/>
              </w:rPr>
              <w:t>L’accès à des possibilités d’investissement à long terme, comme les fonds communs de placement, les actions et les obligations à long terme</w:t>
            </w:r>
          </w:p>
        </w:tc>
        <w:tc>
          <w:tcPr>
            <w:tcW w:w="558" w:type="pct"/>
            <w:shd w:val="clear" w:color="auto" w:fill="F2F2F2" w:themeFill="background1" w:themeFillShade="F2"/>
            <w:noWrap/>
            <w:vAlign w:val="center"/>
          </w:tcPr>
          <w:p w14:paraId="7C7E02C6" w14:textId="77777777"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lang w:val="fr-CA"/>
              </w:rPr>
              <w:t>72%</w:t>
            </w:r>
          </w:p>
        </w:tc>
        <w:tc>
          <w:tcPr>
            <w:tcW w:w="746" w:type="pct"/>
            <w:shd w:val="clear" w:color="auto" w:fill="F2F2F2" w:themeFill="background1" w:themeFillShade="F2"/>
            <w:vAlign w:val="center"/>
          </w:tcPr>
          <w:p w14:paraId="093D4E29" w14:textId="1A08972E"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lang w:val="fr-CA"/>
              </w:rPr>
              <w:t>74%</w:t>
            </w:r>
          </w:p>
        </w:tc>
        <w:tc>
          <w:tcPr>
            <w:tcW w:w="673" w:type="pct"/>
            <w:shd w:val="clear" w:color="auto" w:fill="F2F2F2" w:themeFill="background1" w:themeFillShade="F2"/>
            <w:vAlign w:val="center"/>
          </w:tcPr>
          <w:p w14:paraId="0FEC217C" w14:textId="569C8BFD"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lang w:val="fr-CA"/>
              </w:rPr>
              <w:t>74%</w:t>
            </w:r>
          </w:p>
        </w:tc>
        <w:tc>
          <w:tcPr>
            <w:tcW w:w="693" w:type="pct"/>
            <w:shd w:val="clear" w:color="auto" w:fill="F2F2F2" w:themeFill="background1" w:themeFillShade="F2"/>
            <w:vAlign w:val="center"/>
          </w:tcPr>
          <w:p w14:paraId="70CD5A6D" w14:textId="62B680C5"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FF0000"/>
                <w:lang w:val="fr-CA"/>
              </w:rPr>
              <w:t>69% -</w:t>
            </w:r>
          </w:p>
        </w:tc>
      </w:tr>
      <w:tr w:rsidR="0097373D" w:rsidRPr="00D54D4B" w14:paraId="2659B31E" w14:textId="77777777" w:rsidTr="00BB247B">
        <w:trPr>
          <w:trHeight w:val="288"/>
          <w:jc w:val="center"/>
        </w:trPr>
        <w:tc>
          <w:tcPr>
            <w:tcW w:w="2330" w:type="pct"/>
            <w:shd w:val="clear" w:color="auto" w:fill="auto"/>
            <w:noWrap/>
          </w:tcPr>
          <w:p w14:paraId="3C46F529" w14:textId="03CC14F4" w:rsidR="0097373D" w:rsidRPr="00D54D4B" w:rsidRDefault="0097373D" w:rsidP="0097373D">
            <w:pPr>
              <w:spacing w:after="0" w:line="240" w:lineRule="auto"/>
              <w:rPr>
                <w:rFonts w:cs="Calibri"/>
                <w:color w:val="000000"/>
                <w:sz w:val="20"/>
                <w:szCs w:val="20"/>
                <w:lang w:val="fr-CA"/>
              </w:rPr>
            </w:pPr>
            <w:r w:rsidRPr="00D54D4B">
              <w:rPr>
                <w:lang w:val="fr-CA"/>
              </w:rPr>
              <w:t>Le recours aux services de petites entreprises (n=1 789)*</w:t>
            </w:r>
          </w:p>
        </w:tc>
        <w:tc>
          <w:tcPr>
            <w:tcW w:w="558" w:type="pct"/>
            <w:shd w:val="clear" w:color="auto" w:fill="F2F2F2" w:themeFill="background1" w:themeFillShade="F2"/>
            <w:noWrap/>
            <w:vAlign w:val="center"/>
          </w:tcPr>
          <w:p w14:paraId="0937F4F3" w14:textId="77777777" w:rsidR="0097373D" w:rsidRPr="00D54D4B" w:rsidRDefault="0097373D" w:rsidP="0097373D">
            <w:pPr>
              <w:spacing w:after="0" w:line="240" w:lineRule="auto"/>
              <w:jc w:val="center"/>
              <w:rPr>
                <w:rFonts w:cs="Calibri"/>
                <w:b/>
                <w:bCs/>
                <w:color w:val="000000"/>
                <w:sz w:val="20"/>
                <w:szCs w:val="20"/>
                <w:lang w:val="fr-CA"/>
              </w:rPr>
            </w:pPr>
            <w:r w:rsidRPr="00D54D4B">
              <w:rPr>
                <w:rFonts w:cs="Calibri"/>
                <w:b/>
                <w:bCs/>
                <w:color w:val="000000"/>
                <w:lang w:val="fr-CA"/>
              </w:rPr>
              <w:t>53%</w:t>
            </w:r>
          </w:p>
        </w:tc>
        <w:tc>
          <w:tcPr>
            <w:tcW w:w="746" w:type="pct"/>
            <w:shd w:val="clear" w:color="auto" w:fill="auto"/>
            <w:vAlign w:val="center"/>
          </w:tcPr>
          <w:p w14:paraId="42BCB398" w14:textId="2FA62CB4" w:rsidR="0097373D" w:rsidRPr="00D54D4B" w:rsidRDefault="0097373D" w:rsidP="0097373D">
            <w:pPr>
              <w:spacing w:after="0" w:line="240" w:lineRule="auto"/>
              <w:jc w:val="center"/>
              <w:rPr>
                <w:rFonts w:cs="Calibri"/>
                <w:color w:val="000000"/>
                <w:sz w:val="20"/>
                <w:szCs w:val="20"/>
                <w:lang w:val="fr-CA"/>
              </w:rPr>
            </w:pPr>
            <w:r w:rsidRPr="00D54D4B">
              <w:rPr>
                <w:rFonts w:cs="Calibri"/>
                <w:b/>
                <w:bCs/>
                <w:color w:val="008000"/>
                <w:lang w:val="fr-CA"/>
              </w:rPr>
              <w:t>58% +</w:t>
            </w:r>
          </w:p>
        </w:tc>
        <w:tc>
          <w:tcPr>
            <w:tcW w:w="673" w:type="pct"/>
            <w:shd w:val="clear" w:color="auto" w:fill="auto"/>
            <w:vAlign w:val="center"/>
          </w:tcPr>
          <w:p w14:paraId="5C42933A" w14:textId="2806847F" w:rsidR="0097373D" w:rsidRPr="00D54D4B" w:rsidRDefault="0097373D" w:rsidP="0097373D">
            <w:pPr>
              <w:spacing w:after="0" w:line="240" w:lineRule="auto"/>
              <w:jc w:val="center"/>
              <w:rPr>
                <w:rFonts w:cs="Calibri"/>
                <w:color w:val="000000"/>
                <w:sz w:val="20"/>
                <w:szCs w:val="20"/>
                <w:lang w:val="fr-CA"/>
              </w:rPr>
            </w:pPr>
            <w:r w:rsidRPr="00D54D4B">
              <w:rPr>
                <w:rFonts w:cs="Calibri"/>
                <w:color w:val="000000"/>
                <w:lang w:val="fr-CA"/>
              </w:rPr>
              <w:t>50%</w:t>
            </w:r>
          </w:p>
        </w:tc>
        <w:tc>
          <w:tcPr>
            <w:tcW w:w="693" w:type="pct"/>
            <w:shd w:val="clear" w:color="auto" w:fill="F2F2F2" w:themeFill="background1" w:themeFillShade="F2"/>
            <w:vAlign w:val="center"/>
          </w:tcPr>
          <w:p w14:paraId="0116FD14" w14:textId="1D15D587" w:rsidR="0097373D" w:rsidRPr="00D54D4B" w:rsidRDefault="0097373D" w:rsidP="0097373D">
            <w:pPr>
              <w:spacing w:after="0" w:line="240" w:lineRule="auto"/>
              <w:jc w:val="center"/>
              <w:rPr>
                <w:rFonts w:cs="Calibri"/>
                <w:b/>
                <w:bCs/>
                <w:color w:val="000000"/>
                <w:sz w:val="20"/>
                <w:szCs w:val="20"/>
                <w:lang w:val="fr-CA"/>
              </w:rPr>
            </w:pPr>
            <w:r w:rsidRPr="00D54D4B">
              <w:rPr>
                <w:rFonts w:cs="Calibri"/>
                <w:color w:val="000000"/>
                <w:lang w:val="fr-CA"/>
              </w:rPr>
              <w:t>51%</w:t>
            </w:r>
          </w:p>
        </w:tc>
      </w:tr>
    </w:tbl>
    <w:p w14:paraId="087482AB" w14:textId="3E50471A" w:rsidR="00205AF5" w:rsidRPr="00D54D4B" w:rsidRDefault="0089518A" w:rsidP="00205AF5">
      <w:pPr>
        <w:pStyle w:val="Caption"/>
        <w:tabs>
          <w:tab w:val="left" w:pos="10530"/>
        </w:tabs>
        <w:ind w:left="0" w:right="270"/>
        <w:rPr>
          <w:color w:val="auto"/>
          <w:lang w:val="fr-CA"/>
        </w:rPr>
      </w:pPr>
      <w:r w:rsidRPr="00D54D4B">
        <w:rPr>
          <w:color w:val="auto"/>
          <w:lang w:val="fr-CA"/>
        </w:rPr>
        <w:t xml:space="preserve">Tableau </w:t>
      </w:r>
      <w:r w:rsidR="00205AF5" w:rsidRPr="00D54D4B">
        <w:rPr>
          <w:color w:val="auto"/>
          <w:lang w:val="fr-CA"/>
        </w:rPr>
        <w:t xml:space="preserve">3. </w:t>
      </w:r>
      <w:r w:rsidR="00B85429" w:rsidRPr="00D54D4B">
        <w:rPr>
          <w:color w:val="auto"/>
          <w:lang w:val="fr-CA"/>
        </w:rPr>
        <w:t xml:space="preserve">Réponse à la question </w:t>
      </w:r>
      <w:r w:rsidR="00205AF5" w:rsidRPr="00D54D4B">
        <w:rPr>
          <w:color w:val="auto"/>
          <w:lang w:val="fr-CA"/>
        </w:rPr>
        <w:t>4</w:t>
      </w:r>
      <w:r w:rsidR="00B85429" w:rsidRPr="00D54D4B">
        <w:rPr>
          <w:color w:val="auto"/>
          <w:lang w:val="fr-CA"/>
        </w:rPr>
        <w:t xml:space="preserve"> :</w:t>
      </w:r>
      <w:r w:rsidR="00205AF5" w:rsidRPr="00D54D4B">
        <w:rPr>
          <w:i w:val="0"/>
          <w:iCs/>
          <w:color w:val="auto"/>
          <w:lang w:val="fr-CA"/>
        </w:rPr>
        <w:t xml:space="preserve"> </w:t>
      </w:r>
      <w:r w:rsidR="00B57488" w:rsidRPr="00D54D4B">
        <w:rPr>
          <w:color w:val="auto"/>
          <w:lang w:val="fr-CA"/>
        </w:rPr>
        <w:t>En ce qui concerne vos finances personnelles, quelle importance accordez-vous à chacun des éléments suivants</w:t>
      </w:r>
      <w:r w:rsidR="00205AF5" w:rsidRPr="00D54D4B">
        <w:rPr>
          <w:i w:val="0"/>
          <w:iCs/>
          <w:color w:val="auto"/>
          <w:lang w:val="fr-CA"/>
        </w:rPr>
        <w:t xml:space="preserve">? </w:t>
      </w:r>
      <w:r w:rsidR="00CB4C90" w:rsidRPr="00D54D4B">
        <w:rPr>
          <w:color w:val="auto"/>
          <w:lang w:val="fr-CA"/>
        </w:rPr>
        <w:t>Base</w:t>
      </w:r>
      <w:r w:rsidR="00B85429" w:rsidRPr="00D54D4B">
        <w:rPr>
          <w:color w:val="auto"/>
          <w:lang w:val="fr-CA"/>
        </w:rPr>
        <w:t xml:space="preserve"> :</w:t>
      </w:r>
      <w:r w:rsidR="00CB4C90" w:rsidRPr="00D54D4B">
        <w:rPr>
          <w:color w:val="auto"/>
          <w:lang w:val="fr-CA"/>
        </w:rPr>
        <w:t xml:space="preserve"> ensemble des répondants</w:t>
      </w:r>
      <w:r w:rsidR="00205AF5" w:rsidRPr="00D54D4B">
        <w:rPr>
          <w:color w:val="auto"/>
          <w:lang w:val="fr-CA"/>
        </w:rPr>
        <w:t xml:space="preserve"> (</w:t>
      </w:r>
      <w:r w:rsidR="00CB4C90" w:rsidRPr="00D54D4B">
        <w:rPr>
          <w:color w:val="auto"/>
          <w:lang w:val="fr-CA"/>
        </w:rPr>
        <w:t>n=2 000</w:t>
      </w:r>
      <w:bookmarkStart w:id="51" w:name="_Hlk67570766"/>
      <w:r w:rsidR="00205AF5" w:rsidRPr="00D54D4B">
        <w:rPr>
          <w:color w:val="auto"/>
          <w:lang w:val="fr-CA"/>
        </w:rPr>
        <w:t>) *</w:t>
      </w:r>
      <w:r w:rsidR="00B57488" w:rsidRPr="00D54D4B">
        <w:rPr>
          <w:color w:val="auto"/>
          <w:lang w:val="fr-CA"/>
        </w:rPr>
        <w:t>Excluant les répondants ayant sélectionné : Ne s’applique pas</w:t>
      </w:r>
      <w:r w:rsidR="00A61FE6">
        <w:rPr>
          <w:color w:val="auto"/>
          <w:lang w:val="fr-CA"/>
        </w:rPr>
        <w:t>.</w:t>
      </w:r>
    </w:p>
    <w:bookmarkEnd w:id="51"/>
    <w:p w14:paraId="59A2061D" w14:textId="37D16120" w:rsidR="00A20914" w:rsidRPr="00D54D4B" w:rsidRDefault="00A20914" w:rsidP="00A20914">
      <w:pPr>
        <w:rPr>
          <w:lang w:val="fr-CA" w:eastAsia="fr-CA" w:bidi="ar-SA"/>
        </w:rPr>
      </w:pPr>
    </w:p>
    <w:p w14:paraId="7687D340" w14:textId="53C03B28" w:rsidR="00A20914" w:rsidRPr="00D54D4B" w:rsidRDefault="00A20914" w:rsidP="00A20914">
      <w:pPr>
        <w:rPr>
          <w:lang w:val="fr-CA" w:eastAsia="fr-CA" w:bidi="ar-SA"/>
        </w:rPr>
      </w:pPr>
    </w:p>
    <w:p w14:paraId="10AA3F95" w14:textId="6E55E6A2" w:rsidR="00A20914" w:rsidRPr="00D54D4B" w:rsidRDefault="00A20914" w:rsidP="00A20914">
      <w:pPr>
        <w:rPr>
          <w:lang w:val="fr-CA" w:eastAsia="fr-CA" w:bidi="ar-SA"/>
        </w:rPr>
      </w:pPr>
    </w:p>
    <w:p w14:paraId="707DB4D5" w14:textId="218F4372" w:rsidR="00A20914" w:rsidRPr="00D54D4B" w:rsidRDefault="00A20914" w:rsidP="00A20914">
      <w:pPr>
        <w:rPr>
          <w:lang w:val="fr-CA" w:eastAsia="fr-CA" w:bidi="ar-SA"/>
        </w:rPr>
      </w:pPr>
    </w:p>
    <w:p w14:paraId="101B2DD4" w14:textId="7DB9E771" w:rsidR="00A20914" w:rsidRPr="00D54D4B" w:rsidRDefault="00A20914" w:rsidP="00A20914">
      <w:pPr>
        <w:rPr>
          <w:lang w:val="fr-CA" w:eastAsia="fr-CA" w:bidi="ar-SA"/>
        </w:rPr>
      </w:pPr>
    </w:p>
    <w:p w14:paraId="5FF0DA8D" w14:textId="35FD40D8" w:rsidR="00A20914" w:rsidRPr="00D54D4B" w:rsidRDefault="00A20914" w:rsidP="00A20914">
      <w:pPr>
        <w:rPr>
          <w:lang w:val="fr-CA" w:eastAsia="fr-CA" w:bidi="ar-SA"/>
        </w:rPr>
      </w:pPr>
    </w:p>
    <w:p w14:paraId="4FAD6E57" w14:textId="4B6EF192" w:rsidR="00A20914" w:rsidRPr="00D54D4B" w:rsidRDefault="00A20914" w:rsidP="00A20914">
      <w:pPr>
        <w:rPr>
          <w:lang w:val="fr-CA" w:eastAsia="fr-CA" w:bidi="ar-SA"/>
        </w:rPr>
      </w:pPr>
    </w:p>
    <w:p w14:paraId="7A365271" w14:textId="1105A22E" w:rsidR="00A20914" w:rsidRPr="00D54D4B" w:rsidRDefault="00A20914" w:rsidP="00A20914">
      <w:pPr>
        <w:rPr>
          <w:lang w:val="fr-CA" w:eastAsia="fr-CA" w:bidi="ar-SA"/>
        </w:rPr>
      </w:pPr>
    </w:p>
    <w:p w14:paraId="40EAB3D2" w14:textId="76AB7D55" w:rsidR="00A61FE6" w:rsidRDefault="00A61FE6" w:rsidP="00A61FE6">
      <w:pPr>
        <w:pStyle w:val="Chart"/>
        <w:keepNext/>
        <w:jc w:val="both"/>
        <w:rPr>
          <w:noProof w:val="0"/>
          <w:lang w:val="fr-CA"/>
        </w:rPr>
      </w:pPr>
      <w:r w:rsidRPr="00A61FE6">
        <w:rPr>
          <w:noProof w:val="0"/>
          <w:lang w:val="fr-CA"/>
        </w:rPr>
        <w:lastRenderedPageBreak/>
        <w:t>Les produits financiers les plus utilisés par les Canadiens sont le compte-chèques (92 %), la carte de crédit (82 %) et le compte d'épargne (76 %). Les répondants plus jeunes (18 à 34 ans) sont moins susceptibles de posséder la plupart des produits financiers : compte-chèques (88 %), carte de crédit (76 %), compte d'épargne libre d'impôt (48 %), régime enregistré d'épargne-retraite (26</w:t>
      </w:r>
      <w:r>
        <w:rPr>
          <w:noProof w:val="0"/>
          <w:lang w:val="fr-CA"/>
        </w:rPr>
        <w:t> </w:t>
      </w:r>
      <w:r w:rsidRPr="00A61FE6">
        <w:rPr>
          <w:noProof w:val="0"/>
          <w:lang w:val="fr-CA"/>
        </w:rPr>
        <w:t xml:space="preserve">%), marge de crédit (21 %) ou hypothèque (20 %).  </w:t>
      </w:r>
    </w:p>
    <w:p w14:paraId="3A6273EC" w14:textId="77777777" w:rsidR="00A61FE6" w:rsidRPr="00A61FE6" w:rsidRDefault="00A61FE6" w:rsidP="00A61FE6">
      <w:pPr>
        <w:pStyle w:val="Chart"/>
        <w:keepNext/>
        <w:jc w:val="both"/>
        <w:rPr>
          <w:noProof w:val="0"/>
          <w:lang w:val="fr-CA"/>
        </w:rPr>
      </w:pPr>
    </w:p>
    <w:p w14:paraId="2589E87F" w14:textId="0701559C" w:rsidR="00F51F4C" w:rsidRPr="00D54D4B" w:rsidRDefault="00A61FE6" w:rsidP="00A61FE6">
      <w:pPr>
        <w:pStyle w:val="Chart"/>
        <w:keepNext/>
        <w:jc w:val="both"/>
        <w:rPr>
          <w:lang w:val="fr-CA"/>
        </w:rPr>
      </w:pPr>
      <w:r w:rsidRPr="00A61FE6">
        <w:rPr>
          <w:noProof w:val="0"/>
          <w:lang w:val="fr-CA"/>
        </w:rPr>
        <w:t xml:space="preserve">Par ailleurs, les répondants ayant un diplôme universitaire sont plus susceptibles d'avoir l'un des produits étudiés, à l'exception d'un prêt personnel auprès d'une banque ou d'une institution financière. </w:t>
      </w:r>
      <w:r w:rsidR="00F51F4C" w:rsidRPr="00D54D4B">
        <w:rPr>
          <w:lang w:bidi="ar-SA"/>
        </w:rPr>
        <w:drawing>
          <wp:inline distT="0" distB="0" distL="0" distR="0" wp14:anchorId="0DEB04FA" wp14:editId="6D9C04C2">
            <wp:extent cx="5795645" cy="3828197"/>
            <wp:effectExtent l="0" t="0" r="14605" b="1270"/>
            <wp:docPr id="1" name="Chart 41" descr="Autres produits financiers :&#10;&#10;Un compte chèques 92%&#10;Une carte de crédit 82%&#10;Un compte d’épargne 76%&#10;Un compte d’épargne libre d’impôt (CELI) 53%&#10;Un régime enregistré d’épargne-retraite (REER) 48%&#10;Une marge de crédit 42%&#10;Un prêt hypothécaire 30%&#10;Un prêt personnel d’une banque ou d’une autre institution financière 16%&#10;Un régime enregistré d’épargne-études (REEE) 15%&#10;Je préfère ne pas répondre 3%&#10;Aucune de ces répons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ADD1CA4" w14:textId="3F27A805" w:rsidR="002B446D" w:rsidRPr="00D54D4B" w:rsidRDefault="00CB4C90" w:rsidP="005737B9">
      <w:pPr>
        <w:pStyle w:val="Caption"/>
        <w:ind w:left="1080" w:right="1080"/>
        <w:rPr>
          <w:color w:val="auto"/>
          <w:lang w:val="fr-CA"/>
        </w:rPr>
      </w:pPr>
      <w:r w:rsidRPr="00D54D4B">
        <w:rPr>
          <w:color w:val="auto"/>
          <w:lang w:val="fr-CA"/>
        </w:rPr>
        <w:t xml:space="preserve">Graphique </w:t>
      </w:r>
      <w:r w:rsidR="0047143D" w:rsidRPr="00D54D4B">
        <w:rPr>
          <w:color w:val="auto"/>
          <w:lang w:val="fr-CA"/>
        </w:rPr>
        <w:fldChar w:fldCharType="begin"/>
      </w:r>
      <w:r w:rsidR="0047143D" w:rsidRPr="00D54D4B">
        <w:rPr>
          <w:color w:val="auto"/>
          <w:lang w:val="fr-CA"/>
        </w:rPr>
        <w:instrText xml:space="preserve"> SEQ Figure \* ARABIC </w:instrText>
      </w:r>
      <w:r w:rsidR="0047143D" w:rsidRPr="00D54D4B">
        <w:rPr>
          <w:color w:val="auto"/>
          <w:lang w:val="fr-CA"/>
        </w:rPr>
        <w:fldChar w:fldCharType="separate"/>
      </w:r>
      <w:r w:rsidR="0028638A">
        <w:rPr>
          <w:noProof/>
          <w:color w:val="auto"/>
          <w:lang w:val="fr-CA"/>
        </w:rPr>
        <w:t>5</w:t>
      </w:r>
      <w:r w:rsidR="0047143D" w:rsidRPr="00D54D4B">
        <w:rPr>
          <w:noProof/>
          <w:color w:val="auto"/>
          <w:lang w:val="fr-CA"/>
        </w:rPr>
        <w:fldChar w:fldCharType="end"/>
      </w:r>
      <w:r w:rsidR="00E54B99" w:rsidRPr="00D54D4B">
        <w:rPr>
          <w:color w:val="auto"/>
          <w:lang w:val="fr-CA"/>
        </w:rPr>
        <w:t xml:space="preserve">. </w:t>
      </w:r>
      <w:r w:rsidR="00B85429" w:rsidRPr="00D54D4B">
        <w:rPr>
          <w:color w:val="auto"/>
          <w:lang w:val="fr-CA"/>
        </w:rPr>
        <w:t xml:space="preserve">Réponse à la question </w:t>
      </w:r>
      <w:r w:rsidR="00F51F4C" w:rsidRPr="00D54D4B">
        <w:rPr>
          <w:color w:val="auto"/>
          <w:lang w:val="fr-CA"/>
        </w:rPr>
        <w:t>5</w:t>
      </w:r>
      <w:r w:rsidR="00B85429" w:rsidRPr="00D54D4B">
        <w:rPr>
          <w:color w:val="auto"/>
          <w:lang w:val="fr-CA"/>
        </w:rPr>
        <w:t xml:space="preserve"> :</w:t>
      </w:r>
      <w:r w:rsidR="00F51F4C" w:rsidRPr="00D54D4B">
        <w:rPr>
          <w:color w:val="auto"/>
          <w:lang w:val="fr-CA"/>
        </w:rPr>
        <w:t xml:space="preserve"> </w:t>
      </w:r>
      <w:r w:rsidR="00C5200F" w:rsidRPr="00D54D4B">
        <w:rPr>
          <w:color w:val="auto"/>
          <w:lang w:val="fr-CA"/>
        </w:rPr>
        <w:t xml:space="preserve">Quels produits financiers avez-vous personnellement, qu’il s’agisse d’un produit individuel ou conjoint avec une autre personne?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2B446D" w:rsidRPr="00D54D4B">
        <w:rPr>
          <w:color w:val="auto"/>
          <w:lang w:val="fr-CA"/>
        </w:rPr>
        <w:t xml:space="preserve"> (</w:t>
      </w:r>
      <w:r w:rsidRPr="00D54D4B">
        <w:rPr>
          <w:color w:val="auto"/>
          <w:lang w:val="fr-CA"/>
        </w:rPr>
        <w:t>n=2 000</w:t>
      </w:r>
      <w:r w:rsidR="002B446D" w:rsidRPr="00D54D4B">
        <w:rPr>
          <w:color w:val="auto"/>
          <w:lang w:val="fr-CA"/>
        </w:rPr>
        <w:t>)</w:t>
      </w:r>
    </w:p>
    <w:p w14:paraId="394C2294" w14:textId="38D7517F" w:rsidR="00F22A7A" w:rsidRPr="00D54D4B" w:rsidRDefault="00F22A7A" w:rsidP="00F22A7A">
      <w:pPr>
        <w:rPr>
          <w:lang w:val="fr-CA" w:eastAsia="fr-CA" w:bidi="ar-SA"/>
        </w:rPr>
      </w:pPr>
    </w:p>
    <w:p w14:paraId="375E44C9" w14:textId="3681B015" w:rsidR="00F22A7A" w:rsidRPr="00D54D4B" w:rsidRDefault="00F22A7A" w:rsidP="00F22A7A">
      <w:pPr>
        <w:rPr>
          <w:lang w:val="fr-CA" w:eastAsia="fr-CA" w:bidi="ar-SA"/>
        </w:rPr>
      </w:pPr>
    </w:p>
    <w:p w14:paraId="284CE009" w14:textId="283B7AE9" w:rsidR="00F22A7A" w:rsidRPr="00D54D4B" w:rsidRDefault="00F22A7A" w:rsidP="00F22A7A">
      <w:pPr>
        <w:rPr>
          <w:lang w:val="fr-CA" w:eastAsia="fr-CA" w:bidi="ar-SA"/>
        </w:rPr>
      </w:pPr>
    </w:p>
    <w:p w14:paraId="0CE6F49F" w14:textId="13431F2D" w:rsidR="00F22A7A" w:rsidRPr="00D54D4B" w:rsidRDefault="00F22A7A" w:rsidP="00F22A7A">
      <w:pPr>
        <w:rPr>
          <w:lang w:val="fr-CA" w:eastAsia="fr-CA" w:bidi="ar-SA"/>
        </w:rPr>
      </w:pPr>
    </w:p>
    <w:p w14:paraId="110FC9A8" w14:textId="25B7F060" w:rsidR="00F22A7A" w:rsidRPr="00D54D4B" w:rsidRDefault="00F22A7A" w:rsidP="00F22A7A">
      <w:pPr>
        <w:rPr>
          <w:lang w:val="fr-CA" w:eastAsia="fr-CA" w:bidi="ar-SA"/>
        </w:rPr>
      </w:pPr>
    </w:p>
    <w:p w14:paraId="1C8D4B26" w14:textId="7A145BDF" w:rsidR="00F22A7A" w:rsidRPr="00D54D4B" w:rsidRDefault="00F22A7A" w:rsidP="00F22A7A">
      <w:pPr>
        <w:rPr>
          <w:lang w:val="fr-CA" w:eastAsia="fr-CA" w:bidi="ar-SA"/>
        </w:rPr>
      </w:pPr>
    </w:p>
    <w:p w14:paraId="69423DC2" w14:textId="2D2C80EE" w:rsidR="00A61FE6" w:rsidRPr="00A61FE6" w:rsidRDefault="00A61FE6" w:rsidP="00A61FE6">
      <w:pPr>
        <w:jc w:val="both"/>
        <w:rPr>
          <w:lang w:val="fr-CA" w:eastAsia="fr-CA" w:bidi="ar-SA"/>
        </w:rPr>
      </w:pPr>
      <w:r w:rsidRPr="00A61FE6">
        <w:rPr>
          <w:lang w:val="fr-CA" w:eastAsia="fr-CA" w:bidi="ar-SA"/>
        </w:rPr>
        <w:lastRenderedPageBreak/>
        <w:t>En moyenne, les Canadiens font affaire avec deux institutions pour leurs besoins financiers. Quatre Canadiens sur dix (41 %) ne font affaire qu'avec une seule institution pour tous leurs besoins. Cette proportion est nettement plus élevée chez les répondants qui ont un diplôme d'études secondaires ou moins (53 %) et chez les répondants âgés de 18 à 34 ans (50 %).</w:t>
      </w:r>
    </w:p>
    <w:p w14:paraId="7EA6357D" w14:textId="77777777" w:rsidR="002B446D" w:rsidRPr="00D54D4B" w:rsidRDefault="002B446D" w:rsidP="002B446D">
      <w:pPr>
        <w:pStyle w:val="Caption"/>
        <w:jc w:val="center"/>
        <w:rPr>
          <w:highlight w:val="yellow"/>
          <w:lang w:val="fr-CA"/>
        </w:rPr>
      </w:pPr>
      <w:r w:rsidRPr="00D54D4B">
        <w:rPr>
          <w:noProof/>
          <w:shd w:val="clear" w:color="auto" w:fill="FF0000"/>
          <w:lang w:val="en-US" w:eastAsia="en-US"/>
        </w:rPr>
        <w:drawing>
          <wp:anchor distT="0" distB="0" distL="114300" distR="114300" simplePos="0" relativeHeight="251667456" behindDoc="0" locked="0" layoutInCell="1" allowOverlap="1" wp14:anchorId="29F453AB" wp14:editId="7289A1FD">
            <wp:simplePos x="0" y="0"/>
            <wp:positionH relativeFrom="column">
              <wp:posOffset>22870</wp:posOffset>
            </wp:positionH>
            <wp:positionV relativeFrom="paragraph">
              <wp:posOffset>38</wp:posOffset>
            </wp:positionV>
            <wp:extent cx="5495925" cy="3200400"/>
            <wp:effectExtent l="0" t="0" r="9525" b="0"/>
            <wp:wrapSquare wrapText="bothSides"/>
            <wp:docPr id="26" name="Chart 26" descr="Nombre d'institutions financières avec lesquelles les Canadiens font affaire : &#10;&#10;Aucune 1%&#10;Une 41%&#10;Deux 34%&#10;Trois 15%&#10;Quatre 6%&#10;Cinq ou plus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5BA66970" w14:textId="64FFD12A" w:rsidR="002B446D" w:rsidRPr="00D54D4B" w:rsidRDefault="00CB4C90" w:rsidP="005737B9">
      <w:pPr>
        <w:pStyle w:val="Caption"/>
        <w:ind w:left="1080" w:right="990"/>
        <w:rPr>
          <w:color w:val="auto"/>
          <w:lang w:val="fr-CA"/>
        </w:rPr>
      </w:pPr>
      <w:r w:rsidRPr="00D54D4B">
        <w:rPr>
          <w:color w:val="auto"/>
          <w:lang w:val="fr-CA"/>
        </w:rPr>
        <w:t xml:space="preserve">Graphique </w:t>
      </w:r>
      <w:r w:rsidR="006D0006" w:rsidRPr="00D54D4B">
        <w:rPr>
          <w:color w:val="auto"/>
          <w:lang w:val="fr-CA"/>
        </w:rPr>
        <w:t>6</w:t>
      </w:r>
      <w:r w:rsidR="002B446D" w:rsidRPr="00D54D4B">
        <w:rPr>
          <w:color w:val="auto"/>
          <w:lang w:val="fr-CA"/>
        </w:rPr>
        <w:t xml:space="preserve">. </w:t>
      </w:r>
      <w:r w:rsidR="00B85429" w:rsidRPr="00D54D4B">
        <w:rPr>
          <w:color w:val="auto"/>
          <w:lang w:val="fr-CA"/>
        </w:rPr>
        <w:t xml:space="preserve">Réponse à la question </w:t>
      </w:r>
      <w:r w:rsidR="006E36F8" w:rsidRPr="00D54D4B">
        <w:rPr>
          <w:color w:val="auto"/>
          <w:lang w:val="fr-CA"/>
        </w:rPr>
        <w:t>6</w:t>
      </w:r>
      <w:r w:rsidR="00B85429" w:rsidRPr="00D54D4B">
        <w:rPr>
          <w:color w:val="auto"/>
          <w:lang w:val="fr-CA"/>
        </w:rPr>
        <w:t xml:space="preserve"> :</w:t>
      </w:r>
      <w:r w:rsidR="002B446D" w:rsidRPr="00D54D4B">
        <w:rPr>
          <w:color w:val="auto"/>
          <w:lang w:val="fr-CA"/>
        </w:rPr>
        <w:t xml:space="preserve"> </w:t>
      </w:r>
      <w:r w:rsidR="00EA15BF" w:rsidRPr="00D54D4B">
        <w:rPr>
          <w:color w:val="auto"/>
          <w:lang w:val="fr-CA"/>
        </w:rPr>
        <w:t xml:space="preserve">Avec combien d’institutions financières faites-vous affaire pour répondre à tous vos besoins financiers?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2B446D" w:rsidRPr="00D54D4B">
        <w:rPr>
          <w:color w:val="auto"/>
          <w:lang w:val="fr-CA"/>
        </w:rPr>
        <w:t xml:space="preserve"> (</w:t>
      </w:r>
      <w:r w:rsidRPr="00D54D4B">
        <w:rPr>
          <w:color w:val="auto"/>
          <w:lang w:val="fr-CA"/>
        </w:rPr>
        <w:t>n=2 000</w:t>
      </w:r>
      <w:r w:rsidR="002B446D" w:rsidRPr="00D54D4B">
        <w:rPr>
          <w:color w:val="auto"/>
          <w:lang w:val="fr-CA"/>
        </w:rPr>
        <w:t>)</w:t>
      </w:r>
    </w:p>
    <w:p w14:paraId="4D2496F3" w14:textId="77777777" w:rsidR="005E6835" w:rsidRPr="00D54D4B" w:rsidRDefault="005E6835">
      <w:pPr>
        <w:spacing w:after="0" w:line="240" w:lineRule="auto"/>
        <w:rPr>
          <w:rFonts w:ascii="Cambria" w:eastAsia="Calibri" w:hAnsi="Cambria"/>
          <w:b/>
          <w:bCs/>
          <w:sz w:val="28"/>
          <w:szCs w:val="24"/>
          <w:lang w:val="fr-CA"/>
        </w:rPr>
      </w:pPr>
      <w:r w:rsidRPr="00D54D4B">
        <w:rPr>
          <w:rFonts w:eastAsia="Calibri"/>
          <w:lang w:val="fr-CA"/>
        </w:rPr>
        <w:br w:type="page"/>
      </w:r>
    </w:p>
    <w:p w14:paraId="56C37B35" w14:textId="4258C370" w:rsidR="009C3978" w:rsidRPr="003A58C7" w:rsidRDefault="009C3978" w:rsidP="003D33A8">
      <w:pPr>
        <w:pStyle w:val="Heading4"/>
        <w:rPr>
          <w:rFonts w:eastAsia="Calibri"/>
          <w:lang w:val="fr-CA"/>
        </w:rPr>
      </w:pPr>
      <w:bookmarkStart w:id="52" w:name="_Toc67572235"/>
      <w:bookmarkStart w:id="53" w:name="_Toc67572343"/>
      <w:r w:rsidRPr="003A58C7">
        <w:rPr>
          <w:rFonts w:eastAsia="Calibri"/>
          <w:lang w:val="fr-CA"/>
        </w:rPr>
        <w:lastRenderedPageBreak/>
        <w:t>2.</w:t>
      </w:r>
      <w:r w:rsidR="003D33A8" w:rsidRPr="003A58C7">
        <w:rPr>
          <w:rFonts w:eastAsia="Calibri"/>
          <w:lang w:val="fr-CA"/>
        </w:rPr>
        <w:t>1.4</w:t>
      </w:r>
      <w:r w:rsidRPr="003A58C7">
        <w:rPr>
          <w:rFonts w:eastAsia="Calibri"/>
          <w:lang w:val="fr-CA"/>
        </w:rPr>
        <w:tab/>
      </w:r>
      <w:bookmarkEnd w:id="52"/>
      <w:bookmarkEnd w:id="53"/>
      <w:r w:rsidR="00A61FE6" w:rsidRPr="003A58C7">
        <w:rPr>
          <w:rFonts w:eastAsia="Calibri"/>
          <w:lang w:val="fr-CA"/>
        </w:rPr>
        <w:t>Préoccupations des Canadiens concernant leurs données financières personnelles</w:t>
      </w:r>
    </w:p>
    <w:p w14:paraId="28CD6AFB" w14:textId="5DCE5EB5" w:rsidR="00AF6B54" w:rsidRDefault="00AF6B54" w:rsidP="00AF6B54">
      <w:pPr>
        <w:pStyle w:val="Chart"/>
        <w:keepNext/>
        <w:jc w:val="both"/>
        <w:rPr>
          <w:noProof w:val="0"/>
          <w:lang w:val="fr-CA"/>
        </w:rPr>
      </w:pPr>
      <w:r w:rsidRPr="00AF6B54">
        <w:rPr>
          <w:noProof w:val="0"/>
          <w:lang w:val="fr-CA"/>
        </w:rPr>
        <w:t xml:space="preserve">Dans l'ensemble, quatre Canadiens sur dix (40 %) </w:t>
      </w:r>
      <w:r>
        <w:rPr>
          <w:noProof w:val="0"/>
          <w:lang w:val="fr-CA"/>
        </w:rPr>
        <w:t>sont préoccupés</w:t>
      </w:r>
      <w:r w:rsidRPr="00AF6B54">
        <w:rPr>
          <w:noProof w:val="0"/>
          <w:lang w:val="fr-CA"/>
        </w:rPr>
        <w:t xml:space="preserve"> de l'utilisation de leurs renseignements financiers personnels par les institutions financières avec lesquelles ils font affaire, tandis que la majorité (55 %) n'est pas </w:t>
      </w:r>
      <w:r>
        <w:rPr>
          <w:noProof w:val="0"/>
          <w:lang w:val="fr-CA"/>
        </w:rPr>
        <w:t>préoccupé</w:t>
      </w:r>
      <w:r w:rsidR="005D0F3B">
        <w:rPr>
          <w:noProof w:val="0"/>
          <w:lang w:val="fr-CA"/>
        </w:rPr>
        <w:t>e</w:t>
      </w:r>
      <w:r w:rsidRPr="00AF6B54">
        <w:rPr>
          <w:noProof w:val="0"/>
          <w:lang w:val="fr-CA"/>
        </w:rPr>
        <w:t xml:space="preserve">. </w:t>
      </w:r>
    </w:p>
    <w:p w14:paraId="1C884E9A" w14:textId="77777777" w:rsidR="00AF6B54" w:rsidRPr="00AF6B54" w:rsidRDefault="00AF6B54" w:rsidP="00AF6B54">
      <w:pPr>
        <w:pStyle w:val="Chart"/>
        <w:keepNext/>
        <w:jc w:val="both"/>
        <w:rPr>
          <w:noProof w:val="0"/>
          <w:lang w:val="fr-CA"/>
        </w:rPr>
      </w:pPr>
    </w:p>
    <w:p w14:paraId="7674A4EB" w14:textId="6AC8E6C7" w:rsidR="00AF6B54" w:rsidRDefault="00AF6B54" w:rsidP="00AF6B54">
      <w:pPr>
        <w:pStyle w:val="Chart"/>
        <w:keepNext/>
        <w:jc w:val="both"/>
        <w:rPr>
          <w:noProof w:val="0"/>
          <w:lang w:val="fr-CA"/>
        </w:rPr>
      </w:pPr>
      <w:r w:rsidRPr="00AF6B54">
        <w:rPr>
          <w:noProof w:val="0"/>
          <w:lang w:val="fr-CA"/>
        </w:rPr>
        <w:t xml:space="preserve">La proportion de Canadiens </w:t>
      </w:r>
      <w:r w:rsidR="005D0F3B">
        <w:rPr>
          <w:noProof w:val="0"/>
          <w:lang w:val="fr-CA"/>
        </w:rPr>
        <w:t>préoccupés</w:t>
      </w:r>
      <w:r w:rsidRPr="00AF6B54">
        <w:rPr>
          <w:noProof w:val="0"/>
          <w:lang w:val="fr-CA"/>
        </w:rPr>
        <w:t xml:space="preserve"> est la plus élevée chez les Québécois (58 %), les répondants âgés de 35 à 54 ans (45 %) et les hommes (43 %). En revanche, les répondants plus âgés (55 ans ou plus) sont moins susceptibles d'être </w:t>
      </w:r>
      <w:r w:rsidR="005D0F3B">
        <w:rPr>
          <w:noProof w:val="0"/>
          <w:lang w:val="fr-CA"/>
        </w:rPr>
        <w:t>préoccupés</w:t>
      </w:r>
      <w:r w:rsidRPr="00AF6B54">
        <w:rPr>
          <w:noProof w:val="0"/>
          <w:lang w:val="fr-CA"/>
        </w:rPr>
        <w:t xml:space="preserve"> (37 %).</w:t>
      </w:r>
    </w:p>
    <w:p w14:paraId="00E58E0C" w14:textId="77777777" w:rsidR="00AF6B54" w:rsidRDefault="00AF6B54" w:rsidP="00AF6B54">
      <w:pPr>
        <w:pStyle w:val="Chart"/>
        <w:keepNext/>
        <w:jc w:val="both"/>
        <w:rPr>
          <w:noProof w:val="0"/>
          <w:lang w:val="fr-CA"/>
        </w:rPr>
      </w:pPr>
    </w:p>
    <w:p w14:paraId="2D7F7AEF" w14:textId="169F405B" w:rsidR="0066344A" w:rsidRPr="00D54D4B" w:rsidRDefault="0066344A" w:rsidP="00AF6B54">
      <w:pPr>
        <w:pStyle w:val="Chart"/>
        <w:keepNext/>
        <w:jc w:val="both"/>
        <w:rPr>
          <w:lang w:val="fr-CA"/>
        </w:rPr>
      </w:pPr>
      <w:r w:rsidRPr="00D54D4B">
        <w:rPr>
          <w:lang w:bidi="ar-SA"/>
        </w:rPr>
        <w:drawing>
          <wp:inline distT="0" distB="0" distL="0" distR="0" wp14:anchorId="0A9240E9" wp14:editId="0D193C05">
            <wp:extent cx="5495925" cy="3571875"/>
            <wp:effectExtent l="0" t="0" r="9525" b="9525"/>
            <wp:docPr id="39" name="Chart 39" descr="Craintes en lien avec l'utilisation des informations financières personnelles par les institutions financières : &#10;Très préoccupé 10%&#10;Plutôt préoccupé 30%&#10;Pas très préoccupé 39%&#10;Pas du tout préoccupé 16%&#10;Je ne sais pas 3%&#10;Je préfère ne pas répond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E90918" w14:textId="28A63808" w:rsidR="0066344A" w:rsidRPr="00D54D4B" w:rsidRDefault="00CB4C90" w:rsidP="005737B9">
      <w:pPr>
        <w:pStyle w:val="Caption"/>
        <w:ind w:left="1080" w:right="1080"/>
        <w:rPr>
          <w:color w:val="auto"/>
          <w:lang w:val="fr-CA"/>
        </w:rPr>
      </w:pPr>
      <w:r w:rsidRPr="00D54D4B">
        <w:rPr>
          <w:color w:val="auto"/>
          <w:lang w:val="fr-CA"/>
        </w:rPr>
        <w:t xml:space="preserve">Graphique </w:t>
      </w:r>
      <w:r w:rsidR="006D0006" w:rsidRPr="00D54D4B">
        <w:rPr>
          <w:color w:val="auto"/>
          <w:lang w:val="fr-CA"/>
        </w:rPr>
        <w:t>7</w:t>
      </w:r>
      <w:r w:rsidR="0066344A" w:rsidRPr="00D54D4B">
        <w:rPr>
          <w:rFonts w:asciiTheme="minorHAnsi" w:hAnsiTheme="minorHAnsi" w:cstheme="minorHAnsi"/>
          <w:color w:val="auto"/>
          <w:lang w:val="fr-CA"/>
        </w:rPr>
        <w:t xml:space="preserve">. </w:t>
      </w:r>
      <w:r w:rsidR="00B85429" w:rsidRPr="00D54D4B">
        <w:rPr>
          <w:color w:val="auto"/>
          <w:lang w:val="fr-CA"/>
        </w:rPr>
        <w:t xml:space="preserve">Réponse à la question </w:t>
      </w:r>
      <w:r w:rsidR="00FB3DEE" w:rsidRPr="00D54D4B">
        <w:rPr>
          <w:color w:val="auto"/>
          <w:lang w:val="fr-CA"/>
        </w:rPr>
        <w:t>7</w:t>
      </w:r>
      <w:r w:rsidR="00B85429" w:rsidRPr="00D54D4B">
        <w:rPr>
          <w:color w:val="auto"/>
          <w:lang w:val="fr-CA"/>
        </w:rPr>
        <w:t xml:space="preserve"> :</w:t>
      </w:r>
      <w:r w:rsidR="00FB3DEE" w:rsidRPr="00D54D4B">
        <w:rPr>
          <w:color w:val="auto"/>
          <w:lang w:val="fr-CA"/>
        </w:rPr>
        <w:t xml:space="preserve"> </w:t>
      </w:r>
      <w:r w:rsidR="006F097B" w:rsidRPr="00D54D4B">
        <w:rPr>
          <w:color w:val="auto"/>
          <w:lang w:val="fr-CA"/>
        </w:rPr>
        <w:t xml:space="preserve">À quel point êtes-vous préoccupé par l’utilisation de vos informations financières personnelles par les institutions financières avec lesquelles vous faites affaire, le cas échéant?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66344A" w:rsidRPr="00D54D4B">
        <w:rPr>
          <w:color w:val="auto"/>
          <w:lang w:val="fr-CA"/>
        </w:rPr>
        <w:t xml:space="preserve"> (</w:t>
      </w:r>
      <w:r w:rsidRPr="00D54D4B">
        <w:rPr>
          <w:color w:val="auto"/>
          <w:lang w:val="fr-CA"/>
        </w:rPr>
        <w:t>n=2 000</w:t>
      </w:r>
      <w:r w:rsidR="0066344A" w:rsidRPr="00D54D4B">
        <w:rPr>
          <w:color w:val="auto"/>
          <w:lang w:val="fr-CA"/>
        </w:rPr>
        <w:t>)</w:t>
      </w:r>
    </w:p>
    <w:p w14:paraId="47CEA8F1" w14:textId="77777777" w:rsidR="00BB6DB5" w:rsidRPr="00D54D4B" w:rsidRDefault="00BB6DB5">
      <w:pPr>
        <w:spacing w:after="0" w:line="240" w:lineRule="auto"/>
        <w:rPr>
          <w:lang w:val="fr-CA"/>
        </w:rPr>
      </w:pPr>
      <w:r w:rsidRPr="00D54D4B">
        <w:rPr>
          <w:lang w:val="fr-CA"/>
        </w:rPr>
        <w:br w:type="page"/>
      </w:r>
    </w:p>
    <w:p w14:paraId="34FCB0AC" w14:textId="45C64EF9" w:rsidR="005D0F3B" w:rsidRDefault="005D0F3B" w:rsidP="000576A7">
      <w:pPr>
        <w:jc w:val="both"/>
        <w:rPr>
          <w:lang w:val="fr-CA"/>
        </w:rPr>
      </w:pPr>
      <w:r w:rsidRPr="005D0F3B">
        <w:rPr>
          <w:lang w:val="fr-CA"/>
        </w:rPr>
        <w:lastRenderedPageBreak/>
        <w:t xml:space="preserve">En ce qui concerne la sécurité des données et les informations personnelles, trois quarts des Canadiens (76 %) sont d'accord pour dire que leurs informations personnelles sont leur propriété, tandis que deux tiers des répondants (62 %) sont également d'accord pour dire qu'ils ont confiance dans leur capacité à détecter les escroqueries et à protéger leurs informations personnelles. Une proportion similaire (58 %) convient qu'ils </w:t>
      </w:r>
      <w:r>
        <w:rPr>
          <w:lang w:val="fr-CA"/>
        </w:rPr>
        <w:t>s</w:t>
      </w:r>
      <w:r w:rsidRPr="005D0F3B">
        <w:rPr>
          <w:lang w:val="fr-CA"/>
        </w:rPr>
        <w:t>ont e</w:t>
      </w:r>
      <w:r>
        <w:rPr>
          <w:lang w:val="fr-CA"/>
        </w:rPr>
        <w:t>n</w:t>
      </w:r>
      <w:r w:rsidRPr="005D0F3B">
        <w:rPr>
          <w:lang w:val="fr-CA"/>
        </w:rPr>
        <w:t xml:space="preserve"> contrôle de leurs données financières. </w:t>
      </w:r>
    </w:p>
    <w:p w14:paraId="14EE9114" w14:textId="77777777" w:rsidR="005D0F3B" w:rsidRPr="005D0F3B" w:rsidRDefault="005D0F3B" w:rsidP="000576A7">
      <w:pPr>
        <w:jc w:val="both"/>
        <w:rPr>
          <w:lang w:val="fr-CA"/>
        </w:rPr>
      </w:pPr>
      <w:r w:rsidRPr="005D0F3B">
        <w:rPr>
          <w:lang w:val="fr-CA"/>
        </w:rPr>
        <w:t xml:space="preserve">Plus de la moitié des Canadiens interrogés (55 %) conviennent qu'ils sont préoccupés par le fait que leurs informations financières personnelles puissent être partagées sans leur consentement et une proportion similaire de Canadiens (51 %) conviennent qu'ils connaissent les mesures de sécurité et de confidentialité prises par les institutions financières pour protéger leurs données financières. Les répondants âgés de 55 ans ou plus sont plus confiants quant à leur capacité à contrôler leurs données financières. En effet, ils sont plus susceptibles de convenir qu'ils connaissent les mesures de sécurité et de protection de la vie privée prises par leurs institutions (56 %) et qu'ils contrôlent leurs données financières (65 %). </w:t>
      </w:r>
    </w:p>
    <w:p w14:paraId="723B419C" w14:textId="77777777" w:rsidR="001E238C" w:rsidRPr="00D54D4B" w:rsidRDefault="005D0F3B" w:rsidP="0066344A">
      <w:pPr>
        <w:rPr>
          <w:lang w:val="fr-CA"/>
        </w:rPr>
      </w:pPr>
      <w:r w:rsidRPr="00D54D4B">
        <w:rPr>
          <w:noProof/>
          <w:lang w:bidi="ar-SA"/>
        </w:rPr>
        <w:drawing>
          <wp:anchor distT="0" distB="0" distL="114300" distR="114300" simplePos="0" relativeHeight="251669504" behindDoc="0" locked="0" layoutInCell="1" allowOverlap="1" wp14:anchorId="4FBB9ADE" wp14:editId="59867199">
            <wp:simplePos x="0" y="0"/>
            <wp:positionH relativeFrom="column">
              <wp:posOffset>-337185</wp:posOffset>
            </wp:positionH>
            <wp:positionV relativeFrom="paragraph">
              <wp:posOffset>638344</wp:posOffset>
            </wp:positionV>
            <wp:extent cx="6374765" cy="3902075"/>
            <wp:effectExtent l="0" t="0" r="6985" b="3175"/>
            <wp:wrapSquare wrapText="bothSides"/>
            <wp:docPr id="5" name="Chart 35" descr="Niveau d'accord sur la sécurité des données (% Total D'accord) : &#10;&#10;Les informations financières personnelles que les institutions financières conservent à mon sujet m’appartiennent 76%&#10;Je suis certain de pouvoir détecter les escroqueries financières et de protéger mes renseignements personnels 62%&#10;Je me sens en contrôle en ce qui concerne mes données financières 58%&#10;Je crains que mes informations financières personnelles soient transmises à des tiers sans mon consentement 55%&#10;Je connais les mesures de sécurité et de protection de la vie privée prises par les institutions financières pour protéger mes données financières 51%&#10;Les institutions financières ne prennent pas suffisamment de mesures pour protéger les données financières personnelles de leurs clients 39%&#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Pr="005D0F3B">
        <w:rPr>
          <w:lang w:val="fr-CA"/>
        </w:rPr>
        <w:t xml:space="preserve">Enfin, quatre Canadiens sur dix (39 %) sont d'accord pour dire que leurs institutions ne font pas assez pour protéger leurs renseignements personnels. Cette proportion est plus élevée chez les Québécois (55 %), les hommes (43 %) et les répondants âgés de 35 à 54 ans (42 %). </w:t>
      </w:r>
    </w:p>
    <w:p w14:paraId="04B7640A" w14:textId="015DFD30" w:rsidR="000A6789" w:rsidRPr="00D54D4B" w:rsidRDefault="00CB4C90" w:rsidP="000A6789">
      <w:pPr>
        <w:pStyle w:val="Caption"/>
        <w:ind w:left="1080" w:right="1080"/>
        <w:rPr>
          <w:color w:val="auto"/>
          <w:lang w:val="fr-CA"/>
        </w:rPr>
      </w:pPr>
      <w:r w:rsidRPr="00D54D4B">
        <w:rPr>
          <w:color w:val="auto"/>
          <w:lang w:val="fr-CA"/>
        </w:rPr>
        <w:t xml:space="preserve">Graphique </w:t>
      </w:r>
      <w:r w:rsidR="000A6789" w:rsidRPr="00D54D4B">
        <w:rPr>
          <w:color w:val="auto"/>
          <w:lang w:val="fr-CA"/>
        </w:rPr>
        <w:t>8</w:t>
      </w:r>
      <w:r w:rsidR="000A6789" w:rsidRPr="00D54D4B">
        <w:rPr>
          <w:rFonts w:asciiTheme="minorHAnsi" w:hAnsiTheme="minorHAnsi" w:cstheme="minorHAnsi"/>
          <w:color w:val="auto"/>
          <w:lang w:val="fr-CA"/>
        </w:rPr>
        <w:t xml:space="preserve">. </w:t>
      </w:r>
      <w:r w:rsidR="00B85429" w:rsidRPr="00D54D4B">
        <w:rPr>
          <w:color w:val="auto"/>
          <w:lang w:val="fr-CA"/>
        </w:rPr>
        <w:t xml:space="preserve">Réponse à la question </w:t>
      </w:r>
      <w:r w:rsidR="000A6789" w:rsidRPr="00D54D4B">
        <w:rPr>
          <w:color w:val="auto"/>
          <w:lang w:val="fr-CA"/>
        </w:rPr>
        <w:t>8</w:t>
      </w:r>
      <w:r w:rsidR="00B85429" w:rsidRPr="00D54D4B">
        <w:rPr>
          <w:color w:val="auto"/>
          <w:lang w:val="fr-CA"/>
        </w:rPr>
        <w:t xml:space="preserve"> :</w:t>
      </w:r>
      <w:r w:rsidR="000A6789" w:rsidRPr="00D54D4B">
        <w:rPr>
          <w:color w:val="auto"/>
          <w:lang w:val="fr-CA"/>
        </w:rPr>
        <w:t xml:space="preserve"> </w:t>
      </w:r>
      <w:r w:rsidR="00971DEC" w:rsidRPr="00D54D4B">
        <w:rPr>
          <w:color w:val="auto"/>
          <w:lang w:val="fr-CA"/>
        </w:rPr>
        <w:t>Dans quelle mesure êtes-vous en accord ou en désaccord avec les énoncés suivants</w:t>
      </w:r>
      <w:r w:rsidR="000A6789" w:rsidRPr="00D54D4B">
        <w:rPr>
          <w:color w:val="auto"/>
          <w:lang w:val="fr-CA"/>
        </w:rPr>
        <w:t xml:space="preserve">?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0A6789" w:rsidRPr="00D54D4B">
        <w:rPr>
          <w:color w:val="auto"/>
          <w:lang w:val="fr-CA"/>
        </w:rPr>
        <w:t xml:space="preserve"> (</w:t>
      </w:r>
      <w:r w:rsidRPr="00D54D4B">
        <w:rPr>
          <w:color w:val="auto"/>
          <w:lang w:val="fr-CA"/>
        </w:rPr>
        <w:t>n=2 000</w:t>
      </w:r>
      <w:r w:rsidR="000A6789" w:rsidRPr="00D54D4B">
        <w:rPr>
          <w:color w:val="auto"/>
          <w:lang w:val="fr-CA"/>
        </w:rPr>
        <w:t>)</w:t>
      </w:r>
    </w:p>
    <w:tbl>
      <w:tblPr>
        <w:tblW w:w="6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1054"/>
        <w:gridCol w:w="1054"/>
        <w:gridCol w:w="868"/>
        <w:gridCol w:w="1136"/>
        <w:gridCol w:w="1160"/>
        <w:gridCol w:w="1054"/>
        <w:gridCol w:w="1054"/>
        <w:gridCol w:w="837"/>
      </w:tblGrid>
      <w:tr w:rsidR="00BB247B" w:rsidRPr="00D54D4B" w14:paraId="0B5F480B" w14:textId="77777777" w:rsidTr="005D0F3B">
        <w:trPr>
          <w:trHeight w:val="1975"/>
          <w:jc w:val="center"/>
        </w:trPr>
        <w:tc>
          <w:tcPr>
            <w:tcW w:w="1281" w:type="pct"/>
            <w:shd w:val="clear" w:color="auto" w:fill="D9D9D9" w:themeFill="background1" w:themeFillShade="D9"/>
            <w:noWrap/>
            <w:vAlign w:val="center"/>
          </w:tcPr>
          <w:p w14:paraId="25B1967A" w14:textId="37CDC762" w:rsidR="000A6789" w:rsidRPr="00D54D4B" w:rsidRDefault="00CE5B31" w:rsidP="00A66C47">
            <w:pPr>
              <w:spacing w:after="0" w:line="240" w:lineRule="auto"/>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lastRenderedPageBreak/>
              <w:t>ÉNONCÉ</w:t>
            </w:r>
          </w:p>
        </w:tc>
        <w:tc>
          <w:tcPr>
            <w:tcW w:w="477" w:type="pct"/>
            <w:shd w:val="clear" w:color="auto" w:fill="D9D9D9" w:themeFill="background1" w:themeFillShade="D9"/>
            <w:noWrap/>
            <w:vAlign w:val="center"/>
          </w:tcPr>
          <w:p w14:paraId="28E6972B" w14:textId="77777777" w:rsidR="000A6789" w:rsidRPr="00D54D4B" w:rsidRDefault="000A6789" w:rsidP="00A66C47">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NET</w:t>
            </w:r>
          </w:p>
          <w:p w14:paraId="31422616" w14:textId="5626CE92" w:rsidR="000A6789" w:rsidRPr="00D54D4B" w:rsidRDefault="00BE65AD" w:rsidP="00A66C47">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D’ACCORD</w:t>
            </w:r>
          </w:p>
        </w:tc>
        <w:tc>
          <w:tcPr>
            <w:tcW w:w="477" w:type="pct"/>
            <w:shd w:val="clear" w:color="auto" w:fill="D9D9D9" w:themeFill="background1" w:themeFillShade="D9"/>
            <w:vAlign w:val="center"/>
          </w:tcPr>
          <w:p w14:paraId="31D3CC12" w14:textId="0804400A" w:rsidR="000A6789" w:rsidRPr="00D54D4B" w:rsidRDefault="00BE65AD" w:rsidP="00A66C47">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Fortement en accord</w:t>
            </w:r>
          </w:p>
        </w:tc>
        <w:tc>
          <w:tcPr>
            <w:tcW w:w="393" w:type="pct"/>
            <w:shd w:val="clear" w:color="auto" w:fill="D9D9D9" w:themeFill="background1" w:themeFillShade="D9"/>
            <w:vAlign w:val="center"/>
          </w:tcPr>
          <w:p w14:paraId="6D6AFA30" w14:textId="32D50E22" w:rsidR="000A6789" w:rsidRPr="00D54D4B" w:rsidRDefault="00BE65AD" w:rsidP="00A66C47">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Plutôt en accord</w:t>
            </w:r>
          </w:p>
        </w:tc>
        <w:tc>
          <w:tcPr>
            <w:tcW w:w="514" w:type="pct"/>
            <w:shd w:val="clear" w:color="auto" w:fill="D9D9D9" w:themeFill="background1" w:themeFillShade="D9"/>
            <w:vAlign w:val="center"/>
          </w:tcPr>
          <w:p w14:paraId="566EE912" w14:textId="067BADF4" w:rsidR="000A6789" w:rsidRPr="00D54D4B" w:rsidRDefault="00BE65AD" w:rsidP="00A66C47">
            <w:pPr>
              <w:spacing w:after="0" w:line="240" w:lineRule="auto"/>
              <w:jc w:val="center"/>
              <w:rPr>
                <w:rFonts w:cs="Calibri"/>
                <w:b/>
                <w:bCs/>
                <w:color w:val="000000"/>
                <w:sz w:val="18"/>
                <w:szCs w:val="18"/>
                <w:lang w:val="fr-CA" w:eastAsia="fr-CA" w:bidi="ar-SA"/>
              </w:rPr>
            </w:pPr>
            <w:r w:rsidRPr="00D54D4B">
              <w:rPr>
                <w:rFonts w:asciiTheme="minorHAnsi" w:hAnsiTheme="minorHAnsi" w:cstheme="minorHAnsi"/>
                <w:b/>
                <w:bCs/>
                <w:sz w:val="18"/>
                <w:szCs w:val="18"/>
                <w:lang w:val="fr-CA"/>
              </w:rPr>
              <w:t>Ni en accord</w:t>
            </w:r>
            <w:r w:rsidRPr="00D54D4B">
              <w:rPr>
                <w:rFonts w:asciiTheme="minorHAnsi" w:hAnsiTheme="minorHAnsi" w:cstheme="minorHAnsi"/>
                <w:b/>
                <w:bCs/>
                <w:sz w:val="18"/>
                <w:szCs w:val="18"/>
                <w:lang w:val="fr-CA"/>
              </w:rPr>
              <w:br/>
            </w:r>
            <w:r w:rsidRPr="00D54D4B">
              <w:rPr>
                <w:rFonts w:cs="Calibri"/>
                <w:b/>
                <w:bCs/>
                <w:color w:val="000000"/>
                <w:sz w:val="18"/>
                <w:szCs w:val="18"/>
                <w:lang w:val="fr-CA"/>
              </w:rPr>
              <w:t>ni en désaccord</w:t>
            </w:r>
          </w:p>
        </w:tc>
        <w:tc>
          <w:tcPr>
            <w:tcW w:w="525" w:type="pct"/>
            <w:shd w:val="clear" w:color="auto" w:fill="D9D9D9" w:themeFill="background1" w:themeFillShade="D9"/>
            <w:vAlign w:val="center"/>
          </w:tcPr>
          <w:p w14:paraId="77F03E56" w14:textId="77777777" w:rsidR="000A6789" w:rsidRPr="00D54D4B" w:rsidRDefault="000A6789" w:rsidP="00A66C47">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NET</w:t>
            </w:r>
          </w:p>
          <w:p w14:paraId="56947189" w14:textId="0D0DEC2E" w:rsidR="000A6789" w:rsidRPr="00D54D4B" w:rsidRDefault="00BE65AD" w:rsidP="00A66C47">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DÉSACCORD</w:t>
            </w:r>
          </w:p>
        </w:tc>
        <w:tc>
          <w:tcPr>
            <w:tcW w:w="477" w:type="pct"/>
            <w:shd w:val="clear" w:color="auto" w:fill="D9D9D9" w:themeFill="background1" w:themeFillShade="D9"/>
            <w:vAlign w:val="center"/>
          </w:tcPr>
          <w:p w14:paraId="4DFA0D72" w14:textId="20C25456" w:rsidR="000A6789" w:rsidRPr="00D54D4B" w:rsidRDefault="00BE65AD" w:rsidP="00A66C47">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Plutôt en désaccord</w:t>
            </w:r>
          </w:p>
        </w:tc>
        <w:tc>
          <w:tcPr>
            <w:tcW w:w="477" w:type="pct"/>
            <w:shd w:val="clear" w:color="auto" w:fill="D9D9D9" w:themeFill="background1" w:themeFillShade="D9"/>
            <w:vAlign w:val="center"/>
          </w:tcPr>
          <w:p w14:paraId="6C526ED2" w14:textId="0BB94F0F" w:rsidR="000A6789" w:rsidRPr="00D54D4B" w:rsidRDefault="00BE65AD" w:rsidP="00A66C47">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Fortement en désaccord</w:t>
            </w:r>
          </w:p>
        </w:tc>
        <w:tc>
          <w:tcPr>
            <w:tcW w:w="379" w:type="pct"/>
            <w:shd w:val="clear" w:color="auto" w:fill="D9D9D9" w:themeFill="background1" w:themeFillShade="D9"/>
            <w:vAlign w:val="center"/>
          </w:tcPr>
          <w:p w14:paraId="31725CCF" w14:textId="6BB6A907" w:rsidR="00BE65AD" w:rsidRPr="00D54D4B" w:rsidRDefault="000A6789" w:rsidP="00BE65AD">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 xml:space="preserve">NET </w:t>
            </w:r>
            <w:r w:rsidR="00BE65AD" w:rsidRPr="00D54D4B">
              <w:rPr>
                <w:rFonts w:asciiTheme="minorHAnsi" w:hAnsiTheme="minorHAnsi" w:cstheme="minorHAnsi"/>
                <w:b/>
                <w:bCs/>
                <w:sz w:val="18"/>
                <w:szCs w:val="18"/>
                <w:lang w:val="fr-CA"/>
              </w:rPr>
              <w:t>NSP</w:t>
            </w:r>
            <w:r w:rsidRPr="00D54D4B">
              <w:rPr>
                <w:rFonts w:asciiTheme="minorHAnsi" w:hAnsiTheme="minorHAnsi" w:cstheme="minorHAnsi"/>
                <w:b/>
                <w:bCs/>
                <w:sz w:val="18"/>
                <w:szCs w:val="18"/>
                <w:lang w:val="fr-CA"/>
              </w:rPr>
              <w:t>/</w:t>
            </w:r>
            <w:r w:rsidR="00BB247B" w:rsidRPr="00D54D4B">
              <w:rPr>
                <w:rFonts w:asciiTheme="minorHAnsi" w:hAnsiTheme="minorHAnsi" w:cstheme="minorHAnsi"/>
                <w:b/>
                <w:bCs/>
                <w:sz w:val="18"/>
                <w:szCs w:val="18"/>
                <w:lang w:val="fr-CA"/>
              </w:rPr>
              <w:t xml:space="preserve"> </w:t>
            </w:r>
            <w:r w:rsidRPr="00D54D4B">
              <w:rPr>
                <w:rFonts w:asciiTheme="minorHAnsi" w:hAnsiTheme="minorHAnsi" w:cstheme="minorHAnsi"/>
                <w:b/>
                <w:bCs/>
                <w:sz w:val="18"/>
                <w:szCs w:val="18"/>
                <w:lang w:val="fr-CA"/>
              </w:rPr>
              <w:t>REFUS</w:t>
            </w:r>
          </w:p>
        </w:tc>
      </w:tr>
      <w:tr w:rsidR="00BB247B" w:rsidRPr="00D54D4B" w14:paraId="0EDDA7D8" w14:textId="77777777" w:rsidTr="005D0F3B">
        <w:trPr>
          <w:trHeight w:val="248"/>
          <w:jc w:val="center"/>
        </w:trPr>
        <w:tc>
          <w:tcPr>
            <w:tcW w:w="1281" w:type="pct"/>
            <w:shd w:val="clear" w:color="auto" w:fill="FFFFFF" w:themeFill="background1"/>
            <w:noWrap/>
          </w:tcPr>
          <w:p w14:paraId="615B957A" w14:textId="1CD31A67" w:rsidR="00BE65AD" w:rsidRPr="00D54D4B" w:rsidRDefault="00BE65AD" w:rsidP="00BE65AD">
            <w:pPr>
              <w:spacing w:after="0" w:line="240" w:lineRule="auto"/>
              <w:rPr>
                <w:rFonts w:asciiTheme="minorHAnsi" w:hAnsiTheme="minorHAnsi" w:cstheme="minorHAnsi"/>
                <w:b/>
                <w:bCs/>
                <w:sz w:val="20"/>
                <w:szCs w:val="20"/>
                <w:lang w:val="fr-CA"/>
              </w:rPr>
            </w:pPr>
            <w:r w:rsidRPr="00D54D4B">
              <w:rPr>
                <w:rFonts w:cs="Calibri"/>
                <w:color w:val="000000"/>
                <w:lang w:val="fr-CA" w:eastAsia="en-CA" w:bidi="ar-SA"/>
              </w:rPr>
              <w:t>Les informations financières personnelles que les institutions financières conservent à mon sujet m’appartiennent</w:t>
            </w:r>
          </w:p>
        </w:tc>
        <w:tc>
          <w:tcPr>
            <w:tcW w:w="477" w:type="pct"/>
            <w:shd w:val="clear" w:color="auto" w:fill="F2F2F2" w:themeFill="background1" w:themeFillShade="F2"/>
            <w:noWrap/>
            <w:vAlign w:val="center"/>
          </w:tcPr>
          <w:p w14:paraId="11824E1A" w14:textId="7619AC69" w:rsidR="00BE65AD" w:rsidRPr="00D54D4B" w:rsidRDefault="00BE65AD" w:rsidP="00BE65AD">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76%</w:t>
            </w:r>
          </w:p>
        </w:tc>
        <w:tc>
          <w:tcPr>
            <w:tcW w:w="477" w:type="pct"/>
            <w:shd w:val="clear" w:color="auto" w:fill="FFFFFF" w:themeFill="background1"/>
            <w:vAlign w:val="center"/>
          </w:tcPr>
          <w:p w14:paraId="4EFAFAAF" w14:textId="608C8694"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46%</w:t>
            </w:r>
          </w:p>
        </w:tc>
        <w:tc>
          <w:tcPr>
            <w:tcW w:w="393" w:type="pct"/>
            <w:shd w:val="clear" w:color="auto" w:fill="FFFFFF" w:themeFill="background1"/>
            <w:vAlign w:val="center"/>
          </w:tcPr>
          <w:p w14:paraId="0D6FF11B" w14:textId="41984EFE"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30%</w:t>
            </w:r>
          </w:p>
        </w:tc>
        <w:tc>
          <w:tcPr>
            <w:tcW w:w="514" w:type="pct"/>
            <w:shd w:val="clear" w:color="auto" w:fill="FFFFFF" w:themeFill="background1"/>
            <w:vAlign w:val="center"/>
          </w:tcPr>
          <w:p w14:paraId="1A815102" w14:textId="55ED85A2"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13%</w:t>
            </w:r>
          </w:p>
        </w:tc>
        <w:tc>
          <w:tcPr>
            <w:tcW w:w="525" w:type="pct"/>
            <w:shd w:val="clear" w:color="auto" w:fill="F2F2F2" w:themeFill="background1" w:themeFillShade="F2"/>
            <w:vAlign w:val="center"/>
          </w:tcPr>
          <w:p w14:paraId="6E0D760B" w14:textId="07436E4A" w:rsidR="00BE65AD" w:rsidRPr="00D54D4B" w:rsidRDefault="00BE65AD" w:rsidP="00BE65AD">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6%</w:t>
            </w:r>
          </w:p>
        </w:tc>
        <w:tc>
          <w:tcPr>
            <w:tcW w:w="477" w:type="pct"/>
            <w:shd w:val="clear" w:color="auto" w:fill="FFFFFF" w:themeFill="background1"/>
            <w:vAlign w:val="center"/>
          </w:tcPr>
          <w:p w14:paraId="1576664E" w14:textId="074A2D76"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5%</w:t>
            </w:r>
          </w:p>
        </w:tc>
        <w:tc>
          <w:tcPr>
            <w:tcW w:w="477" w:type="pct"/>
            <w:shd w:val="clear" w:color="auto" w:fill="FFFFFF" w:themeFill="background1"/>
            <w:vAlign w:val="center"/>
          </w:tcPr>
          <w:p w14:paraId="7A3F7DCC" w14:textId="088A609C"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w:t>
            </w:r>
          </w:p>
        </w:tc>
        <w:tc>
          <w:tcPr>
            <w:tcW w:w="379" w:type="pct"/>
            <w:shd w:val="clear" w:color="auto" w:fill="FFFFFF" w:themeFill="background1"/>
            <w:vAlign w:val="center"/>
          </w:tcPr>
          <w:p w14:paraId="70C9F58A" w14:textId="4DC27D76"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5%</w:t>
            </w:r>
          </w:p>
        </w:tc>
      </w:tr>
      <w:tr w:rsidR="00BB247B" w:rsidRPr="00D54D4B" w14:paraId="2E53945C" w14:textId="77777777" w:rsidTr="005D0F3B">
        <w:trPr>
          <w:trHeight w:val="248"/>
          <w:jc w:val="center"/>
        </w:trPr>
        <w:tc>
          <w:tcPr>
            <w:tcW w:w="1281" w:type="pct"/>
            <w:shd w:val="clear" w:color="auto" w:fill="F2F2F2" w:themeFill="background1" w:themeFillShade="F2"/>
            <w:noWrap/>
          </w:tcPr>
          <w:p w14:paraId="687CD4EB" w14:textId="08446EBD" w:rsidR="00BE65AD" w:rsidRPr="00D54D4B" w:rsidRDefault="00BE65AD" w:rsidP="00BE65AD">
            <w:pPr>
              <w:spacing w:after="0" w:line="240" w:lineRule="auto"/>
              <w:rPr>
                <w:rFonts w:asciiTheme="minorHAnsi" w:hAnsiTheme="minorHAnsi" w:cstheme="minorHAnsi"/>
                <w:b/>
                <w:bCs/>
                <w:sz w:val="20"/>
                <w:szCs w:val="20"/>
                <w:lang w:val="fr-CA"/>
              </w:rPr>
            </w:pPr>
            <w:r w:rsidRPr="00D54D4B">
              <w:rPr>
                <w:rFonts w:cs="Calibri"/>
                <w:color w:val="000000"/>
                <w:lang w:val="fr-CA" w:eastAsia="en-CA" w:bidi="ar-SA"/>
              </w:rPr>
              <w:t>Je suis certain de pouvoir détecter les escroqueries financières et de protéger mes renseignements personnels</w:t>
            </w:r>
          </w:p>
        </w:tc>
        <w:tc>
          <w:tcPr>
            <w:tcW w:w="477" w:type="pct"/>
            <w:shd w:val="clear" w:color="auto" w:fill="F2F2F2" w:themeFill="background1" w:themeFillShade="F2"/>
            <w:noWrap/>
            <w:vAlign w:val="center"/>
          </w:tcPr>
          <w:p w14:paraId="18013834" w14:textId="36944E53" w:rsidR="00BE65AD" w:rsidRPr="00D54D4B" w:rsidRDefault="00BE65AD" w:rsidP="00BE65AD">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62%</w:t>
            </w:r>
          </w:p>
        </w:tc>
        <w:tc>
          <w:tcPr>
            <w:tcW w:w="477" w:type="pct"/>
            <w:shd w:val="clear" w:color="auto" w:fill="F2F2F2" w:themeFill="background1" w:themeFillShade="F2"/>
            <w:vAlign w:val="center"/>
          </w:tcPr>
          <w:p w14:paraId="01D5EDE6" w14:textId="1D7472A7"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17%</w:t>
            </w:r>
          </w:p>
        </w:tc>
        <w:tc>
          <w:tcPr>
            <w:tcW w:w="393" w:type="pct"/>
            <w:shd w:val="clear" w:color="auto" w:fill="F2F2F2" w:themeFill="background1" w:themeFillShade="F2"/>
            <w:vAlign w:val="center"/>
          </w:tcPr>
          <w:p w14:paraId="07143D37" w14:textId="7A01BB62"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45%</w:t>
            </w:r>
          </w:p>
        </w:tc>
        <w:tc>
          <w:tcPr>
            <w:tcW w:w="514" w:type="pct"/>
            <w:shd w:val="clear" w:color="auto" w:fill="F2F2F2" w:themeFill="background1" w:themeFillShade="F2"/>
            <w:vAlign w:val="center"/>
          </w:tcPr>
          <w:p w14:paraId="2E7D245A" w14:textId="0BD5F3B4"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19%</w:t>
            </w:r>
          </w:p>
        </w:tc>
        <w:tc>
          <w:tcPr>
            <w:tcW w:w="525" w:type="pct"/>
            <w:shd w:val="clear" w:color="auto" w:fill="F2F2F2" w:themeFill="background1" w:themeFillShade="F2"/>
            <w:vAlign w:val="center"/>
          </w:tcPr>
          <w:p w14:paraId="11E8521A" w14:textId="395A653C" w:rsidR="00BE65AD" w:rsidRPr="00D54D4B" w:rsidRDefault="00BE65AD" w:rsidP="00BE65AD">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15%</w:t>
            </w:r>
          </w:p>
        </w:tc>
        <w:tc>
          <w:tcPr>
            <w:tcW w:w="477" w:type="pct"/>
            <w:shd w:val="clear" w:color="auto" w:fill="F2F2F2" w:themeFill="background1" w:themeFillShade="F2"/>
            <w:vAlign w:val="center"/>
          </w:tcPr>
          <w:p w14:paraId="18A269A1" w14:textId="1EF1FC20"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12%</w:t>
            </w:r>
          </w:p>
        </w:tc>
        <w:tc>
          <w:tcPr>
            <w:tcW w:w="477" w:type="pct"/>
            <w:shd w:val="clear" w:color="auto" w:fill="F2F2F2" w:themeFill="background1" w:themeFillShade="F2"/>
            <w:vAlign w:val="center"/>
          </w:tcPr>
          <w:p w14:paraId="29BB0DD5" w14:textId="55CB1EF1"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3%</w:t>
            </w:r>
          </w:p>
        </w:tc>
        <w:tc>
          <w:tcPr>
            <w:tcW w:w="379" w:type="pct"/>
            <w:shd w:val="clear" w:color="auto" w:fill="F2F2F2" w:themeFill="background1" w:themeFillShade="F2"/>
            <w:vAlign w:val="center"/>
          </w:tcPr>
          <w:p w14:paraId="080E7964" w14:textId="762A003C"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4%</w:t>
            </w:r>
          </w:p>
        </w:tc>
      </w:tr>
      <w:tr w:rsidR="00BB247B" w:rsidRPr="00D54D4B" w14:paraId="52C37D79" w14:textId="77777777" w:rsidTr="005D0F3B">
        <w:trPr>
          <w:trHeight w:val="248"/>
          <w:jc w:val="center"/>
        </w:trPr>
        <w:tc>
          <w:tcPr>
            <w:tcW w:w="1281" w:type="pct"/>
            <w:shd w:val="clear" w:color="auto" w:fill="FFFFFF" w:themeFill="background1"/>
            <w:noWrap/>
          </w:tcPr>
          <w:p w14:paraId="576F50E5" w14:textId="26EA0413" w:rsidR="00BE65AD" w:rsidRPr="00D54D4B" w:rsidRDefault="00BE65AD" w:rsidP="00BE65AD">
            <w:pPr>
              <w:spacing w:after="0" w:line="240" w:lineRule="auto"/>
              <w:rPr>
                <w:rFonts w:asciiTheme="minorHAnsi" w:hAnsiTheme="minorHAnsi" w:cstheme="minorHAnsi"/>
                <w:sz w:val="20"/>
                <w:szCs w:val="20"/>
                <w:lang w:val="fr-CA"/>
              </w:rPr>
            </w:pPr>
            <w:r w:rsidRPr="00D54D4B">
              <w:rPr>
                <w:rFonts w:cs="Calibri"/>
                <w:color w:val="000000"/>
                <w:lang w:val="fr-CA" w:eastAsia="en-CA" w:bidi="ar-SA"/>
              </w:rPr>
              <w:t>Je me sens en contrôle en ce qui concerne mes données financières</w:t>
            </w:r>
          </w:p>
        </w:tc>
        <w:tc>
          <w:tcPr>
            <w:tcW w:w="477" w:type="pct"/>
            <w:shd w:val="clear" w:color="auto" w:fill="F2F2F2" w:themeFill="background1" w:themeFillShade="F2"/>
            <w:noWrap/>
            <w:vAlign w:val="center"/>
          </w:tcPr>
          <w:p w14:paraId="647F3D9D" w14:textId="3C87D8BC" w:rsidR="00BE65AD" w:rsidRPr="00D54D4B" w:rsidRDefault="00BE65AD" w:rsidP="00BE65AD">
            <w:pPr>
              <w:spacing w:after="0" w:line="240" w:lineRule="auto"/>
              <w:jc w:val="center"/>
              <w:rPr>
                <w:rFonts w:cs="Calibri"/>
                <w:b/>
                <w:bCs/>
                <w:color w:val="000000"/>
                <w:sz w:val="20"/>
                <w:szCs w:val="20"/>
                <w:lang w:val="fr-CA"/>
              </w:rPr>
            </w:pPr>
            <w:r w:rsidRPr="00D54D4B">
              <w:rPr>
                <w:rFonts w:cs="Calibri"/>
                <w:b/>
                <w:bCs/>
                <w:color w:val="000000"/>
                <w:lang w:val="fr-CA"/>
              </w:rPr>
              <w:t>58%</w:t>
            </w:r>
          </w:p>
        </w:tc>
        <w:tc>
          <w:tcPr>
            <w:tcW w:w="477" w:type="pct"/>
            <w:shd w:val="clear" w:color="auto" w:fill="FFFFFF" w:themeFill="background1"/>
            <w:vAlign w:val="center"/>
          </w:tcPr>
          <w:p w14:paraId="006B9F15" w14:textId="6B8E0DEE"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14%</w:t>
            </w:r>
          </w:p>
        </w:tc>
        <w:tc>
          <w:tcPr>
            <w:tcW w:w="393" w:type="pct"/>
            <w:shd w:val="clear" w:color="auto" w:fill="FFFFFF" w:themeFill="background1"/>
            <w:vAlign w:val="center"/>
          </w:tcPr>
          <w:p w14:paraId="3BC2A373" w14:textId="3A1E25E9"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44%</w:t>
            </w:r>
          </w:p>
        </w:tc>
        <w:tc>
          <w:tcPr>
            <w:tcW w:w="514" w:type="pct"/>
            <w:shd w:val="clear" w:color="auto" w:fill="FFFFFF" w:themeFill="background1"/>
            <w:vAlign w:val="center"/>
          </w:tcPr>
          <w:p w14:paraId="35053CCF" w14:textId="2CB7AB96"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22%</w:t>
            </w:r>
          </w:p>
        </w:tc>
        <w:tc>
          <w:tcPr>
            <w:tcW w:w="525" w:type="pct"/>
            <w:shd w:val="clear" w:color="auto" w:fill="F2F2F2" w:themeFill="background1" w:themeFillShade="F2"/>
            <w:vAlign w:val="center"/>
          </w:tcPr>
          <w:p w14:paraId="24FAA1D3" w14:textId="4A7B821D" w:rsidR="00BE65AD" w:rsidRPr="00D54D4B" w:rsidRDefault="00BE65AD" w:rsidP="00BE65AD">
            <w:pPr>
              <w:spacing w:after="0" w:line="240" w:lineRule="auto"/>
              <w:jc w:val="center"/>
              <w:rPr>
                <w:rFonts w:cs="Calibri"/>
                <w:b/>
                <w:bCs/>
                <w:color w:val="000000"/>
                <w:sz w:val="20"/>
                <w:szCs w:val="20"/>
                <w:lang w:val="fr-CA"/>
              </w:rPr>
            </w:pPr>
            <w:r w:rsidRPr="00D54D4B">
              <w:rPr>
                <w:rFonts w:cs="Calibri"/>
                <w:b/>
                <w:bCs/>
                <w:color w:val="000000"/>
                <w:sz w:val="20"/>
                <w:szCs w:val="20"/>
                <w:lang w:val="fr-CA"/>
              </w:rPr>
              <w:t>16%</w:t>
            </w:r>
          </w:p>
        </w:tc>
        <w:tc>
          <w:tcPr>
            <w:tcW w:w="477" w:type="pct"/>
            <w:shd w:val="clear" w:color="auto" w:fill="FFFFFF" w:themeFill="background1"/>
            <w:vAlign w:val="center"/>
          </w:tcPr>
          <w:p w14:paraId="3E1EE036" w14:textId="079D9BB6"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12%</w:t>
            </w:r>
          </w:p>
        </w:tc>
        <w:tc>
          <w:tcPr>
            <w:tcW w:w="477" w:type="pct"/>
            <w:shd w:val="clear" w:color="auto" w:fill="FFFFFF" w:themeFill="background1"/>
            <w:vAlign w:val="center"/>
          </w:tcPr>
          <w:p w14:paraId="418C592D" w14:textId="61097531"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4%</w:t>
            </w:r>
          </w:p>
        </w:tc>
        <w:tc>
          <w:tcPr>
            <w:tcW w:w="379" w:type="pct"/>
            <w:shd w:val="clear" w:color="auto" w:fill="FFFFFF" w:themeFill="background1"/>
            <w:vAlign w:val="center"/>
          </w:tcPr>
          <w:p w14:paraId="4045D9DB" w14:textId="6C7736BB"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4%</w:t>
            </w:r>
          </w:p>
        </w:tc>
      </w:tr>
      <w:tr w:rsidR="00BB247B" w:rsidRPr="00D54D4B" w14:paraId="0F713770" w14:textId="77777777" w:rsidTr="005D0F3B">
        <w:trPr>
          <w:trHeight w:val="248"/>
          <w:jc w:val="center"/>
        </w:trPr>
        <w:tc>
          <w:tcPr>
            <w:tcW w:w="1281" w:type="pct"/>
            <w:shd w:val="clear" w:color="auto" w:fill="F2F2F2" w:themeFill="background1" w:themeFillShade="F2"/>
            <w:noWrap/>
          </w:tcPr>
          <w:p w14:paraId="30B17FC6" w14:textId="11C96668" w:rsidR="00BE65AD" w:rsidRPr="00D54D4B" w:rsidRDefault="00BE65AD" w:rsidP="00BE65AD">
            <w:pPr>
              <w:spacing w:after="0" w:line="240" w:lineRule="auto"/>
              <w:rPr>
                <w:rFonts w:asciiTheme="minorHAnsi" w:hAnsiTheme="minorHAnsi" w:cstheme="minorHAnsi"/>
                <w:b/>
                <w:bCs/>
                <w:sz w:val="20"/>
                <w:szCs w:val="20"/>
                <w:lang w:val="fr-CA"/>
              </w:rPr>
            </w:pPr>
            <w:r w:rsidRPr="00D54D4B">
              <w:rPr>
                <w:rFonts w:cs="Calibri"/>
                <w:color w:val="000000"/>
                <w:lang w:val="fr-CA" w:eastAsia="en-CA" w:bidi="ar-SA"/>
              </w:rPr>
              <w:t>Je crains que mes informations financières personnelles soient transmises à des tiers sans mon consentement</w:t>
            </w:r>
          </w:p>
        </w:tc>
        <w:tc>
          <w:tcPr>
            <w:tcW w:w="477" w:type="pct"/>
            <w:shd w:val="clear" w:color="auto" w:fill="F2F2F2" w:themeFill="background1" w:themeFillShade="F2"/>
            <w:noWrap/>
            <w:vAlign w:val="center"/>
          </w:tcPr>
          <w:p w14:paraId="247F893A" w14:textId="05B0BC6A" w:rsidR="00BE65AD" w:rsidRPr="00D54D4B" w:rsidRDefault="00BE65AD" w:rsidP="00BE65AD">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55%</w:t>
            </w:r>
          </w:p>
        </w:tc>
        <w:tc>
          <w:tcPr>
            <w:tcW w:w="477" w:type="pct"/>
            <w:shd w:val="clear" w:color="auto" w:fill="F2F2F2" w:themeFill="background1" w:themeFillShade="F2"/>
            <w:vAlign w:val="center"/>
          </w:tcPr>
          <w:p w14:paraId="4BC035AF" w14:textId="536094A9"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18%</w:t>
            </w:r>
          </w:p>
        </w:tc>
        <w:tc>
          <w:tcPr>
            <w:tcW w:w="393" w:type="pct"/>
            <w:shd w:val="clear" w:color="auto" w:fill="F2F2F2" w:themeFill="background1" w:themeFillShade="F2"/>
            <w:vAlign w:val="center"/>
          </w:tcPr>
          <w:p w14:paraId="27D85C95" w14:textId="035CC6C3"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37%</w:t>
            </w:r>
          </w:p>
        </w:tc>
        <w:tc>
          <w:tcPr>
            <w:tcW w:w="514" w:type="pct"/>
            <w:shd w:val="clear" w:color="auto" w:fill="F2F2F2" w:themeFill="background1" w:themeFillShade="F2"/>
            <w:vAlign w:val="center"/>
          </w:tcPr>
          <w:p w14:paraId="32648A16" w14:textId="34F8721A"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19%</w:t>
            </w:r>
          </w:p>
        </w:tc>
        <w:tc>
          <w:tcPr>
            <w:tcW w:w="525" w:type="pct"/>
            <w:shd w:val="clear" w:color="auto" w:fill="F2F2F2" w:themeFill="background1" w:themeFillShade="F2"/>
            <w:vAlign w:val="center"/>
          </w:tcPr>
          <w:p w14:paraId="56122C2F" w14:textId="66A88295" w:rsidR="00BE65AD" w:rsidRPr="00D54D4B" w:rsidRDefault="00BE65AD" w:rsidP="00BE65AD">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22%</w:t>
            </w:r>
          </w:p>
        </w:tc>
        <w:tc>
          <w:tcPr>
            <w:tcW w:w="477" w:type="pct"/>
            <w:shd w:val="clear" w:color="auto" w:fill="F2F2F2" w:themeFill="background1" w:themeFillShade="F2"/>
            <w:vAlign w:val="center"/>
          </w:tcPr>
          <w:p w14:paraId="1235D7C6" w14:textId="39933D48"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16%</w:t>
            </w:r>
          </w:p>
        </w:tc>
        <w:tc>
          <w:tcPr>
            <w:tcW w:w="477" w:type="pct"/>
            <w:shd w:val="clear" w:color="auto" w:fill="F2F2F2" w:themeFill="background1" w:themeFillShade="F2"/>
            <w:vAlign w:val="center"/>
          </w:tcPr>
          <w:p w14:paraId="36A39275" w14:textId="5F8E1098"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6%</w:t>
            </w:r>
          </w:p>
        </w:tc>
        <w:tc>
          <w:tcPr>
            <w:tcW w:w="379" w:type="pct"/>
            <w:shd w:val="clear" w:color="auto" w:fill="F2F2F2" w:themeFill="background1" w:themeFillShade="F2"/>
            <w:vAlign w:val="center"/>
          </w:tcPr>
          <w:p w14:paraId="3C366FF1" w14:textId="1A5DB152" w:rsidR="00BE65AD" w:rsidRPr="00D54D4B" w:rsidRDefault="00BE65AD" w:rsidP="00BE65A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4%</w:t>
            </w:r>
          </w:p>
        </w:tc>
      </w:tr>
      <w:tr w:rsidR="00BB247B" w:rsidRPr="00D54D4B" w14:paraId="139F2D31" w14:textId="77777777" w:rsidTr="005D0F3B">
        <w:trPr>
          <w:trHeight w:val="248"/>
          <w:jc w:val="center"/>
        </w:trPr>
        <w:tc>
          <w:tcPr>
            <w:tcW w:w="1281" w:type="pct"/>
            <w:shd w:val="clear" w:color="auto" w:fill="auto"/>
            <w:noWrap/>
          </w:tcPr>
          <w:p w14:paraId="056870B9" w14:textId="6ACA37D1" w:rsidR="00BE65AD" w:rsidRPr="00D54D4B" w:rsidRDefault="00BE65AD" w:rsidP="00BE65AD">
            <w:pPr>
              <w:spacing w:after="0" w:line="240" w:lineRule="auto"/>
              <w:rPr>
                <w:rFonts w:cs="Calibri"/>
                <w:color w:val="000000"/>
                <w:sz w:val="20"/>
                <w:szCs w:val="20"/>
                <w:lang w:val="fr-CA"/>
              </w:rPr>
            </w:pPr>
            <w:r w:rsidRPr="00D54D4B">
              <w:rPr>
                <w:rFonts w:cs="Calibri"/>
                <w:color w:val="000000"/>
                <w:lang w:val="fr-CA" w:eastAsia="en-CA" w:bidi="ar-SA"/>
              </w:rPr>
              <w:t>Je connais les mesures de sécurité et de protection de la vie privée prises par les institutions financières pour protéger mes données financières</w:t>
            </w:r>
          </w:p>
        </w:tc>
        <w:tc>
          <w:tcPr>
            <w:tcW w:w="477" w:type="pct"/>
            <w:shd w:val="clear" w:color="auto" w:fill="F2F2F2" w:themeFill="background1" w:themeFillShade="F2"/>
            <w:noWrap/>
            <w:vAlign w:val="center"/>
          </w:tcPr>
          <w:p w14:paraId="12B9230E" w14:textId="66C9EEAB" w:rsidR="00BE65AD" w:rsidRPr="00D54D4B" w:rsidRDefault="00BE65AD" w:rsidP="00BE65AD">
            <w:pPr>
              <w:spacing w:after="0" w:line="240" w:lineRule="auto"/>
              <w:jc w:val="center"/>
              <w:rPr>
                <w:rFonts w:cs="Calibri"/>
                <w:b/>
                <w:bCs/>
                <w:color w:val="000000"/>
                <w:sz w:val="20"/>
                <w:szCs w:val="20"/>
                <w:lang w:val="fr-CA"/>
              </w:rPr>
            </w:pPr>
            <w:r w:rsidRPr="00D54D4B">
              <w:rPr>
                <w:rFonts w:cs="Calibri"/>
                <w:b/>
                <w:bCs/>
                <w:color w:val="000000"/>
                <w:lang w:val="fr-CA"/>
              </w:rPr>
              <w:t>51%</w:t>
            </w:r>
          </w:p>
        </w:tc>
        <w:tc>
          <w:tcPr>
            <w:tcW w:w="477" w:type="pct"/>
            <w:shd w:val="clear" w:color="auto" w:fill="auto"/>
            <w:vAlign w:val="center"/>
          </w:tcPr>
          <w:p w14:paraId="63828C40" w14:textId="403419B9"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11%</w:t>
            </w:r>
          </w:p>
        </w:tc>
        <w:tc>
          <w:tcPr>
            <w:tcW w:w="393" w:type="pct"/>
            <w:shd w:val="clear" w:color="auto" w:fill="auto"/>
            <w:vAlign w:val="center"/>
          </w:tcPr>
          <w:p w14:paraId="224B6DFC" w14:textId="30B82A9F"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40%</w:t>
            </w:r>
          </w:p>
        </w:tc>
        <w:tc>
          <w:tcPr>
            <w:tcW w:w="514" w:type="pct"/>
            <w:vAlign w:val="center"/>
          </w:tcPr>
          <w:p w14:paraId="42C72441" w14:textId="56231B5F"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25%</w:t>
            </w:r>
          </w:p>
        </w:tc>
        <w:tc>
          <w:tcPr>
            <w:tcW w:w="525" w:type="pct"/>
            <w:shd w:val="clear" w:color="auto" w:fill="F2F2F2" w:themeFill="background1" w:themeFillShade="F2"/>
            <w:vAlign w:val="center"/>
          </w:tcPr>
          <w:p w14:paraId="6CC6A4EE" w14:textId="63D26658" w:rsidR="00BE65AD" w:rsidRPr="00D54D4B" w:rsidRDefault="00BE65AD" w:rsidP="00BE65AD">
            <w:pPr>
              <w:spacing w:after="0" w:line="240" w:lineRule="auto"/>
              <w:jc w:val="center"/>
              <w:rPr>
                <w:rFonts w:cs="Calibri"/>
                <w:b/>
                <w:bCs/>
                <w:color w:val="000000"/>
                <w:sz w:val="20"/>
                <w:szCs w:val="20"/>
                <w:lang w:val="fr-CA"/>
              </w:rPr>
            </w:pPr>
            <w:r w:rsidRPr="00D54D4B">
              <w:rPr>
                <w:rFonts w:cs="Calibri"/>
                <w:b/>
                <w:bCs/>
                <w:color w:val="000000"/>
                <w:sz w:val="20"/>
                <w:szCs w:val="20"/>
                <w:lang w:val="fr-CA"/>
              </w:rPr>
              <w:t>18%</w:t>
            </w:r>
          </w:p>
        </w:tc>
        <w:tc>
          <w:tcPr>
            <w:tcW w:w="477" w:type="pct"/>
            <w:shd w:val="clear" w:color="auto" w:fill="auto"/>
            <w:vAlign w:val="center"/>
          </w:tcPr>
          <w:p w14:paraId="1BB23E11" w14:textId="094DD019"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14%</w:t>
            </w:r>
          </w:p>
        </w:tc>
        <w:tc>
          <w:tcPr>
            <w:tcW w:w="477" w:type="pct"/>
            <w:shd w:val="clear" w:color="auto" w:fill="auto"/>
            <w:vAlign w:val="center"/>
          </w:tcPr>
          <w:p w14:paraId="2003D28B" w14:textId="51487E47"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4%</w:t>
            </w:r>
          </w:p>
        </w:tc>
        <w:tc>
          <w:tcPr>
            <w:tcW w:w="379" w:type="pct"/>
            <w:shd w:val="clear" w:color="auto" w:fill="auto"/>
            <w:vAlign w:val="center"/>
          </w:tcPr>
          <w:p w14:paraId="4DB0D318" w14:textId="4757B918"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5%</w:t>
            </w:r>
          </w:p>
        </w:tc>
      </w:tr>
      <w:tr w:rsidR="00BB247B" w:rsidRPr="00D54D4B" w14:paraId="68C61B68" w14:textId="77777777" w:rsidTr="005D0F3B">
        <w:trPr>
          <w:trHeight w:val="248"/>
          <w:jc w:val="center"/>
        </w:trPr>
        <w:tc>
          <w:tcPr>
            <w:tcW w:w="1281" w:type="pct"/>
            <w:shd w:val="clear" w:color="auto" w:fill="F2F2F2" w:themeFill="background1" w:themeFillShade="F2"/>
            <w:noWrap/>
          </w:tcPr>
          <w:p w14:paraId="5C9572BC" w14:textId="371466A3" w:rsidR="00BE65AD" w:rsidRPr="00D54D4B" w:rsidRDefault="00BE65AD" w:rsidP="00BE65AD">
            <w:pPr>
              <w:spacing w:after="0" w:line="240" w:lineRule="auto"/>
              <w:rPr>
                <w:rFonts w:cs="Calibri"/>
                <w:color w:val="000000"/>
                <w:sz w:val="20"/>
                <w:szCs w:val="20"/>
                <w:lang w:val="fr-CA"/>
              </w:rPr>
            </w:pPr>
            <w:r w:rsidRPr="00D54D4B">
              <w:rPr>
                <w:rFonts w:cs="Calibri"/>
                <w:color w:val="000000"/>
                <w:lang w:val="fr-CA" w:eastAsia="en-CA" w:bidi="ar-SA"/>
              </w:rPr>
              <w:t>Les institutions financières ne prennent pas suffisamment de mesures pour protéger les données financières personnelles de leurs clients</w:t>
            </w:r>
          </w:p>
        </w:tc>
        <w:tc>
          <w:tcPr>
            <w:tcW w:w="477" w:type="pct"/>
            <w:shd w:val="clear" w:color="auto" w:fill="F2F2F2" w:themeFill="background1" w:themeFillShade="F2"/>
            <w:noWrap/>
            <w:vAlign w:val="center"/>
          </w:tcPr>
          <w:p w14:paraId="6C5F9081" w14:textId="0CF598EB" w:rsidR="00BE65AD" w:rsidRPr="00D54D4B" w:rsidRDefault="00BE65AD" w:rsidP="00BE65AD">
            <w:pPr>
              <w:spacing w:after="0" w:line="240" w:lineRule="auto"/>
              <w:jc w:val="center"/>
              <w:rPr>
                <w:rFonts w:cs="Calibri"/>
                <w:b/>
                <w:bCs/>
                <w:color w:val="000000"/>
                <w:sz w:val="20"/>
                <w:szCs w:val="20"/>
                <w:lang w:val="fr-CA"/>
              </w:rPr>
            </w:pPr>
            <w:r w:rsidRPr="00D54D4B">
              <w:rPr>
                <w:rFonts w:cs="Calibri"/>
                <w:b/>
                <w:bCs/>
                <w:color w:val="000000"/>
                <w:lang w:val="fr-CA"/>
              </w:rPr>
              <w:t>39%</w:t>
            </w:r>
          </w:p>
        </w:tc>
        <w:tc>
          <w:tcPr>
            <w:tcW w:w="477" w:type="pct"/>
            <w:shd w:val="clear" w:color="auto" w:fill="F2F2F2" w:themeFill="background1" w:themeFillShade="F2"/>
            <w:vAlign w:val="center"/>
          </w:tcPr>
          <w:p w14:paraId="29378885" w14:textId="546FE6FE"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13%</w:t>
            </w:r>
          </w:p>
        </w:tc>
        <w:tc>
          <w:tcPr>
            <w:tcW w:w="393" w:type="pct"/>
            <w:shd w:val="clear" w:color="auto" w:fill="F2F2F2" w:themeFill="background1" w:themeFillShade="F2"/>
            <w:vAlign w:val="center"/>
          </w:tcPr>
          <w:p w14:paraId="527D2045" w14:textId="06BB1999"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26%</w:t>
            </w:r>
          </w:p>
        </w:tc>
        <w:tc>
          <w:tcPr>
            <w:tcW w:w="514" w:type="pct"/>
            <w:shd w:val="clear" w:color="auto" w:fill="F2F2F2" w:themeFill="background1" w:themeFillShade="F2"/>
            <w:vAlign w:val="center"/>
          </w:tcPr>
          <w:p w14:paraId="254BDB9F" w14:textId="135B106F"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2</w:t>
            </w:r>
            <w:r w:rsidR="00310F1A">
              <w:rPr>
                <w:rFonts w:cs="Calibri"/>
                <w:color w:val="000000"/>
                <w:sz w:val="20"/>
                <w:szCs w:val="20"/>
                <w:lang w:val="fr-CA"/>
              </w:rPr>
              <w:t>9</w:t>
            </w:r>
            <w:r w:rsidRPr="00D54D4B">
              <w:rPr>
                <w:rFonts w:cs="Calibri"/>
                <w:color w:val="000000"/>
                <w:sz w:val="20"/>
                <w:szCs w:val="20"/>
                <w:lang w:val="fr-CA"/>
              </w:rPr>
              <w:t>%</w:t>
            </w:r>
          </w:p>
        </w:tc>
        <w:tc>
          <w:tcPr>
            <w:tcW w:w="525" w:type="pct"/>
            <w:shd w:val="clear" w:color="auto" w:fill="F2F2F2" w:themeFill="background1" w:themeFillShade="F2"/>
            <w:vAlign w:val="center"/>
          </w:tcPr>
          <w:p w14:paraId="6A353375" w14:textId="611A49DC" w:rsidR="00BE65AD" w:rsidRPr="00D54D4B" w:rsidRDefault="00BE65AD" w:rsidP="00BE65AD">
            <w:pPr>
              <w:spacing w:after="0" w:line="240" w:lineRule="auto"/>
              <w:jc w:val="center"/>
              <w:rPr>
                <w:rFonts w:cs="Calibri"/>
                <w:b/>
                <w:bCs/>
                <w:color w:val="000000"/>
                <w:sz w:val="20"/>
                <w:szCs w:val="20"/>
                <w:lang w:val="fr-CA"/>
              </w:rPr>
            </w:pPr>
            <w:r w:rsidRPr="00D54D4B">
              <w:rPr>
                <w:rFonts w:cs="Calibri"/>
                <w:b/>
                <w:bCs/>
                <w:color w:val="000000"/>
                <w:sz w:val="20"/>
                <w:szCs w:val="20"/>
                <w:lang w:val="fr-CA"/>
              </w:rPr>
              <w:t>24%</w:t>
            </w:r>
          </w:p>
        </w:tc>
        <w:tc>
          <w:tcPr>
            <w:tcW w:w="477" w:type="pct"/>
            <w:shd w:val="clear" w:color="auto" w:fill="F2F2F2" w:themeFill="background1" w:themeFillShade="F2"/>
            <w:vAlign w:val="center"/>
          </w:tcPr>
          <w:p w14:paraId="16040166" w14:textId="3F92E1B7"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17%</w:t>
            </w:r>
          </w:p>
        </w:tc>
        <w:tc>
          <w:tcPr>
            <w:tcW w:w="477" w:type="pct"/>
            <w:shd w:val="clear" w:color="auto" w:fill="F2F2F2" w:themeFill="background1" w:themeFillShade="F2"/>
            <w:vAlign w:val="center"/>
          </w:tcPr>
          <w:p w14:paraId="32B65D21" w14:textId="69767D6F"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7%</w:t>
            </w:r>
          </w:p>
        </w:tc>
        <w:tc>
          <w:tcPr>
            <w:tcW w:w="379" w:type="pct"/>
            <w:shd w:val="clear" w:color="auto" w:fill="F2F2F2" w:themeFill="background1" w:themeFillShade="F2"/>
            <w:vAlign w:val="center"/>
          </w:tcPr>
          <w:p w14:paraId="191F81E0" w14:textId="63C6C84B" w:rsidR="00BE65AD" w:rsidRPr="00D54D4B" w:rsidRDefault="00BE65AD" w:rsidP="00BE65AD">
            <w:pPr>
              <w:spacing w:after="0" w:line="240" w:lineRule="auto"/>
              <w:jc w:val="center"/>
              <w:rPr>
                <w:rFonts w:cs="Calibri"/>
                <w:color w:val="000000"/>
                <w:sz w:val="20"/>
                <w:szCs w:val="20"/>
                <w:lang w:val="fr-CA"/>
              </w:rPr>
            </w:pPr>
            <w:r w:rsidRPr="00D54D4B">
              <w:rPr>
                <w:rFonts w:cs="Calibri"/>
                <w:color w:val="000000"/>
                <w:sz w:val="20"/>
                <w:szCs w:val="20"/>
                <w:lang w:val="fr-CA"/>
              </w:rPr>
              <w:t>7%</w:t>
            </w:r>
          </w:p>
        </w:tc>
      </w:tr>
    </w:tbl>
    <w:p w14:paraId="4246E9DD" w14:textId="5F8B34F4" w:rsidR="000A6789" w:rsidRPr="00D54D4B" w:rsidRDefault="0089518A" w:rsidP="00FD7F74">
      <w:pPr>
        <w:pStyle w:val="Caption"/>
        <w:tabs>
          <w:tab w:val="left" w:pos="10530"/>
        </w:tabs>
        <w:ind w:left="0" w:right="270"/>
        <w:rPr>
          <w:rFonts w:asciiTheme="minorHAnsi" w:hAnsiTheme="minorHAnsi" w:cstheme="minorHAnsi"/>
          <w:lang w:val="fr-CA"/>
        </w:rPr>
      </w:pPr>
      <w:r w:rsidRPr="00D54D4B">
        <w:rPr>
          <w:color w:val="auto"/>
          <w:lang w:val="fr-CA"/>
        </w:rPr>
        <w:t xml:space="preserve">Tableau </w:t>
      </w:r>
      <w:r w:rsidR="00205AF5" w:rsidRPr="00D54D4B">
        <w:rPr>
          <w:color w:val="auto"/>
          <w:lang w:val="fr-CA"/>
        </w:rPr>
        <w:t>4</w:t>
      </w:r>
      <w:r w:rsidR="002246E6" w:rsidRPr="00D54D4B">
        <w:rPr>
          <w:color w:val="auto"/>
          <w:lang w:val="fr-CA"/>
        </w:rPr>
        <w:t xml:space="preserve">. </w:t>
      </w:r>
      <w:r w:rsidR="00B85429" w:rsidRPr="00D54D4B">
        <w:rPr>
          <w:color w:val="auto"/>
          <w:lang w:val="fr-CA"/>
        </w:rPr>
        <w:t xml:space="preserve">Réponse à la question </w:t>
      </w:r>
      <w:r w:rsidR="00FD7F74" w:rsidRPr="00D54D4B">
        <w:rPr>
          <w:color w:val="auto"/>
          <w:lang w:val="fr-CA"/>
        </w:rPr>
        <w:t>8</w:t>
      </w:r>
      <w:r w:rsidR="00B85429" w:rsidRPr="00D54D4B">
        <w:rPr>
          <w:color w:val="auto"/>
          <w:lang w:val="fr-CA"/>
        </w:rPr>
        <w:t xml:space="preserve"> :</w:t>
      </w:r>
      <w:r w:rsidR="00FD7F74" w:rsidRPr="00D54D4B">
        <w:rPr>
          <w:color w:val="auto"/>
          <w:lang w:val="fr-CA"/>
        </w:rPr>
        <w:t xml:space="preserve"> </w:t>
      </w:r>
      <w:r w:rsidR="00BE65AD" w:rsidRPr="00D54D4B">
        <w:rPr>
          <w:color w:val="auto"/>
          <w:lang w:val="fr-CA"/>
        </w:rPr>
        <w:t>Dans quelle mesure êtes-vous en accord ou en désaccord avec les énoncés suivants</w:t>
      </w:r>
      <w:r w:rsidR="00FD7F74" w:rsidRPr="00D54D4B">
        <w:rPr>
          <w:color w:val="auto"/>
          <w:lang w:val="fr-CA"/>
        </w:rPr>
        <w:t xml:space="preserve">? </w:t>
      </w:r>
      <w:r w:rsidR="00CB4C90" w:rsidRPr="00D54D4B">
        <w:rPr>
          <w:color w:val="auto"/>
          <w:lang w:val="fr-CA"/>
        </w:rPr>
        <w:t>Base</w:t>
      </w:r>
      <w:r w:rsidR="00B85429" w:rsidRPr="00D54D4B">
        <w:rPr>
          <w:color w:val="auto"/>
          <w:lang w:val="fr-CA"/>
        </w:rPr>
        <w:t xml:space="preserve"> :</w:t>
      </w:r>
      <w:r w:rsidR="00CB4C90" w:rsidRPr="00D54D4B">
        <w:rPr>
          <w:color w:val="auto"/>
          <w:lang w:val="fr-CA"/>
        </w:rPr>
        <w:t xml:space="preserve"> ensemble des répondants</w:t>
      </w:r>
      <w:r w:rsidR="00FD7F74" w:rsidRPr="00D54D4B">
        <w:rPr>
          <w:color w:val="auto"/>
          <w:lang w:val="fr-CA"/>
        </w:rPr>
        <w:t xml:space="preserve"> (</w:t>
      </w:r>
      <w:r w:rsidR="00CB4C90" w:rsidRPr="00D54D4B">
        <w:rPr>
          <w:color w:val="auto"/>
          <w:lang w:val="fr-CA"/>
        </w:rPr>
        <w:t>n=2 000</w:t>
      </w:r>
      <w:r w:rsidR="00FD7F74" w:rsidRPr="00D54D4B">
        <w:rPr>
          <w:color w:val="auto"/>
          <w:lang w:val="fr-CA"/>
        </w:rPr>
        <w:t>)</w:t>
      </w:r>
    </w:p>
    <w:p w14:paraId="00B6FE07" w14:textId="77777777" w:rsidR="008F7432" w:rsidRPr="00D54D4B" w:rsidRDefault="008F7432" w:rsidP="0066344A">
      <w:pPr>
        <w:rPr>
          <w:highlight w:val="yellow"/>
          <w:lang w:val="fr-CA"/>
        </w:rPr>
      </w:pPr>
    </w:p>
    <w:p w14:paraId="270A251C" w14:textId="77777777" w:rsidR="008F7432" w:rsidRPr="00D54D4B" w:rsidRDefault="008F7432" w:rsidP="0066344A">
      <w:pPr>
        <w:rPr>
          <w:highlight w:val="yellow"/>
          <w:lang w:val="fr-CA"/>
        </w:rPr>
      </w:pPr>
    </w:p>
    <w:p w14:paraId="33B56736" w14:textId="77777777" w:rsidR="008F7432" w:rsidRPr="00D54D4B" w:rsidRDefault="008F7432" w:rsidP="0066344A">
      <w:pPr>
        <w:rPr>
          <w:highlight w:val="yellow"/>
          <w:lang w:val="fr-CA"/>
        </w:rPr>
      </w:pPr>
    </w:p>
    <w:p w14:paraId="6C7D2BBC" w14:textId="77777777" w:rsidR="008F7432" w:rsidRPr="00D54D4B" w:rsidRDefault="008F7432" w:rsidP="0066344A">
      <w:pPr>
        <w:rPr>
          <w:highlight w:val="yellow"/>
          <w:lang w:val="fr-CA"/>
        </w:rPr>
      </w:pPr>
    </w:p>
    <w:p w14:paraId="3D6B5238" w14:textId="7F508E06" w:rsidR="00207E8B" w:rsidRPr="00D54D4B" w:rsidRDefault="005D0F3B" w:rsidP="00C20BD9">
      <w:pPr>
        <w:pStyle w:val="Chart"/>
        <w:jc w:val="both"/>
        <w:rPr>
          <w:noProof w:val="0"/>
          <w:lang w:val="fr-CA"/>
        </w:rPr>
      </w:pPr>
      <w:r w:rsidRPr="00D54D4B">
        <w:rPr>
          <w:lang w:bidi="ar-SA"/>
        </w:rPr>
        <w:lastRenderedPageBreak/>
        <w:drawing>
          <wp:anchor distT="0" distB="0" distL="114300" distR="114300" simplePos="0" relativeHeight="251676672" behindDoc="1" locked="0" layoutInCell="1" allowOverlap="1" wp14:anchorId="324AF14D" wp14:editId="12027A0A">
            <wp:simplePos x="0" y="0"/>
            <wp:positionH relativeFrom="column">
              <wp:posOffset>-563245</wp:posOffset>
            </wp:positionH>
            <wp:positionV relativeFrom="paragraph">
              <wp:posOffset>1951844</wp:posOffset>
            </wp:positionV>
            <wp:extent cx="6499225" cy="5468620"/>
            <wp:effectExtent l="0" t="0" r="15875" b="17780"/>
            <wp:wrapTight wrapText="bothSides">
              <wp:wrapPolygon edited="0">
                <wp:start x="0" y="0"/>
                <wp:lineTo x="0" y="21595"/>
                <wp:lineTo x="21589" y="21595"/>
                <wp:lineTo x="21589" y="0"/>
                <wp:lineTo x="0" y="0"/>
              </wp:wrapPolygon>
            </wp:wrapTight>
            <wp:docPr id="19" name="Chart 19" descr="Compréhension des services et applications fondés sur les données :&#10;&#10;Applis/Services qui personnalisent les services offerts aux consommateurs en fonction de leurs données personnelles (publicités ciblées, recommandations, recommandations, suggestions) 10%&#10;Ils collectent des données / des données personnelles 6%&#10;Services bancaires / Banque en ligne / Applis bancaires (sans précision) 5%&#10;Collectent des données pour faire du marketing / Stratégies de développement (améliorer les services, etc.) 4%&#10;Applis/Services qui utilisent les données des utilisateurs pour fonctionner 4%&#10;Collectent des données pour les vendre/les partager avec d'autres (diverses utilisations) 3%&#10;Collectent des données pour analyser les habitudes/tendances/créer des algorithmes 3%&#10;Les applis fondées sur les données opèrent en se basant sur des données provenant de plusieurs sources  2%&#10;Médias sociaux (Facebook, Instagram, Twitter, etc.) (sans précision) 2%&#10;Je n'en sais pas suffisamment à ce sujet / Pas informé 2%&#10;Commerce du détail / Achats en ligne (divers) (sans précision) 1%&#10;Applis pour les téléphones/ordinateurs portables (sans précision) 1%&#10;Les applis permettent d'accéder plus rapidement aux services 1%&#10;Sécurité/protection des données  1%&#10;Outil pour nous aider/nous guider (sans précision) 1%&#10;Autre 8%&#10;Aucun/Rien 2%&#10;Je ne sais pas/refus 4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r w:rsidRPr="005D0F3B">
        <w:rPr>
          <w:noProof w:val="0"/>
          <w:lang w:val="fr-CA"/>
        </w:rPr>
        <w:t>Les répondants ont été invités, dans une question ouverte, à donner dans leurs propres mots leur compréhension du concept de services et d'applications axés sur les données. Lorsqu'on leur a demandé spontanément, les Canadiens ont montré une compréhension limitée de ce concept. La multitude de réponses données à cette question ouverte démontre que le concept de service/application piloté par les données n'est peut-être pas clairement ou pleinement compris par les Canadiens. Un Canadien sur dix (10 %) pense que les services ou les applis axés sur les données sont des services ou des applis qui dirigent des services vers le consommateur en utilisant ses données personnelles (c'est-à-dire des publicités ciblées, des recommandations, des suggestions).</w:t>
      </w:r>
    </w:p>
    <w:p w14:paraId="6C4B83A4" w14:textId="352C4B46" w:rsidR="0066344A" w:rsidRPr="00D54D4B" w:rsidRDefault="0066344A" w:rsidP="00C20BD9">
      <w:pPr>
        <w:pStyle w:val="Chart"/>
        <w:jc w:val="left"/>
        <w:rPr>
          <w:rFonts w:asciiTheme="minorHAnsi" w:hAnsiTheme="minorHAnsi" w:cstheme="minorHAnsi"/>
          <w:highlight w:val="yellow"/>
          <w:lang w:val="fr-CA"/>
        </w:rPr>
      </w:pPr>
    </w:p>
    <w:p w14:paraId="28061C2C" w14:textId="36CAF35A" w:rsidR="0066344A" w:rsidRPr="00D54D4B" w:rsidRDefault="00CB4C90" w:rsidP="0066344A">
      <w:pPr>
        <w:pStyle w:val="Caption"/>
        <w:rPr>
          <w:color w:val="auto"/>
          <w:lang w:val="fr-CA"/>
        </w:rPr>
      </w:pPr>
      <w:r w:rsidRPr="00D54D4B">
        <w:rPr>
          <w:color w:val="auto"/>
          <w:lang w:val="fr-CA"/>
        </w:rPr>
        <w:t xml:space="preserve">Graphique </w:t>
      </w:r>
      <w:r w:rsidR="006D0006" w:rsidRPr="00D54D4B">
        <w:rPr>
          <w:color w:val="auto"/>
          <w:lang w:val="fr-CA"/>
        </w:rPr>
        <w:t>9</w:t>
      </w:r>
      <w:r w:rsidR="0066344A" w:rsidRPr="00D54D4B">
        <w:rPr>
          <w:color w:val="auto"/>
          <w:lang w:val="fr-CA"/>
        </w:rPr>
        <w:t xml:space="preserve">. </w:t>
      </w:r>
      <w:r w:rsidR="00B85429" w:rsidRPr="00D54D4B">
        <w:rPr>
          <w:color w:val="auto"/>
          <w:lang w:val="fr-CA"/>
        </w:rPr>
        <w:t xml:space="preserve">Réponse à la question </w:t>
      </w:r>
      <w:r w:rsidR="0066344A" w:rsidRPr="00D54D4B">
        <w:rPr>
          <w:color w:val="auto"/>
          <w:lang w:val="fr-CA"/>
        </w:rPr>
        <w:t>9</w:t>
      </w:r>
      <w:r w:rsidR="002246E6" w:rsidRPr="00D54D4B">
        <w:rPr>
          <w:lang w:val="fr-CA"/>
        </w:rPr>
        <w:t xml:space="preserve"> </w:t>
      </w:r>
      <w:r w:rsidR="007C56BC" w:rsidRPr="00D54D4B">
        <w:rPr>
          <w:lang w:val="fr-CA"/>
        </w:rPr>
        <w:t xml:space="preserve">: </w:t>
      </w:r>
      <w:r w:rsidR="007C56BC" w:rsidRPr="00D54D4B">
        <w:rPr>
          <w:color w:val="auto"/>
          <w:lang w:val="fr-CA"/>
        </w:rPr>
        <w:t>Selon vous, en quoi consiste une application ou un service fondé sur les données</w:t>
      </w:r>
      <w:r w:rsidR="002246E6" w:rsidRPr="00D54D4B">
        <w:rPr>
          <w:color w:val="auto"/>
          <w:lang w:val="fr-CA"/>
        </w:rPr>
        <w:t>?</w:t>
      </w:r>
      <w:r w:rsidR="00310F1A">
        <w:rPr>
          <w:color w:val="auto"/>
          <w:lang w:val="fr-CA"/>
        </w:rPr>
        <w:t xml:space="preserve"> *MENTIONS SPONTANNÉES,</w:t>
      </w:r>
      <w:r w:rsidR="002246E6" w:rsidRPr="00D54D4B">
        <w:rPr>
          <w:color w:val="auto"/>
          <w:lang w:val="fr-CA"/>
        </w:rPr>
        <w:t xml:space="preserve">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66344A" w:rsidRPr="00D54D4B">
        <w:rPr>
          <w:color w:val="auto"/>
          <w:lang w:val="fr-CA"/>
        </w:rPr>
        <w:t xml:space="preserve"> (</w:t>
      </w:r>
      <w:r w:rsidRPr="00D54D4B">
        <w:rPr>
          <w:color w:val="auto"/>
          <w:lang w:val="fr-CA"/>
        </w:rPr>
        <w:t>n=2 000</w:t>
      </w:r>
      <w:r w:rsidR="0066344A" w:rsidRPr="00D54D4B">
        <w:rPr>
          <w:color w:val="auto"/>
          <w:lang w:val="fr-CA"/>
        </w:rPr>
        <w:t>)</w:t>
      </w:r>
    </w:p>
    <w:p w14:paraId="1E5945BC" w14:textId="3AEE9EB6" w:rsidR="00207E8B" w:rsidRPr="003A58C7" w:rsidRDefault="00207E8B" w:rsidP="003D33A8">
      <w:pPr>
        <w:pStyle w:val="Heading4"/>
        <w:rPr>
          <w:rFonts w:eastAsia="Calibri"/>
          <w:lang w:val="fr-CA"/>
        </w:rPr>
      </w:pPr>
      <w:bookmarkStart w:id="54" w:name="_Toc67572236"/>
      <w:bookmarkStart w:id="55" w:name="_Toc67572344"/>
      <w:r w:rsidRPr="003A58C7">
        <w:rPr>
          <w:rFonts w:eastAsia="Calibri"/>
          <w:lang w:val="fr-CA"/>
        </w:rPr>
        <w:lastRenderedPageBreak/>
        <w:t>2.</w:t>
      </w:r>
      <w:r w:rsidR="003D33A8" w:rsidRPr="003A58C7">
        <w:rPr>
          <w:rFonts w:eastAsia="Calibri"/>
          <w:lang w:val="fr-CA"/>
        </w:rPr>
        <w:t>1.5</w:t>
      </w:r>
      <w:r w:rsidRPr="003A58C7">
        <w:rPr>
          <w:rFonts w:eastAsia="Calibri"/>
          <w:lang w:val="fr-CA"/>
        </w:rPr>
        <w:tab/>
      </w:r>
      <w:bookmarkEnd w:id="54"/>
      <w:bookmarkEnd w:id="55"/>
      <w:r w:rsidR="007E5299" w:rsidRPr="003A58C7">
        <w:rPr>
          <w:rFonts w:eastAsia="Calibri"/>
          <w:lang w:val="fr-CA"/>
        </w:rPr>
        <w:t>Utilisation des plateformes et services en ligne par les Canadiens</w:t>
      </w:r>
    </w:p>
    <w:p w14:paraId="48588482" w14:textId="4E9612D0" w:rsidR="007E5299" w:rsidRDefault="007E5299" w:rsidP="007E5299">
      <w:pPr>
        <w:pStyle w:val="Chart"/>
        <w:jc w:val="both"/>
        <w:rPr>
          <w:noProof w:val="0"/>
          <w:lang w:val="fr-CA"/>
        </w:rPr>
      </w:pPr>
      <w:r w:rsidRPr="007E5299">
        <w:rPr>
          <w:noProof w:val="0"/>
          <w:lang w:val="fr-CA"/>
        </w:rPr>
        <w:t xml:space="preserve">Au quotidien, plus de six Canadiens sur dix (62 %) utilisent les plateformes de médias sociaux. D'autres plateformes ou services en ligne, comme les services bancaires en ligne (22 %), les dispositifs de données portables (21 %), les assistants numériques (13 %) et les achats en ligne (5 %) sont utilisés moins souvent. </w:t>
      </w:r>
    </w:p>
    <w:p w14:paraId="6E5CA068" w14:textId="77777777" w:rsidR="007E5299" w:rsidRPr="007E5299" w:rsidRDefault="007E5299" w:rsidP="007E5299">
      <w:pPr>
        <w:pStyle w:val="Chart"/>
        <w:jc w:val="both"/>
        <w:rPr>
          <w:noProof w:val="0"/>
          <w:lang w:val="fr-CA"/>
        </w:rPr>
      </w:pPr>
    </w:p>
    <w:p w14:paraId="06E03CEE" w14:textId="7282B6BB" w:rsidR="007E5299" w:rsidRDefault="007E5299" w:rsidP="007E5299">
      <w:pPr>
        <w:pStyle w:val="Chart"/>
        <w:jc w:val="both"/>
        <w:rPr>
          <w:noProof w:val="0"/>
          <w:lang w:val="fr-CA"/>
        </w:rPr>
      </w:pPr>
      <w:r w:rsidRPr="007E5299">
        <w:rPr>
          <w:noProof w:val="0"/>
          <w:lang w:val="fr-CA"/>
        </w:rPr>
        <w:t>Les répondants plus jeunes (18-34 ans) sont plus susceptibles d'utiliser toutes les plateformes étudiées au moins une fois par semaine, à l'exception des médias sociaux, qu'ils sont plus susceptibles d'utiliser tous les jours (74%).</w:t>
      </w:r>
    </w:p>
    <w:p w14:paraId="1BA91501" w14:textId="77777777" w:rsidR="007E5299" w:rsidRPr="007E5299" w:rsidRDefault="007E5299" w:rsidP="007E5299">
      <w:pPr>
        <w:pStyle w:val="Chart"/>
        <w:jc w:val="both"/>
        <w:rPr>
          <w:noProof w:val="0"/>
          <w:lang w:val="fr-CA"/>
        </w:rPr>
      </w:pPr>
    </w:p>
    <w:p w14:paraId="3C6B63B5" w14:textId="0DB0108E" w:rsidR="0066344A" w:rsidRPr="00D54D4B" w:rsidRDefault="007E5299" w:rsidP="007E5299">
      <w:pPr>
        <w:pStyle w:val="Chart"/>
        <w:jc w:val="both"/>
        <w:rPr>
          <w:rFonts w:asciiTheme="minorHAnsi" w:hAnsiTheme="minorHAnsi" w:cstheme="minorHAnsi"/>
          <w:highlight w:val="yellow"/>
          <w:lang w:val="fr-CA"/>
        </w:rPr>
      </w:pPr>
      <w:r w:rsidRPr="00D54D4B">
        <w:rPr>
          <w:lang w:bidi="ar-SA"/>
        </w:rPr>
        <w:drawing>
          <wp:anchor distT="0" distB="0" distL="114300" distR="114300" simplePos="0" relativeHeight="251677696" behindDoc="0" locked="0" layoutInCell="1" allowOverlap="1" wp14:anchorId="2D67DC4F" wp14:editId="3677D51A">
            <wp:simplePos x="0" y="0"/>
            <wp:positionH relativeFrom="margin">
              <wp:align>center</wp:align>
            </wp:positionH>
            <wp:positionV relativeFrom="paragraph">
              <wp:posOffset>905961</wp:posOffset>
            </wp:positionV>
            <wp:extent cx="6172200" cy="4800600"/>
            <wp:effectExtent l="0" t="0" r="0" b="0"/>
            <wp:wrapSquare wrapText="bothSides"/>
            <wp:docPr id="20" name="Chart 20" descr="Fréquence d'utilisation des plateformes en ligne : &#10;  Tous les jours&#10;Les plateformes de médias sociaux (Facebook, Instagram, Twitter) 62%&#10;Les services bancaires en ligne 22%&#10;Des dispositifs de données portables (comme une montre intelligente, qui peut notamment surveiller votre rythme cardiaque, suivre votre activité tout au long de la journée, etc.) 21%&#10;Les assistants numériques (tels que les logiciels à commande vocale qui vous montrent des choses et répondent à des questions de base pour vous aider à faire des choses, comme Siri, Alexa ou Google Home, etc.) 13%&#10;Le magasinage en ligne 5%&#10;&#10;  Quelques fois par semaine&#10;Les plateformes de médias sociaux (Facebook, Instagram, Twitter) 15%&#10;Les services bancaires en ligne 44%&#10;Des dispositifs de données portables (comme une montre intelligente, qui peut notamment surveiller votre rythme cardiaque, suivre votre activité tout au long de la journée, etc.) 8%&#10;Les assistants numériques (tels que les logiciels à commande vocale qui vous montrent des choses et répondent à des questions de base pour vous aider à faire des choses, comme Siri, Alexa ou Google Home, etc.) 15%&#10;Le magasinage en ligne 17%&#10;&#10;  Quelques fois par mois&#10;Les plateformes de médias sociaux (Facebook, Instagram, Twitter) 6%&#10;Les services bancaires en ligne 25%&#10;Des dispositifs de données portables (comme une montre intelligente, qui peut notamment surveiller votre rythme cardiaque, suivre votre activité tout au long de la journée, etc.) 5%&#10;Les assistants numériques (tels que les logiciels à commande vocale qui vous montrent des choses et répondent à des questions de base pour vous aider à faire des choses, comme Siri, Alexa ou Google Home, etc.) 12%&#10;Le magasinage en ligne 41%&#10;&#10;  Quelques fois par année&#10;Les plateformes de médias sociaux (Facebook, Instagram, Twitter) 5%&#10;Les services bancaires en ligne 2%&#10;Des dispositifs de données portables (comme une montre intelligente, qui peut notamment surveiller votre rythme cardiaque, suivre votre activité tout au long de la journée, etc.) 4%&#10;Les assistants numériques (tels que les logiciels à commande vocale qui vous montrent des choses et répondent à des questions de base pour vous aider à faire des choses, comme Siri, Alexa ou Google Home, etc.) 11%&#10;Le magasinage en ligne 30%&#10;&#10;  Jamais&#10;Les plateformes de médias sociaux (Facebook, Instagram, Twitter) 11%&#10;Les services bancaires en ligne 4%&#10;Des dispositifs de données portables (comme une montre intelligente, qui peut notamment surveiller votre rythme cardiaque, suivre votre activité tout au long de la journée, etc.) 60%&#10;Les assistants numériques (tels que les logiciels à commande vocale qui vous montrent des choses et répondent à des questions de base pour vous aider à faire des choses, comme Siri, Alexa ou Google Home, etc.) 46%&#10;Le magasinage en ligne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V relativeFrom="margin">
              <wp14:pctHeight>0</wp14:pctHeight>
            </wp14:sizeRelV>
          </wp:anchor>
        </w:drawing>
      </w:r>
      <w:r w:rsidRPr="007E5299">
        <w:rPr>
          <w:noProof w:val="0"/>
          <w:lang w:val="fr-CA"/>
        </w:rPr>
        <w:t xml:space="preserve">Les dispositifs de données portables et les assistants numériques ne sont pas aussi largement utilisés par les Canadiens à l'heure actuelle. Six Canadiens sur dix (60 %) n'utilisent jamais de dispositifs de données portables et près de la moitié (46 %) n'utilisent jamais d'assistants numériques. </w:t>
      </w:r>
    </w:p>
    <w:p w14:paraId="7DC76039" w14:textId="15342D07" w:rsidR="0066344A" w:rsidRPr="00D54D4B" w:rsidRDefault="00CB4C90" w:rsidP="00793467">
      <w:pPr>
        <w:pStyle w:val="Caption"/>
        <w:rPr>
          <w:color w:val="auto"/>
          <w:lang w:val="fr-CA"/>
        </w:rPr>
      </w:pPr>
      <w:r w:rsidRPr="00D54D4B">
        <w:rPr>
          <w:color w:val="auto"/>
          <w:lang w:val="fr-CA"/>
        </w:rPr>
        <w:t xml:space="preserve">Graphique </w:t>
      </w:r>
      <w:r w:rsidR="006D0006" w:rsidRPr="00D54D4B">
        <w:rPr>
          <w:color w:val="auto"/>
          <w:lang w:val="fr-CA"/>
        </w:rPr>
        <w:t>10</w:t>
      </w:r>
      <w:r w:rsidR="0066344A" w:rsidRPr="00D54D4B">
        <w:rPr>
          <w:rFonts w:asciiTheme="minorHAnsi" w:hAnsiTheme="minorHAnsi" w:cstheme="minorHAnsi"/>
          <w:color w:val="auto"/>
          <w:lang w:val="fr-CA"/>
        </w:rPr>
        <w:t xml:space="preserve">. </w:t>
      </w:r>
      <w:r w:rsidR="00B85429" w:rsidRPr="00D54D4B">
        <w:rPr>
          <w:color w:val="auto"/>
          <w:lang w:val="fr-CA"/>
        </w:rPr>
        <w:t xml:space="preserve">Réponse à la question </w:t>
      </w:r>
      <w:r w:rsidR="0066344A" w:rsidRPr="00D54D4B">
        <w:rPr>
          <w:color w:val="auto"/>
          <w:lang w:val="fr-CA"/>
        </w:rPr>
        <w:t>10</w:t>
      </w:r>
      <w:r w:rsidR="00B85429" w:rsidRPr="00D54D4B">
        <w:rPr>
          <w:color w:val="auto"/>
          <w:lang w:val="fr-CA"/>
        </w:rPr>
        <w:t xml:space="preserve"> :</w:t>
      </w:r>
      <w:r w:rsidR="0066344A" w:rsidRPr="00D54D4B">
        <w:rPr>
          <w:color w:val="auto"/>
          <w:lang w:val="fr-CA"/>
        </w:rPr>
        <w:t xml:space="preserve"> </w:t>
      </w:r>
      <w:r w:rsidR="008334D0" w:rsidRPr="00D54D4B">
        <w:rPr>
          <w:color w:val="auto"/>
          <w:lang w:val="fr-CA"/>
        </w:rPr>
        <w:t>À quelle fréquence utilisez-vous les services suivants</w:t>
      </w:r>
      <w:r w:rsidR="00FA0D78" w:rsidRPr="00D54D4B">
        <w:rPr>
          <w:color w:val="auto"/>
          <w:lang w:val="fr-CA"/>
        </w:rPr>
        <w:t xml:space="preserve">?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66344A" w:rsidRPr="00D54D4B">
        <w:rPr>
          <w:color w:val="auto"/>
          <w:lang w:val="fr-CA"/>
        </w:rPr>
        <w:t xml:space="preserve"> (</w:t>
      </w:r>
      <w:r w:rsidRPr="00D54D4B">
        <w:rPr>
          <w:color w:val="auto"/>
          <w:lang w:val="fr-CA"/>
        </w:rPr>
        <w:t>n=2 000</w:t>
      </w:r>
      <w:r w:rsidR="0066344A" w:rsidRPr="00D54D4B">
        <w:rPr>
          <w:color w:val="auto"/>
          <w:lang w:val="fr-CA"/>
        </w:rPr>
        <w:t>)</w:t>
      </w:r>
    </w:p>
    <w:p w14:paraId="2758FE33" w14:textId="77777777" w:rsidR="00EF3712" w:rsidRPr="00EF3712" w:rsidRDefault="00EF3712" w:rsidP="00EF3712">
      <w:pPr>
        <w:pStyle w:val="Niveau1"/>
        <w:spacing w:before="120" w:line="240" w:lineRule="auto"/>
        <w:jc w:val="both"/>
        <w:rPr>
          <w:rFonts w:eastAsia="Times New Roman" w:cs="Times New Roman"/>
          <w:color w:val="auto"/>
          <w:sz w:val="22"/>
          <w:szCs w:val="22"/>
          <w:lang w:eastAsia="en-US" w:bidi="en-US"/>
        </w:rPr>
      </w:pPr>
      <w:r w:rsidRPr="00EF3712">
        <w:rPr>
          <w:rFonts w:eastAsia="Times New Roman" w:cs="Times New Roman"/>
          <w:color w:val="auto"/>
          <w:sz w:val="22"/>
          <w:szCs w:val="22"/>
          <w:lang w:eastAsia="en-US" w:bidi="en-US"/>
        </w:rPr>
        <w:lastRenderedPageBreak/>
        <w:t xml:space="preserve">La plupart des Canadiens sont d'avis que les plateformes en ligne recueillent des informations sur leurs utilisateurs. En fait, pour chaque plateforme en ligne interrogée, au moins sept Canadiens sur dix croient qu'elle recueille des renseignements personnels. Les médias sociaux (87 %) et le magasinage en ligne (85 %) sont les principaux services en ligne pour lesquels les Canadiens croient que des renseignements personnels sont recueillis. </w:t>
      </w:r>
    </w:p>
    <w:p w14:paraId="446C791E" w14:textId="77777777" w:rsidR="00EF3712" w:rsidRDefault="00EF3712" w:rsidP="00EF3712">
      <w:pPr>
        <w:pStyle w:val="Niveau1"/>
        <w:spacing w:before="120" w:line="240" w:lineRule="auto"/>
        <w:jc w:val="both"/>
        <w:rPr>
          <w:rFonts w:eastAsia="Times New Roman" w:cs="Times New Roman"/>
          <w:color w:val="auto"/>
          <w:sz w:val="22"/>
          <w:szCs w:val="22"/>
          <w:lang w:eastAsia="en-US" w:bidi="en-US"/>
        </w:rPr>
      </w:pPr>
      <w:r w:rsidRPr="00EF3712">
        <w:rPr>
          <w:rFonts w:eastAsia="Times New Roman" w:cs="Times New Roman"/>
          <w:color w:val="auto"/>
          <w:sz w:val="22"/>
          <w:szCs w:val="22"/>
          <w:lang w:eastAsia="en-US" w:bidi="en-US"/>
        </w:rPr>
        <w:t xml:space="preserve">Pour la plupart des plateformes ou services en ligne, les répondants ayant un diplôme universitaire sont plus susceptibles de croire qu'ils recueillent des renseignements personnels. </w:t>
      </w:r>
    </w:p>
    <w:p w14:paraId="234A6D1D" w14:textId="169A9C57" w:rsidR="0066344A" w:rsidRPr="00D54D4B" w:rsidRDefault="0066344A" w:rsidP="00EF3712">
      <w:pPr>
        <w:pStyle w:val="Niveau1"/>
        <w:spacing w:before="120" w:line="240" w:lineRule="auto"/>
        <w:rPr>
          <w:rFonts w:asciiTheme="minorHAnsi" w:hAnsiTheme="minorHAnsi" w:cstheme="minorHAnsi"/>
          <w:sz w:val="22"/>
          <w:szCs w:val="22"/>
          <w:highlight w:val="yellow"/>
        </w:rPr>
      </w:pPr>
      <w:r w:rsidRPr="00D54D4B">
        <w:rPr>
          <w:noProof/>
          <w:lang w:val="en-US" w:eastAsia="en-US"/>
        </w:rPr>
        <w:drawing>
          <wp:inline distT="0" distB="0" distL="0" distR="0" wp14:anchorId="15B5737F" wp14:editId="29C1E2A9">
            <wp:extent cx="6172200" cy="4480560"/>
            <wp:effectExtent l="0" t="0" r="0" b="15240"/>
            <wp:docPr id="21" name="Chart 21" descr="Services qui collectent les renseignements personnels&#10;(% « oui » à l'énoncé) :&#10;&#10;Les plateformes de médias sociaux (Facebook, Instagram, Twitter) 87%&#10;Le magasinage en ligne 85%&#10;Les services bancaires en ligne 72%&#10;Les assistants numériques (tels que les logiciels à commande vocale qui vous montrent des choses et répondent à des questions de base pour vous aider à faire des choses, comme Siri, Alexa ou Google Home, etc.) 70%&#10;Des dispositifs de données portables (comme une montre intelligente, qui peut notamment surveiller votre rythme cardiaque, suivre votre activité tout au long de la journée, etc.)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4034059" w14:textId="02A5C0E0" w:rsidR="0066344A" w:rsidRPr="00D54D4B" w:rsidRDefault="00CB4C90" w:rsidP="00C8248A">
      <w:pPr>
        <w:pStyle w:val="Caption"/>
        <w:jc w:val="both"/>
        <w:rPr>
          <w:color w:val="auto"/>
          <w:lang w:val="fr-CA"/>
        </w:rPr>
      </w:pPr>
      <w:r w:rsidRPr="00D54D4B">
        <w:rPr>
          <w:color w:val="auto"/>
          <w:lang w:val="fr-CA"/>
        </w:rPr>
        <w:t xml:space="preserve">Graphique </w:t>
      </w:r>
      <w:r w:rsidR="006D0006" w:rsidRPr="00D54D4B">
        <w:rPr>
          <w:color w:val="auto"/>
          <w:lang w:val="fr-CA"/>
        </w:rPr>
        <w:t>11</w:t>
      </w:r>
      <w:r w:rsidR="0066344A" w:rsidRPr="00D54D4B">
        <w:rPr>
          <w:color w:val="auto"/>
          <w:lang w:val="fr-CA"/>
        </w:rPr>
        <w:t xml:space="preserve">. </w:t>
      </w:r>
      <w:r w:rsidR="00B85429" w:rsidRPr="00D54D4B">
        <w:rPr>
          <w:color w:val="auto"/>
          <w:lang w:val="fr-CA"/>
        </w:rPr>
        <w:t xml:space="preserve">Réponse à la question </w:t>
      </w:r>
      <w:r w:rsidR="0066344A" w:rsidRPr="00D54D4B">
        <w:rPr>
          <w:color w:val="auto"/>
          <w:lang w:val="fr-CA"/>
        </w:rPr>
        <w:t>11</w:t>
      </w:r>
      <w:r w:rsidR="00B85429" w:rsidRPr="00D54D4B">
        <w:rPr>
          <w:lang w:val="fr-CA"/>
        </w:rPr>
        <w:t xml:space="preserve"> :</w:t>
      </w:r>
      <w:r w:rsidR="00767739" w:rsidRPr="00D54D4B">
        <w:rPr>
          <w:lang w:val="fr-CA"/>
        </w:rPr>
        <w:t xml:space="preserve"> </w:t>
      </w:r>
      <w:r w:rsidR="000D4509" w:rsidRPr="00D54D4B">
        <w:rPr>
          <w:color w:val="auto"/>
          <w:lang w:val="fr-CA"/>
        </w:rPr>
        <w:t>À votre connaissance, ces types de services recueillent-ils des renseignements personnels sur les utilisateurs</w:t>
      </w:r>
      <w:r w:rsidR="00835033" w:rsidRPr="00D54D4B">
        <w:rPr>
          <w:color w:val="auto"/>
          <w:lang w:val="fr-CA"/>
        </w:rPr>
        <w:t xml:space="preserve">?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66344A" w:rsidRPr="00D54D4B">
        <w:rPr>
          <w:color w:val="auto"/>
          <w:lang w:val="fr-CA"/>
        </w:rPr>
        <w:t xml:space="preserve"> (</w:t>
      </w:r>
      <w:r w:rsidRPr="00D54D4B">
        <w:rPr>
          <w:color w:val="auto"/>
          <w:lang w:val="fr-CA"/>
        </w:rPr>
        <w:t>n=2 000</w:t>
      </w:r>
      <w:r w:rsidR="0066344A" w:rsidRPr="00D54D4B">
        <w:rPr>
          <w:color w:val="auto"/>
          <w:lang w:val="fr-CA"/>
        </w:rPr>
        <w:t>)</w:t>
      </w:r>
    </w:p>
    <w:p w14:paraId="6F603B68" w14:textId="77777777" w:rsidR="00767739" w:rsidRPr="00D54D4B" w:rsidRDefault="00767739">
      <w:pPr>
        <w:rPr>
          <w:lang w:val="fr-CA"/>
        </w:rPr>
      </w:pPr>
    </w:p>
    <w:p w14:paraId="3506D259" w14:textId="77777777" w:rsidR="00767739" w:rsidRPr="00D54D4B" w:rsidRDefault="00767739">
      <w:pPr>
        <w:rPr>
          <w:lang w:val="fr-CA"/>
        </w:rPr>
      </w:pPr>
    </w:p>
    <w:p w14:paraId="2E52B038" w14:textId="77777777" w:rsidR="00767739" w:rsidRPr="00D54D4B" w:rsidRDefault="00767739">
      <w:pPr>
        <w:rPr>
          <w:lang w:val="fr-CA"/>
        </w:rPr>
      </w:pPr>
    </w:p>
    <w:p w14:paraId="54402E38" w14:textId="77777777" w:rsidR="00767739" w:rsidRPr="00D54D4B" w:rsidRDefault="00767739">
      <w:pPr>
        <w:rPr>
          <w:lang w:val="fr-CA"/>
        </w:rPr>
      </w:pPr>
    </w:p>
    <w:tbl>
      <w:tblPr>
        <w:tblW w:w="6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7"/>
        <w:gridCol w:w="1216"/>
        <w:gridCol w:w="1443"/>
        <w:gridCol w:w="1739"/>
        <w:gridCol w:w="1648"/>
      </w:tblGrid>
      <w:tr w:rsidR="00467E8F" w:rsidRPr="00493784" w14:paraId="15F66F09" w14:textId="77777777" w:rsidTr="00027F27">
        <w:trPr>
          <w:trHeight w:val="1791"/>
          <w:jc w:val="center"/>
        </w:trPr>
        <w:tc>
          <w:tcPr>
            <w:tcW w:w="2285" w:type="pct"/>
            <w:shd w:val="clear" w:color="auto" w:fill="D9D9D9" w:themeFill="background1" w:themeFillShade="D9"/>
            <w:noWrap/>
            <w:vAlign w:val="center"/>
          </w:tcPr>
          <w:p w14:paraId="31DB5DFC" w14:textId="4183329E" w:rsidR="00767739" w:rsidRPr="00D54D4B" w:rsidRDefault="00CE5B31" w:rsidP="00BB2239">
            <w:pPr>
              <w:spacing w:after="0" w:line="240" w:lineRule="auto"/>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lastRenderedPageBreak/>
              <w:t>ÉNONCÉ</w:t>
            </w:r>
          </w:p>
        </w:tc>
        <w:tc>
          <w:tcPr>
            <w:tcW w:w="546" w:type="pct"/>
            <w:shd w:val="clear" w:color="auto" w:fill="D9D9D9" w:themeFill="background1" w:themeFillShade="D9"/>
            <w:noWrap/>
            <w:vAlign w:val="center"/>
          </w:tcPr>
          <w:p w14:paraId="7ACBBFFB" w14:textId="6DB9E2A1" w:rsidR="00767739" w:rsidRPr="00D54D4B" w:rsidRDefault="00027F27" w:rsidP="00BB2239">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Oui</w:t>
            </w:r>
          </w:p>
        </w:tc>
        <w:tc>
          <w:tcPr>
            <w:tcW w:w="648" w:type="pct"/>
            <w:shd w:val="clear" w:color="auto" w:fill="D9D9D9" w:themeFill="background1" w:themeFillShade="D9"/>
            <w:vAlign w:val="center"/>
          </w:tcPr>
          <w:p w14:paraId="54618363" w14:textId="0F382D5B" w:rsidR="00767739" w:rsidRPr="00D54D4B" w:rsidRDefault="00767739" w:rsidP="00BB2239">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No</w:t>
            </w:r>
            <w:r w:rsidR="00027F27" w:rsidRPr="00D54D4B">
              <w:rPr>
                <w:rFonts w:asciiTheme="minorHAnsi" w:hAnsiTheme="minorHAnsi" w:cstheme="minorHAnsi"/>
                <w:b/>
                <w:bCs/>
                <w:sz w:val="20"/>
                <w:szCs w:val="20"/>
                <w:lang w:val="fr-CA"/>
              </w:rPr>
              <w:t>n</w:t>
            </w:r>
          </w:p>
        </w:tc>
        <w:tc>
          <w:tcPr>
            <w:tcW w:w="781" w:type="pct"/>
            <w:shd w:val="clear" w:color="auto" w:fill="D9D9D9" w:themeFill="background1" w:themeFillShade="D9"/>
            <w:vAlign w:val="center"/>
          </w:tcPr>
          <w:p w14:paraId="0C66D3E8" w14:textId="1F57565E" w:rsidR="00767739" w:rsidRPr="00D54D4B" w:rsidRDefault="00027F27" w:rsidP="00BB2239">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Je ne sais pas</w:t>
            </w:r>
          </w:p>
        </w:tc>
        <w:tc>
          <w:tcPr>
            <w:tcW w:w="741" w:type="pct"/>
            <w:shd w:val="clear" w:color="auto" w:fill="D9D9D9" w:themeFill="background1" w:themeFillShade="D9"/>
            <w:vAlign w:val="center"/>
          </w:tcPr>
          <w:p w14:paraId="1B9D3E41" w14:textId="493E1C54" w:rsidR="00767739" w:rsidRPr="00D54D4B" w:rsidRDefault="00027F27" w:rsidP="00BB2239">
            <w:pPr>
              <w:spacing w:after="0" w:line="240" w:lineRule="auto"/>
              <w:jc w:val="center"/>
              <w:rPr>
                <w:rFonts w:cs="Calibri"/>
                <w:b/>
                <w:bCs/>
                <w:color w:val="000000"/>
                <w:lang w:val="fr-CA" w:eastAsia="fr-CA" w:bidi="ar-SA"/>
              </w:rPr>
            </w:pPr>
            <w:r w:rsidRPr="00D54D4B">
              <w:rPr>
                <w:rFonts w:asciiTheme="minorHAnsi" w:hAnsiTheme="minorHAnsi" w:cstheme="minorHAnsi"/>
                <w:b/>
                <w:bCs/>
                <w:sz w:val="20"/>
                <w:szCs w:val="20"/>
                <w:lang w:val="fr-CA"/>
              </w:rPr>
              <w:t>Je préfère ne pas répondre</w:t>
            </w:r>
          </w:p>
        </w:tc>
      </w:tr>
      <w:tr w:rsidR="00763F5D" w:rsidRPr="00D54D4B" w14:paraId="355372AD" w14:textId="77777777" w:rsidTr="00027F27">
        <w:trPr>
          <w:trHeight w:val="224"/>
          <w:jc w:val="center"/>
        </w:trPr>
        <w:tc>
          <w:tcPr>
            <w:tcW w:w="2285" w:type="pct"/>
            <w:shd w:val="clear" w:color="auto" w:fill="FFFFFF" w:themeFill="background1"/>
            <w:noWrap/>
            <w:vAlign w:val="bottom"/>
          </w:tcPr>
          <w:p w14:paraId="2A0E5B2D" w14:textId="0A9810F9" w:rsidR="00763F5D" w:rsidRPr="00D54D4B" w:rsidRDefault="00957481" w:rsidP="00763F5D">
            <w:pPr>
              <w:spacing w:after="0" w:line="240" w:lineRule="auto"/>
              <w:rPr>
                <w:rFonts w:asciiTheme="minorHAnsi" w:hAnsiTheme="minorHAnsi" w:cstheme="minorHAnsi"/>
                <w:sz w:val="20"/>
                <w:szCs w:val="20"/>
                <w:lang w:val="fr-CA"/>
              </w:rPr>
            </w:pPr>
            <w:r w:rsidRPr="00D54D4B">
              <w:rPr>
                <w:rFonts w:cs="Calibri"/>
                <w:color w:val="000000"/>
                <w:lang w:val="fr-CA"/>
              </w:rPr>
              <w:t>Les plateformes de médias sociaux (Facebook, Instagram, Twitter)</w:t>
            </w:r>
          </w:p>
        </w:tc>
        <w:tc>
          <w:tcPr>
            <w:tcW w:w="546" w:type="pct"/>
            <w:shd w:val="clear" w:color="auto" w:fill="FFFFFF" w:themeFill="background1"/>
            <w:noWrap/>
            <w:vAlign w:val="center"/>
          </w:tcPr>
          <w:p w14:paraId="03CC9BF4" w14:textId="437DC299" w:rsidR="00763F5D" w:rsidRPr="00D54D4B" w:rsidRDefault="00763F5D" w:rsidP="00763F5D">
            <w:pPr>
              <w:spacing w:after="0" w:line="240" w:lineRule="auto"/>
              <w:jc w:val="center"/>
              <w:rPr>
                <w:rFonts w:asciiTheme="minorHAnsi" w:hAnsiTheme="minorHAnsi" w:cstheme="minorHAnsi"/>
                <w:b/>
                <w:bCs/>
                <w:sz w:val="20"/>
                <w:szCs w:val="20"/>
                <w:lang w:val="fr-CA"/>
              </w:rPr>
            </w:pPr>
            <w:r w:rsidRPr="00D54D4B">
              <w:rPr>
                <w:rFonts w:cs="Calibri"/>
                <w:color w:val="000000"/>
                <w:lang w:val="fr-CA"/>
              </w:rPr>
              <w:t>87%</w:t>
            </w:r>
          </w:p>
        </w:tc>
        <w:tc>
          <w:tcPr>
            <w:tcW w:w="648" w:type="pct"/>
            <w:shd w:val="clear" w:color="auto" w:fill="FFFFFF" w:themeFill="background1"/>
            <w:vAlign w:val="center"/>
          </w:tcPr>
          <w:p w14:paraId="5B878182" w14:textId="7C2353B2" w:rsidR="00763F5D" w:rsidRPr="00D54D4B" w:rsidRDefault="001B30C1" w:rsidP="00763F5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3%</w:t>
            </w:r>
          </w:p>
        </w:tc>
        <w:tc>
          <w:tcPr>
            <w:tcW w:w="781" w:type="pct"/>
            <w:shd w:val="clear" w:color="auto" w:fill="FFFFFF" w:themeFill="background1"/>
            <w:vAlign w:val="center"/>
          </w:tcPr>
          <w:p w14:paraId="788035F5" w14:textId="520F20D4" w:rsidR="00763F5D" w:rsidRPr="00D54D4B" w:rsidRDefault="001B30C1" w:rsidP="00763F5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9%</w:t>
            </w:r>
          </w:p>
        </w:tc>
        <w:tc>
          <w:tcPr>
            <w:tcW w:w="741" w:type="pct"/>
            <w:shd w:val="clear" w:color="auto" w:fill="FFFFFF" w:themeFill="background1"/>
            <w:vAlign w:val="center"/>
          </w:tcPr>
          <w:p w14:paraId="69A3011F" w14:textId="15D24124" w:rsidR="00763F5D" w:rsidRPr="00D54D4B" w:rsidRDefault="001B30C1" w:rsidP="00763F5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w:t>
            </w:r>
          </w:p>
        </w:tc>
      </w:tr>
      <w:tr w:rsidR="00763F5D" w:rsidRPr="00D54D4B" w14:paraId="739D6A18" w14:textId="77777777" w:rsidTr="00027F27">
        <w:trPr>
          <w:trHeight w:val="224"/>
          <w:jc w:val="center"/>
        </w:trPr>
        <w:tc>
          <w:tcPr>
            <w:tcW w:w="2285" w:type="pct"/>
            <w:shd w:val="clear" w:color="auto" w:fill="F2F2F2" w:themeFill="background1" w:themeFillShade="F2"/>
            <w:noWrap/>
            <w:vAlign w:val="center"/>
          </w:tcPr>
          <w:p w14:paraId="5D632D9D" w14:textId="017EF74E" w:rsidR="00763F5D" w:rsidRPr="00D54D4B" w:rsidRDefault="00957481" w:rsidP="00763F5D">
            <w:pPr>
              <w:spacing w:after="0" w:line="240" w:lineRule="auto"/>
              <w:rPr>
                <w:rFonts w:asciiTheme="minorHAnsi" w:hAnsiTheme="minorHAnsi" w:cstheme="minorHAnsi"/>
                <w:b/>
                <w:bCs/>
                <w:sz w:val="20"/>
                <w:szCs w:val="20"/>
                <w:lang w:val="fr-CA"/>
              </w:rPr>
            </w:pPr>
            <w:r w:rsidRPr="00D54D4B">
              <w:rPr>
                <w:rFonts w:cs="Calibri"/>
                <w:color w:val="000000"/>
                <w:lang w:val="fr-CA"/>
              </w:rPr>
              <w:t>Le magasinage en ligne</w:t>
            </w:r>
          </w:p>
        </w:tc>
        <w:tc>
          <w:tcPr>
            <w:tcW w:w="546" w:type="pct"/>
            <w:shd w:val="clear" w:color="auto" w:fill="F2F2F2" w:themeFill="background1" w:themeFillShade="F2"/>
            <w:noWrap/>
            <w:vAlign w:val="center"/>
          </w:tcPr>
          <w:p w14:paraId="40D9C6E9" w14:textId="58F9F0C9" w:rsidR="00763F5D" w:rsidRPr="00D54D4B" w:rsidRDefault="00763F5D" w:rsidP="00763F5D">
            <w:pPr>
              <w:spacing w:after="0" w:line="240" w:lineRule="auto"/>
              <w:jc w:val="center"/>
              <w:rPr>
                <w:rFonts w:asciiTheme="minorHAnsi" w:hAnsiTheme="minorHAnsi" w:cstheme="minorHAnsi"/>
                <w:b/>
                <w:bCs/>
                <w:sz w:val="20"/>
                <w:szCs w:val="20"/>
                <w:lang w:val="fr-CA"/>
              </w:rPr>
            </w:pPr>
            <w:r w:rsidRPr="00D54D4B">
              <w:rPr>
                <w:rFonts w:cs="Calibri"/>
                <w:color w:val="000000"/>
                <w:lang w:val="fr-CA"/>
              </w:rPr>
              <w:t>85%</w:t>
            </w:r>
          </w:p>
        </w:tc>
        <w:tc>
          <w:tcPr>
            <w:tcW w:w="648" w:type="pct"/>
            <w:shd w:val="clear" w:color="auto" w:fill="F2F2F2" w:themeFill="background1" w:themeFillShade="F2"/>
            <w:vAlign w:val="center"/>
          </w:tcPr>
          <w:p w14:paraId="7DB0C18A" w14:textId="090C46E8" w:rsidR="00763F5D" w:rsidRPr="00D54D4B" w:rsidRDefault="001B30C1" w:rsidP="00763F5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4%</w:t>
            </w:r>
          </w:p>
        </w:tc>
        <w:tc>
          <w:tcPr>
            <w:tcW w:w="781" w:type="pct"/>
            <w:shd w:val="clear" w:color="auto" w:fill="F2F2F2" w:themeFill="background1" w:themeFillShade="F2"/>
            <w:vAlign w:val="center"/>
          </w:tcPr>
          <w:p w14:paraId="00FDD6BA" w14:textId="24338A7D" w:rsidR="00763F5D" w:rsidRPr="00D54D4B" w:rsidRDefault="001B30C1" w:rsidP="00763F5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10%</w:t>
            </w:r>
          </w:p>
        </w:tc>
        <w:tc>
          <w:tcPr>
            <w:tcW w:w="741" w:type="pct"/>
            <w:shd w:val="clear" w:color="auto" w:fill="F2F2F2" w:themeFill="background1" w:themeFillShade="F2"/>
            <w:vAlign w:val="center"/>
          </w:tcPr>
          <w:p w14:paraId="25236055" w14:textId="10AB961A" w:rsidR="00763F5D" w:rsidRPr="00D54D4B" w:rsidRDefault="001B30C1" w:rsidP="00763F5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w:t>
            </w:r>
          </w:p>
        </w:tc>
      </w:tr>
      <w:tr w:rsidR="00763F5D" w:rsidRPr="00D54D4B" w14:paraId="07D3614E" w14:textId="77777777" w:rsidTr="00027F27">
        <w:trPr>
          <w:trHeight w:val="224"/>
          <w:jc w:val="center"/>
        </w:trPr>
        <w:tc>
          <w:tcPr>
            <w:tcW w:w="2285" w:type="pct"/>
            <w:shd w:val="clear" w:color="auto" w:fill="FFFFFF" w:themeFill="background1"/>
            <w:noWrap/>
            <w:vAlign w:val="center"/>
          </w:tcPr>
          <w:p w14:paraId="78FC1D2A" w14:textId="35F5F7BD" w:rsidR="00763F5D" w:rsidRPr="00D54D4B" w:rsidRDefault="00957481" w:rsidP="00763F5D">
            <w:pPr>
              <w:spacing w:after="0" w:line="240" w:lineRule="auto"/>
              <w:rPr>
                <w:rFonts w:asciiTheme="minorHAnsi" w:hAnsiTheme="minorHAnsi" w:cstheme="minorHAnsi"/>
                <w:sz w:val="20"/>
                <w:szCs w:val="20"/>
                <w:lang w:val="fr-CA"/>
              </w:rPr>
            </w:pPr>
            <w:r w:rsidRPr="00D54D4B">
              <w:rPr>
                <w:rFonts w:cs="Calibri"/>
                <w:color w:val="000000"/>
                <w:lang w:val="fr-CA"/>
              </w:rPr>
              <w:t>Les services bancaires en ligne</w:t>
            </w:r>
          </w:p>
        </w:tc>
        <w:tc>
          <w:tcPr>
            <w:tcW w:w="546" w:type="pct"/>
            <w:shd w:val="clear" w:color="auto" w:fill="FFFFFF" w:themeFill="background1"/>
            <w:noWrap/>
            <w:vAlign w:val="center"/>
          </w:tcPr>
          <w:p w14:paraId="7AF7DD99" w14:textId="50E4251B" w:rsidR="00763F5D" w:rsidRPr="00D54D4B" w:rsidRDefault="00763F5D" w:rsidP="00763F5D">
            <w:pPr>
              <w:spacing w:after="0" w:line="240" w:lineRule="auto"/>
              <w:jc w:val="center"/>
              <w:rPr>
                <w:rFonts w:cs="Calibri"/>
                <w:b/>
                <w:bCs/>
                <w:color w:val="000000"/>
                <w:sz w:val="20"/>
                <w:szCs w:val="20"/>
                <w:lang w:val="fr-CA"/>
              </w:rPr>
            </w:pPr>
            <w:r w:rsidRPr="00D54D4B">
              <w:rPr>
                <w:rFonts w:cs="Calibri"/>
                <w:color w:val="000000"/>
                <w:lang w:val="fr-CA"/>
              </w:rPr>
              <w:t>72%</w:t>
            </w:r>
          </w:p>
        </w:tc>
        <w:tc>
          <w:tcPr>
            <w:tcW w:w="648" w:type="pct"/>
            <w:shd w:val="clear" w:color="auto" w:fill="FFFFFF" w:themeFill="background1"/>
            <w:vAlign w:val="center"/>
          </w:tcPr>
          <w:p w14:paraId="11FD34D7" w14:textId="1915412E" w:rsidR="00763F5D" w:rsidRPr="00D54D4B" w:rsidRDefault="001B30C1" w:rsidP="00763F5D">
            <w:pPr>
              <w:spacing w:after="0" w:line="240" w:lineRule="auto"/>
              <w:jc w:val="center"/>
              <w:rPr>
                <w:rFonts w:cs="Calibri"/>
                <w:color w:val="000000"/>
                <w:sz w:val="20"/>
                <w:szCs w:val="20"/>
                <w:lang w:val="fr-CA"/>
              </w:rPr>
            </w:pPr>
            <w:r w:rsidRPr="00D54D4B">
              <w:rPr>
                <w:rFonts w:cs="Calibri"/>
                <w:color w:val="000000"/>
                <w:sz w:val="20"/>
                <w:szCs w:val="20"/>
                <w:lang w:val="fr-CA"/>
              </w:rPr>
              <w:t>9%</w:t>
            </w:r>
          </w:p>
        </w:tc>
        <w:tc>
          <w:tcPr>
            <w:tcW w:w="781" w:type="pct"/>
            <w:shd w:val="clear" w:color="auto" w:fill="FFFFFF" w:themeFill="background1"/>
            <w:vAlign w:val="center"/>
          </w:tcPr>
          <w:p w14:paraId="39E0D221" w14:textId="59C9B191" w:rsidR="00763F5D" w:rsidRPr="00D54D4B" w:rsidRDefault="001B30C1" w:rsidP="00763F5D">
            <w:pPr>
              <w:spacing w:after="0" w:line="240" w:lineRule="auto"/>
              <w:jc w:val="center"/>
              <w:rPr>
                <w:rFonts w:cs="Calibri"/>
                <w:color w:val="000000"/>
                <w:sz w:val="20"/>
                <w:szCs w:val="20"/>
                <w:lang w:val="fr-CA"/>
              </w:rPr>
            </w:pPr>
            <w:r w:rsidRPr="00D54D4B">
              <w:rPr>
                <w:rFonts w:cs="Calibri"/>
                <w:color w:val="000000"/>
                <w:sz w:val="20"/>
                <w:szCs w:val="20"/>
                <w:lang w:val="fr-CA"/>
              </w:rPr>
              <w:t>18%</w:t>
            </w:r>
          </w:p>
        </w:tc>
        <w:tc>
          <w:tcPr>
            <w:tcW w:w="741" w:type="pct"/>
            <w:shd w:val="clear" w:color="auto" w:fill="FFFFFF" w:themeFill="background1"/>
            <w:vAlign w:val="center"/>
          </w:tcPr>
          <w:p w14:paraId="00EA1468" w14:textId="69242C4F" w:rsidR="00763F5D" w:rsidRPr="00D54D4B" w:rsidRDefault="001B30C1" w:rsidP="00763F5D">
            <w:pPr>
              <w:spacing w:after="0" w:line="240" w:lineRule="auto"/>
              <w:jc w:val="center"/>
              <w:rPr>
                <w:rFonts w:cs="Calibri"/>
                <w:color w:val="000000"/>
                <w:sz w:val="20"/>
                <w:szCs w:val="20"/>
                <w:lang w:val="fr-CA"/>
              </w:rPr>
            </w:pPr>
            <w:r w:rsidRPr="00D54D4B">
              <w:rPr>
                <w:rFonts w:cs="Calibri"/>
                <w:color w:val="000000"/>
                <w:sz w:val="20"/>
                <w:szCs w:val="20"/>
                <w:lang w:val="fr-CA"/>
              </w:rPr>
              <w:t>1%</w:t>
            </w:r>
          </w:p>
        </w:tc>
      </w:tr>
      <w:tr w:rsidR="00763F5D" w:rsidRPr="00D54D4B" w14:paraId="098B747C" w14:textId="77777777" w:rsidTr="00027F27">
        <w:trPr>
          <w:trHeight w:val="224"/>
          <w:jc w:val="center"/>
        </w:trPr>
        <w:tc>
          <w:tcPr>
            <w:tcW w:w="2285" w:type="pct"/>
            <w:shd w:val="clear" w:color="auto" w:fill="F2F2F2" w:themeFill="background1" w:themeFillShade="F2"/>
            <w:noWrap/>
            <w:vAlign w:val="center"/>
          </w:tcPr>
          <w:p w14:paraId="5348AE13" w14:textId="53508135" w:rsidR="00763F5D" w:rsidRPr="00D54D4B" w:rsidRDefault="00027F27" w:rsidP="00763F5D">
            <w:pPr>
              <w:spacing w:after="0" w:line="240" w:lineRule="auto"/>
              <w:rPr>
                <w:rFonts w:asciiTheme="minorHAnsi" w:hAnsiTheme="minorHAnsi" w:cstheme="minorHAnsi"/>
                <w:b/>
                <w:bCs/>
                <w:sz w:val="20"/>
                <w:szCs w:val="20"/>
                <w:lang w:val="fr-CA"/>
              </w:rPr>
            </w:pPr>
            <w:r w:rsidRPr="00D54D4B">
              <w:rPr>
                <w:rFonts w:cs="Calibri"/>
                <w:color w:val="000000"/>
                <w:lang w:val="fr-CA"/>
              </w:rPr>
              <w:t>Les assistants numériques (tels que les logiciels à commande vocale qui vous montrent des choses et répondent à des questions de base pour vous aider à faire des choses, comme Siri, Alexa ou Google Home, etc.)</w:t>
            </w:r>
          </w:p>
        </w:tc>
        <w:tc>
          <w:tcPr>
            <w:tcW w:w="546" w:type="pct"/>
            <w:shd w:val="clear" w:color="auto" w:fill="F2F2F2" w:themeFill="background1" w:themeFillShade="F2"/>
            <w:noWrap/>
            <w:vAlign w:val="center"/>
          </w:tcPr>
          <w:p w14:paraId="264AE658" w14:textId="7FECADA5" w:rsidR="00763F5D" w:rsidRPr="00D54D4B" w:rsidRDefault="00763F5D" w:rsidP="00763F5D">
            <w:pPr>
              <w:spacing w:after="0" w:line="240" w:lineRule="auto"/>
              <w:jc w:val="center"/>
              <w:rPr>
                <w:rFonts w:asciiTheme="minorHAnsi" w:hAnsiTheme="minorHAnsi" w:cstheme="minorHAnsi"/>
                <w:b/>
                <w:bCs/>
                <w:sz w:val="20"/>
                <w:szCs w:val="20"/>
                <w:lang w:val="fr-CA"/>
              </w:rPr>
            </w:pPr>
            <w:r w:rsidRPr="00D54D4B">
              <w:rPr>
                <w:rFonts w:cs="Calibri"/>
                <w:color w:val="000000"/>
                <w:lang w:val="fr-CA"/>
              </w:rPr>
              <w:t>70%</w:t>
            </w:r>
          </w:p>
        </w:tc>
        <w:tc>
          <w:tcPr>
            <w:tcW w:w="648" w:type="pct"/>
            <w:shd w:val="clear" w:color="auto" w:fill="F2F2F2" w:themeFill="background1" w:themeFillShade="F2"/>
            <w:vAlign w:val="center"/>
          </w:tcPr>
          <w:p w14:paraId="227396D6" w14:textId="3569414B" w:rsidR="00763F5D" w:rsidRPr="00D54D4B" w:rsidRDefault="001B30C1" w:rsidP="00763F5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7%</w:t>
            </w:r>
          </w:p>
        </w:tc>
        <w:tc>
          <w:tcPr>
            <w:tcW w:w="781" w:type="pct"/>
            <w:shd w:val="clear" w:color="auto" w:fill="F2F2F2" w:themeFill="background1" w:themeFillShade="F2"/>
            <w:vAlign w:val="center"/>
          </w:tcPr>
          <w:p w14:paraId="476E538D" w14:textId="125D2802" w:rsidR="00763F5D" w:rsidRPr="00D54D4B" w:rsidRDefault="001B30C1" w:rsidP="00763F5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22%</w:t>
            </w:r>
          </w:p>
        </w:tc>
        <w:tc>
          <w:tcPr>
            <w:tcW w:w="741" w:type="pct"/>
            <w:shd w:val="clear" w:color="auto" w:fill="F2F2F2" w:themeFill="background1" w:themeFillShade="F2"/>
            <w:vAlign w:val="center"/>
          </w:tcPr>
          <w:p w14:paraId="6E8830D2" w14:textId="1AADBBC5" w:rsidR="00763F5D" w:rsidRPr="00D54D4B" w:rsidRDefault="001B30C1" w:rsidP="00763F5D">
            <w:pPr>
              <w:spacing w:after="0" w:line="240" w:lineRule="auto"/>
              <w:jc w:val="center"/>
              <w:rPr>
                <w:rFonts w:asciiTheme="minorHAnsi" w:hAnsiTheme="minorHAnsi" w:cstheme="minorHAnsi"/>
                <w:sz w:val="20"/>
                <w:szCs w:val="20"/>
                <w:lang w:val="fr-CA"/>
              </w:rPr>
            </w:pPr>
            <w:r w:rsidRPr="00D54D4B">
              <w:rPr>
                <w:rFonts w:asciiTheme="minorHAnsi" w:hAnsiTheme="minorHAnsi" w:cstheme="minorHAnsi"/>
                <w:sz w:val="20"/>
                <w:szCs w:val="20"/>
                <w:lang w:val="fr-CA"/>
              </w:rPr>
              <w:t>1%</w:t>
            </w:r>
          </w:p>
        </w:tc>
      </w:tr>
      <w:tr w:rsidR="00763F5D" w:rsidRPr="00D54D4B" w14:paraId="23BA4DF8" w14:textId="77777777" w:rsidTr="00027F27">
        <w:trPr>
          <w:trHeight w:val="224"/>
          <w:jc w:val="center"/>
        </w:trPr>
        <w:tc>
          <w:tcPr>
            <w:tcW w:w="2285" w:type="pct"/>
            <w:shd w:val="clear" w:color="auto" w:fill="auto"/>
            <w:noWrap/>
            <w:vAlign w:val="center"/>
          </w:tcPr>
          <w:p w14:paraId="460061E2" w14:textId="55C8C685" w:rsidR="00763F5D" w:rsidRPr="00D54D4B" w:rsidRDefault="00027F27" w:rsidP="00763F5D">
            <w:pPr>
              <w:spacing w:after="0" w:line="240" w:lineRule="auto"/>
              <w:rPr>
                <w:rFonts w:cs="Calibri"/>
                <w:color w:val="000000"/>
                <w:sz w:val="20"/>
                <w:szCs w:val="20"/>
                <w:lang w:val="fr-CA"/>
              </w:rPr>
            </w:pPr>
            <w:r w:rsidRPr="00D54D4B">
              <w:rPr>
                <w:rFonts w:cs="Calibri"/>
                <w:color w:val="000000"/>
                <w:lang w:val="fr-CA"/>
              </w:rPr>
              <w:t>Des dispositifs de données portables (comme une montre intelligente, qui peut notamment surveiller votre rythme cardiaque, suivre votre activité tout au long de la journée, etc.)</w:t>
            </w:r>
          </w:p>
        </w:tc>
        <w:tc>
          <w:tcPr>
            <w:tcW w:w="546" w:type="pct"/>
            <w:shd w:val="clear" w:color="auto" w:fill="FFFFFF" w:themeFill="background1"/>
            <w:noWrap/>
            <w:vAlign w:val="center"/>
          </w:tcPr>
          <w:p w14:paraId="17B7F4B8" w14:textId="51404091" w:rsidR="00763F5D" w:rsidRPr="00D54D4B" w:rsidRDefault="00763F5D" w:rsidP="00763F5D">
            <w:pPr>
              <w:spacing w:after="0" w:line="240" w:lineRule="auto"/>
              <w:jc w:val="center"/>
              <w:rPr>
                <w:rFonts w:cs="Calibri"/>
                <w:b/>
                <w:bCs/>
                <w:color w:val="000000"/>
                <w:sz w:val="20"/>
                <w:szCs w:val="20"/>
                <w:lang w:val="fr-CA"/>
              </w:rPr>
            </w:pPr>
            <w:r w:rsidRPr="00D54D4B">
              <w:rPr>
                <w:rFonts w:cs="Calibri"/>
                <w:color w:val="000000"/>
                <w:lang w:val="fr-CA"/>
              </w:rPr>
              <w:t>69%</w:t>
            </w:r>
          </w:p>
        </w:tc>
        <w:tc>
          <w:tcPr>
            <w:tcW w:w="648" w:type="pct"/>
            <w:shd w:val="clear" w:color="auto" w:fill="auto"/>
            <w:vAlign w:val="center"/>
          </w:tcPr>
          <w:p w14:paraId="0733F39D" w14:textId="167B73DC" w:rsidR="00763F5D" w:rsidRPr="00D54D4B" w:rsidRDefault="001B30C1" w:rsidP="00763F5D">
            <w:pPr>
              <w:spacing w:after="0" w:line="240" w:lineRule="auto"/>
              <w:jc w:val="center"/>
              <w:rPr>
                <w:rFonts w:cs="Calibri"/>
                <w:color w:val="000000"/>
                <w:sz w:val="20"/>
                <w:szCs w:val="20"/>
                <w:lang w:val="fr-CA"/>
              </w:rPr>
            </w:pPr>
            <w:r w:rsidRPr="00D54D4B">
              <w:rPr>
                <w:rFonts w:cs="Calibri"/>
                <w:color w:val="000000"/>
                <w:sz w:val="20"/>
                <w:szCs w:val="20"/>
                <w:lang w:val="fr-CA"/>
              </w:rPr>
              <w:t>8%</w:t>
            </w:r>
          </w:p>
        </w:tc>
        <w:tc>
          <w:tcPr>
            <w:tcW w:w="781" w:type="pct"/>
            <w:shd w:val="clear" w:color="auto" w:fill="auto"/>
            <w:vAlign w:val="center"/>
          </w:tcPr>
          <w:p w14:paraId="6F158D6C" w14:textId="7C4340B9" w:rsidR="00763F5D" w:rsidRPr="00D54D4B" w:rsidRDefault="001B30C1" w:rsidP="00763F5D">
            <w:pPr>
              <w:spacing w:after="0" w:line="240" w:lineRule="auto"/>
              <w:jc w:val="center"/>
              <w:rPr>
                <w:rFonts w:cs="Calibri"/>
                <w:color w:val="000000"/>
                <w:sz w:val="20"/>
                <w:szCs w:val="20"/>
                <w:lang w:val="fr-CA"/>
              </w:rPr>
            </w:pPr>
            <w:r w:rsidRPr="00D54D4B">
              <w:rPr>
                <w:rFonts w:cs="Calibri"/>
                <w:color w:val="000000"/>
                <w:sz w:val="20"/>
                <w:szCs w:val="20"/>
                <w:lang w:val="fr-CA"/>
              </w:rPr>
              <w:t>22%</w:t>
            </w:r>
          </w:p>
        </w:tc>
        <w:tc>
          <w:tcPr>
            <w:tcW w:w="741" w:type="pct"/>
            <w:vAlign w:val="center"/>
          </w:tcPr>
          <w:p w14:paraId="28DF5BB3" w14:textId="7CE0B213" w:rsidR="00763F5D" w:rsidRPr="00D54D4B" w:rsidRDefault="001B30C1" w:rsidP="00763F5D">
            <w:pPr>
              <w:spacing w:after="0" w:line="240" w:lineRule="auto"/>
              <w:jc w:val="center"/>
              <w:rPr>
                <w:rFonts w:cs="Calibri"/>
                <w:color w:val="000000"/>
                <w:sz w:val="20"/>
                <w:szCs w:val="20"/>
                <w:lang w:val="fr-CA"/>
              </w:rPr>
            </w:pPr>
            <w:r w:rsidRPr="00D54D4B">
              <w:rPr>
                <w:rFonts w:cs="Calibri"/>
                <w:color w:val="000000"/>
                <w:sz w:val="20"/>
                <w:szCs w:val="20"/>
                <w:lang w:val="fr-CA"/>
              </w:rPr>
              <w:t>1%</w:t>
            </w:r>
          </w:p>
        </w:tc>
      </w:tr>
    </w:tbl>
    <w:p w14:paraId="0D72F178" w14:textId="7C82F49F" w:rsidR="00F52B38" w:rsidRPr="00E0606E" w:rsidRDefault="0089518A" w:rsidP="00F52B38">
      <w:pPr>
        <w:pStyle w:val="Caption"/>
        <w:ind w:left="0"/>
        <w:jc w:val="both"/>
        <w:rPr>
          <w:color w:val="auto"/>
          <w:lang w:val="fr-CA"/>
        </w:rPr>
      </w:pPr>
      <w:r w:rsidRPr="00D54D4B">
        <w:rPr>
          <w:color w:val="auto"/>
          <w:lang w:val="fr-CA"/>
        </w:rPr>
        <w:t xml:space="preserve">Tableau </w:t>
      </w:r>
      <w:r w:rsidR="00205AF5" w:rsidRPr="00D54D4B">
        <w:rPr>
          <w:color w:val="auto"/>
          <w:lang w:val="fr-CA"/>
        </w:rPr>
        <w:t>5</w:t>
      </w:r>
      <w:r w:rsidR="00F52B38" w:rsidRPr="00D54D4B">
        <w:rPr>
          <w:color w:val="auto"/>
          <w:lang w:val="fr-CA"/>
        </w:rPr>
        <w:t xml:space="preserve">. </w:t>
      </w:r>
      <w:r w:rsidR="00B85429" w:rsidRPr="00D54D4B">
        <w:rPr>
          <w:color w:val="auto"/>
          <w:lang w:val="fr-CA"/>
        </w:rPr>
        <w:t xml:space="preserve">Réponse à la question </w:t>
      </w:r>
      <w:r w:rsidR="00F52B38" w:rsidRPr="00D54D4B">
        <w:rPr>
          <w:color w:val="auto"/>
          <w:lang w:val="fr-CA"/>
        </w:rPr>
        <w:t>11</w:t>
      </w:r>
      <w:r w:rsidR="00B85429" w:rsidRPr="00D54D4B">
        <w:rPr>
          <w:lang w:val="fr-CA"/>
        </w:rPr>
        <w:t xml:space="preserve"> :</w:t>
      </w:r>
      <w:r w:rsidR="00F52B38" w:rsidRPr="00D54D4B">
        <w:rPr>
          <w:lang w:val="fr-CA"/>
        </w:rPr>
        <w:t xml:space="preserve"> </w:t>
      </w:r>
      <w:r w:rsidR="00027F27" w:rsidRPr="00D54D4B">
        <w:rPr>
          <w:color w:val="auto"/>
          <w:lang w:val="fr-CA"/>
        </w:rPr>
        <w:t>À votre connaissance, ces types de services recueillent-ils des renseignements personnels sur les utilisateurs</w:t>
      </w:r>
      <w:r w:rsidR="00F52B38" w:rsidRPr="00D54D4B">
        <w:rPr>
          <w:color w:val="auto"/>
          <w:lang w:val="fr-CA"/>
        </w:rPr>
        <w:t xml:space="preserve">? </w:t>
      </w:r>
      <w:r w:rsidR="00C024C3" w:rsidRPr="00E0606E">
        <w:rPr>
          <w:color w:val="auto"/>
          <w:lang w:val="fr-CA"/>
        </w:rPr>
        <w:t>Base:</w:t>
      </w:r>
      <w:r w:rsidR="00CB4C90" w:rsidRPr="00E0606E">
        <w:rPr>
          <w:color w:val="auto"/>
          <w:lang w:val="fr-CA"/>
        </w:rPr>
        <w:t xml:space="preserve"> ensemble des répondants</w:t>
      </w:r>
      <w:r w:rsidR="00F52B38" w:rsidRPr="00E0606E">
        <w:rPr>
          <w:color w:val="auto"/>
          <w:lang w:val="fr-CA"/>
        </w:rPr>
        <w:t xml:space="preserve"> (</w:t>
      </w:r>
      <w:r w:rsidR="00CB4C90" w:rsidRPr="00E0606E">
        <w:rPr>
          <w:color w:val="auto"/>
          <w:lang w:val="fr-CA"/>
        </w:rPr>
        <w:t>n=2 000</w:t>
      </w:r>
      <w:r w:rsidR="00F52B38" w:rsidRPr="00E0606E">
        <w:rPr>
          <w:color w:val="auto"/>
          <w:lang w:val="fr-CA"/>
        </w:rPr>
        <w:t>)</w:t>
      </w:r>
    </w:p>
    <w:p w14:paraId="0037957C" w14:textId="0DA6437E" w:rsidR="00F52B38" w:rsidRPr="00E0606E" w:rsidRDefault="00F52B38" w:rsidP="00F52B38">
      <w:pPr>
        <w:pStyle w:val="Caption"/>
        <w:tabs>
          <w:tab w:val="left" w:pos="10530"/>
        </w:tabs>
        <w:ind w:left="0" w:right="270"/>
        <w:rPr>
          <w:rFonts w:asciiTheme="minorHAnsi" w:hAnsiTheme="minorHAnsi" w:cstheme="minorHAnsi"/>
          <w:lang w:val="fr-CA"/>
        </w:rPr>
      </w:pPr>
    </w:p>
    <w:p w14:paraId="74A9D19D" w14:textId="0508BD1C" w:rsidR="00767739" w:rsidRPr="00E0606E" w:rsidRDefault="00767739">
      <w:pPr>
        <w:rPr>
          <w:lang w:val="fr-CA"/>
        </w:rPr>
      </w:pPr>
    </w:p>
    <w:p w14:paraId="3B4B8761" w14:textId="5B957485" w:rsidR="00F52B38" w:rsidRPr="00E0606E" w:rsidRDefault="00F52B38">
      <w:pPr>
        <w:rPr>
          <w:lang w:val="fr-CA"/>
        </w:rPr>
      </w:pPr>
    </w:p>
    <w:p w14:paraId="0FA3FBD2" w14:textId="2100512D" w:rsidR="00F52B38" w:rsidRPr="00E0606E" w:rsidRDefault="00F52B38">
      <w:pPr>
        <w:rPr>
          <w:lang w:val="fr-CA"/>
        </w:rPr>
      </w:pPr>
    </w:p>
    <w:p w14:paraId="2436F36E" w14:textId="6B2592C2" w:rsidR="00F52B38" w:rsidRPr="00E0606E" w:rsidRDefault="00F52B38">
      <w:pPr>
        <w:rPr>
          <w:lang w:val="fr-CA"/>
        </w:rPr>
      </w:pPr>
    </w:p>
    <w:p w14:paraId="1B7C077A" w14:textId="36368F13" w:rsidR="00F52B38" w:rsidRPr="00E0606E" w:rsidRDefault="00F52B38">
      <w:pPr>
        <w:rPr>
          <w:lang w:val="fr-CA"/>
        </w:rPr>
      </w:pPr>
    </w:p>
    <w:p w14:paraId="661B90AF" w14:textId="4A8A8009" w:rsidR="00331DED" w:rsidRPr="00E0606E" w:rsidRDefault="00331DED">
      <w:pPr>
        <w:rPr>
          <w:lang w:val="fr-CA"/>
        </w:rPr>
      </w:pPr>
    </w:p>
    <w:p w14:paraId="3E5EB9C7" w14:textId="5309DF55" w:rsidR="00331DED" w:rsidRPr="00E0606E" w:rsidRDefault="00331DED">
      <w:pPr>
        <w:rPr>
          <w:lang w:val="fr-CA"/>
        </w:rPr>
      </w:pPr>
    </w:p>
    <w:p w14:paraId="3CC9AA21" w14:textId="1F907D32" w:rsidR="00331DED" w:rsidRPr="00E0606E" w:rsidRDefault="00331DED">
      <w:pPr>
        <w:rPr>
          <w:lang w:val="fr-CA"/>
        </w:rPr>
      </w:pPr>
    </w:p>
    <w:p w14:paraId="051FAC67" w14:textId="2B25989A" w:rsidR="00331DED" w:rsidRPr="00E0606E" w:rsidRDefault="00331DED">
      <w:pPr>
        <w:rPr>
          <w:lang w:val="fr-CA"/>
        </w:rPr>
      </w:pPr>
    </w:p>
    <w:p w14:paraId="5C5C13BA" w14:textId="536DA0DC" w:rsidR="00331DED" w:rsidRPr="00E0606E" w:rsidRDefault="00331DED">
      <w:pPr>
        <w:rPr>
          <w:lang w:val="fr-CA"/>
        </w:rPr>
      </w:pPr>
    </w:p>
    <w:p w14:paraId="2FC0ED0B" w14:textId="17527FA9" w:rsidR="00331DED" w:rsidRPr="00E0606E" w:rsidRDefault="00331DED">
      <w:pPr>
        <w:rPr>
          <w:lang w:val="fr-CA"/>
        </w:rPr>
      </w:pPr>
    </w:p>
    <w:p w14:paraId="52F846DE" w14:textId="19C38FA3" w:rsidR="00331DED" w:rsidRPr="00E0606E" w:rsidRDefault="00331DED">
      <w:pPr>
        <w:rPr>
          <w:lang w:val="fr-CA"/>
        </w:rPr>
      </w:pPr>
    </w:p>
    <w:p w14:paraId="4E4CCAA2" w14:textId="1147D28D" w:rsidR="00331DED" w:rsidRDefault="0058469C" w:rsidP="0058469C">
      <w:pPr>
        <w:jc w:val="both"/>
        <w:rPr>
          <w:noProof/>
          <w:lang w:val="fr-CA"/>
        </w:rPr>
      </w:pPr>
      <w:r w:rsidRPr="00D54D4B">
        <w:rPr>
          <w:i/>
          <w:iCs/>
          <w:noProof/>
          <w:lang w:bidi="ar-SA"/>
        </w:rPr>
        <w:lastRenderedPageBreak/>
        <w:drawing>
          <wp:anchor distT="0" distB="0" distL="114300" distR="114300" simplePos="0" relativeHeight="251673600" behindDoc="1" locked="0" layoutInCell="1" allowOverlap="1" wp14:anchorId="65E5D908" wp14:editId="58FD5FE0">
            <wp:simplePos x="0" y="0"/>
            <wp:positionH relativeFrom="column">
              <wp:posOffset>-511041</wp:posOffset>
            </wp:positionH>
            <wp:positionV relativeFrom="paragraph">
              <wp:posOffset>1917170</wp:posOffset>
            </wp:positionV>
            <wp:extent cx="6644640" cy="4646930"/>
            <wp:effectExtent l="0" t="0" r="3810" b="1270"/>
            <wp:wrapTight wrapText="bothSides">
              <wp:wrapPolygon edited="0">
                <wp:start x="0" y="0"/>
                <wp:lineTo x="0" y="21517"/>
                <wp:lineTo x="21550" y="21517"/>
                <wp:lineTo x="21550" y="0"/>
                <wp:lineTo x="0" y="0"/>
              </wp:wrapPolygon>
            </wp:wrapTight>
            <wp:docPr id="6" name="Chart 21" descr="Confiance en la capacité des services/plateformes d'assurer la sécurité des renseignements personnels&#10;(% Total « confiance » au service présenté) :&#10;&#10;Les services bancaires en ligne (n=1 442)  80%&#10;Le magasinage en ligne (n=1 718) 54%&#10;Des dispositifs de données portables (comme une montre intelligente, qui peut notamment surveiller votre rythme cardiaque, suivre votre activité tout au long de la journée, etc.) (n=1 404)  41%&#10;Digital assistants (such as voice-activated software that answers basic questions to help you get things Les assistants numériques (tels que les logiciels à commande vocale qui vous montrent des choses et répondent à des questions de base pour vous aider à faire des choses, comme Siri, Alexa ou Google Home, etc.) (n=1 437) 30%&#10;Les plateformes de médias sociaux (Facebook, Instagram, Twitter) (n=1 773)  2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anchor>
        </w:drawing>
      </w:r>
      <w:r w:rsidR="00C024C3" w:rsidRPr="00C024C3">
        <w:rPr>
          <w:lang w:val="fr-CA"/>
        </w:rPr>
        <w:t xml:space="preserve">Parmi les Canadiens qui utilisent les services ou les plateformes en ligne interrogés, huit répondants sur dix (80 %) sont convaincus que les services bancaires en ligne sont en mesure de protéger leurs renseignements personnels. En termes de confiance, les services bancaires en ligne sont largement en tête des autres services en ligne interrogés. La moitié des Canadiens (54 %) sont convaincus que le magasinage en ligne permet de protéger leurs renseignements personnels, quatre répondants sur dix (41 %) sont du même avis en ce qui concerne les </w:t>
      </w:r>
      <w:r w:rsidR="006E71DD">
        <w:rPr>
          <w:lang w:val="fr-CA"/>
        </w:rPr>
        <w:t>dispositifs de données</w:t>
      </w:r>
      <w:r w:rsidR="00C024C3" w:rsidRPr="00C024C3">
        <w:rPr>
          <w:lang w:val="fr-CA"/>
        </w:rPr>
        <w:t xml:space="preserve"> porta</w:t>
      </w:r>
      <w:r w:rsidR="006E71DD">
        <w:rPr>
          <w:lang w:val="fr-CA"/>
        </w:rPr>
        <w:t>bles</w:t>
      </w:r>
      <w:r w:rsidR="00C024C3" w:rsidRPr="00C024C3">
        <w:rPr>
          <w:lang w:val="fr-CA"/>
        </w:rPr>
        <w:t xml:space="preserve">, un tiers (30 %) est du même avis en ce qui concerne les assistants numériques, et seulement un quart des Canadiens (24 %) sont convaincus que les plateformes de médias sociaux permettent de protéger leurs renseignements personnels. </w:t>
      </w:r>
      <w:r w:rsidRPr="00C024C3">
        <w:rPr>
          <w:noProof/>
          <w:lang w:val="fr-CA"/>
        </w:rPr>
        <w:t xml:space="preserve"> </w:t>
      </w:r>
    </w:p>
    <w:p w14:paraId="3F96C284" w14:textId="685B9ECC" w:rsidR="00B44BEC" w:rsidRPr="00D54D4B" w:rsidRDefault="00CB4C90" w:rsidP="00B44BEC">
      <w:pPr>
        <w:jc w:val="center"/>
        <w:rPr>
          <w:i/>
          <w:iCs/>
          <w:sz w:val="20"/>
          <w:szCs w:val="20"/>
          <w:lang w:val="fr-CA"/>
        </w:rPr>
      </w:pPr>
      <w:r w:rsidRPr="00D54D4B">
        <w:rPr>
          <w:i/>
          <w:iCs/>
          <w:sz w:val="20"/>
          <w:szCs w:val="20"/>
          <w:lang w:val="fr-CA"/>
        </w:rPr>
        <w:t xml:space="preserve">Graphique </w:t>
      </w:r>
      <w:r w:rsidR="00B44BEC" w:rsidRPr="00D54D4B">
        <w:rPr>
          <w:i/>
          <w:iCs/>
          <w:sz w:val="20"/>
          <w:szCs w:val="20"/>
          <w:lang w:val="fr-CA"/>
        </w:rPr>
        <w:t xml:space="preserve">12. </w:t>
      </w:r>
      <w:r w:rsidR="00B85429" w:rsidRPr="00D54D4B">
        <w:rPr>
          <w:i/>
          <w:iCs/>
          <w:sz w:val="20"/>
          <w:szCs w:val="20"/>
          <w:lang w:val="fr-CA"/>
        </w:rPr>
        <w:t xml:space="preserve">Réponse à la question </w:t>
      </w:r>
      <w:r w:rsidR="00B44BEC" w:rsidRPr="00D54D4B">
        <w:rPr>
          <w:i/>
          <w:iCs/>
          <w:sz w:val="20"/>
          <w:szCs w:val="20"/>
          <w:lang w:val="fr-CA"/>
        </w:rPr>
        <w:t>12</w:t>
      </w:r>
      <w:r w:rsidR="00B85429" w:rsidRPr="00D54D4B">
        <w:rPr>
          <w:i/>
          <w:iCs/>
          <w:sz w:val="20"/>
          <w:szCs w:val="20"/>
          <w:lang w:val="fr-CA"/>
        </w:rPr>
        <w:t xml:space="preserve"> :</w:t>
      </w:r>
      <w:r w:rsidR="00B44BEC" w:rsidRPr="00D54D4B">
        <w:rPr>
          <w:i/>
          <w:iCs/>
          <w:sz w:val="20"/>
          <w:szCs w:val="20"/>
          <w:lang w:val="fr-CA"/>
        </w:rPr>
        <w:t xml:space="preserve"> </w:t>
      </w:r>
      <w:r w:rsidR="00725956" w:rsidRPr="00D54D4B">
        <w:rPr>
          <w:i/>
          <w:iCs/>
          <w:sz w:val="20"/>
          <w:szCs w:val="20"/>
          <w:lang w:val="fr-CA"/>
        </w:rPr>
        <w:t xml:space="preserve">Dans quelle mesure faites-vous confiance à la capacité d’assurer la sécurité de vos renseignements personnels de ces services? </w:t>
      </w:r>
      <w:r w:rsidR="00B44BEC" w:rsidRPr="00D54D4B">
        <w:rPr>
          <w:i/>
          <w:iCs/>
          <w:sz w:val="20"/>
          <w:szCs w:val="20"/>
          <w:lang w:val="fr-CA"/>
        </w:rPr>
        <w:t>Base</w:t>
      </w:r>
      <w:r w:rsidR="00B85429" w:rsidRPr="00D54D4B">
        <w:rPr>
          <w:i/>
          <w:iCs/>
          <w:sz w:val="20"/>
          <w:szCs w:val="20"/>
          <w:lang w:val="fr-CA"/>
        </w:rPr>
        <w:t xml:space="preserve"> :</w:t>
      </w:r>
      <w:r w:rsidR="00B44BEC" w:rsidRPr="00D54D4B">
        <w:rPr>
          <w:i/>
          <w:iCs/>
          <w:sz w:val="20"/>
          <w:szCs w:val="20"/>
          <w:lang w:val="fr-CA"/>
        </w:rPr>
        <w:t xml:space="preserve"> </w:t>
      </w:r>
      <w:r w:rsidR="00725956" w:rsidRPr="00D54D4B">
        <w:rPr>
          <w:i/>
          <w:iCs/>
          <w:sz w:val="20"/>
          <w:szCs w:val="20"/>
          <w:lang w:val="fr-CA"/>
        </w:rPr>
        <w:t xml:space="preserve">Utilisateurs du service à </w:t>
      </w:r>
      <w:r w:rsidR="00B44BEC" w:rsidRPr="00D54D4B">
        <w:rPr>
          <w:i/>
          <w:iCs/>
          <w:sz w:val="20"/>
          <w:szCs w:val="20"/>
          <w:lang w:val="fr-CA"/>
        </w:rPr>
        <w:t>Q11</w:t>
      </w:r>
    </w:p>
    <w:p w14:paraId="1C4B1A1D" w14:textId="08358236" w:rsidR="00F76E0E" w:rsidRPr="00D54D4B" w:rsidRDefault="00F76E0E">
      <w:pPr>
        <w:rPr>
          <w:lang w:val="fr-CA"/>
        </w:rPr>
      </w:pPr>
    </w:p>
    <w:p w14:paraId="07D10386" w14:textId="7880DE1A" w:rsidR="00F76E0E" w:rsidRPr="00D54D4B" w:rsidRDefault="00F76E0E">
      <w:pPr>
        <w:rPr>
          <w:lang w:val="fr-CA"/>
        </w:rPr>
      </w:pPr>
    </w:p>
    <w:p w14:paraId="02D59505" w14:textId="56C280CF" w:rsidR="00F76E0E" w:rsidRPr="00D54D4B" w:rsidRDefault="00F76E0E">
      <w:pPr>
        <w:rPr>
          <w:lang w:val="fr-CA"/>
        </w:rPr>
      </w:pPr>
    </w:p>
    <w:p w14:paraId="7ED4748B" w14:textId="3787E631" w:rsidR="00F76E0E" w:rsidRPr="00D54D4B" w:rsidRDefault="00F76E0E">
      <w:pPr>
        <w:rPr>
          <w:lang w:val="fr-CA"/>
        </w:rPr>
      </w:pPr>
    </w:p>
    <w:tbl>
      <w:tblPr>
        <w:tblpPr w:leftFromText="141" w:rightFromText="141" w:vertAnchor="text" w:horzAnchor="page" w:tblpX="1129" w:tblpY="-13"/>
        <w:tblW w:w="6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275"/>
        <w:gridCol w:w="1093"/>
        <w:gridCol w:w="1114"/>
        <w:gridCol w:w="1195"/>
        <w:gridCol w:w="1032"/>
        <w:gridCol w:w="1114"/>
        <w:gridCol w:w="1114"/>
      </w:tblGrid>
      <w:tr w:rsidR="00F67A48" w:rsidRPr="00D54D4B" w14:paraId="254B1580" w14:textId="77777777" w:rsidTr="00F67A48">
        <w:trPr>
          <w:trHeight w:val="246"/>
        </w:trPr>
        <w:tc>
          <w:tcPr>
            <w:tcW w:w="1215" w:type="pct"/>
            <w:shd w:val="clear" w:color="auto" w:fill="D9D9D9" w:themeFill="background1" w:themeFillShade="D9"/>
            <w:noWrap/>
            <w:vAlign w:val="center"/>
          </w:tcPr>
          <w:p w14:paraId="0C0A2208" w14:textId="7D0C45EF" w:rsidR="0058469C" w:rsidRPr="00D54D4B" w:rsidRDefault="00CE5B31" w:rsidP="0058469C">
            <w:pPr>
              <w:spacing w:after="0" w:line="240" w:lineRule="auto"/>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ÉNONCÉ</w:t>
            </w:r>
          </w:p>
        </w:tc>
        <w:tc>
          <w:tcPr>
            <w:tcW w:w="608" w:type="pct"/>
            <w:shd w:val="clear" w:color="auto" w:fill="D9D9D9" w:themeFill="background1" w:themeFillShade="D9"/>
            <w:noWrap/>
            <w:vAlign w:val="center"/>
          </w:tcPr>
          <w:p w14:paraId="7BC854C2" w14:textId="77777777" w:rsidR="0058469C" w:rsidRPr="00D54D4B" w:rsidRDefault="0058469C" w:rsidP="0058469C">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NET</w:t>
            </w:r>
          </w:p>
          <w:p w14:paraId="4F689E19" w14:textId="3984B6DC" w:rsidR="0058469C" w:rsidRPr="00D54D4B" w:rsidRDefault="002008BF" w:rsidP="0058469C">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CONFIANCE</w:t>
            </w:r>
          </w:p>
        </w:tc>
        <w:tc>
          <w:tcPr>
            <w:tcW w:w="521" w:type="pct"/>
            <w:shd w:val="clear" w:color="auto" w:fill="D9D9D9" w:themeFill="background1" w:themeFillShade="D9"/>
            <w:vAlign w:val="center"/>
          </w:tcPr>
          <w:p w14:paraId="7B85F63A" w14:textId="65B7873E" w:rsidR="0058469C" w:rsidRPr="00D54D4B" w:rsidRDefault="002008BF" w:rsidP="0058469C">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Très confiance</w:t>
            </w:r>
          </w:p>
        </w:tc>
        <w:tc>
          <w:tcPr>
            <w:tcW w:w="531" w:type="pct"/>
            <w:shd w:val="clear" w:color="auto" w:fill="D9D9D9" w:themeFill="background1" w:themeFillShade="D9"/>
            <w:vAlign w:val="center"/>
          </w:tcPr>
          <w:p w14:paraId="5D440468" w14:textId="2700FEFB" w:rsidR="0058469C" w:rsidRPr="00D54D4B" w:rsidRDefault="002008BF" w:rsidP="0058469C">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Plutôt confiance</w:t>
            </w:r>
          </w:p>
        </w:tc>
        <w:tc>
          <w:tcPr>
            <w:tcW w:w="570" w:type="pct"/>
            <w:shd w:val="clear" w:color="auto" w:fill="D9D9D9" w:themeFill="background1" w:themeFillShade="D9"/>
            <w:vAlign w:val="center"/>
          </w:tcPr>
          <w:p w14:paraId="1569F502" w14:textId="77777777" w:rsidR="0058469C" w:rsidRPr="00D54D4B" w:rsidRDefault="0058469C" w:rsidP="0058469C">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 xml:space="preserve">NET </w:t>
            </w:r>
          </w:p>
          <w:p w14:paraId="1CE8FE6F" w14:textId="1E7DDA6A" w:rsidR="0058469C" w:rsidRPr="00D54D4B" w:rsidRDefault="002008BF" w:rsidP="0058469C">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PAS CONFIANCE</w:t>
            </w:r>
          </w:p>
        </w:tc>
        <w:tc>
          <w:tcPr>
            <w:tcW w:w="492" w:type="pct"/>
            <w:shd w:val="clear" w:color="auto" w:fill="D9D9D9" w:themeFill="background1" w:themeFillShade="D9"/>
            <w:vAlign w:val="center"/>
          </w:tcPr>
          <w:p w14:paraId="31759E59" w14:textId="179FFD82" w:rsidR="0058469C" w:rsidRPr="00D54D4B" w:rsidRDefault="002008BF" w:rsidP="0058469C">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Pas très confiance</w:t>
            </w:r>
          </w:p>
        </w:tc>
        <w:tc>
          <w:tcPr>
            <w:tcW w:w="531" w:type="pct"/>
            <w:shd w:val="clear" w:color="auto" w:fill="D9D9D9" w:themeFill="background1" w:themeFillShade="D9"/>
            <w:vAlign w:val="center"/>
          </w:tcPr>
          <w:p w14:paraId="084894C0" w14:textId="6FB4A748" w:rsidR="0058469C" w:rsidRPr="00D54D4B" w:rsidRDefault="002008BF" w:rsidP="0058469C">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Pas du tout confiance</w:t>
            </w:r>
          </w:p>
        </w:tc>
        <w:tc>
          <w:tcPr>
            <w:tcW w:w="531" w:type="pct"/>
            <w:shd w:val="clear" w:color="auto" w:fill="D9D9D9" w:themeFill="background1" w:themeFillShade="D9"/>
            <w:vAlign w:val="center"/>
          </w:tcPr>
          <w:p w14:paraId="637F4A1D" w14:textId="6E90BA49" w:rsidR="0058469C" w:rsidRPr="00D54D4B" w:rsidRDefault="0058469C" w:rsidP="0058469C">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 xml:space="preserve">NET </w:t>
            </w:r>
            <w:r w:rsidR="002008BF" w:rsidRPr="00D54D4B">
              <w:rPr>
                <w:rFonts w:asciiTheme="minorHAnsi" w:hAnsiTheme="minorHAnsi" w:cstheme="minorHAnsi"/>
                <w:b/>
                <w:bCs/>
                <w:sz w:val="19"/>
                <w:szCs w:val="19"/>
                <w:lang w:val="fr-CA"/>
              </w:rPr>
              <w:t>NSP</w:t>
            </w:r>
            <w:r w:rsidRPr="00D54D4B">
              <w:rPr>
                <w:rFonts w:asciiTheme="minorHAnsi" w:hAnsiTheme="minorHAnsi" w:cstheme="minorHAnsi"/>
                <w:b/>
                <w:bCs/>
                <w:sz w:val="19"/>
                <w:szCs w:val="19"/>
                <w:lang w:val="fr-CA"/>
              </w:rPr>
              <w:t>/</w:t>
            </w:r>
            <w:r w:rsidR="002008BF" w:rsidRPr="00D54D4B">
              <w:rPr>
                <w:rFonts w:asciiTheme="minorHAnsi" w:hAnsiTheme="minorHAnsi" w:cstheme="minorHAnsi"/>
                <w:b/>
                <w:bCs/>
                <w:sz w:val="19"/>
                <w:szCs w:val="19"/>
                <w:lang w:val="fr-CA"/>
              </w:rPr>
              <w:t xml:space="preserve"> </w:t>
            </w:r>
            <w:r w:rsidRPr="00D54D4B">
              <w:rPr>
                <w:rFonts w:asciiTheme="minorHAnsi" w:hAnsiTheme="minorHAnsi" w:cstheme="minorHAnsi"/>
                <w:b/>
                <w:bCs/>
                <w:sz w:val="19"/>
                <w:szCs w:val="19"/>
                <w:lang w:val="fr-CA"/>
              </w:rPr>
              <w:t>Refu</w:t>
            </w:r>
            <w:r w:rsidR="00F67A48" w:rsidRPr="00D54D4B">
              <w:rPr>
                <w:rFonts w:asciiTheme="minorHAnsi" w:hAnsiTheme="minorHAnsi" w:cstheme="minorHAnsi"/>
                <w:b/>
                <w:bCs/>
                <w:sz w:val="19"/>
                <w:szCs w:val="19"/>
                <w:lang w:val="fr-CA"/>
              </w:rPr>
              <w:t>s</w:t>
            </w:r>
          </w:p>
        </w:tc>
      </w:tr>
      <w:tr w:rsidR="00F67A48" w:rsidRPr="00D54D4B" w14:paraId="19E142AF" w14:textId="77777777" w:rsidTr="00F67A48">
        <w:trPr>
          <w:trHeight w:val="246"/>
        </w:trPr>
        <w:tc>
          <w:tcPr>
            <w:tcW w:w="1215" w:type="pct"/>
            <w:shd w:val="clear" w:color="auto" w:fill="FFFFFF" w:themeFill="background1"/>
            <w:noWrap/>
          </w:tcPr>
          <w:p w14:paraId="4C84969B" w14:textId="4949AF78" w:rsidR="00895F0B" w:rsidRPr="00D54D4B" w:rsidRDefault="00895F0B" w:rsidP="00895F0B">
            <w:pPr>
              <w:spacing w:after="0" w:line="240" w:lineRule="auto"/>
              <w:rPr>
                <w:rFonts w:asciiTheme="minorHAnsi" w:hAnsiTheme="minorHAnsi" w:cstheme="minorHAnsi"/>
                <w:b/>
                <w:bCs/>
                <w:sz w:val="19"/>
                <w:szCs w:val="19"/>
                <w:lang w:val="fr-CA"/>
              </w:rPr>
            </w:pPr>
            <w:r w:rsidRPr="00D54D4B">
              <w:rPr>
                <w:lang w:val="fr-CA"/>
              </w:rPr>
              <w:t xml:space="preserve">Les services bancaires en ligne (n=1 442) </w:t>
            </w:r>
          </w:p>
        </w:tc>
        <w:tc>
          <w:tcPr>
            <w:tcW w:w="608" w:type="pct"/>
            <w:shd w:val="clear" w:color="auto" w:fill="F2F2F2" w:themeFill="background1" w:themeFillShade="F2"/>
            <w:noWrap/>
            <w:vAlign w:val="center"/>
          </w:tcPr>
          <w:p w14:paraId="1592A09D" w14:textId="77777777" w:rsidR="00895F0B" w:rsidRPr="00D54D4B" w:rsidRDefault="00895F0B" w:rsidP="00895F0B">
            <w:pPr>
              <w:spacing w:after="0" w:line="240" w:lineRule="auto"/>
              <w:jc w:val="center"/>
              <w:rPr>
                <w:rFonts w:asciiTheme="minorHAnsi" w:hAnsiTheme="minorHAnsi" w:cstheme="minorHAnsi"/>
                <w:b/>
                <w:bCs/>
                <w:sz w:val="19"/>
                <w:szCs w:val="19"/>
                <w:lang w:val="fr-CA"/>
              </w:rPr>
            </w:pPr>
            <w:r w:rsidRPr="00D54D4B">
              <w:rPr>
                <w:rFonts w:cs="Calibri"/>
                <w:b/>
                <w:bCs/>
                <w:color w:val="000000"/>
                <w:lang w:val="fr-CA"/>
              </w:rPr>
              <w:t>80%</w:t>
            </w:r>
          </w:p>
        </w:tc>
        <w:tc>
          <w:tcPr>
            <w:tcW w:w="521" w:type="pct"/>
            <w:shd w:val="clear" w:color="auto" w:fill="FFFFFF" w:themeFill="background1"/>
            <w:vAlign w:val="center"/>
          </w:tcPr>
          <w:p w14:paraId="35285485"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26%</w:t>
            </w:r>
          </w:p>
        </w:tc>
        <w:tc>
          <w:tcPr>
            <w:tcW w:w="531" w:type="pct"/>
            <w:shd w:val="clear" w:color="auto" w:fill="FFFFFF" w:themeFill="background1"/>
            <w:vAlign w:val="center"/>
          </w:tcPr>
          <w:p w14:paraId="673F2F9B"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54%</w:t>
            </w:r>
          </w:p>
        </w:tc>
        <w:tc>
          <w:tcPr>
            <w:tcW w:w="570" w:type="pct"/>
            <w:shd w:val="clear" w:color="auto" w:fill="F2F2F2" w:themeFill="background1" w:themeFillShade="F2"/>
            <w:vAlign w:val="center"/>
          </w:tcPr>
          <w:p w14:paraId="7E123D79" w14:textId="77777777" w:rsidR="00895F0B" w:rsidRPr="00D54D4B" w:rsidRDefault="00895F0B" w:rsidP="00895F0B">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18%</w:t>
            </w:r>
          </w:p>
        </w:tc>
        <w:tc>
          <w:tcPr>
            <w:tcW w:w="492" w:type="pct"/>
            <w:shd w:val="clear" w:color="auto" w:fill="FFFFFF" w:themeFill="background1"/>
            <w:vAlign w:val="center"/>
          </w:tcPr>
          <w:p w14:paraId="1CCD47F1"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13%</w:t>
            </w:r>
          </w:p>
        </w:tc>
        <w:tc>
          <w:tcPr>
            <w:tcW w:w="531" w:type="pct"/>
            <w:shd w:val="clear" w:color="auto" w:fill="FFFFFF" w:themeFill="background1"/>
            <w:vAlign w:val="center"/>
          </w:tcPr>
          <w:p w14:paraId="0A4D9B22"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5%</w:t>
            </w:r>
          </w:p>
        </w:tc>
        <w:tc>
          <w:tcPr>
            <w:tcW w:w="531" w:type="pct"/>
            <w:shd w:val="clear" w:color="auto" w:fill="FFFFFF" w:themeFill="background1"/>
            <w:vAlign w:val="center"/>
          </w:tcPr>
          <w:p w14:paraId="5E450BC4"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2%</w:t>
            </w:r>
          </w:p>
        </w:tc>
      </w:tr>
      <w:tr w:rsidR="00F67A48" w:rsidRPr="00D54D4B" w14:paraId="4D1665DC" w14:textId="77777777" w:rsidTr="00F67A48">
        <w:trPr>
          <w:trHeight w:val="246"/>
        </w:trPr>
        <w:tc>
          <w:tcPr>
            <w:tcW w:w="1215" w:type="pct"/>
            <w:shd w:val="clear" w:color="auto" w:fill="F2F2F2" w:themeFill="background1" w:themeFillShade="F2"/>
            <w:noWrap/>
          </w:tcPr>
          <w:p w14:paraId="71C7FD4D" w14:textId="08DFD450" w:rsidR="00895F0B" w:rsidRPr="00D54D4B" w:rsidRDefault="00895F0B" w:rsidP="00895F0B">
            <w:pPr>
              <w:spacing w:after="0" w:line="240" w:lineRule="auto"/>
              <w:rPr>
                <w:rFonts w:asciiTheme="minorHAnsi" w:hAnsiTheme="minorHAnsi" w:cstheme="minorHAnsi"/>
                <w:b/>
                <w:bCs/>
                <w:sz w:val="19"/>
                <w:szCs w:val="19"/>
                <w:lang w:val="fr-CA"/>
              </w:rPr>
            </w:pPr>
            <w:r w:rsidRPr="00D54D4B">
              <w:rPr>
                <w:lang w:val="fr-CA"/>
              </w:rPr>
              <w:t>Le magasinage en ligne (n=1 718)</w:t>
            </w:r>
          </w:p>
        </w:tc>
        <w:tc>
          <w:tcPr>
            <w:tcW w:w="608" w:type="pct"/>
            <w:shd w:val="clear" w:color="auto" w:fill="F2F2F2" w:themeFill="background1" w:themeFillShade="F2"/>
            <w:noWrap/>
            <w:vAlign w:val="center"/>
          </w:tcPr>
          <w:p w14:paraId="204D68FD" w14:textId="77777777" w:rsidR="00895F0B" w:rsidRPr="00D54D4B" w:rsidRDefault="00895F0B" w:rsidP="00895F0B">
            <w:pPr>
              <w:spacing w:after="0" w:line="240" w:lineRule="auto"/>
              <w:jc w:val="center"/>
              <w:rPr>
                <w:rFonts w:asciiTheme="minorHAnsi" w:hAnsiTheme="minorHAnsi" w:cstheme="minorHAnsi"/>
                <w:b/>
                <w:bCs/>
                <w:sz w:val="19"/>
                <w:szCs w:val="19"/>
                <w:lang w:val="fr-CA"/>
              </w:rPr>
            </w:pPr>
            <w:r w:rsidRPr="00D54D4B">
              <w:rPr>
                <w:rFonts w:cs="Calibri"/>
                <w:b/>
                <w:bCs/>
                <w:color w:val="000000"/>
                <w:lang w:val="fr-CA"/>
              </w:rPr>
              <w:t>54%</w:t>
            </w:r>
          </w:p>
        </w:tc>
        <w:tc>
          <w:tcPr>
            <w:tcW w:w="521" w:type="pct"/>
            <w:shd w:val="clear" w:color="auto" w:fill="F2F2F2" w:themeFill="background1" w:themeFillShade="F2"/>
            <w:vAlign w:val="center"/>
          </w:tcPr>
          <w:p w14:paraId="54C168AF"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7%</w:t>
            </w:r>
          </w:p>
        </w:tc>
        <w:tc>
          <w:tcPr>
            <w:tcW w:w="531" w:type="pct"/>
            <w:shd w:val="clear" w:color="auto" w:fill="F2F2F2" w:themeFill="background1" w:themeFillShade="F2"/>
            <w:vAlign w:val="center"/>
          </w:tcPr>
          <w:p w14:paraId="1AD9D2F3"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48%</w:t>
            </w:r>
          </w:p>
        </w:tc>
        <w:tc>
          <w:tcPr>
            <w:tcW w:w="570" w:type="pct"/>
            <w:shd w:val="clear" w:color="auto" w:fill="F2F2F2" w:themeFill="background1" w:themeFillShade="F2"/>
            <w:vAlign w:val="center"/>
          </w:tcPr>
          <w:p w14:paraId="317E71CB" w14:textId="77777777" w:rsidR="00895F0B" w:rsidRPr="00D54D4B" w:rsidRDefault="00895F0B" w:rsidP="00895F0B">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43%</w:t>
            </w:r>
          </w:p>
        </w:tc>
        <w:tc>
          <w:tcPr>
            <w:tcW w:w="492" w:type="pct"/>
            <w:shd w:val="clear" w:color="auto" w:fill="F2F2F2" w:themeFill="background1" w:themeFillShade="F2"/>
            <w:vAlign w:val="center"/>
          </w:tcPr>
          <w:p w14:paraId="5AE05774"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31%</w:t>
            </w:r>
          </w:p>
        </w:tc>
        <w:tc>
          <w:tcPr>
            <w:tcW w:w="531" w:type="pct"/>
            <w:shd w:val="clear" w:color="auto" w:fill="F2F2F2" w:themeFill="background1" w:themeFillShade="F2"/>
            <w:vAlign w:val="center"/>
          </w:tcPr>
          <w:p w14:paraId="6B87EDC1"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12%</w:t>
            </w:r>
          </w:p>
        </w:tc>
        <w:tc>
          <w:tcPr>
            <w:tcW w:w="531" w:type="pct"/>
            <w:shd w:val="clear" w:color="auto" w:fill="F2F2F2" w:themeFill="background1" w:themeFillShade="F2"/>
            <w:vAlign w:val="center"/>
          </w:tcPr>
          <w:p w14:paraId="58B9058A"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3%</w:t>
            </w:r>
          </w:p>
        </w:tc>
      </w:tr>
      <w:tr w:rsidR="00F67A48" w:rsidRPr="00D54D4B" w14:paraId="2B5D1063" w14:textId="77777777" w:rsidTr="00F67A48">
        <w:trPr>
          <w:trHeight w:val="246"/>
        </w:trPr>
        <w:tc>
          <w:tcPr>
            <w:tcW w:w="1215" w:type="pct"/>
            <w:shd w:val="clear" w:color="auto" w:fill="FFFFFF" w:themeFill="background1"/>
            <w:noWrap/>
          </w:tcPr>
          <w:p w14:paraId="6F4E83E2" w14:textId="018917A7" w:rsidR="00895F0B" w:rsidRPr="00D54D4B" w:rsidRDefault="00895F0B" w:rsidP="00895F0B">
            <w:pPr>
              <w:spacing w:after="0" w:line="240" w:lineRule="auto"/>
              <w:rPr>
                <w:rFonts w:asciiTheme="minorHAnsi" w:hAnsiTheme="minorHAnsi" w:cstheme="minorHAnsi"/>
                <w:sz w:val="19"/>
                <w:szCs w:val="19"/>
                <w:lang w:val="fr-CA"/>
              </w:rPr>
            </w:pPr>
            <w:r w:rsidRPr="00D54D4B">
              <w:rPr>
                <w:lang w:val="fr-CA"/>
              </w:rPr>
              <w:t xml:space="preserve">Des dispositifs de données portables (comme une montre intelligente, qui peut notamment surveiller votre rythme cardiaque, suivre votre activité tout au long de la journée, etc.) (n=1 404) </w:t>
            </w:r>
          </w:p>
        </w:tc>
        <w:tc>
          <w:tcPr>
            <w:tcW w:w="608" w:type="pct"/>
            <w:shd w:val="clear" w:color="auto" w:fill="F2F2F2" w:themeFill="background1" w:themeFillShade="F2"/>
            <w:noWrap/>
            <w:vAlign w:val="center"/>
          </w:tcPr>
          <w:p w14:paraId="32266293" w14:textId="77777777" w:rsidR="00895F0B" w:rsidRPr="00D54D4B" w:rsidRDefault="00895F0B" w:rsidP="00895F0B">
            <w:pPr>
              <w:spacing w:after="0" w:line="240" w:lineRule="auto"/>
              <w:jc w:val="center"/>
              <w:rPr>
                <w:rFonts w:cs="Calibri"/>
                <w:b/>
                <w:bCs/>
                <w:color w:val="000000"/>
                <w:sz w:val="19"/>
                <w:szCs w:val="19"/>
                <w:lang w:val="fr-CA"/>
              </w:rPr>
            </w:pPr>
            <w:r w:rsidRPr="00D54D4B">
              <w:rPr>
                <w:rFonts w:cs="Calibri"/>
                <w:b/>
                <w:bCs/>
                <w:color w:val="000000"/>
                <w:lang w:val="fr-CA"/>
              </w:rPr>
              <w:t>41%</w:t>
            </w:r>
          </w:p>
        </w:tc>
        <w:tc>
          <w:tcPr>
            <w:tcW w:w="521" w:type="pct"/>
            <w:shd w:val="clear" w:color="auto" w:fill="FFFFFF" w:themeFill="background1"/>
            <w:vAlign w:val="center"/>
          </w:tcPr>
          <w:p w14:paraId="05A0636B" w14:textId="77777777" w:rsidR="00895F0B" w:rsidRPr="00D54D4B" w:rsidRDefault="00895F0B" w:rsidP="00895F0B">
            <w:pPr>
              <w:spacing w:after="0" w:line="240" w:lineRule="auto"/>
              <w:jc w:val="center"/>
              <w:rPr>
                <w:rFonts w:cs="Calibri"/>
                <w:color w:val="000000"/>
                <w:sz w:val="19"/>
                <w:szCs w:val="19"/>
                <w:lang w:val="fr-CA"/>
              </w:rPr>
            </w:pPr>
            <w:r w:rsidRPr="00D54D4B">
              <w:rPr>
                <w:rFonts w:cs="Calibri"/>
                <w:color w:val="000000"/>
                <w:sz w:val="19"/>
                <w:szCs w:val="19"/>
                <w:lang w:val="fr-CA"/>
              </w:rPr>
              <w:t>7%</w:t>
            </w:r>
          </w:p>
        </w:tc>
        <w:tc>
          <w:tcPr>
            <w:tcW w:w="531" w:type="pct"/>
            <w:shd w:val="clear" w:color="auto" w:fill="FFFFFF" w:themeFill="background1"/>
            <w:vAlign w:val="center"/>
          </w:tcPr>
          <w:p w14:paraId="7512B451" w14:textId="77777777" w:rsidR="00895F0B" w:rsidRPr="00D54D4B" w:rsidRDefault="00895F0B" w:rsidP="00895F0B">
            <w:pPr>
              <w:spacing w:after="0" w:line="240" w:lineRule="auto"/>
              <w:jc w:val="center"/>
              <w:rPr>
                <w:rFonts w:cs="Calibri"/>
                <w:color w:val="000000"/>
                <w:sz w:val="19"/>
                <w:szCs w:val="19"/>
                <w:lang w:val="fr-CA"/>
              </w:rPr>
            </w:pPr>
            <w:r w:rsidRPr="00D54D4B">
              <w:rPr>
                <w:rFonts w:cs="Calibri"/>
                <w:color w:val="000000"/>
                <w:sz w:val="19"/>
                <w:szCs w:val="19"/>
                <w:lang w:val="fr-CA"/>
              </w:rPr>
              <w:t>34%</w:t>
            </w:r>
          </w:p>
        </w:tc>
        <w:tc>
          <w:tcPr>
            <w:tcW w:w="570" w:type="pct"/>
            <w:shd w:val="clear" w:color="auto" w:fill="F2F2F2" w:themeFill="background1" w:themeFillShade="F2"/>
            <w:vAlign w:val="center"/>
          </w:tcPr>
          <w:p w14:paraId="699C8D52" w14:textId="77777777" w:rsidR="00895F0B" w:rsidRPr="00D54D4B" w:rsidRDefault="00895F0B" w:rsidP="00895F0B">
            <w:pPr>
              <w:spacing w:after="0" w:line="240" w:lineRule="auto"/>
              <w:jc w:val="center"/>
              <w:rPr>
                <w:rFonts w:cs="Calibri"/>
                <w:b/>
                <w:bCs/>
                <w:color w:val="000000"/>
                <w:sz w:val="19"/>
                <w:szCs w:val="19"/>
                <w:lang w:val="fr-CA"/>
              </w:rPr>
            </w:pPr>
            <w:r w:rsidRPr="00D54D4B">
              <w:rPr>
                <w:rFonts w:cs="Calibri"/>
                <w:b/>
                <w:bCs/>
                <w:color w:val="000000"/>
                <w:sz w:val="19"/>
                <w:szCs w:val="19"/>
                <w:lang w:val="fr-CA"/>
              </w:rPr>
              <w:t>50%</w:t>
            </w:r>
          </w:p>
        </w:tc>
        <w:tc>
          <w:tcPr>
            <w:tcW w:w="492" w:type="pct"/>
            <w:shd w:val="clear" w:color="auto" w:fill="FFFFFF" w:themeFill="background1"/>
            <w:vAlign w:val="center"/>
          </w:tcPr>
          <w:p w14:paraId="35E67368" w14:textId="77777777" w:rsidR="00895F0B" w:rsidRPr="00D54D4B" w:rsidRDefault="00895F0B" w:rsidP="00895F0B">
            <w:pPr>
              <w:spacing w:after="0" w:line="240" w:lineRule="auto"/>
              <w:jc w:val="center"/>
              <w:rPr>
                <w:rFonts w:cs="Calibri"/>
                <w:color w:val="000000"/>
                <w:sz w:val="19"/>
                <w:szCs w:val="19"/>
                <w:lang w:val="fr-CA"/>
              </w:rPr>
            </w:pPr>
            <w:r w:rsidRPr="00D54D4B">
              <w:rPr>
                <w:rFonts w:cs="Calibri"/>
                <w:color w:val="000000"/>
                <w:sz w:val="19"/>
                <w:szCs w:val="19"/>
                <w:lang w:val="fr-CA"/>
              </w:rPr>
              <w:t>30%</w:t>
            </w:r>
          </w:p>
        </w:tc>
        <w:tc>
          <w:tcPr>
            <w:tcW w:w="531" w:type="pct"/>
            <w:shd w:val="clear" w:color="auto" w:fill="FFFFFF" w:themeFill="background1"/>
            <w:vAlign w:val="center"/>
          </w:tcPr>
          <w:p w14:paraId="64E636D8" w14:textId="77777777" w:rsidR="00895F0B" w:rsidRPr="00D54D4B" w:rsidRDefault="00895F0B" w:rsidP="00895F0B">
            <w:pPr>
              <w:spacing w:after="0" w:line="240" w:lineRule="auto"/>
              <w:jc w:val="center"/>
              <w:rPr>
                <w:rFonts w:cs="Calibri"/>
                <w:color w:val="000000"/>
                <w:sz w:val="19"/>
                <w:szCs w:val="19"/>
                <w:lang w:val="fr-CA"/>
              </w:rPr>
            </w:pPr>
            <w:r w:rsidRPr="00D54D4B">
              <w:rPr>
                <w:rFonts w:cs="Calibri"/>
                <w:color w:val="000000"/>
                <w:sz w:val="19"/>
                <w:szCs w:val="19"/>
                <w:lang w:val="fr-CA"/>
              </w:rPr>
              <w:t>20%</w:t>
            </w:r>
          </w:p>
        </w:tc>
        <w:tc>
          <w:tcPr>
            <w:tcW w:w="531" w:type="pct"/>
            <w:shd w:val="clear" w:color="auto" w:fill="FFFFFF" w:themeFill="background1"/>
            <w:vAlign w:val="center"/>
          </w:tcPr>
          <w:p w14:paraId="6ED2E30B" w14:textId="77777777" w:rsidR="00895F0B" w:rsidRPr="00D54D4B" w:rsidRDefault="00895F0B" w:rsidP="00895F0B">
            <w:pPr>
              <w:spacing w:after="0" w:line="240" w:lineRule="auto"/>
              <w:jc w:val="center"/>
              <w:rPr>
                <w:rFonts w:cs="Calibri"/>
                <w:color w:val="000000"/>
                <w:sz w:val="19"/>
                <w:szCs w:val="19"/>
                <w:lang w:val="fr-CA"/>
              </w:rPr>
            </w:pPr>
            <w:r w:rsidRPr="00D54D4B">
              <w:rPr>
                <w:rFonts w:cs="Calibri"/>
                <w:color w:val="000000"/>
                <w:sz w:val="19"/>
                <w:szCs w:val="19"/>
                <w:lang w:val="fr-CA"/>
              </w:rPr>
              <w:t>9%</w:t>
            </w:r>
          </w:p>
        </w:tc>
      </w:tr>
      <w:tr w:rsidR="00F67A48" w:rsidRPr="00D54D4B" w14:paraId="328B4949" w14:textId="77777777" w:rsidTr="00F67A48">
        <w:trPr>
          <w:trHeight w:val="246"/>
        </w:trPr>
        <w:tc>
          <w:tcPr>
            <w:tcW w:w="1215" w:type="pct"/>
            <w:shd w:val="clear" w:color="auto" w:fill="F2F2F2" w:themeFill="background1" w:themeFillShade="F2"/>
            <w:noWrap/>
          </w:tcPr>
          <w:p w14:paraId="2C4A7551" w14:textId="2889E40D" w:rsidR="00895F0B" w:rsidRPr="00D54D4B" w:rsidRDefault="00895F0B" w:rsidP="00895F0B">
            <w:pPr>
              <w:spacing w:after="0" w:line="240" w:lineRule="auto"/>
              <w:rPr>
                <w:rFonts w:asciiTheme="minorHAnsi" w:hAnsiTheme="minorHAnsi" w:cstheme="minorHAnsi"/>
                <w:b/>
                <w:bCs/>
                <w:sz w:val="19"/>
                <w:szCs w:val="19"/>
                <w:lang w:val="fr-CA"/>
              </w:rPr>
            </w:pPr>
            <w:r w:rsidRPr="00D54D4B">
              <w:rPr>
                <w:lang w:val="fr-CA"/>
              </w:rPr>
              <w:t>Les assistants numériques (tels que les logiciels à commande vocale qui vous montrent des choses et répondent à des questions de base pour vous aider à faire des choses, comme Siri, Alexa ou Google Home, etc.) (n=1 437)</w:t>
            </w:r>
          </w:p>
        </w:tc>
        <w:tc>
          <w:tcPr>
            <w:tcW w:w="608" w:type="pct"/>
            <w:shd w:val="clear" w:color="auto" w:fill="F2F2F2" w:themeFill="background1" w:themeFillShade="F2"/>
            <w:noWrap/>
            <w:vAlign w:val="center"/>
          </w:tcPr>
          <w:p w14:paraId="3F83659D" w14:textId="77777777" w:rsidR="00895F0B" w:rsidRPr="00D54D4B" w:rsidRDefault="00895F0B" w:rsidP="00895F0B">
            <w:pPr>
              <w:spacing w:after="0" w:line="240" w:lineRule="auto"/>
              <w:jc w:val="center"/>
              <w:rPr>
                <w:rFonts w:asciiTheme="minorHAnsi" w:hAnsiTheme="minorHAnsi" w:cstheme="minorHAnsi"/>
                <w:b/>
                <w:bCs/>
                <w:sz w:val="19"/>
                <w:szCs w:val="19"/>
                <w:lang w:val="fr-CA"/>
              </w:rPr>
            </w:pPr>
            <w:r w:rsidRPr="00D54D4B">
              <w:rPr>
                <w:rFonts w:cs="Calibri"/>
                <w:b/>
                <w:bCs/>
                <w:color w:val="000000"/>
                <w:lang w:val="fr-CA"/>
              </w:rPr>
              <w:t>30%</w:t>
            </w:r>
          </w:p>
        </w:tc>
        <w:tc>
          <w:tcPr>
            <w:tcW w:w="521" w:type="pct"/>
            <w:shd w:val="clear" w:color="auto" w:fill="F2F2F2" w:themeFill="background1" w:themeFillShade="F2"/>
            <w:vAlign w:val="center"/>
          </w:tcPr>
          <w:p w14:paraId="2EDE12ED"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4%</w:t>
            </w:r>
          </w:p>
        </w:tc>
        <w:tc>
          <w:tcPr>
            <w:tcW w:w="531" w:type="pct"/>
            <w:shd w:val="clear" w:color="auto" w:fill="F2F2F2" w:themeFill="background1" w:themeFillShade="F2"/>
            <w:vAlign w:val="center"/>
          </w:tcPr>
          <w:p w14:paraId="1888CE3D"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26%</w:t>
            </w:r>
          </w:p>
        </w:tc>
        <w:tc>
          <w:tcPr>
            <w:tcW w:w="570" w:type="pct"/>
            <w:shd w:val="clear" w:color="auto" w:fill="F2F2F2" w:themeFill="background1" w:themeFillShade="F2"/>
            <w:vAlign w:val="center"/>
          </w:tcPr>
          <w:p w14:paraId="535CC038" w14:textId="77777777" w:rsidR="00895F0B" w:rsidRPr="00D54D4B" w:rsidRDefault="00895F0B" w:rsidP="00895F0B">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64%</w:t>
            </w:r>
          </w:p>
        </w:tc>
        <w:tc>
          <w:tcPr>
            <w:tcW w:w="492" w:type="pct"/>
            <w:shd w:val="clear" w:color="auto" w:fill="F2F2F2" w:themeFill="background1" w:themeFillShade="F2"/>
            <w:vAlign w:val="center"/>
          </w:tcPr>
          <w:p w14:paraId="2846F7D1"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35%</w:t>
            </w:r>
          </w:p>
        </w:tc>
        <w:tc>
          <w:tcPr>
            <w:tcW w:w="531" w:type="pct"/>
            <w:shd w:val="clear" w:color="auto" w:fill="F2F2F2" w:themeFill="background1" w:themeFillShade="F2"/>
            <w:vAlign w:val="center"/>
          </w:tcPr>
          <w:p w14:paraId="459DCDBD"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29%</w:t>
            </w:r>
          </w:p>
        </w:tc>
        <w:tc>
          <w:tcPr>
            <w:tcW w:w="531" w:type="pct"/>
            <w:shd w:val="clear" w:color="auto" w:fill="F2F2F2" w:themeFill="background1" w:themeFillShade="F2"/>
            <w:vAlign w:val="center"/>
          </w:tcPr>
          <w:p w14:paraId="51EAAA12"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6%</w:t>
            </w:r>
          </w:p>
        </w:tc>
      </w:tr>
      <w:tr w:rsidR="00F67A48" w:rsidRPr="00D54D4B" w14:paraId="52D6B914" w14:textId="77777777" w:rsidTr="00F67A48">
        <w:trPr>
          <w:trHeight w:val="246"/>
        </w:trPr>
        <w:tc>
          <w:tcPr>
            <w:tcW w:w="1215" w:type="pct"/>
            <w:shd w:val="clear" w:color="auto" w:fill="FFFFFF" w:themeFill="background1"/>
            <w:noWrap/>
          </w:tcPr>
          <w:p w14:paraId="248739B5" w14:textId="6307DD0F" w:rsidR="00895F0B" w:rsidRPr="00D54D4B" w:rsidRDefault="00895F0B" w:rsidP="00895F0B">
            <w:pPr>
              <w:spacing w:after="0" w:line="240" w:lineRule="auto"/>
              <w:rPr>
                <w:rFonts w:asciiTheme="minorHAnsi" w:hAnsiTheme="minorHAnsi" w:cstheme="minorHAnsi"/>
                <w:b/>
                <w:bCs/>
                <w:sz w:val="19"/>
                <w:szCs w:val="19"/>
                <w:lang w:val="fr-CA"/>
              </w:rPr>
            </w:pPr>
            <w:r w:rsidRPr="00D54D4B">
              <w:rPr>
                <w:lang w:val="fr-CA"/>
              </w:rPr>
              <w:t xml:space="preserve">Les plateformes de médias sociaux (Facebook, Instagram, Twitter) (n=1 773) </w:t>
            </w:r>
          </w:p>
        </w:tc>
        <w:tc>
          <w:tcPr>
            <w:tcW w:w="608" w:type="pct"/>
            <w:shd w:val="clear" w:color="auto" w:fill="F2F2F2" w:themeFill="background1" w:themeFillShade="F2"/>
            <w:noWrap/>
            <w:vAlign w:val="center"/>
          </w:tcPr>
          <w:p w14:paraId="72BD9377" w14:textId="77777777" w:rsidR="00895F0B" w:rsidRPr="00D54D4B" w:rsidRDefault="00895F0B" w:rsidP="00895F0B">
            <w:pPr>
              <w:spacing w:after="0" w:line="240" w:lineRule="auto"/>
              <w:jc w:val="center"/>
              <w:rPr>
                <w:rFonts w:asciiTheme="minorHAnsi" w:hAnsiTheme="minorHAnsi" w:cstheme="minorHAnsi"/>
                <w:b/>
                <w:bCs/>
                <w:sz w:val="19"/>
                <w:szCs w:val="19"/>
                <w:lang w:val="fr-CA"/>
              </w:rPr>
            </w:pPr>
            <w:r w:rsidRPr="00D54D4B">
              <w:rPr>
                <w:rFonts w:cs="Calibri"/>
                <w:b/>
                <w:bCs/>
                <w:color w:val="000000"/>
                <w:lang w:val="fr-CA"/>
              </w:rPr>
              <w:t>24%</w:t>
            </w:r>
          </w:p>
        </w:tc>
        <w:tc>
          <w:tcPr>
            <w:tcW w:w="521" w:type="pct"/>
            <w:shd w:val="clear" w:color="auto" w:fill="FFFFFF" w:themeFill="background1"/>
            <w:vAlign w:val="center"/>
          </w:tcPr>
          <w:p w14:paraId="6DCF3DB4"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4%</w:t>
            </w:r>
          </w:p>
        </w:tc>
        <w:tc>
          <w:tcPr>
            <w:tcW w:w="531" w:type="pct"/>
            <w:shd w:val="clear" w:color="auto" w:fill="FFFFFF" w:themeFill="background1"/>
            <w:vAlign w:val="center"/>
          </w:tcPr>
          <w:p w14:paraId="427F1DCC"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20%</w:t>
            </w:r>
          </w:p>
        </w:tc>
        <w:tc>
          <w:tcPr>
            <w:tcW w:w="570" w:type="pct"/>
            <w:shd w:val="clear" w:color="auto" w:fill="F2F2F2" w:themeFill="background1" w:themeFillShade="F2"/>
            <w:vAlign w:val="center"/>
          </w:tcPr>
          <w:p w14:paraId="21A6FB3F" w14:textId="77777777" w:rsidR="00895F0B" w:rsidRPr="00D54D4B" w:rsidRDefault="00895F0B" w:rsidP="00895F0B">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73%</w:t>
            </w:r>
          </w:p>
        </w:tc>
        <w:tc>
          <w:tcPr>
            <w:tcW w:w="492" w:type="pct"/>
            <w:shd w:val="clear" w:color="auto" w:fill="FFFFFF" w:themeFill="background1"/>
            <w:vAlign w:val="center"/>
          </w:tcPr>
          <w:p w14:paraId="1E015517"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37%</w:t>
            </w:r>
          </w:p>
        </w:tc>
        <w:tc>
          <w:tcPr>
            <w:tcW w:w="531" w:type="pct"/>
            <w:shd w:val="clear" w:color="auto" w:fill="FFFFFF" w:themeFill="background1"/>
            <w:vAlign w:val="center"/>
          </w:tcPr>
          <w:p w14:paraId="342A057C"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36%</w:t>
            </w:r>
          </w:p>
        </w:tc>
        <w:tc>
          <w:tcPr>
            <w:tcW w:w="531" w:type="pct"/>
            <w:shd w:val="clear" w:color="auto" w:fill="FFFFFF" w:themeFill="background1"/>
            <w:vAlign w:val="center"/>
          </w:tcPr>
          <w:p w14:paraId="4B212D61" w14:textId="77777777" w:rsidR="00895F0B" w:rsidRPr="00D54D4B" w:rsidRDefault="00895F0B" w:rsidP="00895F0B">
            <w:pPr>
              <w:spacing w:after="0" w:line="240" w:lineRule="auto"/>
              <w:jc w:val="center"/>
              <w:rPr>
                <w:rFonts w:asciiTheme="minorHAnsi" w:hAnsiTheme="minorHAnsi" w:cstheme="minorHAnsi"/>
                <w:sz w:val="19"/>
                <w:szCs w:val="19"/>
                <w:lang w:val="fr-CA"/>
              </w:rPr>
            </w:pPr>
            <w:r w:rsidRPr="00D54D4B">
              <w:rPr>
                <w:rFonts w:asciiTheme="minorHAnsi" w:hAnsiTheme="minorHAnsi" w:cstheme="minorHAnsi"/>
                <w:sz w:val="19"/>
                <w:szCs w:val="19"/>
                <w:lang w:val="fr-CA"/>
              </w:rPr>
              <w:t>3%</w:t>
            </w:r>
          </w:p>
        </w:tc>
      </w:tr>
    </w:tbl>
    <w:p w14:paraId="146C98ED" w14:textId="2974B5B3" w:rsidR="00384592" w:rsidRPr="00D54D4B" w:rsidRDefault="0089518A" w:rsidP="00AC4F50">
      <w:pPr>
        <w:pStyle w:val="Caption"/>
        <w:tabs>
          <w:tab w:val="left" w:pos="10530"/>
        </w:tabs>
        <w:ind w:left="0" w:right="270"/>
        <w:jc w:val="both"/>
        <w:rPr>
          <w:lang w:val="fr-CA"/>
        </w:rPr>
      </w:pPr>
      <w:r w:rsidRPr="00D54D4B">
        <w:rPr>
          <w:color w:val="auto"/>
          <w:lang w:val="fr-CA"/>
        </w:rPr>
        <w:t xml:space="preserve">Tableau </w:t>
      </w:r>
      <w:r w:rsidR="00205AF5" w:rsidRPr="00D54D4B">
        <w:rPr>
          <w:color w:val="auto"/>
          <w:lang w:val="fr-CA"/>
        </w:rPr>
        <w:t>6.</w:t>
      </w:r>
      <w:r w:rsidR="0066344A" w:rsidRPr="00D54D4B">
        <w:rPr>
          <w:color w:val="auto"/>
          <w:lang w:val="fr-CA"/>
        </w:rPr>
        <w:t xml:space="preserve"> </w:t>
      </w:r>
      <w:r w:rsidR="00B85429" w:rsidRPr="00D54D4B">
        <w:rPr>
          <w:color w:val="auto"/>
          <w:lang w:val="fr-CA"/>
        </w:rPr>
        <w:t xml:space="preserve">Réponse à la question </w:t>
      </w:r>
      <w:r w:rsidR="00AC4F50" w:rsidRPr="00D54D4B">
        <w:rPr>
          <w:color w:val="auto"/>
          <w:lang w:val="fr-CA"/>
        </w:rPr>
        <w:t>12</w:t>
      </w:r>
      <w:r w:rsidR="00B85429" w:rsidRPr="00D54D4B">
        <w:rPr>
          <w:lang w:val="fr-CA"/>
        </w:rPr>
        <w:t xml:space="preserve"> :</w:t>
      </w:r>
      <w:r w:rsidR="00AC4F50" w:rsidRPr="00D54D4B">
        <w:rPr>
          <w:lang w:val="fr-CA"/>
        </w:rPr>
        <w:t xml:space="preserve"> </w:t>
      </w:r>
      <w:r w:rsidR="00725956" w:rsidRPr="00D54D4B">
        <w:rPr>
          <w:color w:val="auto"/>
          <w:lang w:val="fr-CA"/>
        </w:rPr>
        <w:t xml:space="preserve">Dans quelle mesure faites-vous confiance à la capacité d’assurer la sécurité de vos renseignements personnels de ces </w:t>
      </w:r>
      <w:r w:rsidR="00725956" w:rsidRPr="001E4C17">
        <w:rPr>
          <w:color w:val="auto"/>
          <w:lang w:val="fr-CA"/>
        </w:rPr>
        <w:t xml:space="preserve">services? </w:t>
      </w:r>
      <w:r w:rsidR="00AC4F50" w:rsidRPr="001E4C17">
        <w:rPr>
          <w:color w:val="auto"/>
          <w:lang w:val="fr-CA"/>
        </w:rPr>
        <w:t>Base</w:t>
      </w:r>
      <w:r w:rsidR="00B85429" w:rsidRPr="001E4C17">
        <w:rPr>
          <w:color w:val="auto"/>
          <w:lang w:val="fr-CA"/>
        </w:rPr>
        <w:t xml:space="preserve"> :</w:t>
      </w:r>
      <w:r w:rsidR="00AC4F50" w:rsidRPr="001E4C17">
        <w:rPr>
          <w:color w:val="auto"/>
          <w:lang w:val="fr-CA"/>
        </w:rPr>
        <w:t xml:space="preserve"> </w:t>
      </w:r>
      <w:r w:rsidR="00725956" w:rsidRPr="001E4C17">
        <w:rPr>
          <w:i w:val="0"/>
          <w:iCs/>
          <w:color w:val="auto"/>
          <w:lang w:val="fr-CA"/>
        </w:rPr>
        <w:t xml:space="preserve">Utilisateurs du service à </w:t>
      </w:r>
      <w:r w:rsidR="00AC4F50" w:rsidRPr="001E4C17">
        <w:rPr>
          <w:color w:val="auto"/>
          <w:lang w:val="fr-CA"/>
        </w:rPr>
        <w:t>Q11</w:t>
      </w:r>
    </w:p>
    <w:p w14:paraId="449F05CB" w14:textId="642ABC6B" w:rsidR="00384592" w:rsidRPr="00D54D4B" w:rsidRDefault="00384592" w:rsidP="00C36927">
      <w:pPr>
        <w:rPr>
          <w:lang w:val="fr-CA"/>
        </w:rPr>
      </w:pPr>
    </w:p>
    <w:p w14:paraId="568B48DC" w14:textId="583CB988" w:rsidR="00AC4F50" w:rsidRDefault="00AC4F50" w:rsidP="00C36927">
      <w:pPr>
        <w:rPr>
          <w:lang w:val="fr-CA"/>
        </w:rPr>
      </w:pPr>
    </w:p>
    <w:p w14:paraId="2CA6744B" w14:textId="77777777" w:rsidR="00BE4431" w:rsidRPr="00D54D4B" w:rsidRDefault="00BE4431" w:rsidP="00C36927">
      <w:pPr>
        <w:rPr>
          <w:lang w:val="fr-CA"/>
        </w:rPr>
      </w:pPr>
    </w:p>
    <w:p w14:paraId="4860F39D" w14:textId="4A6EABEC" w:rsidR="00AC4F50" w:rsidRPr="00D54D4B" w:rsidRDefault="00AC4F50" w:rsidP="00C36927">
      <w:pPr>
        <w:rPr>
          <w:lang w:val="fr-CA"/>
        </w:rPr>
      </w:pPr>
    </w:p>
    <w:p w14:paraId="12C64711" w14:textId="5BA111D8" w:rsidR="00AC4F50" w:rsidRPr="00D54D4B" w:rsidRDefault="00AC4F50" w:rsidP="00C36927">
      <w:pPr>
        <w:rPr>
          <w:lang w:val="fr-CA"/>
        </w:rPr>
      </w:pPr>
    </w:p>
    <w:p w14:paraId="4D366DED" w14:textId="26C1A006" w:rsidR="00AC4F50" w:rsidRPr="00D54D4B" w:rsidRDefault="00AC4F50" w:rsidP="00C36927">
      <w:pPr>
        <w:rPr>
          <w:lang w:val="fr-CA"/>
        </w:rPr>
      </w:pPr>
    </w:p>
    <w:p w14:paraId="0234C604" w14:textId="6BF4B1AF" w:rsidR="004A4134" w:rsidRPr="00D54D4B" w:rsidRDefault="00BE4431" w:rsidP="00505CA4">
      <w:pPr>
        <w:jc w:val="both"/>
        <w:rPr>
          <w:highlight w:val="yellow"/>
          <w:lang w:val="fr-CA"/>
        </w:rPr>
      </w:pPr>
      <w:r w:rsidRPr="00D54D4B">
        <w:rPr>
          <w:noProof/>
          <w:lang w:bidi="ar-SA"/>
        </w:rPr>
        <w:lastRenderedPageBreak/>
        <w:drawing>
          <wp:anchor distT="0" distB="0" distL="114300" distR="114300" simplePos="0" relativeHeight="251678720" behindDoc="0" locked="0" layoutInCell="1" allowOverlap="1" wp14:anchorId="6A53FF28" wp14:editId="1C9321DB">
            <wp:simplePos x="0" y="0"/>
            <wp:positionH relativeFrom="column">
              <wp:posOffset>-162232</wp:posOffset>
            </wp:positionH>
            <wp:positionV relativeFrom="paragraph">
              <wp:posOffset>1172251</wp:posOffset>
            </wp:positionV>
            <wp:extent cx="6172200" cy="4023360"/>
            <wp:effectExtent l="0" t="0" r="0" b="15240"/>
            <wp:wrapSquare wrapText="bothSides"/>
            <wp:docPr id="13" name="Chart 13" descr="Principales craintes par rapport aux services : &#10;&#10;Sécurité des données / Protection de la vie privée / Piratage des systèmes de sécurité (violation des données, fuites, collecte des données, utilisation des données+, etc.) 37%&#10;Vol d'identité / des renseignements personnels 19%&#10;Que les données soient vendues/partagées 10%&#10;Fraude (sans précision) 6%&#10;Écoute/surveillance/enregistrements 4%&#10;Escroqueries 3%&#10;Fraude de cartes de crédit 2%&#10;Publicités ciblées 2%&#10;Vols de fonds 1%&#10;Pas intéressé 1%&#10;Autre 4%&#10;Aucun/Rien de particulier/pas de craintes 12%&#10;Je ne sais pas / refus 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BE4431">
        <w:rPr>
          <w:lang w:val="fr-CA"/>
        </w:rPr>
        <w:t>Parmi les répondants qui utilisent les services ou plateformes en ligne sondés, plus d'un sur trois (37 %) s'inquiète de la sécurité des données, de la protection de la vie privée ou du piratage des systèmes de sécurité et un sur cinq (19 %) s'inquiète du vol d'identité ou des renseignements personnels. Les Québécois (26 %), les répondants âgés de 35 à 54 ans (22 %) et les femmes (22 %) sont plus susceptibles d'être préoccupés par le vol d'identité.</w:t>
      </w:r>
      <w:r w:rsidR="00AB427A" w:rsidRPr="00D54D4B">
        <w:rPr>
          <w:lang w:val="fr-CA"/>
        </w:rPr>
        <w:t xml:space="preserve"> </w:t>
      </w:r>
    </w:p>
    <w:p w14:paraId="37F38206" w14:textId="11647434" w:rsidR="00C36927" w:rsidRPr="00D54D4B" w:rsidRDefault="00C36927" w:rsidP="00C36927">
      <w:pPr>
        <w:pStyle w:val="Chart"/>
        <w:keepNext/>
        <w:rPr>
          <w:lang w:val="fr-CA"/>
        </w:rPr>
      </w:pPr>
    </w:p>
    <w:p w14:paraId="29C36581" w14:textId="7F9A1A53" w:rsidR="00C36927" w:rsidRPr="00D54D4B" w:rsidRDefault="00CB4C90" w:rsidP="00793467">
      <w:pPr>
        <w:pStyle w:val="Caption"/>
        <w:rPr>
          <w:color w:val="auto"/>
          <w:lang w:val="fr-CA"/>
        </w:rPr>
      </w:pPr>
      <w:r w:rsidRPr="00D54D4B">
        <w:rPr>
          <w:color w:val="auto"/>
          <w:lang w:val="fr-CA"/>
        </w:rPr>
        <w:t xml:space="preserve">Graphique </w:t>
      </w:r>
      <w:r w:rsidR="006D0006" w:rsidRPr="00D54D4B">
        <w:rPr>
          <w:color w:val="auto"/>
          <w:lang w:val="fr-CA"/>
        </w:rPr>
        <w:t>1</w:t>
      </w:r>
      <w:r w:rsidR="00205AF5" w:rsidRPr="00D54D4B">
        <w:rPr>
          <w:color w:val="auto"/>
          <w:lang w:val="fr-CA"/>
        </w:rPr>
        <w:t>3</w:t>
      </w:r>
      <w:r w:rsidR="00C36927" w:rsidRPr="00D54D4B">
        <w:rPr>
          <w:color w:val="auto"/>
          <w:lang w:val="fr-CA"/>
        </w:rPr>
        <w:t xml:space="preserve">. </w:t>
      </w:r>
      <w:r w:rsidR="00B85429" w:rsidRPr="00D54D4B">
        <w:rPr>
          <w:color w:val="auto"/>
          <w:lang w:val="fr-CA"/>
        </w:rPr>
        <w:t xml:space="preserve">Réponse à la question </w:t>
      </w:r>
      <w:r w:rsidR="00A94B27" w:rsidRPr="00D54D4B">
        <w:rPr>
          <w:color w:val="auto"/>
          <w:lang w:val="fr-CA"/>
        </w:rPr>
        <w:t>13</w:t>
      </w:r>
      <w:r w:rsidR="00B85429" w:rsidRPr="00D54D4B">
        <w:rPr>
          <w:color w:val="auto"/>
          <w:lang w:val="fr-CA"/>
        </w:rPr>
        <w:t xml:space="preserve"> :</w:t>
      </w:r>
      <w:r w:rsidR="00C36927" w:rsidRPr="00D54D4B">
        <w:rPr>
          <w:color w:val="auto"/>
          <w:lang w:val="fr-CA"/>
        </w:rPr>
        <w:t xml:space="preserve"> </w:t>
      </w:r>
      <w:r w:rsidR="00FC1B4C" w:rsidRPr="00D54D4B">
        <w:rPr>
          <w:color w:val="auto"/>
          <w:lang w:val="fr-CA"/>
        </w:rPr>
        <w:t>Quelles sont vos principales préoccupations, le cas échéant, lorsque vous utilisez ces services?</w:t>
      </w:r>
      <w:r w:rsidR="00A94B27" w:rsidRPr="00D54D4B">
        <w:rPr>
          <w:color w:val="auto"/>
          <w:lang w:val="fr-CA"/>
        </w:rPr>
        <w:t xml:space="preserve"> </w:t>
      </w:r>
      <w:r w:rsidR="00C36927" w:rsidRPr="00D54D4B">
        <w:rPr>
          <w:color w:val="auto"/>
          <w:lang w:val="fr-CA"/>
        </w:rPr>
        <w:t>Base</w:t>
      </w:r>
      <w:r w:rsidR="00B85429" w:rsidRPr="00D54D4B">
        <w:rPr>
          <w:color w:val="auto"/>
          <w:lang w:val="fr-CA"/>
        </w:rPr>
        <w:t xml:space="preserve"> :</w:t>
      </w:r>
      <w:r w:rsidR="00C36927" w:rsidRPr="00D54D4B">
        <w:rPr>
          <w:color w:val="auto"/>
          <w:lang w:val="fr-CA"/>
        </w:rPr>
        <w:t xml:space="preserve"> </w:t>
      </w:r>
      <w:r w:rsidR="00FC1B4C" w:rsidRPr="00D54D4B">
        <w:rPr>
          <w:color w:val="auto"/>
          <w:lang w:val="fr-CA"/>
        </w:rPr>
        <w:t>Répondants qui utilisent au moins l’un de ces services</w:t>
      </w:r>
      <w:r w:rsidR="000328D9" w:rsidRPr="00D54D4B">
        <w:rPr>
          <w:color w:val="auto"/>
          <w:lang w:val="fr-CA"/>
        </w:rPr>
        <w:t>/l’une de ces plateformes à</w:t>
      </w:r>
      <w:r w:rsidR="00902621" w:rsidRPr="00D54D4B">
        <w:rPr>
          <w:color w:val="auto"/>
          <w:lang w:val="fr-CA"/>
        </w:rPr>
        <w:t xml:space="preserve"> Q11</w:t>
      </w:r>
      <w:r w:rsidR="00C36927" w:rsidRPr="00D54D4B">
        <w:rPr>
          <w:color w:val="auto"/>
          <w:lang w:val="fr-CA"/>
        </w:rPr>
        <w:t xml:space="preserve"> (n=</w:t>
      </w:r>
      <w:r w:rsidR="00902621" w:rsidRPr="00D54D4B">
        <w:rPr>
          <w:color w:val="auto"/>
          <w:lang w:val="fr-CA"/>
        </w:rPr>
        <w:t>1</w:t>
      </w:r>
      <w:r w:rsidR="000328D9" w:rsidRPr="00D54D4B">
        <w:rPr>
          <w:color w:val="auto"/>
          <w:lang w:val="fr-CA"/>
        </w:rPr>
        <w:t xml:space="preserve"> </w:t>
      </w:r>
      <w:r w:rsidR="00902621" w:rsidRPr="00D54D4B">
        <w:rPr>
          <w:color w:val="auto"/>
          <w:lang w:val="fr-CA"/>
        </w:rPr>
        <w:t>971</w:t>
      </w:r>
      <w:r w:rsidR="00C36927" w:rsidRPr="00D54D4B">
        <w:rPr>
          <w:color w:val="auto"/>
          <w:lang w:val="fr-CA"/>
        </w:rPr>
        <w:t>)</w:t>
      </w:r>
    </w:p>
    <w:p w14:paraId="64AC9683" w14:textId="4C171C92" w:rsidR="00E14F35" w:rsidRPr="00D54D4B" w:rsidRDefault="00E14F35" w:rsidP="00E14F35">
      <w:pPr>
        <w:rPr>
          <w:lang w:val="fr-CA" w:eastAsia="fr-CA" w:bidi="ar-SA"/>
        </w:rPr>
      </w:pPr>
    </w:p>
    <w:p w14:paraId="2DAFE5FB" w14:textId="48A1F77D" w:rsidR="00E14F35" w:rsidRPr="00D54D4B" w:rsidRDefault="00E14F35" w:rsidP="00E14F35">
      <w:pPr>
        <w:rPr>
          <w:lang w:val="fr-CA" w:eastAsia="fr-CA" w:bidi="ar-SA"/>
        </w:rPr>
      </w:pPr>
    </w:p>
    <w:p w14:paraId="08A05F9D" w14:textId="0B80BE6A" w:rsidR="00505CA4" w:rsidRPr="00D54D4B" w:rsidRDefault="00505CA4" w:rsidP="00E14F35">
      <w:pPr>
        <w:rPr>
          <w:lang w:val="fr-CA" w:eastAsia="fr-CA" w:bidi="ar-SA"/>
        </w:rPr>
      </w:pPr>
    </w:p>
    <w:p w14:paraId="65159AB5" w14:textId="08DD066C" w:rsidR="00505CA4" w:rsidRPr="00D54D4B" w:rsidRDefault="00505CA4" w:rsidP="00E14F35">
      <w:pPr>
        <w:rPr>
          <w:lang w:val="fr-CA" w:eastAsia="fr-CA" w:bidi="ar-SA"/>
        </w:rPr>
      </w:pPr>
    </w:p>
    <w:p w14:paraId="224C0998" w14:textId="5A18D413" w:rsidR="00505CA4" w:rsidRPr="00D54D4B" w:rsidRDefault="00505CA4" w:rsidP="00E14F35">
      <w:pPr>
        <w:rPr>
          <w:lang w:val="fr-CA" w:eastAsia="fr-CA" w:bidi="ar-SA"/>
        </w:rPr>
      </w:pPr>
    </w:p>
    <w:p w14:paraId="058CBE2A" w14:textId="77777777" w:rsidR="00505CA4" w:rsidRPr="00D54D4B" w:rsidRDefault="00505CA4" w:rsidP="00E14F35">
      <w:pPr>
        <w:rPr>
          <w:lang w:val="fr-CA" w:eastAsia="fr-CA" w:bidi="ar-SA"/>
        </w:rPr>
      </w:pPr>
    </w:p>
    <w:p w14:paraId="770DB1D3" w14:textId="77777777" w:rsidR="00E0606E" w:rsidRDefault="008F7E57" w:rsidP="008F7E57">
      <w:pPr>
        <w:pStyle w:val="Chart"/>
        <w:keepNext/>
        <w:jc w:val="both"/>
        <w:rPr>
          <w:noProof w:val="0"/>
          <w:lang w:val="fr-CA"/>
        </w:rPr>
      </w:pPr>
      <w:r w:rsidRPr="00854159">
        <w:rPr>
          <w:lang w:val="fr-CA"/>
        </w:rPr>
        <w:lastRenderedPageBreak/>
        <w:t>La grande majorité des Canadiens (88 %) n'utilisent actuellement</w:t>
      </w:r>
      <w:r w:rsidR="00E74EA7" w:rsidRPr="00854159">
        <w:rPr>
          <w:lang w:val="fr-CA"/>
        </w:rPr>
        <w:t xml:space="preserve"> pas</w:t>
      </w:r>
      <w:r w:rsidRPr="00854159">
        <w:rPr>
          <w:lang w:val="fr-CA"/>
        </w:rPr>
        <w:t xml:space="preserve"> de technologie ou de services financiers qui les obligent à partager les données de leur institution financière en fournissant </w:t>
      </w:r>
      <w:r w:rsidR="00E74EA7" w:rsidRPr="00854159">
        <w:rPr>
          <w:lang w:val="fr-CA"/>
        </w:rPr>
        <w:t>leur identifiant de connexion pour y accéder</w:t>
      </w:r>
      <w:r w:rsidRPr="00854159">
        <w:rPr>
          <w:lang w:val="fr-CA"/>
        </w:rPr>
        <w:t>. Au contraire, un sur dix (12%) utilise ce type de technologie ou de services. Les répondants âgés de 18 à 34 ans (22 %), les hommes (16 %) et les répondants ayant un diplôme universitaire (16 %) sont plus susceptibles d'utiliser ce genre de services.</w:t>
      </w:r>
    </w:p>
    <w:p w14:paraId="736731AF" w14:textId="4C7D1EA6" w:rsidR="00EA258F" w:rsidRPr="00D54D4B" w:rsidRDefault="00EA258F" w:rsidP="008F7E57">
      <w:pPr>
        <w:pStyle w:val="Chart"/>
        <w:keepNext/>
        <w:jc w:val="both"/>
        <w:rPr>
          <w:lang w:val="fr-CA"/>
        </w:rPr>
      </w:pPr>
      <w:r w:rsidRPr="00D54D4B">
        <w:rPr>
          <w:lang w:bidi="ar-SA"/>
        </w:rPr>
        <w:drawing>
          <wp:inline distT="0" distB="0" distL="0" distR="0" wp14:anchorId="26BBE984" wp14:editId="7A8CAFFA">
            <wp:extent cx="5495925" cy="3571875"/>
            <wp:effectExtent l="0" t="0" r="9525" b="9525"/>
            <wp:docPr id="48" name="Chart 48" descr="Utilisation de produits/services de technologie financière exigeant la transmission d'identifiants de connexion bancaire : &#10;&#10;Oui 12%;&#10;Non 88%&#10;&#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629A56C" w14:textId="53AADA2B" w:rsidR="00EA258F" w:rsidRPr="00D54D4B" w:rsidRDefault="00CB4C90" w:rsidP="00EA258F">
      <w:pPr>
        <w:pStyle w:val="Caption"/>
        <w:ind w:left="1080"/>
        <w:rPr>
          <w:color w:val="auto"/>
          <w:lang w:val="fr-CA"/>
        </w:rPr>
      </w:pPr>
      <w:r w:rsidRPr="00D54D4B">
        <w:rPr>
          <w:color w:val="auto"/>
          <w:lang w:val="fr-CA"/>
        </w:rPr>
        <w:t xml:space="preserve">Graphique </w:t>
      </w:r>
      <w:r w:rsidR="006D0006" w:rsidRPr="00D54D4B">
        <w:rPr>
          <w:color w:val="auto"/>
          <w:lang w:val="fr-CA"/>
        </w:rPr>
        <w:t>1</w:t>
      </w:r>
      <w:r w:rsidR="00205AF5" w:rsidRPr="00D54D4B">
        <w:rPr>
          <w:color w:val="auto"/>
          <w:lang w:val="fr-CA"/>
        </w:rPr>
        <w:t>4</w:t>
      </w:r>
      <w:r w:rsidR="00EA258F" w:rsidRPr="00D54D4B">
        <w:rPr>
          <w:color w:val="auto"/>
          <w:lang w:val="fr-CA"/>
        </w:rPr>
        <w:t xml:space="preserve">. </w:t>
      </w:r>
      <w:r w:rsidR="00B85429" w:rsidRPr="00D54D4B">
        <w:rPr>
          <w:color w:val="auto"/>
          <w:lang w:val="fr-CA"/>
        </w:rPr>
        <w:t xml:space="preserve">Réponse à la question </w:t>
      </w:r>
      <w:r w:rsidR="00EA258F" w:rsidRPr="00D54D4B">
        <w:rPr>
          <w:color w:val="auto"/>
          <w:lang w:val="fr-CA"/>
        </w:rPr>
        <w:t>1</w:t>
      </w:r>
      <w:r w:rsidR="004F50FD" w:rsidRPr="00D54D4B">
        <w:rPr>
          <w:color w:val="auto"/>
          <w:lang w:val="fr-CA"/>
        </w:rPr>
        <w:t>4</w:t>
      </w:r>
      <w:r w:rsidR="00B85429" w:rsidRPr="00D54D4B">
        <w:rPr>
          <w:color w:val="auto"/>
          <w:lang w:val="fr-CA"/>
        </w:rPr>
        <w:t xml:space="preserve"> :</w:t>
      </w:r>
      <w:r w:rsidR="00EA258F" w:rsidRPr="00D54D4B">
        <w:rPr>
          <w:color w:val="auto"/>
          <w:lang w:val="fr-CA"/>
        </w:rPr>
        <w:t xml:space="preserve"> </w:t>
      </w:r>
      <w:r w:rsidR="005D7D37" w:rsidRPr="00D54D4B">
        <w:rPr>
          <w:color w:val="auto"/>
          <w:lang w:val="fr-CA"/>
        </w:rPr>
        <w:t>Utilisez-vous actuellement des produits ou des services de technologie financière qui vous obligent à transmettre les données de votre institution financière en fournissant vos identifiants de connexion pour accéder au service? (</w:t>
      </w:r>
      <w:proofErr w:type="gramStart"/>
      <w:r w:rsidR="005D7D37" w:rsidRPr="00D54D4B">
        <w:rPr>
          <w:color w:val="auto"/>
          <w:lang w:val="fr-CA"/>
        </w:rPr>
        <w:t>p.</w:t>
      </w:r>
      <w:proofErr w:type="gramEnd"/>
      <w:r w:rsidR="005D7D37" w:rsidRPr="00D54D4B">
        <w:rPr>
          <w:color w:val="auto"/>
          <w:lang w:val="fr-CA"/>
        </w:rPr>
        <w:t xml:space="preserve"> ex.  </w:t>
      </w:r>
      <w:proofErr w:type="spellStart"/>
      <w:r w:rsidR="005D7D37" w:rsidRPr="00D54D4B">
        <w:rPr>
          <w:color w:val="auto"/>
          <w:lang w:val="fr-CA"/>
        </w:rPr>
        <w:t>Mint</w:t>
      </w:r>
      <w:proofErr w:type="spellEnd"/>
      <w:r w:rsidR="005D7D37" w:rsidRPr="00D54D4B">
        <w:rPr>
          <w:color w:val="auto"/>
          <w:lang w:val="fr-CA"/>
        </w:rPr>
        <w:t xml:space="preserve">, </w:t>
      </w:r>
      <w:proofErr w:type="spellStart"/>
      <w:r w:rsidR="005D7D37" w:rsidRPr="00D54D4B">
        <w:rPr>
          <w:color w:val="auto"/>
          <w:lang w:val="fr-CA"/>
        </w:rPr>
        <w:t>Wave</w:t>
      </w:r>
      <w:proofErr w:type="spellEnd"/>
      <w:r w:rsidR="005D7D37" w:rsidRPr="00D54D4B">
        <w:rPr>
          <w:color w:val="auto"/>
          <w:lang w:val="fr-CA"/>
        </w:rPr>
        <w:t xml:space="preserve">, </w:t>
      </w:r>
      <w:proofErr w:type="spellStart"/>
      <w:r w:rsidR="005D7D37" w:rsidRPr="00D54D4B">
        <w:rPr>
          <w:color w:val="auto"/>
          <w:lang w:val="fr-CA"/>
        </w:rPr>
        <w:t>Quickbooks</w:t>
      </w:r>
      <w:proofErr w:type="spellEnd"/>
      <w:r w:rsidR="005D7D37" w:rsidRPr="00D54D4B">
        <w:rPr>
          <w:color w:val="auto"/>
          <w:lang w:val="fr-CA"/>
        </w:rPr>
        <w:t xml:space="preserve">, </w:t>
      </w:r>
      <w:proofErr w:type="spellStart"/>
      <w:r w:rsidR="005D7D37" w:rsidRPr="00D54D4B">
        <w:rPr>
          <w:color w:val="auto"/>
          <w:lang w:val="fr-CA"/>
        </w:rPr>
        <w:t>Xero</w:t>
      </w:r>
      <w:proofErr w:type="spellEnd"/>
      <w:r w:rsidR="005D7D37" w:rsidRPr="00D54D4B">
        <w:rPr>
          <w:color w:val="auto"/>
          <w:lang w:val="fr-CA"/>
        </w:rPr>
        <w:t>).</w:t>
      </w:r>
      <w:r w:rsidR="004F50FD" w:rsidRPr="00D54D4B">
        <w:rPr>
          <w:color w:val="auto"/>
          <w:lang w:val="fr-CA"/>
        </w:rPr>
        <w:t xml:space="preserve">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EA258F" w:rsidRPr="00D54D4B">
        <w:rPr>
          <w:color w:val="auto"/>
          <w:lang w:val="fr-CA"/>
        </w:rPr>
        <w:t xml:space="preserve"> (</w:t>
      </w:r>
      <w:r w:rsidRPr="00D54D4B">
        <w:rPr>
          <w:color w:val="auto"/>
          <w:lang w:val="fr-CA"/>
        </w:rPr>
        <w:t>n=2 000</w:t>
      </w:r>
      <w:r w:rsidR="00EA258F" w:rsidRPr="00D54D4B">
        <w:rPr>
          <w:color w:val="auto"/>
          <w:lang w:val="fr-CA"/>
        </w:rPr>
        <w:t>)</w:t>
      </w:r>
    </w:p>
    <w:p w14:paraId="29EE163B" w14:textId="77777777" w:rsidR="00454B52" w:rsidRPr="00D54D4B" w:rsidRDefault="00454B52">
      <w:pPr>
        <w:spacing w:after="0" w:line="240" w:lineRule="auto"/>
        <w:rPr>
          <w:rFonts w:ascii="Cambria" w:hAnsi="Cambria"/>
          <w:b/>
          <w:bCs/>
          <w:sz w:val="32"/>
          <w:szCs w:val="28"/>
          <w:lang w:val="fr-CA"/>
        </w:rPr>
      </w:pPr>
      <w:r w:rsidRPr="00D54D4B">
        <w:rPr>
          <w:lang w:val="fr-CA"/>
        </w:rPr>
        <w:br w:type="page"/>
      </w:r>
    </w:p>
    <w:p w14:paraId="6B952F23" w14:textId="6AEA9250" w:rsidR="007A73C3" w:rsidRPr="007A73C3" w:rsidRDefault="007A73C3" w:rsidP="007A73C3">
      <w:pPr>
        <w:jc w:val="both"/>
        <w:rPr>
          <w:lang w:val="fr-CA"/>
        </w:rPr>
      </w:pPr>
      <w:r w:rsidRPr="007A73C3">
        <w:rPr>
          <w:lang w:val="fr-CA"/>
        </w:rPr>
        <w:lastRenderedPageBreak/>
        <w:t xml:space="preserve">Six Canadiens sur dix (58%) utilisent déjà des portefeuilles numériques et des systèmes de paiement en ligne ou sont prêts à les utiliser à l'avenir. Cette proportion est </w:t>
      </w:r>
      <w:r w:rsidR="00FF44DC">
        <w:rPr>
          <w:lang w:val="fr-CA"/>
        </w:rPr>
        <w:t>significativement</w:t>
      </w:r>
      <w:r w:rsidRPr="007A73C3">
        <w:rPr>
          <w:lang w:val="fr-CA"/>
        </w:rPr>
        <w:t xml:space="preserve"> plus élevée chez les répondants âgés de 18 à 34 ans (69 %) et de 35 à 54 ans (65 %). Près de la moitié des Canadiens (46 %) utilisent déjà les services bancaires numériques ou sont ouverts à l'idée de les essayer à l'avenir. Cette proportion est plus élevée chez les jeunes répondants (18 à 34 ans) (58</w:t>
      </w:r>
      <w:r w:rsidR="00AC6C62">
        <w:rPr>
          <w:lang w:val="fr-CA"/>
        </w:rPr>
        <w:t> </w:t>
      </w:r>
      <w:r w:rsidRPr="007A73C3">
        <w:rPr>
          <w:lang w:val="fr-CA"/>
        </w:rPr>
        <w:t xml:space="preserve">%). </w:t>
      </w:r>
    </w:p>
    <w:p w14:paraId="553E4F38" w14:textId="4F678F55" w:rsidR="007A73C3" w:rsidRPr="007A73C3" w:rsidRDefault="007A73C3" w:rsidP="007A73C3">
      <w:pPr>
        <w:jc w:val="both"/>
        <w:rPr>
          <w:lang w:val="fr-CA"/>
        </w:rPr>
      </w:pPr>
      <w:r w:rsidRPr="007A73C3">
        <w:rPr>
          <w:lang w:val="fr-CA"/>
        </w:rPr>
        <w:t xml:space="preserve">Les Canadiens sont ouverts à l'idée d'essayer la plupart des services en ligne, mais un Canadien sur deux (50 %) n'est pas ouvert à l'idée d'essayer la crypto-monnaie ou la monnaie numérique </w:t>
      </w:r>
      <w:r w:rsidR="00FF44DC">
        <w:rPr>
          <w:lang w:val="fr-CA"/>
        </w:rPr>
        <w:t>dans un futur rapproché</w:t>
      </w:r>
      <w:r w:rsidRPr="007A73C3">
        <w:rPr>
          <w:lang w:val="fr-CA"/>
        </w:rPr>
        <w:t xml:space="preserve">. </w:t>
      </w:r>
    </w:p>
    <w:p w14:paraId="7B489680" w14:textId="77777777" w:rsidR="00E74EA7" w:rsidRPr="001F4926" w:rsidRDefault="00E74EA7" w:rsidP="00E0606E">
      <w:pPr>
        <w:jc w:val="both"/>
        <w:rPr>
          <w:b/>
          <w:bCs/>
          <w:iCs/>
          <w:lang w:val="fr-CA"/>
        </w:rPr>
      </w:pPr>
      <w:r w:rsidRPr="001F4926">
        <w:rPr>
          <w:lang w:val="fr-CA"/>
        </w:rPr>
        <w:t xml:space="preserve">Certains des services </w:t>
      </w:r>
      <w:r>
        <w:rPr>
          <w:lang w:val="fr-CA"/>
        </w:rPr>
        <w:t>sondés</w:t>
      </w:r>
      <w:r w:rsidRPr="001F4926">
        <w:rPr>
          <w:lang w:val="fr-CA"/>
        </w:rPr>
        <w:t xml:space="preserve"> sont inconnus d'une proportion importante de Canadiens. Les </w:t>
      </w:r>
      <w:r>
        <w:rPr>
          <w:lang w:val="fr-CA"/>
        </w:rPr>
        <w:t>services de prêts par des entreprises de technologie financière</w:t>
      </w:r>
      <w:r w:rsidRPr="001F4926">
        <w:rPr>
          <w:lang w:val="fr-CA"/>
        </w:rPr>
        <w:t xml:space="preserve"> (39 %), le</w:t>
      </w:r>
      <w:r>
        <w:rPr>
          <w:lang w:val="fr-CA"/>
        </w:rPr>
        <w:t>s prêts à la consommation par des entreprises de technologie financière</w:t>
      </w:r>
      <w:r w:rsidRPr="001F4926">
        <w:rPr>
          <w:lang w:val="fr-CA"/>
        </w:rPr>
        <w:t xml:space="preserve"> (34 %), le</w:t>
      </w:r>
      <w:r>
        <w:rPr>
          <w:lang w:val="fr-CA"/>
        </w:rPr>
        <w:t>s</w:t>
      </w:r>
      <w:r w:rsidRPr="001F4926">
        <w:rPr>
          <w:lang w:val="fr-CA"/>
        </w:rPr>
        <w:t xml:space="preserve"> robo</w:t>
      </w:r>
      <w:r>
        <w:rPr>
          <w:lang w:val="fr-CA"/>
        </w:rPr>
        <w:t>ts</w:t>
      </w:r>
      <w:r w:rsidRPr="001F4926">
        <w:rPr>
          <w:lang w:val="fr-CA"/>
        </w:rPr>
        <w:t>-</w:t>
      </w:r>
      <w:r>
        <w:rPr>
          <w:lang w:val="fr-CA"/>
        </w:rPr>
        <w:t>conseillers</w:t>
      </w:r>
      <w:r w:rsidRPr="001F4926">
        <w:rPr>
          <w:lang w:val="fr-CA"/>
        </w:rPr>
        <w:t xml:space="preserve"> ou la gestion financière personnelle (31 %) et les services de technologie financière (30 %) sont les moins connus de la population canadienne.</w:t>
      </w:r>
    </w:p>
    <w:tbl>
      <w:tblPr>
        <w:tblW w:w="6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044"/>
        <w:gridCol w:w="1044"/>
        <w:gridCol w:w="1044"/>
        <w:gridCol w:w="1044"/>
        <w:gridCol w:w="1044"/>
        <w:gridCol w:w="1044"/>
        <w:gridCol w:w="1044"/>
      </w:tblGrid>
      <w:tr w:rsidR="00467E8F" w:rsidRPr="00493784" w14:paraId="2FF2B2D4" w14:textId="34E2FC54" w:rsidTr="00EE58DA">
        <w:trPr>
          <w:trHeight w:val="269"/>
          <w:jc w:val="center"/>
        </w:trPr>
        <w:tc>
          <w:tcPr>
            <w:tcW w:w="1717" w:type="pct"/>
            <w:shd w:val="clear" w:color="auto" w:fill="D9D9D9" w:themeFill="background1" w:themeFillShade="D9"/>
            <w:noWrap/>
            <w:vAlign w:val="center"/>
          </w:tcPr>
          <w:p w14:paraId="68629B50" w14:textId="70E4D4FF" w:rsidR="007B2E03" w:rsidRPr="00D54D4B" w:rsidRDefault="007B2E03" w:rsidP="00AF34F5">
            <w:pPr>
              <w:spacing w:after="0" w:line="240" w:lineRule="auto"/>
              <w:rPr>
                <w:rFonts w:asciiTheme="minorHAnsi" w:hAnsiTheme="minorHAnsi" w:cstheme="minorHAnsi"/>
                <w:b/>
                <w:bCs/>
                <w:sz w:val="20"/>
                <w:szCs w:val="20"/>
                <w:lang w:val="fr-CA"/>
              </w:rPr>
            </w:pPr>
            <w:r w:rsidRPr="00D54D4B">
              <w:rPr>
                <w:lang w:val="fr-CA"/>
              </w:rPr>
              <w:br w:type="page"/>
            </w:r>
            <w:r w:rsidR="00CE5B31" w:rsidRPr="00D54D4B">
              <w:rPr>
                <w:rFonts w:asciiTheme="minorHAnsi" w:hAnsiTheme="minorHAnsi" w:cstheme="minorHAnsi"/>
                <w:b/>
                <w:bCs/>
                <w:sz w:val="20"/>
                <w:szCs w:val="20"/>
                <w:lang w:val="fr-CA"/>
              </w:rPr>
              <w:t>ÉNONCÉ</w:t>
            </w:r>
          </w:p>
        </w:tc>
        <w:tc>
          <w:tcPr>
            <w:tcW w:w="469" w:type="pct"/>
            <w:shd w:val="clear" w:color="auto" w:fill="D9D9D9" w:themeFill="background1" w:themeFillShade="D9"/>
            <w:vAlign w:val="center"/>
          </w:tcPr>
          <w:p w14:paraId="4DE084DD" w14:textId="48EC1F33" w:rsidR="007B2E03" w:rsidRPr="00D54D4B" w:rsidRDefault="007B2E03" w:rsidP="00AF34F5">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 xml:space="preserve">TOTAL </w:t>
            </w:r>
            <w:r w:rsidR="00043B68" w:rsidRPr="00D54D4B">
              <w:rPr>
                <w:rFonts w:asciiTheme="minorHAnsi" w:hAnsiTheme="minorHAnsi" w:cstheme="minorHAnsi"/>
                <w:b/>
                <w:bCs/>
                <w:sz w:val="18"/>
                <w:szCs w:val="18"/>
                <w:lang w:val="fr-CA"/>
              </w:rPr>
              <w:t>OUVERTS</w:t>
            </w:r>
            <w:r w:rsidR="000961C4" w:rsidRPr="00D54D4B">
              <w:rPr>
                <w:rFonts w:asciiTheme="minorHAnsi" w:hAnsiTheme="minorHAnsi" w:cstheme="minorHAnsi"/>
                <w:b/>
                <w:bCs/>
                <w:sz w:val="18"/>
                <w:szCs w:val="18"/>
                <w:lang w:val="fr-CA"/>
              </w:rPr>
              <w:t xml:space="preserve"> À L’IDÉE</w:t>
            </w:r>
          </w:p>
        </w:tc>
        <w:tc>
          <w:tcPr>
            <w:tcW w:w="469" w:type="pct"/>
            <w:shd w:val="clear" w:color="auto" w:fill="D9D9D9" w:themeFill="background1" w:themeFillShade="D9"/>
            <w:noWrap/>
            <w:vAlign w:val="center"/>
          </w:tcPr>
          <w:p w14:paraId="39348C2F" w14:textId="167F3E52" w:rsidR="007B2E03" w:rsidRPr="00D54D4B" w:rsidRDefault="000961C4" w:rsidP="00AF34F5">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J’utilise déjà ce type de service</w:t>
            </w:r>
          </w:p>
        </w:tc>
        <w:tc>
          <w:tcPr>
            <w:tcW w:w="469" w:type="pct"/>
            <w:shd w:val="clear" w:color="auto" w:fill="D9D9D9" w:themeFill="background1" w:themeFillShade="D9"/>
            <w:vAlign w:val="center"/>
          </w:tcPr>
          <w:p w14:paraId="072D5F83" w14:textId="329EF08E" w:rsidR="007B2E03" w:rsidRPr="00D54D4B" w:rsidRDefault="000961C4" w:rsidP="00AF34F5">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Je n’utilise pas ce type de service, mais je suis disposé à l’essayer à l’avenir.</w:t>
            </w:r>
          </w:p>
        </w:tc>
        <w:tc>
          <w:tcPr>
            <w:tcW w:w="469" w:type="pct"/>
            <w:shd w:val="clear" w:color="auto" w:fill="D9D9D9" w:themeFill="background1" w:themeFillShade="D9"/>
            <w:vAlign w:val="center"/>
          </w:tcPr>
          <w:p w14:paraId="4E8CEB8F" w14:textId="38CD33DD" w:rsidR="007B2E03" w:rsidRPr="00D54D4B" w:rsidRDefault="00CA590B" w:rsidP="00AF34F5">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Je n’utilise pas ce type de service et je ne suis pas disposé à l’essayer à l’avenir</w:t>
            </w:r>
          </w:p>
        </w:tc>
        <w:tc>
          <w:tcPr>
            <w:tcW w:w="469" w:type="pct"/>
            <w:shd w:val="clear" w:color="auto" w:fill="D9D9D9" w:themeFill="background1" w:themeFillShade="D9"/>
            <w:vAlign w:val="center"/>
          </w:tcPr>
          <w:p w14:paraId="2C0E9C76" w14:textId="6DB6563A" w:rsidR="007B2E03" w:rsidRPr="00D54D4B" w:rsidRDefault="00CA590B" w:rsidP="00AF34F5">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Je n’ai jamais entendu parler de ce service</w:t>
            </w:r>
          </w:p>
        </w:tc>
        <w:tc>
          <w:tcPr>
            <w:tcW w:w="469" w:type="pct"/>
            <w:shd w:val="clear" w:color="auto" w:fill="D9D9D9" w:themeFill="background1" w:themeFillShade="D9"/>
            <w:vAlign w:val="center"/>
          </w:tcPr>
          <w:p w14:paraId="1CD16707" w14:textId="5BF5302A" w:rsidR="007B2E03" w:rsidRPr="00D54D4B" w:rsidRDefault="00CA590B" w:rsidP="00AF34F5">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Je ne sais pas</w:t>
            </w:r>
          </w:p>
        </w:tc>
        <w:tc>
          <w:tcPr>
            <w:tcW w:w="469" w:type="pct"/>
            <w:shd w:val="clear" w:color="auto" w:fill="D9D9D9" w:themeFill="background1" w:themeFillShade="D9"/>
            <w:vAlign w:val="center"/>
          </w:tcPr>
          <w:p w14:paraId="3ED95532" w14:textId="2C3477FA" w:rsidR="007B2E03" w:rsidRPr="00D54D4B" w:rsidRDefault="00CA590B" w:rsidP="00AF34F5">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Je préfère ne pas répondre</w:t>
            </w:r>
          </w:p>
        </w:tc>
      </w:tr>
      <w:tr w:rsidR="00467E8F" w:rsidRPr="00D54D4B" w14:paraId="34D416A1" w14:textId="11E42F5E" w:rsidTr="00EE58DA">
        <w:trPr>
          <w:trHeight w:val="269"/>
          <w:jc w:val="center"/>
        </w:trPr>
        <w:tc>
          <w:tcPr>
            <w:tcW w:w="1717" w:type="pct"/>
            <w:shd w:val="clear" w:color="auto" w:fill="FFFFFF" w:themeFill="background1"/>
            <w:noWrap/>
            <w:vAlign w:val="center"/>
          </w:tcPr>
          <w:p w14:paraId="66B845AE" w14:textId="372F91E2" w:rsidR="007B2E03" w:rsidRPr="00D54D4B" w:rsidRDefault="00541008" w:rsidP="00467162">
            <w:pPr>
              <w:tabs>
                <w:tab w:val="left" w:pos="660"/>
              </w:tabs>
              <w:spacing w:after="0" w:line="240" w:lineRule="auto"/>
              <w:rPr>
                <w:rFonts w:asciiTheme="minorHAnsi" w:hAnsiTheme="minorHAnsi" w:cstheme="minorHAnsi"/>
                <w:b/>
                <w:bCs/>
                <w:sz w:val="20"/>
                <w:szCs w:val="20"/>
                <w:lang w:val="fr-CA"/>
              </w:rPr>
            </w:pPr>
            <w:r w:rsidRPr="00D54D4B">
              <w:rPr>
                <w:rFonts w:cs="Calibri"/>
                <w:color w:val="000000"/>
                <w:sz w:val="20"/>
                <w:szCs w:val="20"/>
                <w:lang w:val="fr-CA"/>
              </w:rPr>
              <w:t xml:space="preserve">Portefeuilles numériques et systèmes de paiement en ligne : Ces services offrent aux consommateurs de nouvelles possibilités de paiement numérique et mobile, souvent par l’intermédiaire de leur téléphone intelligent ou de leur appareil mobile. (p. ex. PayPal, Google </w:t>
            </w:r>
            <w:proofErr w:type="spellStart"/>
            <w:r w:rsidRPr="00D54D4B">
              <w:rPr>
                <w:rFonts w:cs="Calibri"/>
                <w:color w:val="000000"/>
                <w:sz w:val="20"/>
                <w:szCs w:val="20"/>
                <w:lang w:val="fr-CA"/>
              </w:rPr>
              <w:t>Pay</w:t>
            </w:r>
            <w:proofErr w:type="spellEnd"/>
            <w:r w:rsidRPr="00D54D4B">
              <w:rPr>
                <w:rFonts w:cs="Calibri"/>
                <w:color w:val="000000"/>
                <w:sz w:val="20"/>
                <w:szCs w:val="20"/>
                <w:lang w:val="fr-CA"/>
              </w:rPr>
              <w:t xml:space="preserve">, Apple </w:t>
            </w:r>
            <w:proofErr w:type="spellStart"/>
            <w:r w:rsidRPr="00D54D4B">
              <w:rPr>
                <w:rFonts w:cs="Calibri"/>
                <w:color w:val="000000"/>
                <w:sz w:val="20"/>
                <w:szCs w:val="20"/>
                <w:lang w:val="fr-CA"/>
              </w:rPr>
              <w:t>Pay</w:t>
            </w:r>
            <w:proofErr w:type="spellEnd"/>
            <w:r w:rsidRPr="00D54D4B">
              <w:rPr>
                <w:rFonts w:cs="Calibri"/>
                <w:color w:val="000000"/>
                <w:sz w:val="20"/>
                <w:szCs w:val="20"/>
                <w:lang w:val="fr-CA"/>
              </w:rPr>
              <w:t>)</w:t>
            </w:r>
          </w:p>
        </w:tc>
        <w:tc>
          <w:tcPr>
            <w:tcW w:w="469" w:type="pct"/>
            <w:shd w:val="clear" w:color="auto" w:fill="F2F2F2" w:themeFill="background1" w:themeFillShade="F2"/>
            <w:vAlign w:val="center"/>
          </w:tcPr>
          <w:p w14:paraId="2F19E744" w14:textId="08F1FBAD" w:rsidR="007B2E03" w:rsidRPr="00D54D4B" w:rsidRDefault="006C6F4B" w:rsidP="002B36EE">
            <w:pPr>
              <w:spacing w:after="0" w:line="240" w:lineRule="auto"/>
              <w:jc w:val="center"/>
              <w:rPr>
                <w:rFonts w:cs="Calibri"/>
                <w:b/>
                <w:bCs/>
                <w:color w:val="000000"/>
                <w:lang w:val="fr-CA"/>
              </w:rPr>
            </w:pPr>
            <w:r w:rsidRPr="00D54D4B">
              <w:rPr>
                <w:rFonts w:cs="Calibri"/>
                <w:b/>
                <w:bCs/>
                <w:color w:val="000000"/>
                <w:lang w:val="fr-CA"/>
              </w:rPr>
              <w:t>58%</w:t>
            </w:r>
          </w:p>
        </w:tc>
        <w:tc>
          <w:tcPr>
            <w:tcW w:w="469" w:type="pct"/>
            <w:shd w:val="clear" w:color="auto" w:fill="FFFFFF" w:themeFill="background1"/>
            <w:noWrap/>
            <w:vAlign w:val="center"/>
          </w:tcPr>
          <w:p w14:paraId="7BEFAD30" w14:textId="3955E408" w:rsidR="007B2E03" w:rsidRPr="00D54D4B" w:rsidRDefault="007B2E03" w:rsidP="002B36EE">
            <w:pPr>
              <w:spacing w:after="0" w:line="240" w:lineRule="auto"/>
              <w:jc w:val="center"/>
              <w:rPr>
                <w:rFonts w:asciiTheme="minorHAnsi" w:hAnsiTheme="minorHAnsi" w:cstheme="minorHAnsi"/>
                <w:b/>
                <w:bCs/>
                <w:lang w:val="fr-CA"/>
              </w:rPr>
            </w:pPr>
            <w:r w:rsidRPr="00D54D4B">
              <w:rPr>
                <w:rFonts w:cs="Calibri"/>
                <w:color w:val="000000"/>
                <w:lang w:val="fr-CA"/>
              </w:rPr>
              <w:t>40%</w:t>
            </w:r>
          </w:p>
        </w:tc>
        <w:tc>
          <w:tcPr>
            <w:tcW w:w="469" w:type="pct"/>
            <w:shd w:val="clear" w:color="auto" w:fill="FFFFFF" w:themeFill="background1"/>
            <w:vAlign w:val="center"/>
          </w:tcPr>
          <w:p w14:paraId="664227EE" w14:textId="1083B442"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19%</w:t>
            </w:r>
          </w:p>
        </w:tc>
        <w:tc>
          <w:tcPr>
            <w:tcW w:w="469" w:type="pct"/>
            <w:shd w:val="clear" w:color="auto" w:fill="FFFFFF" w:themeFill="background1"/>
            <w:vAlign w:val="center"/>
          </w:tcPr>
          <w:p w14:paraId="00A2E566" w14:textId="5BE8F189"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25%</w:t>
            </w:r>
          </w:p>
        </w:tc>
        <w:tc>
          <w:tcPr>
            <w:tcW w:w="469" w:type="pct"/>
            <w:shd w:val="clear" w:color="auto" w:fill="FFFFFF" w:themeFill="background1"/>
            <w:vAlign w:val="center"/>
          </w:tcPr>
          <w:p w14:paraId="6C7C8AAE" w14:textId="5DE9E36E"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9%</w:t>
            </w:r>
          </w:p>
        </w:tc>
        <w:tc>
          <w:tcPr>
            <w:tcW w:w="469" w:type="pct"/>
            <w:shd w:val="clear" w:color="auto" w:fill="FFFFFF" w:themeFill="background1"/>
            <w:vAlign w:val="center"/>
          </w:tcPr>
          <w:p w14:paraId="7DC04DA3" w14:textId="1521AC5B"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6%</w:t>
            </w:r>
          </w:p>
        </w:tc>
        <w:tc>
          <w:tcPr>
            <w:tcW w:w="469" w:type="pct"/>
            <w:shd w:val="clear" w:color="auto" w:fill="FFFFFF" w:themeFill="background1"/>
            <w:vAlign w:val="center"/>
          </w:tcPr>
          <w:p w14:paraId="49FA13AD" w14:textId="24BD199D"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w:t>
            </w:r>
          </w:p>
        </w:tc>
      </w:tr>
      <w:tr w:rsidR="00467E8F" w:rsidRPr="00D54D4B" w14:paraId="237FC72E" w14:textId="76DC54C9" w:rsidTr="00EE58DA">
        <w:trPr>
          <w:trHeight w:val="269"/>
          <w:jc w:val="center"/>
        </w:trPr>
        <w:tc>
          <w:tcPr>
            <w:tcW w:w="1717" w:type="pct"/>
            <w:shd w:val="clear" w:color="auto" w:fill="F2F2F2" w:themeFill="background1" w:themeFillShade="F2"/>
            <w:noWrap/>
            <w:vAlign w:val="center"/>
          </w:tcPr>
          <w:p w14:paraId="4774F2A2" w14:textId="65F48F66" w:rsidR="007B2E03" w:rsidRPr="00D54D4B" w:rsidRDefault="00467162" w:rsidP="002B36EE">
            <w:pPr>
              <w:spacing w:after="0" w:line="240" w:lineRule="auto"/>
              <w:rPr>
                <w:rFonts w:asciiTheme="minorHAnsi" w:hAnsiTheme="minorHAnsi" w:cstheme="minorHAnsi"/>
                <w:b/>
                <w:bCs/>
                <w:sz w:val="20"/>
                <w:szCs w:val="20"/>
                <w:lang w:val="fr-CA"/>
              </w:rPr>
            </w:pPr>
            <w:r w:rsidRPr="00D54D4B">
              <w:rPr>
                <w:rFonts w:cs="Calibri"/>
                <w:color w:val="000000"/>
                <w:sz w:val="20"/>
                <w:szCs w:val="20"/>
                <w:lang w:val="fr-CA"/>
              </w:rPr>
              <w:t>Banques numériques : Les banques numériques offrent aux consommateurs des produits et des services bancaires traditionnels dans le cadre d’une expérience entièrement numérique, sans aucun lieu physique. (p. ex. Banque EQB/</w:t>
            </w:r>
            <w:proofErr w:type="spellStart"/>
            <w:r w:rsidRPr="00D54D4B">
              <w:rPr>
                <w:rFonts w:cs="Calibri"/>
                <w:color w:val="000000"/>
                <w:sz w:val="20"/>
                <w:szCs w:val="20"/>
                <w:lang w:val="fr-CA"/>
              </w:rPr>
              <w:t>Bnque</w:t>
            </w:r>
            <w:proofErr w:type="spellEnd"/>
            <w:r w:rsidRPr="00D54D4B">
              <w:rPr>
                <w:rFonts w:cs="Calibri"/>
                <w:color w:val="000000"/>
                <w:sz w:val="20"/>
                <w:szCs w:val="20"/>
                <w:lang w:val="fr-CA"/>
              </w:rPr>
              <w:t xml:space="preserve"> Équitable, </w:t>
            </w:r>
            <w:proofErr w:type="spellStart"/>
            <w:r w:rsidRPr="00D54D4B">
              <w:rPr>
                <w:rFonts w:cs="Calibri"/>
                <w:color w:val="000000"/>
                <w:sz w:val="20"/>
                <w:szCs w:val="20"/>
                <w:lang w:val="fr-CA"/>
              </w:rPr>
              <w:t>Motusbank</w:t>
            </w:r>
            <w:proofErr w:type="spellEnd"/>
            <w:r w:rsidRPr="00D54D4B">
              <w:rPr>
                <w:rFonts w:cs="Calibri"/>
                <w:color w:val="000000"/>
                <w:sz w:val="20"/>
                <w:szCs w:val="20"/>
                <w:lang w:val="fr-CA"/>
              </w:rPr>
              <w:t xml:space="preserve">, Tangerine, </w:t>
            </w:r>
            <w:proofErr w:type="spellStart"/>
            <w:r w:rsidRPr="00D54D4B">
              <w:rPr>
                <w:rFonts w:cs="Calibri"/>
                <w:color w:val="000000"/>
                <w:sz w:val="20"/>
                <w:szCs w:val="20"/>
                <w:lang w:val="fr-CA"/>
              </w:rPr>
              <w:t>Simplii</w:t>
            </w:r>
            <w:proofErr w:type="spellEnd"/>
            <w:r w:rsidRPr="00D54D4B">
              <w:rPr>
                <w:rFonts w:cs="Calibri"/>
                <w:color w:val="000000"/>
                <w:sz w:val="20"/>
                <w:szCs w:val="20"/>
                <w:lang w:val="fr-CA"/>
              </w:rPr>
              <w:t>)</w:t>
            </w:r>
          </w:p>
        </w:tc>
        <w:tc>
          <w:tcPr>
            <w:tcW w:w="469" w:type="pct"/>
            <w:shd w:val="clear" w:color="auto" w:fill="F2F2F2" w:themeFill="background1" w:themeFillShade="F2"/>
            <w:vAlign w:val="center"/>
          </w:tcPr>
          <w:p w14:paraId="4F820253" w14:textId="5848DFF9" w:rsidR="007B2E03" w:rsidRPr="00D54D4B" w:rsidRDefault="0031397C" w:rsidP="002B36EE">
            <w:pPr>
              <w:spacing w:after="0" w:line="240" w:lineRule="auto"/>
              <w:jc w:val="center"/>
              <w:rPr>
                <w:rFonts w:cs="Calibri"/>
                <w:b/>
                <w:bCs/>
                <w:color w:val="000000"/>
                <w:lang w:val="fr-CA"/>
              </w:rPr>
            </w:pPr>
            <w:r w:rsidRPr="00D54D4B">
              <w:rPr>
                <w:rFonts w:cs="Calibri"/>
                <w:b/>
                <w:bCs/>
                <w:color w:val="000000"/>
                <w:lang w:val="fr-CA"/>
              </w:rPr>
              <w:t>46%</w:t>
            </w:r>
          </w:p>
        </w:tc>
        <w:tc>
          <w:tcPr>
            <w:tcW w:w="469" w:type="pct"/>
            <w:shd w:val="clear" w:color="auto" w:fill="F2F2F2" w:themeFill="background1" w:themeFillShade="F2"/>
            <w:noWrap/>
            <w:vAlign w:val="center"/>
          </w:tcPr>
          <w:p w14:paraId="400BE5E8" w14:textId="0FC9E5CF" w:rsidR="007B2E03" w:rsidRPr="00D54D4B" w:rsidRDefault="007B2E03" w:rsidP="002B36EE">
            <w:pPr>
              <w:spacing w:after="0" w:line="240" w:lineRule="auto"/>
              <w:jc w:val="center"/>
              <w:rPr>
                <w:rFonts w:asciiTheme="minorHAnsi" w:hAnsiTheme="minorHAnsi" w:cstheme="minorHAnsi"/>
                <w:b/>
                <w:bCs/>
                <w:lang w:val="fr-CA"/>
              </w:rPr>
            </w:pPr>
            <w:r w:rsidRPr="00D54D4B">
              <w:rPr>
                <w:rFonts w:cs="Calibri"/>
                <w:color w:val="000000"/>
                <w:lang w:val="fr-CA"/>
              </w:rPr>
              <w:t>25%</w:t>
            </w:r>
          </w:p>
        </w:tc>
        <w:tc>
          <w:tcPr>
            <w:tcW w:w="469" w:type="pct"/>
            <w:shd w:val="clear" w:color="auto" w:fill="F2F2F2" w:themeFill="background1" w:themeFillShade="F2"/>
            <w:vAlign w:val="center"/>
          </w:tcPr>
          <w:p w14:paraId="0EAE91EF" w14:textId="1A345D7D"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22%</w:t>
            </w:r>
          </w:p>
        </w:tc>
        <w:tc>
          <w:tcPr>
            <w:tcW w:w="469" w:type="pct"/>
            <w:shd w:val="clear" w:color="auto" w:fill="F2F2F2" w:themeFill="background1" w:themeFillShade="F2"/>
            <w:vAlign w:val="center"/>
          </w:tcPr>
          <w:p w14:paraId="488BE3AB" w14:textId="233DB727"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33%</w:t>
            </w:r>
          </w:p>
        </w:tc>
        <w:tc>
          <w:tcPr>
            <w:tcW w:w="469" w:type="pct"/>
            <w:shd w:val="clear" w:color="auto" w:fill="F2F2F2" w:themeFill="background1" w:themeFillShade="F2"/>
            <w:vAlign w:val="center"/>
          </w:tcPr>
          <w:p w14:paraId="411DA2DA" w14:textId="0513BA9F"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12%</w:t>
            </w:r>
          </w:p>
        </w:tc>
        <w:tc>
          <w:tcPr>
            <w:tcW w:w="469" w:type="pct"/>
            <w:shd w:val="clear" w:color="auto" w:fill="F2F2F2" w:themeFill="background1" w:themeFillShade="F2"/>
            <w:vAlign w:val="center"/>
          </w:tcPr>
          <w:p w14:paraId="786319B3" w14:textId="3861B1BE"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7%</w:t>
            </w:r>
          </w:p>
        </w:tc>
        <w:tc>
          <w:tcPr>
            <w:tcW w:w="469" w:type="pct"/>
            <w:shd w:val="clear" w:color="auto" w:fill="F2F2F2" w:themeFill="background1" w:themeFillShade="F2"/>
            <w:vAlign w:val="center"/>
          </w:tcPr>
          <w:p w14:paraId="75199DA8" w14:textId="0F982922"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w:t>
            </w:r>
          </w:p>
        </w:tc>
      </w:tr>
      <w:tr w:rsidR="00467E8F" w:rsidRPr="00D54D4B" w14:paraId="268B5A20" w14:textId="77777777" w:rsidTr="00EE58DA">
        <w:trPr>
          <w:trHeight w:val="269"/>
          <w:jc w:val="center"/>
        </w:trPr>
        <w:tc>
          <w:tcPr>
            <w:tcW w:w="1717" w:type="pct"/>
            <w:shd w:val="clear" w:color="auto" w:fill="FFFFFF" w:themeFill="background1"/>
            <w:noWrap/>
            <w:vAlign w:val="center"/>
          </w:tcPr>
          <w:p w14:paraId="62654BC7" w14:textId="4DFCC027" w:rsidR="007B2E03" w:rsidRPr="00D54D4B" w:rsidRDefault="00467162" w:rsidP="002B36EE">
            <w:pPr>
              <w:spacing w:after="0" w:line="240" w:lineRule="auto"/>
              <w:rPr>
                <w:rFonts w:asciiTheme="minorHAnsi" w:hAnsiTheme="minorHAnsi" w:cstheme="minorHAnsi"/>
                <w:sz w:val="20"/>
                <w:szCs w:val="20"/>
                <w:lang w:val="fr-CA"/>
              </w:rPr>
            </w:pPr>
            <w:r w:rsidRPr="00D54D4B">
              <w:rPr>
                <w:rFonts w:cs="Calibri"/>
                <w:color w:val="000000"/>
                <w:sz w:val="20"/>
                <w:szCs w:val="20"/>
                <w:lang w:val="fr-CA"/>
              </w:rPr>
              <w:t xml:space="preserve">Services de technologie financière qui proposent des comptes d’épargne ou d’investissement qui ne sont pas offerts par l’entremise d’une banque. (p. ex. </w:t>
            </w:r>
            <w:proofErr w:type="spellStart"/>
            <w:r w:rsidRPr="00D54D4B">
              <w:rPr>
                <w:rFonts w:cs="Calibri"/>
                <w:color w:val="000000"/>
                <w:sz w:val="20"/>
                <w:szCs w:val="20"/>
                <w:lang w:val="fr-CA"/>
              </w:rPr>
              <w:t>Neo</w:t>
            </w:r>
            <w:proofErr w:type="spellEnd"/>
            <w:r w:rsidRPr="00D54D4B">
              <w:rPr>
                <w:rFonts w:cs="Calibri"/>
                <w:color w:val="000000"/>
                <w:sz w:val="20"/>
                <w:szCs w:val="20"/>
                <w:lang w:val="fr-CA"/>
              </w:rPr>
              <w:t xml:space="preserve"> Financial, KOHO, </w:t>
            </w:r>
            <w:proofErr w:type="spellStart"/>
            <w:r w:rsidRPr="00D54D4B">
              <w:rPr>
                <w:rFonts w:cs="Calibri"/>
                <w:color w:val="000000"/>
                <w:sz w:val="20"/>
                <w:szCs w:val="20"/>
                <w:lang w:val="fr-CA"/>
              </w:rPr>
              <w:t>Mogo</w:t>
            </w:r>
            <w:proofErr w:type="spellEnd"/>
            <w:r w:rsidRPr="00D54D4B">
              <w:rPr>
                <w:rFonts w:cs="Calibri"/>
                <w:color w:val="000000"/>
                <w:sz w:val="20"/>
                <w:szCs w:val="20"/>
                <w:lang w:val="fr-CA"/>
              </w:rPr>
              <w:t xml:space="preserve">, </w:t>
            </w:r>
            <w:proofErr w:type="spellStart"/>
            <w:r w:rsidRPr="00D54D4B">
              <w:rPr>
                <w:rFonts w:cs="Calibri"/>
                <w:color w:val="000000"/>
                <w:sz w:val="20"/>
                <w:szCs w:val="20"/>
                <w:lang w:val="fr-CA"/>
              </w:rPr>
              <w:t>NorthOne</w:t>
            </w:r>
            <w:proofErr w:type="spellEnd"/>
            <w:r w:rsidRPr="00D54D4B">
              <w:rPr>
                <w:rFonts w:cs="Calibri"/>
                <w:color w:val="000000"/>
                <w:sz w:val="20"/>
                <w:szCs w:val="20"/>
                <w:lang w:val="fr-CA"/>
              </w:rPr>
              <w:t xml:space="preserve">, </w:t>
            </w:r>
            <w:proofErr w:type="spellStart"/>
            <w:r w:rsidRPr="00D54D4B">
              <w:rPr>
                <w:rFonts w:cs="Calibri"/>
                <w:color w:val="000000"/>
                <w:sz w:val="20"/>
                <w:szCs w:val="20"/>
                <w:lang w:val="fr-CA"/>
              </w:rPr>
              <w:t>Wealthsimple</w:t>
            </w:r>
            <w:proofErr w:type="spellEnd"/>
            <w:r w:rsidRPr="00D54D4B">
              <w:rPr>
                <w:rFonts w:cs="Calibri"/>
                <w:color w:val="000000"/>
                <w:sz w:val="20"/>
                <w:szCs w:val="20"/>
                <w:lang w:val="fr-CA"/>
              </w:rPr>
              <w:t>)</w:t>
            </w:r>
          </w:p>
        </w:tc>
        <w:tc>
          <w:tcPr>
            <w:tcW w:w="469" w:type="pct"/>
            <w:shd w:val="clear" w:color="auto" w:fill="F2F2F2" w:themeFill="background1" w:themeFillShade="F2"/>
            <w:vAlign w:val="center"/>
          </w:tcPr>
          <w:p w14:paraId="1DEAD4BD" w14:textId="27D7619B" w:rsidR="007B2E03" w:rsidRPr="00D54D4B" w:rsidRDefault="0031397C" w:rsidP="002B36EE">
            <w:pPr>
              <w:spacing w:after="0" w:line="240" w:lineRule="auto"/>
              <w:jc w:val="center"/>
              <w:rPr>
                <w:rFonts w:cs="Calibri"/>
                <w:b/>
                <w:bCs/>
                <w:color w:val="000000"/>
                <w:lang w:val="fr-CA"/>
              </w:rPr>
            </w:pPr>
            <w:r w:rsidRPr="00D54D4B">
              <w:rPr>
                <w:rFonts w:cs="Calibri"/>
                <w:b/>
                <w:bCs/>
                <w:color w:val="000000"/>
                <w:lang w:val="fr-CA"/>
              </w:rPr>
              <w:t>28%</w:t>
            </w:r>
          </w:p>
        </w:tc>
        <w:tc>
          <w:tcPr>
            <w:tcW w:w="469" w:type="pct"/>
            <w:shd w:val="clear" w:color="auto" w:fill="FFFFFF" w:themeFill="background1"/>
            <w:noWrap/>
            <w:vAlign w:val="center"/>
          </w:tcPr>
          <w:p w14:paraId="6318F9D1" w14:textId="49A018F9" w:rsidR="007B2E03" w:rsidRPr="00D54D4B" w:rsidRDefault="007B2E03" w:rsidP="002B36EE">
            <w:pPr>
              <w:spacing w:after="0" w:line="240" w:lineRule="auto"/>
              <w:jc w:val="center"/>
              <w:rPr>
                <w:rFonts w:cs="Calibri"/>
                <w:b/>
                <w:bCs/>
                <w:color w:val="000000"/>
                <w:lang w:val="fr-CA"/>
              </w:rPr>
            </w:pPr>
            <w:r w:rsidRPr="00D54D4B">
              <w:rPr>
                <w:rFonts w:cs="Calibri"/>
                <w:color w:val="000000"/>
                <w:lang w:val="fr-CA"/>
              </w:rPr>
              <w:t>9%</w:t>
            </w:r>
          </w:p>
        </w:tc>
        <w:tc>
          <w:tcPr>
            <w:tcW w:w="469" w:type="pct"/>
            <w:shd w:val="clear" w:color="auto" w:fill="FFFFFF" w:themeFill="background1"/>
            <w:vAlign w:val="center"/>
          </w:tcPr>
          <w:p w14:paraId="5034AFAD" w14:textId="25B4AD2B" w:rsidR="007B2E03" w:rsidRPr="00D54D4B" w:rsidRDefault="007B2E03" w:rsidP="002B36EE">
            <w:pPr>
              <w:spacing w:after="0" w:line="240" w:lineRule="auto"/>
              <w:jc w:val="center"/>
              <w:rPr>
                <w:rFonts w:cs="Calibri"/>
                <w:color w:val="000000"/>
                <w:lang w:val="fr-CA"/>
              </w:rPr>
            </w:pPr>
            <w:r w:rsidRPr="00D54D4B">
              <w:rPr>
                <w:rFonts w:cs="Calibri"/>
                <w:color w:val="000000"/>
                <w:lang w:val="fr-CA"/>
              </w:rPr>
              <w:t>20%</w:t>
            </w:r>
          </w:p>
        </w:tc>
        <w:tc>
          <w:tcPr>
            <w:tcW w:w="469" w:type="pct"/>
            <w:shd w:val="clear" w:color="auto" w:fill="FFFFFF" w:themeFill="background1"/>
            <w:vAlign w:val="center"/>
          </w:tcPr>
          <w:p w14:paraId="10445724" w14:textId="5CD5D3B0" w:rsidR="007B2E03" w:rsidRPr="00D54D4B" w:rsidRDefault="007B2E03" w:rsidP="002B36EE">
            <w:pPr>
              <w:spacing w:after="0" w:line="240" w:lineRule="auto"/>
              <w:jc w:val="center"/>
              <w:rPr>
                <w:rFonts w:cs="Calibri"/>
                <w:color w:val="000000"/>
                <w:lang w:val="fr-CA"/>
              </w:rPr>
            </w:pPr>
            <w:r w:rsidRPr="00D54D4B">
              <w:rPr>
                <w:rFonts w:cs="Calibri"/>
                <w:color w:val="000000"/>
                <w:lang w:val="fr-CA"/>
              </w:rPr>
              <w:t>32%</w:t>
            </w:r>
          </w:p>
        </w:tc>
        <w:tc>
          <w:tcPr>
            <w:tcW w:w="469" w:type="pct"/>
            <w:shd w:val="clear" w:color="auto" w:fill="FFFFFF" w:themeFill="background1"/>
            <w:vAlign w:val="center"/>
          </w:tcPr>
          <w:p w14:paraId="28CFCB02" w14:textId="68E60FF2" w:rsidR="007B2E03" w:rsidRPr="00D54D4B" w:rsidRDefault="007B2E03" w:rsidP="002B36EE">
            <w:pPr>
              <w:spacing w:after="0" w:line="240" w:lineRule="auto"/>
              <w:jc w:val="center"/>
              <w:rPr>
                <w:rFonts w:cs="Calibri"/>
                <w:color w:val="000000"/>
                <w:lang w:val="fr-CA"/>
              </w:rPr>
            </w:pPr>
            <w:r w:rsidRPr="00D54D4B">
              <w:rPr>
                <w:rFonts w:cs="Calibri"/>
                <w:color w:val="000000"/>
                <w:lang w:val="fr-CA"/>
              </w:rPr>
              <w:t>30%</w:t>
            </w:r>
          </w:p>
        </w:tc>
        <w:tc>
          <w:tcPr>
            <w:tcW w:w="469" w:type="pct"/>
            <w:shd w:val="clear" w:color="auto" w:fill="FFFFFF" w:themeFill="background1"/>
            <w:vAlign w:val="center"/>
          </w:tcPr>
          <w:p w14:paraId="46ABD7C7" w14:textId="30B8A31C" w:rsidR="007B2E03" w:rsidRPr="00D54D4B" w:rsidRDefault="007B2E03" w:rsidP="002B36EE">
            <w:pPr>
              <w:spacing w:after="0" w:line="240" w:lineRule="auto"/>
              <w:jc w:val="center"/>
              <w:rPr>
                <w:rFonts w:cs="Calibri"/>
                <w:color w:val="000000"/>
                <w:lang w:val="fr-CA"/>
              </w:rPr>
            </w:pPr>
            <w:r w:rsidRPr="00D54D4B">
              <w:rPr>
                <w:rFonts w:cs="Calibri"/>
                <w:color w:val="000000"/>
                <w:lang w:val="fr-CA"/>
              </w:rPr>
              <w:t>8%</w:t>
            </w:r>
          </w:p>
        </w:tc>
        <w:tc>
          <w:tcPr>
            <w:tcW w:w="469" w:type="pct"/>
            <w:shd w:val="clear" w:color="auto" w:fill="FFFFFF" w:themeFill="background1"/>
            <w:vAlign w:val="center"/>
          </w:tcPr>
          <w:p w14:paraId="4981D525" w14:textId="23AF3A49" w:rsidR="007B2E03" w:rsidRPr="00D54D4B" w:rsidRDefault="007B2E03" w:rsidP="002B36EE">
            <w:pPr>
              <w:spacing w:after="0" w:line="240" w:lineRule="auto"/>
              <w:jc w:val="center"/>
              <w:rPr>
                <w:rFonts w:cs="Calibri"/>
                <w:color w:val="000000"/>
                <w:lang w:val="fr-CA"/>
              </w:rPr>
            </w:pPr>
            <w:r w:rsidRPr="00D54D4B">
              <w:rPr>
                <w:rFonts w:cs="Calibri"/>
                <w:color w:val="000000"/>
                <w:lang w:val="fr-CA"/>
              </w:rPr>
              <w:t>2%</w:t>
            </w:r>
          </w:p>
        </w:tc>
      </w:tr>
      <w:tr w:rsidR="00467E8F" w:rsidRPr="00D54D4B" w14:paraId="30CA2E83" w14:textId="43C71021" w:rsidTr="00EE58DA">
        <w:trPr>
          <w:trHeight w:val="269"/>
          <w:jc w:val="center"/>
        </w:trPr>
        <w:tc>
          <w:tcPr>
            <w:tcW w:w="1717" w:type="pct"/>
            <w:shd w:val="clear" w:color="auto" w:fill="F2F2F2" w:themeFill="background1" w:themeFillShade="F2"/>
            <w:noWrap/>
            <w:vAlign w:val="center"/>
          </w:tcPr>
          <w:p w14:paraId="7808F7A4" w14:textId="6F33FCB8" w:rsidR="007B2E03" w:rsidRPr="00D54D4B" w:rsidRDefault="00E50219" w:rsidP="002B36EE">
            <w:pPr>
              <w:spacing w:after="0" w:line="240" w:lineRule="auto"/>
              <w:rPr>
                <w:rFonts w:asciiTheme="minorHAnsi" w:hAnsiTheme="minorHAnsi" w:cstheme="minorHAnsi"/>
                <w:b/>
                <w:bCs/>
                <w:sz w:val="20"/>
                <w:szCs w:val="20"/>
                <w:lang w:val="fr-CA"/>
              </w:rPr>
            </w:pPr>
            <w:r w:rsidRPr="00D54D4B">
              <w:rPr>
                <w:rFonts w:cs="Calibri"/>
                <w:color w:val="000000"/>
                <w:sz w:val="20"/>
                <w:szCs w:val="20"/>
                <w:lang w:val="fr-CA"/>
              </w:rPr>
              <w:t xml:space="preserve">Cryptomonnaie / monnaie numérique : Ces plateformes fournissent généralement aux consommateurs un moyen d’acheter, de vendre ou de stocker de la cryptomonnaie, </w:t>
            </w:r>
            <w:r w:rsidRPr="00D54D4B">
              <w:rPr>
                <w:rFonts w:cs="Calibri"/>
                <w:color w:val="000000"/>
                <w:sz w:val="20"/>
                <w:szCs w:val="20"/>
                <w:lang w:val="fr-CA"/>
              </w:rPr>
              <w:lastRenderedPageBreak/>
              <w:t xml:space="preserve">comme le Bitcoin. (p. ex. </w:t>
            </w:r>
            <w:proofErr w:type="spellStart"/>
            <w:r w:rsidRPr="00D54D4B">
              <w:rPr>
                <w:rFonts w:cs="Calibri"/>
                <w:color w:val="000000"/>
                <w:sz w:val="20"/>
                <w:szCs w:val="20"/>
                <w:lang w:val="fr-CA"/>
              </w:rPr>
              <w:t>Coinsquare</w:t>
            </w:r>
            <w:proofErr w:type="spellEnd"/>
            <w:r w:rsidRPr="00D54D4B">
              <w:rPr>
                <w:rFonts w:cs="Calibri"/>
                <w:color w:val="000000"/>
                <w:sz w:val="20"/>
                <w:szCs w:val="20"/>
                <w:lang w:val="fr-CA"/>
              </w:rPr>
              <w:t xml:space="preserve">, </w:t>
            </w:r>
            <w:proofErr w:type="spellStart"/>
            <w:r w:rsidRPr="00D54D4B">
              <w:rPr>
                <w:rFonts w:cs="Calibri"/>
                <w:color w:val="000000"/>
                <w:sz w:val="20"/>
                <w:szCs w:val="20"/>
                <w:lang w:val="fr-CA"/>
              </w:rPr>
              <w:t>Wealthsimple</w:t>
            </w:r>
            <w:proofErr w:type="spellEnd"/>
            <w:r w:rsidRPr="00D54D4B">
              <w:rPr>
                <w:rFonts w:cs="Calibri"/>
                <w:color w:val="000000"/>
                <w:sz w:val="20"/>
                <w:szCs w:val="20"/>
                <w:lang w:val="fr-CA"/>
              </w:rPr>
              <w:t xml:space="preserve"> Crypto)</w:t>
            </w:r>
          </w:p>
        </w:tc>
        <w:tc>
          <w:tcPr>
            <w:tcW w:w="469" w:type="pct"/>
            <w:shd w:val="clear" w:color="auto" w:fill="F2F2F2" w:themeFill="background1" w:themeFillShade="F2"/>
            <w:vAlign w:val="center"/>
          </w:tcPr>
          <w:p w14:paraId="173D7857" w14:textId="6447E1CD" w:rsidR="007B2E03" w:rsidRPr="00D54D4B" w:rsidRDefault="006C6F4B" w:rsidP="002B36EE">
            <w:pPr>
              <w:spacing w:after="0" w:line="240" w:lineRule="auto"/>
              <w:jc w:val="center"/>
              <w:rPr>
                <w:rFonts w:cs="Calibri"/>
                <w:b/>
                <w:bCs/>
                <w:color w:val="000000"/>
                <w:lang w:val="fr-CA"/>
              </w:rPr>
            </w:pPr>
            <w:r w:rsidRPr="00D54D4B">
              <w:rPr>
                <w:rFonts w:cs="Calibri"/>
                <w:b/>
                <w:bCs/>
                <w:color w:val="000000"/>
                <w:lang w:val="fr-CA"/>
              </w:rPr>
              <w:lastRenderedPageBreak/>
              <w:t>26%</w:t>
            </w:r>
          </w:p>
        </w:tc>
        <w:tc>
          <w:tcPr>
            <w:tcW w:w="469" w:type="pct"/>
            <w:shd w:val="clear" w:color="auto" w:fill="F2F2F2" w:themeFill="background1" w:themeFillShade="F2"/>
            <w:noWrap/>
            <w:vAlign w:val="center"/>
          </w:tcPr>
          <w:p w14:paraId="24CB92C4" w14:textId="54F006B0" w:rsidR="007B2E03" w:rsidRPr="00D54D4B" w:rsidRDefault="007B2E03" w:rsidP="002B36EE">
            <w:pPr>
              <w:spacing w:after="0" w:line="240" w:lineRule="auto"/>
              <w:jc w:val="center"/>
              <w:rPr>
                <w:rFonts w:asciiTheme="minorHAnsi" w:hAnsiTheme="minorHAnsi" w:cstheme="minorHAnsi"/>
                <w:b/>
                <w:bCs/>
                <w:lang w:val="fr-CA"/>
              </w:rPr>
            </w:pPr>
            <w:r w:rsidRPr="00D54D4B">
              <w:rPr>
                <w:rFonts w:cs="Calibri"/>
                <w:color w:val="000000"/>
                <w:lang w:val="fr-CA"/>
              </w:rPr>
              <w:t>7%</w:t>
            </w:r>
          </w:p>
        </w:tc>
        <w:tc>
          <w:tcPr>
            <w:tcW w:w="469" w:type="pct"/>
            <w:shd w:val="clear" w:color="auto" w:fill="F2F2F2" w:themeFill="background1" w:themeFillShade="F2"/>
            <w:vAlign w:val="center"/>
          </w:tcPr>
          <w:p w14:paraId="1C037EA0" w14:textId="71823F96"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19%</w:t>
            </w:r>
          </w:p>
        </w:tc>
        <w:tc>
          <w:tcPr>
            <w:tcW w:w="469" w:type="pct"/>
            <w:shd w:val="clear" w:color="auto" w:fill="F2F2F2" w:themeFill="background1" w:themeFillShade="F2"/>
            <w:vAlign w:val="center"/>
          </w:tcPr>
          <w:p w14:paraId="5713B8A9" w14:textId="1F8B5990"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50%</w:t>
            </w:r>
          </w:p>
        </w:tc>
        <w:tc>
          <w:tcPr>
            <w:tcW w:w="469" w:type="pct"/>
            <w:shd w:val="clear" w:color="auto" w:fill="F2F2F2" w:themeFill="background1" w:themeFillShade="F2"/>
            <w:vAlign w:val="center"/>
          </w:tcPr>
          <w:p w14:paraId="6C14DF9F" w14:textId="4B86AF11"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14%</w:t>
            </w:r>
          </w:p>
        </w:tc>
        <w:tc>
          <w:tcPr>
            <w:tcW w:w="469" w:type="pct"/>
            <w:shd w:val="clear" w:color="auto" w:fill="F2F2F2" w:themeFill="background1" w:themeFillShade="F2"/>
            <w:vAlign w:val="center"/>
          </w:tcPr>
          <w:p w14:paraId="450487A5" w14:textId="06BE947D"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8%</w:t>
            </w:r>
          </w:p>
        </w:tc>
        <w:tc>
          <w:tcPr>
            <w:tcW w:w="469" w:type="pct"/>
            <w:shd w:val="clear" w:color="auto" w:fill="F2F2F2" w:themeFill="background1" w:themeFillShade="F2"/>
            <w:vAlign w:val="center"/>
          </w:tcPr>
          <w:p w14:paraId="2D86986A" w14:textId="0CAB6AEE" w:rsidR="007B2E03" w:rsidRPr="00D54D4B" w:rsidRDefault="007B2E03" w:rsidP="002B36EE">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w:t>
            </w:r>
          </w:p>
        </w:tc>
      </w:tr>
      <w:tr w:rsidR="00467E8F" w:rsidRPr="00D54D4B" w14:paraId="3D78A997" w14:textId="77777777" w:rsidTr="00EE58DA">
        <w:trPr>
          <w:trHeight w:val="269"/>
          <w:jc w:val="center"/>
        </w:trPr>
        <w:tc>
          <w:tcPr>
            <w:tcW w:w="1717" w:type="pct"/>
            <w:shd w:val="clear" w:color="auto" w:fill="FFFFFF" w:themeFill="background1"/>
            <w:noWrap/>
            <w:vAlign w:val="center"/>
          </w:tcPr>
          <w:p w14:paraId="5A6779AB" w14:textId="262D28EC" w:rsidR="006C6F4B" w:rsidRPr="00D54D4B" w:rsidRDefault="003F79AC" w:rsidP="006C6F4B">
            <w:pPr>
              <w:spacing w:after="0" w:line="240" w:lineRule="auto"/>
              <w:rPr>
                <w:rFonts w:cs="Calibri"/>
                <w:color w:val="000000"/>
                <w:sz w:val="20"/>
                <w:szCs w:val="20"/>
                <w:lang w:val="fr-CA"/>
              </w:rPr>
            </w:pPr>
            <w:r w:rsidRPr="00D54D4B">
              <w:rPr>
                <w:rFonts w:cs="Calibri"/>
                <w:color w:val="000000"/>
                <w:sz w:val="20"/>
                <w:szCs w:val="20"/>
                <w:lang w:val="fr-CA"/>
              </w:rPr>
              <w:t xml:space="preserve">Gestion numérique des petites entreprises : Ces services aident les entreprises à assurer le suivi de leurs factures, de leurs paiements et de leurs achats en utilisant la technologie numérique pour se connecter à leur compte bancaire et aider à effectuer ou à recevoir des paiements. (p. ex. </w:t>
            </w:r>
            <w:proofErr w:type="spellStart"/>
            <w:r w:rsidRPr="00D54D4B">
              <w:rPr>
                <w:rFonts w:cs="Calibri"/>
                <w:color w:val="000000"/>
                <w:sz w:val="20"/>
                <w:szCs w:val="20"/>
                <w:lang w:val="fr-CA"/>
              </w:rPr>
              <w:t>Quickbooks</w:t>
            </w:r>
            <w:proofErr w:type="spellEnd"/>
            <w:r w:rsidRPr="00D54D4B">
              <w:rPr>
                <w:rFonts w:cs="Calibri"/>
                <w:color w:val="000000"/>
                <w:sz w:val="20"/>
                <w:szCs w:val="20"/>
                <w:lang w:val="fr-CA"/>
              </w:rPr>
              <w:t xml:space="preserve">, </w:t>
            </w:r>
            <w:proofErr w:type="spellStart"/>
            <w:r w:rsidRPr="00D54D4B">
              <w:rPr>
                <w:rFonts w:cs="Calibri"/>
                <w:color w:val="000000"/>
                <w:sz w:val="20"/>
                <w:szCs w:val="20"/>
                <w:lang w:val="fr-CA"/>
              </w:rPr>
              <w:t>Freshbooks</w:t>
            </w:r>
            <w:proofErr w:type="spellEnd"/>
            <w:r w:rsidRPr="00D54D4B">
              <w:rPr>
                <w:rFonts w:cs="Calibri"/>
                <w:color w:val="000000"/>
                <w:sz w:val="20"/>
                <w:szCs w:val="20"/>
                <w:lang w:val="fr-CA"/>
              </w:rPr>
              <w:t xml:space="preserve">, </w:t>
            </w:r>
            <w:proofErr w:type="spellStart"/>
            <w:r w:rsidRPr="00D54D4B">
              <w:rPr>
                <w:rFonts w:cs="Calibri"/>
                <w:color w:val="000000"/>
                <w:sz w:val="20"/>
                <w:szCs w:val="20"/>
                <w:lang w:val="fr-CA"/>
              </w:rPr>
              <w:t>Wave</w:t>
            </w:r>
            <w:proofErr w:type="spellEnd"/>
            <w:r w:rsidRPr="00D54D4B">
              <w:rPr>
                <w:rFonts w:cs="Calibri"/>
                <w:color w:val="000000"/>
                <w:sz w:val="20"/>
                <w:szCs w:val="20"/>
                <w:lang w:val="fr-CA"/>
              </w:rPr>
              <w:t xml:space="preserve"> Financial, </w:t>
            </w:r>
            <w:proofErr w:type="spellStart"/>
            <w:r w:rsidRPr="00D54D4B">
              <w:rPr>
                <w:rFonts w:cs="Calibri"/>
                <w:color w:val="000000"/>
                <w:sz w:val="20"/>
                <w:szCs w:val="20"/>
                <w:lang w:val="fr-CA"/>
              </w:rPr>
              <w:t>Xero</w:t>
            </w:r>
            <w:proofErr w:type="spellEnd"/>
            <w:r w:rsidRPr="00D54D4B">
              <w:rPr>
                <w:rFonts w:cs="Calibri"/>
                <w:color w:val="000000"/>
                <w:sz w:val="20"/>
                <w:szCs w:val="20"/>
                <w:lang w:val="fr-CA"/>
              </w:rPr>
              <w:t xml:space="preserve">, </w:t>
            </w:r>
            <w:proofErr w:type="spellStart"/>
            <w:r w:rsidRPr="00D54D4B">
              <w:rPr>
                <w:rFonts w:cs="Calibri"/>
                <w:color w:val="000000"/>
                <w:sz w:val="20"/>
                <w:szCs w:val="20"/>
                <w:lang w:val="fr-CA"/>
              </w:rPr>
              <w:t>Shopify</w:t>
            </w:r>
            <w:proofErr w:type="spellEnd"/>
            <w:r w:rsidRPr="00D54D4B">
              <w:rPr>
                <w:rFonts w:cs="Calibri"/>
                <w:color w:val="000000"/>
                <w:sz w:val="20"/>
                <w:szCs w:val="20"/>
                <w:lang w:val="fr-CA"/>
              </w:rPr>
              <w:t xml:space="preserve">) </w:t>
            </w:r>
            <w:r w:rsidR="006C6F4B" w:rsidRPr="00D54D4B">
              <w:rPr>
                <w:rFonts w:cs="Calibri"/>
                <w:color w:val="000000"/>
                <w:sz w:val="20"/>
                <w:szCs w:val="20"/>
                <w:lang w:val="fr-CA"/>
              </w:rPr>
              <w:t>(n=1</w:t>
            </w:r>
            <w:r w:rsidRPr="00D54D4B">
              <w:rPr>
                <w:rFonts w:cs="Calibri"/>
                <w:color w:val="000000"/>
                <w:sz w:val="20"/>
                <w:szCs w:val="20"/>
                <w:lang w:val="fr-CA"/>
              </w:rPr>
              <w:t xml:space="preserve"> </w:t>
            </w:r>
            <w:r w:rsidR="006C6F4B" w:rsidRPr="00D54D4B">
              <w:rPr>
                <w:rFonts w:cs="Calibri"/>
                <w:color w:val="000000"/>
                <w:sz w:val="20"/>
                <w:szCs w:val="20"/>
                <w:lang w:val="fr-CA"/>
              </w:rPr>
              <w:t>792) *</w:t>
            </w:r>
          </w:p>
        </w:tc>
        <w:tc>
          <w:tcPr>
            <w:tcW w:w="469" w:type="pct"/>
            <w:shd w:val="clear" w:color="auto" w:fill="F2F2F2" w:themeFill="background1" w:themeFillShade="F2"/>
            <w:vAlign w:val="center"/>
          </w:tcPr>
          <w:p w14:paraId="4EB375C7" w14:textId="4F90C7DF" w:rsidR="006C6F4B" w:rsidRPr="00D54D4B" w:rsidRDefault="006C6F4B" w:rsidP="006C6F4B">
            <w:pPr>
              <w:spacing w:after="0" w:line="240" w:lineRule="auto"/>
              <w:jc w:val="center"/>
              <w:rPr>
                <w:rFonts w:cs="Calibri"/>
                <w:b/>
                <w:bCs/>
                <w:color w:val="000000"/>
                <w:lang w:val="fr-CA"/>
              </w:rPr>
            </w:pPr>
            <w:r w:rsidRPr="00D54D4B">
              <w:rPr>
                <w:rFonts w:cs="Calibri"/>
                <w:b/>
                <w:bCs/>
                <w:color w:val="000000"/>
                <w:lang w:val="fr-CA"/>
              </w:rPr>
              <w:t>26%</w:t>
            </w:r>
          </w:p>
        </w:tc>
        <w:tc>
          <w:tcPr>
            <w:tcW w:w="469" w:type="pct"/>
            <w:shd w:val="clear" w:color="auto" w:fill="FFFFFF" w:themeFill="background1"/>
            <w:noWrap/>
            <w:vAlign w:val="center"/>
          </w:tcPr>
          <w:p w14:paraId="55BA3945" w14:textId="00508A16" w:rsidR="006C6F4B" w:rsidRPr="00D54D4B" w:rsidRDefault="006C6F4B" w:rsidP="006C6F4B">
            <w:pPr>
              <w:spacing w:after="0" w:line="240" w:lineRule="auto"/>
              <w:jc w:val="center"/>
              <w:rPr>
                <w:rFonts w:cs="Calibri"/>
                <w:color w:val="000000"/>
                <w:lang w:val="fr-CA"/>
              </w:rPr>
            </w:pPr>
            <w:r w:rsidRPr="00D54D4B">
              <w:rPr>
                <w:rFonts w:cs="Calibri"/>
                <w:color w:val="000000"/>
                <w:lang w:val="fr-CA"/>
              </w:rPr>
              <w:t>5%</w:t>
            </w:r>
          </w:p>
        </w:tc>
        <w:tc>
          <w:tcPr>
            <w:tcW w:w="469" w:type="pct"/>
            <w:shd w:val="clear" w:color="auto" w:fill="FFFFFF" w:themeFill="background1"/>
            <w:vAlign w:val="center"/>
          </w:tcPr>
          <w:p w14:paraId="6433EE12" w14:textId="2CCE19D4" w:rsidR="006C6F4B" w:rsidRPr="00D54D4B" w:rsidRDefault="006C6F4B" w:rsidP="006C6F4B">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22%</w:t>
            </w:r>
          </w:p>
        </w:tc>
        <w:tc>
          <w:tcPr>
            <w:tcW w:w="469" w:type="pct"/>
            <w:shd w:val="clear" w:color="auto" w:fill="FFFFFF" w:themeFill="background1"/>
            <w:vAlign w:val="center"/>
          </w:tcPr>
          <w:p w14:paraId="374118DC" w14:textId="79C19775" w:rsidR="006C6F4B" w:rsidRPr="00D54D4B" w:rsidRDefault="006C6F4B" w:rsidP="006C6F4B">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36%</w:t>
            </w:r>
          </w:p>
        </w:tc>
        <w:tc>
          <w:tcPr>
            <w:tcW w:w="469" w:type="pct"/>
            <w:shd w:val="clear" w:color="auto" w:fill="FFFFFF" w:themeFill="background1"/>
            <w:vAlign w:val="center"/>
          </w:tcPr>
          <w:p w14:paraId="57636E1C" w14:textId="12DC49A2" w:rsidR="006C6F4B" w:rsidRPr="00D54D4B" w:rsidRDefault="006C6F4B" w:rsidP="006C6F4B">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25%</w:t>
            </w:r>
          </w:p>
        </w:tc>
        <w:tc>
          <w:tcPr>
            <w:tcW w:w="469" w:type="pct"/>
            <w:shd w:val="clear" w:color="auto" w:fill="FFFFFF" w:themeFill="background1"/>
            <w:vAlign w:val="center"/>
          </w:tcPr>
          <w:p w14:paraId="1C841F3C" w14:textId="28019582" w:rsidR="006C6F4B" w:rsidRPr="00D54D4B" w:rsidRDefault="006C6F4B" w:rsidP="006C6F4B">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10%</w:t>
            </w:r>
          </w:p>
        </w:tc>
        <w:tc>
          <w:tcPr>
            <w:tcW w:w="469" w:type="pct"/>
            <w:shd w:val="clear" w:color="auto" w:fill="FFFFFF" w:themeFill="background1"/>
            <w:vAlign w:val="center"/>
          </w:tcPr>
          <w:p w14:paraId="13AF0C54" w14:textId="5FD164E8" w:rsidR="006C6F4B" w:rsidRPr="00D54D4B" w:rsidRDefault="006C6F4B" w:rsidP="006C6F4B">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w:t>
            </w:r>
          </w:p>
        </w:tc>
      </w:tr>
      <w:tr w:rsidR="00467E8F" w:rsidRPr="00D54D4B" w14:paraId="70DE7DD2" w14:textId="392A5012" w:rsidTr="00EE58DA">
        <w:trPr>
          <w:trHeight w:val="269"/>
          <w:jc w:val="center"/>
        </w:trPr>
        <w:tc>
          <w:tcPr>
            <w:tcW w:w="1717" w:type="pct"/>
            <w:shd w:val="clear" w:color="auto" w:fill="FFFFFF" w:themeFill="background1"/>
            <w:noWrap/>
            <w:vAlign w:val="center"/>
          </w:tcPr>
          <w:p w14:paraId="5767321A" w14:textId="6985C516" w:rsidR="006C6F4B" w:rsidRPr="00D54D4B" w:rsidRDefault="00DF636C" w:rsidP="006C6F4B">
            <w:pPr>
              <w:spacing w:after="0" w:line="240" w:lineRule="auto"/>
              <w:rPr>
                <w:rFonts w:asciiTheme="minorHAnsi" w:hAnsiTheme="minorHAnsi" w:cstheme="minorHAnsi"/>
                <w:b/>
                <w:bCs/>
                <w:sz w:val="20"/>
                <w:szCs w:val="20"/>
                <w:lang w:val="fr-CA"/>
              </w:rPr>
            </w:pPr>
            <w:r w:rsidRPr="00D54D4B">
              <w:rPr>
                <w:rFonts w:cs="Calibri"/>
                <w:color w:val="000000"/>
                <w:sz w:val="20"/>
                <w:szCs w:val="20"/>
                <w:lang w:val="fr-CA"/>
              </w:rPr>
              <w:t xml:space="preserve">Robots-conseillers / Gestion des finances personnelles : Ces services fournissent des conseils financiers numériques et aident les consommateurs à mieux gérer leur argent, à comprendre leur situation financière et à entreprendre une planification financière sur mesure. (p. ex. </w:t>
            </w:r>
            <w:proofErr w:type="spellStart"/>
            <w:r w:rsidRPr="00D54D4B">
              <w:rPr>
                <w:rFonts w:cs="Calibri"/>
                <w:color w:val="000000"/>
                <w:sz w:val="20"/>
                <w:szCs w:val="20"/>
                <w:lang w:val="fr-CA"/>
              </w:rPr>
              <w:t>Wealthsimple</w:t>
            </w:r>
            <w:proofErr w:type="spellEnd"/>
            <w:r w:rsidRPr="00D54D4B">
              <w:rPr>
                <w:rFonts w:cs="Calibri"/>
                <w:color w:val="000000"/>
                <w:sz w:val="20"/>
                <w:szCs w:val="20"/>
                <w:lang w:val="fr-CA"/>
              </w:rPr>
              <w:t xml:space="preserve">, </w:t>
            </w:r>
            <w:proofErr w:type="spellStart"/>
            <w:r w:rsidRPr="00D54D4B">
              <w:rPr>
                <w:rFonts w:cs="Calibri"/>
                <w:color w:val="000000"/>
                <w:sz w:val="20"/>
                <w:szCs w:val="20"/>
                <w:lang w:val="fr-CA"/>
              </w:rPr>
              <w:t>Mint</w:t>
            </w:r>
            <w:proofErr w:type="spellEnd"/>
            <w:r w:rsidRPr="00D54D4B">
              <w:rPr>
                <w:rFonts w:cs="Calibri"/>
                <w:color w:val="000000"/>
                <w:sz w:val="20"/>
                <w:szCs w:val="20"/>
                <w:lang w:val="fr-CA"/>
              </w:rPr>
              <w:t xml:space="preserve">, Moka, Wally, </w:t>
            </w:r>
            <w:proofErr w:type="spellStart"/>
            <w:r w:rsidRPr="00D54D4B">
              <w:rPr>
                <w:rFonts w:cs="Calibri"/>
                <w:color w:val="000000"/>
                <w:sz w:val="20"/>
                <w:szCs w:val="20"/>
                <w:lang w:val="fr-CA"/>
              </w:rPr>
              <w:t>Sensibill</w:t>
            </w:r>
            <w:proofErr w:type="spellEnd"/>
            <w:r w:rsidRPr="00D54D4B">
              <w:rPr>
                <w:rFonts w:cs="Calibri"/>
                <w:color w:val="000000"/>
                <w:sz w:val="20"/>
                <w:szCs w:val="20"/>
                <w:lang w:val="fr-CA"/>
              </w:rPr>
              <w:t>)</w:t>
            </w:r>
          </w:p>
        </w:tc>
        <w:tc>
          <w:tcPr>
            <w:tcW w:w="469" w:type="pct"/>
            <w:shd w:val="clear" w:color="auto" w:fill="F2F2F2" w:themeFill="background1" w:themeFillShade="F2"/>
            <w:vAlign w:val="center"/>
          </w:tcPr>
          <w:p w14:paraId="6DEB5CF4" w14:textId="5FC7087E" w:rsidR="006C6F4B" w:rsidRPr="00D54D4B" w:rsidRDefault="006C6F4B" w:rsidP="006C6F4B">
            <w:pPr>
              <w:spacing w:after="0" w:line="240" w:lineRule="auto"/>
              <w:jc w:val="center"/>
              <w:rPr>
                <w:rFonts w:cs="Calibri"/>
                <w:b/>
                <w:bCs/>
                <w:color w:val="000000"/>
                <w:lang w:val="fr-CA"/>
              </w:rPr>
            </w:pPr>
            <w:r w:rsidRPr="00D54D4B">
              <w:rPr>
                <w:rFonts w:cs="Calibri"/>
                <w:b/>
                <w:bCs/>
                <w:color w:val="000000"/>
                <w:lang w:val="fr-CA"/>
              </w:rPr>
              <w:t>25%</w:t>
            </w:r>
          </w:p>
        </w:tc>
        <w:tc>
          <w:tcPr>
            <w:tcW w:w="469" w:type="pct"/>
            <w:shd w:val="clear" w:color="auto" w:fill="FFFFFF" w:themeFill="background1"/>
            <w:noWrap/>
            <w:vAlign w:val="center"/>
          </w:tcPr>
          <w:p w14:paraId="2D27F493" w14:textId="2C3E5263" w:rsidR="006C6F4B" w:rsidRPr="00D54D4B" w:rsidRDefault="006C6F4B" w:rsidP="006C6F4B">
            <w:pPr>
              <w:spacing w:after="0" w:line="240" w:lineRule="auto"/>
              <w:jc w:val="center"/>
              <w:rPr>
                <w:rFonts w:asciiTheme="minorHAnsi" w:hAnsiTheme="minorHAnsi" w:cstheme="minorHAnsi"/>
                <w:b/>
                <w:bCs/>
                <w:lang w:val="fr-CA"/>
              </w:rPr>
            </w:pPr>
            <w:r w:rsidRPr="00D54D4B">
              <w:rPr>
                <w:rFonts w:cs="Calibri"/>
                <w:color w:val="000000"/>
                <w:lang w:val="fr-CA"/>
              </w:rPr>
              <w:t>6%</w:t>
            </w:r>
          </w:p>
        </w:tc>
        <w:tc>
          <w:tcPr>
            <w:tcW w:w="469" w:type="pct"/>
            <w:shd w:val="clear" w:color="auto" w:fill="FFFFFF" w:themeFill="background1"/>
            <w:vAlign w:val="center"/>
          </w:tcPr>
          <w:p w14:paraId="6C883F15" w14:textId="3F50AE10" w:rsidR="006C6F4B" w:rsidRPr="00D54D4B" w:rsidRDefault="006C6F4B" w:rsidP="006C6F4B">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19%</w:t>
            </w:r>
          </w:p>
        </w:tc>
        <w:tc>
          <w:tcPr>
            <w:tcW w:w="469" w:type="pct"/>
            <w:shd w:val="clear" w:color="auto" w:fill="FFFFFF" w:themeFill="background1"/>
            <w:vAlign w:val="center"/>
          </w:tcPr>
          <w:p w14:paraId="6F3C76A8" w14:textId="37BE2FCD" w:rsidR="006C6F4B" w:rsidRPr="00D54D4B" w:rsidRDefault="006C6F4B" w:rsidP="006C6F4B">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35%</w:t>
            </w:r>
          </w:p>
        </w:tc>
        <w:tc>
          <w:tcPr>
            <w:tcW w:w="469" w:type="pct"/>
            <w:shd w:val="clear" w:color="auto" w:fill="FFFFFF" w:themeFill="background1"/>
            <w:vAlign w:val="center"/>
          </w:tcPr>
          <w:p w14:paraId="515A17DA" w14:textId="5312929E" w:rsidR="006C6F4B" w:rsidRPr="00D54D4B" w:rsidRDefault="006C6F4B" w:rsidP="006C6F4B">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31%</w:t>
            </w:r>
          </w:p>
        </w:tc>
        <w:tc>
          <w:tcPr>
            <w:tcW w:w="469" w:type="pct"/>
            <w:shd w:val="clear" w:color="auto" w:fill="FFFFFF" w:themeFill="background1"/>
            <w:vAlign w:val="center"/>
          </w:tcPr>
          <w:p w14:paraId="4B19D251" w14:textId="41507C7F" w:rsidR="006C6F4B" w:rsidRPr="00D54D4B" w:rsidRDefault="006C6F4B" w:rsidP="006C6F4B">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8%</w:t>
            </w:r>
          </w:p>
        </w:tc>
        <w:tc>
          <w:tcPr>
            <w:tcW w:w="469" w:type="pct"/>
            <w:shd w:val="clear" w:color="auto" w:fill="FFFFFF" w:themeFill="background1"/>
            <w:vAlign w:val="center"/>
          </w:tcPr>
          <w:p w14:paraId="7B54F914" w14:textId="675513BA" w:rsidR="006C6F4B" w:rsidRPr="00D54D4B" w:rsidRDefault="006C6F4B" w:rsidP="006C6F4B">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w:t>
            </w:r>
          </w:p>
        </w:tc>
      </w:tr>
      <w:tr w:rsidR="00467E8F" w:rsidRPr="00D54D4B" w14:paraId="171B47DF" w14:textId="10CE7443" w:rsidTr="00EE58DA">
        <w:trPr>
          <w:trHeight w:val="269"/>
          <w:jc w:val="center"/>
        </w:trPr>
        <w:tc>
          <w:tcPr>
            <w:tcW w:w="1717" w:type="pct"/>
            <w:shd w:val="clear" w:color="auto" w:fill="F2F2F2" w:themeFill="background1" w:themeFillShade="F2"/>
            <w:noWrap/>
            <w:vAlign w:val="center"/>
          </w:tcPr>
          <w:p w14:paraId="228DDA00" w14:textId="1B5AC64C" w:rsidR="006C6F4B" w:rsidRPr="00D54D4B" w:rsidRDefault="0083652B" w:rsidP="006C6F4B">
            <w:pPr>
              <w:spacing w:after="0" w:line="240" w:lineRule="auto"/>
              <w:rPr>
                <w:rFonts w:asciiTheme="minorHAnsi" w:hAnsiTheme="minorHAnsi" w:cstheme="minorHAnsi"/>
                <w:b/>
                <w:bCs/>
                <w:sz w:val="20"/>
                <w:szCs w:val="20"/>
                <w:lang w:val="fr-CA"/>
              </w:rPr>
            </w:pPr>
            <w:r w:rsidRPr="00D54D4B">
              <w:rPr>
                <w:rFonts w:cs="Calibri"/>
                <w:color w:val="000000"/>
                <w:sz w:val="20"/>
                <w:szCs w:val="20"/>
                <w:lang w:val="fr-CA"/>
              </w:rPr>
              <w:t xml:space="preserve">Prêt à la consommation par des entreprises de technologie financière : Ces entreprises fournissent des produits ou des services de prêts aux consommateurs, en se basant généralement sur le modèle « achetez maintenant, payez plus tard ». (p. ex. </w:t>
            </w:r>
            <w:proofErr w:type="spellStart"/>
            <w:r w:rsidRPr="00D54D4B">
              <w:rPr>
                <w:rFonts w:cs="Calibri"/>
                <w:color w:val="000000"/>
                <w:sz w:val="20"/>
                <w:szCs w:val="20"/>
                <w:lang w:val="fr-CA"/>
              </w:rPr>
              <w:t>PayBright</w:t>
            </w:r>
            <w:proofErr w:type="spellEnd"/>
            <w:r w:rsidRPr="00D54D4B">
              <w:rPr>
                <w:rFonts w:cs="Calibri"/>
                <w:color w:val="000000"/>
                <w:sz w:val="20"/>
                <w:szCs w:val="20"/>
                <w:lang w:val="fr-CA"/>
              </w:rPr>
              <w:t xml:space="preserve">, </w:t>
            </w:r>
            <w:proofErr w:type="spellStart"/>
            <w:r w:rsidRPr="00D54D4B">
              <w:rPr>
                <w:rFonts w:cs="Calibri"/>
                <w:color w:val="000000"/>
                <w:sz w:val="20"/>
                <w:szCs w:val="20"/>
                <w:lang w:val="fr-CA"/>
              </w:rPr>
              <w:t>Afterpay</w:t>
            </w:r>
            <w:proofErr w:type="spellEnd"/>
            <w:r w:rsidRPr="00D54D4B">
              <w:rPr>
                <w:rFonts w:cs="Calibri"/>
                <w:color w:val="000000"/>
                <w:sz w:val="20"/>
                <w:szCs w:val="20"/>
                <w:lang w:val="fr-CA"/>
              </w:rPr>
              <w:t xml:space="preserve">, </w:t>
            </w:r>
            <w:proofErr w:type="spellStart"/>
            <w:r w:rsidRPr="00D54D4B">
              <w:rPr>
                <w:rFonts w:cs="Calibri"/>
                <w:color w:val="000000"/>
                <w:sz w:val="20"/>
                <w:szCs w:val="20"/>
                <w:lang w:val="fr-CA"/>
              </w:rPr>
              <w:t>Sezzle</w:t>
            </w:r>
            <w:proofErr w:type="spellEnd"/>
            <w:r w:rsidRPr="00D54D4B">
              <w:rPr>
                <w:rFonts w:cs="Calibri"/>
                <w:color w:val="000000"/>
                <w:sz w:val="20"/>
                <w:szCs w:val="20"/>
                <w:lang w:val="fr-CA"/>
              </w:rPr>
              <w:t>)</w:t>
            </w:r>
          </w:p>
        </w:tc>
        <w:tc>
          <w:tcPr>
            <w:tcW w:w="469" w:type="pct"/>
            <w:shd w:val="clear" w:color="auto" w:fill="F2F2F2" w:themeFill="background1" w:themeFillShade="F2"/>
            <w:vAlign w:val="center"/>
          </w:tcPr>
          <w:p w14:paraId="0B7105CA" w14:textId="605D6603" w:rsidR="006C6F4B" w:rsidRPr="00D54D4B" w:rsidRDefault="006C6F4B" w:rsidP="006C6F4B">
            <w:pPr>
              <w:spacing w:after="0" w:line="240" w:lineRule="auto"/>
              <w:jc w:val="center"/>
              <w:rPr>
                <w:rFonts w:cs="Calibri"/>
                <w:b/>
                <w:bCs/>
                <w:color w:val="000000"/>
                <w:lang w:val="fr-CA"/>
              </w:rPr>
            </w:pPr>
            <w:r w:rsidRPr="00D54D4B">
              <w:rPr>
                <w:rFonts w:cs="Calibri"/>
                <w:b/>
                <w:bCs/>
                <w:color w:val="000000"/>
                <w:lang w:val="fr-CA"/>
              </w:rPr>
              <w:t>19%</w:t>
            </w:r>
          </w:p>
        </w:tc>
        <w:tc>
          <w:tcPr>
            <w:tcW w:w="469" w:type="pct"/>
            <w:shd w:val="clear" w:color="auto" w:fill="F2F2F2" w:themeFill="background1" w:themeFillShade="F2"/>
            <w:noWrap/>
            <w:vAlign w:val="center"/>
          </w:tcPr>
          <w:p w14:paraId="426E28AD" w14:textId="7A1F735A" w:rsidR="006C6F4B" w:rsidRPr="00D54D4B" w:rsidRDefault="006C6F4B" w:rsidP="006C6F4B">
            <w:pPr>
              <w:spacing w:after="0" w:line="240" w:lineRule="auto"/>
              <w:jc w:val="center"/>
              <w:rPr>
                <w:rFonts w:asciiTheme="minorHAnsi" w:hAnsiTheme="minorHAnsi" w:cstheme="minorHAnsi"/>
                <w:b/>
                <w:bCs/>
                <w:lang w:val="fr-CA"/>
              </w:rPr>
            </w:pPr>
            <w:r w:rsidRPr="00D54D4B">
              <w:rPr>
                <w:rFonts w:cs="Calibri"/>
                <w:color w:val="000000"/>
                <w:lang w:val="fr-CA"/>
              </w:rPr>
              <w:t>4%</w:t>
            </w:r>
          </w:p>
        </w:tc>
        <w:tc>
          <w:tcPr>
            <w:tcW w:w="469" w:type="pct"/>
            <w:shd w:val="clear" w:color="auto" w:fill="F2F2F2" w:themeFill="background1" w:themeFillShade="F2"/>
            <w:vAlign w:val="center"/>
          </w:tcPr>
          <w:p w14:paraId="253F63F2" w14:textId="239943F9" w:rsidR="006C6F4B" w:rsidRPr="00D54D4B" w:rsidRDefault="006C6F4B" w:rsidP="006C6F4B">
            <w:pPr>
              <w:spacing w:after="0" w:line="240" w:lineRule="auto"/>
              <w:jc w:val="center"/>
              <w:rPr>
                <w:rFonts w:asciiTheme="minorHAnsi" w:hAnsiTheme="minorHAnsi" w:cstheme="minorHAnsi"/>
                <w:lang w:val="fr-CA"/>
              </w:rPr>
            </w:pPr>
            <w:r w:rsidRPr="00D54D4B">
              <w:rPr>
                <w:rFonts w:cs="Calibri"/>
                <w:color w:val="000000"/>
                <w:lang w:val="fr-CA"/>
              </w:rPr>
              <w:t>15%</w:t>
            </w:r>
          </w:p>
        </w:tc>
        <w:tc>
          <w:tcPr>
            <w:tcW w:w="469" w:type="pct"/>
            <w:shd w:val="clear" w:color="auto" w:fill="F2F2F2" w:themeFill="background1" w:themeFillShade="F2"/>
            <w:vAlign w:val="center"/>
          </w:tcPr>
          <w:p w14:paraId="368F907C" w14:textId="49D18019" w:rsidR="006C6F4B" w:rsidRPr="00D54D4B" w:rsidRDefault="006C6F4B" w:rsidP="006C6F4B">
            <w:pPr>
              <w:spacing w:after="0" w:line="240" w:lineRule="auto"/>
              <w:jc w:val="center"/>
              <w:rPr>
                <w:rFonts w:asciiTheme="minorHAnsi" w:hAnsiTheme="minorHAnsi" w:cstheme="minorHAnsi"/>
                <w:lang w:val="fr-CA"/>
              </w:rPr>
            </w:pPr>
            <w:r w:rsidRPr="00D54D4B">
              <w:rPr>
                <w:rFonts w:cs="Calibri"/>
                <w:color w:val="000000"/>
                <w:lang w:val="fr-CA"/>
              </w:rPr>
              <w:t>37%</w:t>
            </w:r>
          </w:p>
        </w:tc>
        <w:tc>
          <w:tcPr>
            <w:tcW w:w="469" w:type="pct"/>
            <w:shd w:val="clear" w:color="auto" w:fill="F2F2F2" w:themeFill="background1" w:themeFillShade="F2"/>
            <w:vAlign w:val="center"/>
          </w:tcPr>
          <w:p w14:paraId="2C48FCF5" w14:textId="052C145B" w:rsidR="006C6F4B" w:rsidRPr="00D54D4B" w:rsidRDefault="006C6F4B" w:rsidP="006C6F4B">
            <w:pPr>
              <w:spacing w:after="0" w:line="240" w:lineRule="auto"/>
              <w:jc w:val="center"/>
              <w:rPr>
                <w:rFonts w:asciiTheme="minorHAnsi" w:hAnsiTheme="minorHAnsi" w:cstheme="minorHAnsi"/>
                <w:lang w:val="fr-CA"/>
              </w:rPr>
            </w:pPr>
            <w:r w:rsidRPr="00D54D4B">
              <w:rPr>
                <w:rFonts w:cs="Calibri"/>
                <w:color w:val="000000"/>
                <w:lang w:val="fr-CA"/>
              </w:rPr>
              <w:t>34%</w:t>
            </w:r>
          </w:p>
        </w:tc>
        <w:tc>
          <w:tcPr>
            <w:tcW w:w="469" w:type="pct"/>
            <w:shd w:val="clear" w:color="auto" w:fill="F2F2F2" w:themeFill="background1" w:themeFillShade="F2"/>
            <w:vAlign w:val="center"/>
          </w:tcPr>
          <w:p w14:paraId="0DE933D2" w14:textId="07158F4D" w:rsidR="006C6F4B" w:rsidRPr="00D54D4B" w:rsidRDefault="006C6F4B" w:rsidP="006C6F4B">
            <w:pPr>
              <w:spacing w:after="0" w:line="240" w:lineRule="auto"/>
              <w:jc w:val="center"/>
              <w:rPr>
                <w:rFonts w:asciiTheme="minorHAnsi" w:hAnsiTheme="minorHAnsi" w:cstheme="minorHAnsi"/>
                <w:lang w:val="fr-CA"/>
              </w:rPr>
            </w:pPr>
            <w:r w:rsidRPr="00D54D4B">
              <w:rPr>
                <w:rFonts w:cs="Calibri"/>
                <w:color w:val="000000"/>
                <w:lang w:val="fr-CA"/>
              </w:rPr>
              <w:t>7%</w:t>
            </w:r>
          </w:p>
        </w:tc>
        <w:tc>
          <w:tcPr>
            <w:tcW w:w="469" w:type="pct"/>
            <w:shd w:val="clear" w:color="auto" w:fill="F2F2F2" w:themeFill="background1" w:themeFillShade="F2"/>
            <w:vAlign w:val="center"/>
          </w:tcPr>
          <w:p w14:paraId="0E8455E7" w14:textId="61271ED7" w:rsidR="006C6F4B" w:rsidRPr="00D54D4B" w:rsidRDefault="006C6F4B" w:rsidP="006C6F4B">
            <w:pPr>
              <w:spacing w:after="0" w:line="240" w:lineRule="auto"/>
              <w:jc w:val="center"/>
              <w:rPr>
                <w:rFonts w:asciiTheme="minorHAnsi" w:hAnsiTheme="minorHAnsi" w:cstheme="minorHAnsi"/>
                <w:lang w:val="fr-CA"/>
              </w:rPr>
            </w:pPr>
            <w:r w:rsidRPr="00D54D4B">
              <w:rPr>
                <w:rFonts w:cs="Calibri"/>
                <w:color w:val="000000"/>
                <w:lang w:val="fr-CA"/>
              </w:rPr>
              <w:t>2%</w:t>
            </w:r>
          </w:p>
        </w:tc>
      </w:tr>
      <w:tr w:rsidR="00467E8F" w:rsidRPr="00D54D4B" w14:paraId="375830A1" w14:textId="77777777" w:rsidTr="00EE58DA">
        <w:trPr>
          <w:trHeight w:val="269"/>
          <w:jc w:val="center"/>
        </w:trPr>
        <w:tc>
          <w:tcPr>
            <w:tcW w:w="1717" w:type="pct"/>
            <w:shd w:val="clear" w:color="auto" w:fill="FFFFFF" w:themeFill="background1"/>
            <w:noWrap/>
            <w:vAlign w:val="center"/>
          </w:tcPr>
          <w:p w14:paraId="6B9C8132" w14:textId="6CF46677" w:rsidR="006C6F4B" w:rsidRPr="00D54D4B" w:rsidRDefault="00B63298" w:rsidP="006C6F4B">
            <w:pPr>
              <w:spacing w:after="0" w:line="240" w:lineRule="auto"/>
              <w:rPr>
                <w:rFonts w:asciiTheme="minorHAnsi" w:hAnsiTheme="minorHAnsi" w:cstheme="minorHAnsi"/>
                <w:sz w:val="20"/>
                <w:szCs w:val="20"/>
                <w:lang w:val="fr-CA"/>
              </w:rPr>
            </w:pPr>
            <w:r w:rsidRPr="00D54D4B">
              <w:rPr>
                <w:rFonts w:cs="Calibri"/>
                <w:color w:val="000000"/>
                <w:sz w:val="20"/>
                <w:szCs w:val="20"/>
                <w:lang w:val="fr-CA"/>
              </w:rPr>
              <w:t xml:space="preserve">Services de prêts par des entreprises de technologie financière : Ces services s’appuient sur la technologie numérique et parfois sur des plateformes de prêt entre pairs (services en ligne mettant en relation les prêteurs et les emprunteurs) pour fournir du financement ou des prêts, y compris aux petites entreprises. (p. ex. </w:t>
            </w:r>
            <w:proofErr w:type="spellStart"/>
            <w:r w:rsidRPr="00D54D4B">
              <w:rPr>
                <w:rFonts w:cs="Calibri"/>
                <w:color w:val="000000"/>
                <w:sz w:val="20"/>
                <w:szCs w:val="20"/>
                <w:lang w:val="fr-CA"/>
              </w:rPr>
              <w:t>Borrowell</w:t>
            </w:r>
            <w:proofErr w:type="spellEnd"/>
            <w:r w:rsidRPr="00D54D4B">
              <w:rPr>
                <w:rFonts w:cs="Calibri"/>
                <w:color w:val="000000"/>
                <w:sz w:val="20"/>
                <w:szCs w:val="20"/>
                <w:lang w:val="fr-CA"/>
              </w:rPr>
              <w:t xml:space="preserve">, </w:t>
            </w:r>
            <w:proofErr w:type="spellStart"/>
            <w:r w:rsidRPr="00D54D4B">
              <w:rPr>
                <w:rFonts w:cs="Calibri"/>
                <w:color w:val="000000"/>
                <w:sz w:val="20"/>
                <w:szCs w:val="20"/>
                <w:lang w:val="fr-CA"/>
              </w:rPr>
              <w:t>Lending</w:t>
            </w:r>
            <w:proofErr w:type="spellEnd"/>
            <w:r w:rsidRPr="00D54D4B">
              <w:rPr>
                <w:rFonts w:cs="Calibri"/>
                <w:color w:val="000000"/>
                <w:sz w:val="20"/>
                <w:szCs w:val="20"/>
                <w:lang w:val="fr-CA"/>
              </w:rPr>
              <w:t xml:space="preserve"> Loop, </w:t>
            </w:r>
            <w:proofErr w:type="spellStart"/>
            <w:r w:rsidRPr="00D54D4B">
              <w:rPr>
                <w:rFonts w:cs="Calibri"/>
                <w:color w:val="000000"/>
                <w:sz w:val="20"/>
                <w:szCs w:val="20"/>
                <w:lang w:val="fr-CA"/>
              </w:rPr>
              <w:t>Thinking</w:t>
            </w:r>
            <w:proofErr w:type="spellEnd"/>
            <w:r w:rsidRPr="00D54D4B">
              <w:rPr>
                <w:rFonts w:cs="Calibri"/>
                <w:color w:val="000000"/>
                <w:sz w:val="20"/>
                <w:szCs w:val="20"/>
                <w:lang w:val="fr-CA"/>
              </w:rPr>
              <w:t xml:space="preserve"> Capital)</w:t>
            </w:r>
          </w:p>
        </w:tc>
        <w:tc>
          <w:tcPr>
            <w:tcW w:w="469" w:type="pct"/>
            <w:shd w:val="clear" w:color="auto" w:fill="F2F2F2" w:themeFill="background1" w:themeFillShade="F2"/>
            <w:vAlign w:val="center"/>
          </w:tcPr>
          <w:p w14:paraId="02BA0694" w14:textId="1F3B813C" w:rsidR="006C6F4B" w:rsidRPr="00D54D4B" w:rsidRDefault="006C6F4B" w:rsidP="006C6F4B">
            <w:pPr>
              <w:spacing w:after="0" w:line="240" w:lineRule="auto"/>
              <w:jc w:val="center"/>
              <w:rPr>
                <w:rFonts w:cs="Calibri"/>
                <w:b/>
                <w:bCs/>
                <w:color w:val="000000"/>
                <w:lang w:val="fr-CA"/>
              </w:rPr>
            </w:pPr>
            <w:r w:rsidRPr="00D54D4B">
              <w:rPr>
                <w:rFonts w:cs="Calibri"/>
                <w:b/>
                <w:bCs/>
                <w:color w:val="000000"/>
                <w:lang w:val="fr-CA"/>
              </w:rPr>
              <w:t>17%</w:t>
            </w:r>
          </w:p>
        </w:tc>
        <w:tc>
          <w:tcPr>
            <w:tcW w:w="469" w:type="pct"/>
            <w:shd w:val="clear" w:color="auto" w:fill="FFFFFF" w:themeFill="background1"/>
            <w:noWrap/>
            <w:vAlign w:val="center"/>
          </w:tcPr>
          <w:p w14:paraId="6E155119" w14:textId="09F7CE82" w:rsidR="006C6F4B" w:rsidRPr="00D54D4B" w:rsidRDefault="006C6F4B" w:rsidP="006C6F4B">
            <w:pPr>
              <w:spacing w:after="0" w:line="240" w:lineRule="auto"/>
              <w:jc w:val="center"/>
              <w:rPr>
                <w:rFonts w:cs="Calibri"/>
                <w:b/>
                <w:bCs/>
                <w:color w:val="000000"/>
                <w:lang w:val="fr-CA"/>
              </w:rPr>
            </w:pPr>
            <w:r w:rsidRPr="00D54D4B">
              <w:rPr>
                <w:rFonts w:cs="Calibri"/>
                <w:color w:val="000000"/>
                <w:lang w:val="fr-CA"/>
              </w:rPr>
              <w:t>4%</w:t>
            </w:r>
          </w:p>
        </w:tc>
        <w:tc>
          <w:tcPr>
            <w:tcW w:w="469" w:type="pct"/>
            <w:shd w:val="clear" w:color="auto" w:fill="FFFFFF" w:themeFill="background1"/>
            <w:vAlign w:val="center"/>
          </w:tcPr>
          <w:p w14:paraId="42D528B0" w14:textId="31E87AA1" w:rsidR="006C6F4B" w:rsidRPr="00D54D4B" w:rsidRDefault="006C6F4B" w:rsidP="006C6F4B">
            <w:pPr>
              <w:spacing w:after="0" w:line="240" w:lineRule="auto"/>
              <w:jc w:val="center"/>
              <w:rPr>
                <w:rFonts w:cs="Calibri"/>
                <w:color w:val="000000"/>
                <w:lang w:val="fr-CA"/>
              </w:rPr>
            </w:pPr>
            <w:r w:rsidRPr="00D54D4B">
              <w:rPr>
                <w:rFonts w:cs="Calibri"/>
                <w:color w:val="000000"/>
                <w:lang w:val="fr-CA"/>
              </w:rPr>
              <w:t>13%</w:t>
            </w:r>
          </w:p>
        </w:tc>
        <w:tc>
          <w:tcPr>
            <w:tcW w:w="469" w:type="pct"/>
            <w:shd w:val="clear" w:color="auto" w:fill="FFFFFF" w:themeFill="background1"/>
            <w:vAlign w:val="center"/>
          </w:tcPr>
          <w:p w14:paraId="0686C47A" w14:textId="2C1605E1" w:rsidR="006C6F4B" w:rsidRPr="00D54D4B" w:rsidRDefault="006C6F4B" w:rsidP="006C6F4B">
            <w:pPr>
              <w:spacing w:after="0" w:line="240" w:lineRule="auto"/>
              <w:jc w:val="center"/>
              <w:rPr>
                <w:rFonts w:cs="Calibri"/>
                <w:color w:val="000000"/>
                <w:lang w:val="fr-CA"/>
              </w:rPr>
            </w:pPr>
            <w:r w:rsidRPr="00D54D4B">
              <w:rPr>
                <w:rFonts w:cs="Calibri"/>
                <w:color w:val="000000"/>
                <w:lang w:val="fr-CA"/>
              </w:rPr>
              <w:t>34%</w:t>
            </w:r>
          </w:p>
        </w:tc>
        <w:tc>
          <w:tcPr>
            <w:tcW w:w="469" w:type="pct"/>
            <w:shd w:val="clear" w:color="auto" w:fill="FFFFFF" w:themeFill="background1"/>
            <w:vAlign w:val="center"/>
          </w:tcPr>
          <w:p w14:paraId="7B2C3C4E" w14:textId="72E71557" w:rsidR="006C6F4B" w:rsidRPr="00D54D4B" w:rsidRDefault="006C6F4B" w:rsidP="006C6F4B">
            <w:pPr>
              <w:spacing w:after="0" w:line="240" w:lineRule="auto"/>
              <w:jc w:val="center"/>
              <w:rPr>
                <w:rFonts w:cs="Calibri"/>
                <w:color w:val="000000"/>
                <w:lang w:val="fr-CA"/>
              </w:rPr>
            </w:pPr>
            <w:r w:rsidRPr="00D54D4B">
              <w:rPr>
                <w:rFonts w:cs="Calibri"/>
                <w:color w:val="000000"/>
                <w:lang w:val="fr-CA"/>
              </w:rPr>
              <w:t>39%</w:t>
            </w:r>
          </w:p>
        </w:tc>
        <w:tc>
          <w:tcPr>
            <w:tcW w:w="469" w:type="pct"/>
            <w:shd w:val="clear" w:color="auto" w:fill="FFFFFF" w:themeFill="background1"/>
            <w:vAlign w:val="center"/>
          </w:tcPr>
          <w:p w14:paraId="6B12812E" w14:textId="49FF45F3" w:rsidR="006C6F4B" w:rsidRPr="00D54D4B" w:rsidRDefault="006C6F4B" w:rsidP="006C6F4B">
            <w:pPr>
              <w:spacing w:after="0" w:line="240" w:lineRule="auto"/>
              <w:jc w:val="center"/>
              <w:rPr>
                <w:rFonts w:cs="Calibri"/>
                <w:color w:val="000000"/>
                <w:lang w:val="fr-CA"/>
              </w:rPr>
            </w:pPr>
            <w:r w:rsidRPr="00D54D4B">
              <w:rPr>
                <w:rFonts w:cs="Calibri"/>
                <w:color w:val="000000"/>
                <w:lang w:val="fr-CA"/>
              </w:rPr>
              <w:t>8%</w:t>
            </w:r>
          </w:p>
        </w:tc>
        <w:tc>
          <w:tcPr>
            <w:tcW w:w="469" w:type="pct"/>
            <w:shd w:val="clear" w:color="auto" w:fill="FFFFFF" w:themeFill="background1"/>
            <w:vAlign w:val="center"/>
          </w:tcPr>
          <w:p w14:paraId="3FF2C3DD" w14:textId="599AACF8" w:rsidR="006C6F4B" w:rsidRPr="00D54D4B" w:rsidRDefault="006C6F4B" w:rsidP="006C6F4B">
            <w:pPr>
              <w:spacing w:after="0" w:line="240" w:lineRule="auto"/>
              <w:jc w:val="center"/>
              <w:rPr>
                <w:rFonts w:cs="Calibri"/>
                <w:color w:val="000000"/>
                <w:lang w:val="fr-CA"/>
              </w:rPr>
            </w:pPr>
            <w:r w:rsidRPr="00D54D4B">
              <w:rPr>
                <w:rFonts w:cs="Calibri"/>
                <w:color w:val="000000"/>
                <w:lang w:val="fr-CA"/>
              </w:rPr>
              <w:t>2%</w:t>
            </w:r>
          </w:p>
        </w:tc>
      </w:tr>
    </w:tbl>
    <w:p w14:paraId="03392FE3" w14:textId="1B7A054F" w:rsidR="00FE0987" w:rsidRPr="00D54D4B" w:rsidRDefault="0089518A" w:rsidP="00267B56">
      <w:pPr>
        <w:pStyle w:val="Caption"/>
        <w:ind w:left="-142" w:right="-7"/>
        <w:rPr>
          <w:color w:val="auto"/>
          <w:lang w:val="fr-CA"/>
        </w:rPr>
      </w:pPr>
      <w:r w:rsidRPr="00D54D4B">
        <w:rPr>
          <w:color w:val="auto"/>
          <w:lang w:val="fr-CA"/>
        </w:rPr>
        <w:t xml:space="preserve">Tableau </w:t>
      </w:r>
      <w:r w:rsidR="00205AF5" w:rsidRPr="00D54D4B">
        <w:rPr>
          <w:color w:val="auto"/>
          <w:lang w:val="fr-CA"/>
        </w:rPr>
        <w:t>7</w:t>
      </w:r>
      <w:r w:rsidR="00FE0987" w:rsidRPr="00D54D4B">
        <w:rPr>
          <w:color w:val="auto"/>
          <w:lang w:val="fr-CA"/>
        </w:rPr>
        <w:t xml:space="preserve">. </w:t>
      </w:r>
      <w:r w:rsidR="00B85429" w:rsidRPr="00D54D4B">
        <w:rPr>
          <w:color w:val="auto"/>
          <w:lang w:val="fr-CA"/>
        </w:rPr>
        <w:t xml:space="preserve">Réponse à la question </w:t>
      </w:r>
      <w:r w:rsidR="009B54F2" w:rsidRPr="00D54D4B">
        <w:rPr>
          <w:color w:val="auto"/>
          <w:lang w:val="fr-CA"/>
        </w:rPr>
        <w:t>15</w:t>
      </w:r>
      <w:r w:rsidR="00B85429" w:rsidRPr="00D54D4B">
        <w:rPr>
          <w:color w:val="auto"/>
          <w:lang w:val="fr-CA"/>
        </w:rPr>
        <w:t xml:space="preserve"> :</w:t>
      </w:r>
      <w:r w:rsidR="009B54F2" w:rsidRPr="00D54D4B">
        <w:rPr>
          <w:lang w:val="fr-CA"/>
        </w:rPr>
        <w:t xml:space="preserve"> </w:t>
      </w:r>
      <w:r w:rsidR="00FF4CDC" w:rsidRPr="00D54D4B">
        <w:rPr>
          <w:color w:val="auto"/>
          <w:lang w:val="fr-CA"/>
        </w:rPr>
        <w:t>Les catégories suivantes décrivent des services financiers numériques ou axés sur les données. Ces services sont fournis entièrement en ligne et généralement par l’entremise d’une application. Pour chacune de ces catégories de service, veuillez indiquer si vous utilisez ou non ce type de service ou si vous seriez disposé à utiliser ce type de service à l’avenir. Certains de ces services pourraient être offerts aux consommateurs ou aux petites entreprises.</w:t>
      </w:r>
      <w:r w:rsidR="009B54F2" w:rsidRPr="00D54D4B">
        <w:rPr>
          <w:color w:val="auto"/>
          <w:lang w:val="fr-CA"/>
        </w:rPr>
        <w:t xml:space="preserve"> </w:t>
      </w:r>
      <w:r w:rsidR="00CB4C90" w:rsidRPr="00D54D4B">
        <w:rPr>
          <w:color w:val="auto"/>
          <w:lang w:val="fr-CA"/>
        </w:rPr>
        <w:t>Base</w:t>
      </w:r>
      <w:r w:rsidR="00B85429" w:rsidRPr="00D54D4B">
        <w:rPr>
          <w:color w:val="auto"/>
          <w:lang w:val="fr-CA"/>
        </w:rPr>
        <w:t xml:space="preserve"> :</w:t>
      </w:r>
      <w:r w:rsidR="00CB4C90" w:rsidRPr="00D54D4B">
        <w:rPr>
          <w:color w:val="auto"/>
          <w:lang w:val="fr-CA"/>
        </w:rPr>
        <w:t xml:space="preserve"> ensemble des répondants</w:t>
      </w:r>
      <w:r w:rsidR="00FE0987" w:rsidRPr="00D54D4B">
        <w:rPr>
          <w:color w:val="auto"/>
          <w:lang w:val="fr-CA"/>
        </w:rPr>
        <w:t xml:space="preserve"> (</w:t>
      </w:r>
      <w:r w:rsidR="00CB4C90" w:rsidRPr="00D54D4B">
        <w:rPr>
          <w:color w:val="auto"/>
          <w:lang w:val="fr-CA"/>
        </w:rPr>
        <w:t>n=2 000</w:t>
      </w:r>
      <w:r w:rsidR="00FE0987" w:rsidRPr="00D54D4B">
        <w:rPr>
          <w:color w:val="auto"/>
          <w:lang w:val="fr-CA"/>
        </w:rPr>
        <w:t>)</w:t>
      </w:r>
      <w:r w:rsidR="00205AF5" w:rsidRPr="00D54D4B">
        <w:rPr>
          <w:color w:val="auto"/>
          <w:lang w:val="fr-CA"/>
        </w:rPr>
        <w:t xml:space="preserve"> *</w:t>
      </w:r>
      <w:proofErr w:type="spellStart"/>
      <w:r w:rsidR="00205AF5" w:rsidRPr="00D54D4B">
        <w:rPr>
          <w:color w:val="auto"/>
          <w:lang w:val="fr-CA"/>
        </w:rPr>
        <w:t>Excl</w:t>
      </w:r>
      <w:r w:rsidR="00FF4CDC" w:rsidRPr="00D54D4B">
        <w:rPr>
          <w:color w:val="auto"/>
          <w:lang w:val="fr-CA"/>
        </w:rPr>
        <w:t>ant</w:t>
      </w:r>
      <w:proofErr w:type="spellEnd"/>
      <w:r w:rsidR="00FF4CDC" w:rsidRPr="00D54D4B">
        <w:rPr>
          <w:color w:val="auto"/>
          <w:lang w:val="fr-CA"/>
        </w:rPr>
        <w:t xml:space="preserve"> les répondants ayant sélectionné « Ne s’applique pas »</w:t>
      </w:r>
      <w:r w:rsidR="00205AF5" w:rsidRPr="00D54D4B">
        <w:rPr>
          <w:color w:val="auto"/>
          <w:lang w:val="fr-CA"/>
        </w:rPr>
        <w:t>.</w:t>
      </w:r>
    </w:p>
    <w:p w14:paraId="29E9E4F7" w14:textId="77777777" w:rsidR="00267B56" w:rsidRPr="00D54D4B" w:rsidRDefault="00267B56">
      <w:pPr>
        <w:spacing w:after="0" w:line="240" w:lineRule="auto"/>
        <w:rPr>
          <w:rFonts w:ascii="Cambria" w:eastAsia="Calibri" w:hAnsi="Cambria"/>
          <w:b/>
          <w:bCs/>
          <w:sz w:val="28"/>
          <w:szCs w:val="24"/>
          <w:lang w:val="fr-CA"/>
        </w:rPr>
      </w:pPr>
      <w:bookmarkStart w:id="56" w:name="_Toc67572237"/>
      <w:bookmarkStart w:id="57" w:name="_Toc67572345"/>
      <w:r w:rsidRPr="00D54D4B">
        <w:rPr>
          <w:rFonts w:eastAsia="Calibri"/>
          <w:lang w:val="fr-CA"/>
        </w:rPr>
        <w:br w:type="page"/>
      </w:r>
    </w:p>
    <w:p w14:paraId="72E22D7D" w14:textId="14C49D04" w:rsidR="00025FF1" w:rsidRPr="00DC4545" w:rsidRDefault="00D316F0" w:rsidP="00DC4545">
      <w:pPr>
        <w:pStyle w:val="Heading3"/>
        <w:rPr>
          <w:rFonts w:eastAsia="Calibri"/>
          <w:lang w:val="fr-CA"/>
        </w:rPr>
      </w:pPr>
      <w:bookmarkStart w:id="58" w:name="_Toc67941440"/>
      <w:bookmarkEnd w:id="56"/>
      <w:bookmarkEnd w:id="57"/>
      <w:r>
        <w:rPr>
          <w:rFonts w:eastAsia="Calibri"/>
          <w:lang w:val="fr-CA"/>
        </w:rPr>
        <w:lastRenderedPageBreak/>
        <w:t>2</w:t>
      </w:r>
      <w:r w:rsidRPr="00DC4545">
        <w:rPr>
          <w:rFonts w:eastAsia="Calibri"/>
          <w:lang w:val="fr-CA"/>
        </w:rPr>
        <w:t>.</w:t>
      </w:r>
      <w:r>
        <w:rPr>
          <w:rFonts w:eastAsia="Calibri"/>
          <w:lang w:val="fr-CA"/>
        </w:rPr>
        <w:t xml:space="preserve">2 </w:t>
      </w:r>
      <w:r w:rsidRPr="00DC4545">
        <w:rPr>
          <w:rFonts w:eastAsia="Calibri"/>
          <w:lang w:val="fr-CA"/>
        </w:rPr>
        <w:t>Concepts</w:t>
      </w:r>
      <w:r w:rsidR="00DC4545" w:rsidRPr="00DC4545">
        <w:rPr>
          <w:rFonts w:eastAsia="Calibri"/>
          <w:lang w:val="fr-CA"/>
        </w:rPr>
        <w:t xml:space="preserve"> de système bancaire o</w:t>
      </w:r>
      <w:r w:rsidR="00DC4545">
        <w:rPr>
          <w:rFonts w:eastAsia="Calibri"/>
          <w:lang w:val="fr-CA"/>
        </w:rPr>
        <w:t>uvert et de finances axées sur les clients</w:t>
      </w:r>
      <w:bookmarkEnd w:id="58"/>
      <w:r w:rsidR="00DC4545">
        <w:rPr>
          <w:rFonts w:eastAsia="Calibri"/>
          <w:lang w:val="fr-CA"/>
        </w:rPr>
        <w:t xml:space="preserve"> </w:t>
      </w:r>
    </w:p>
    <w:p w14:paraId="34D5112B" w14:textId="19FF9CE0" w:rsidR="00DC4545" w:rsidRDefault="00DC4545" w:rsidP="00DC4545">
      <w:pPr>
        <w:pStyle w:val="Chart"/>
        <w:keepNext/>
        <w:jc w:val="both"/>
        <w:rPr>
          <w:rFonts w:eastAsia="Calibri"/>
          <w:noProof w:val="0"/>
          <w:lang w:val="fr-CA"/>
        </w:rPr>
      </w:pPr>
      <w:r w:rsidRPr="00DC4545">
        <w:rPr>
          <w:rFonts w:eastAsia="Calibri"/>
          <w:noProof w:val="0"/>
          <w:lang w:val="fr-CA"/>
        </w:rPr>
        <w:t xml:space="preserve">Pour les cinq questions suivantes, les répondants ont été divisés en deux échantillons. L'un des échantillons a vu le concept de système bancaire ouvert dans les questions et a dû répondre en tenant compte de ce concept, tandis que l'autre moitié de l'échantillon a vu le concept de finances axées sur les clients. Les graphiques présentés portent sur l'échantillon total, mais des différences significatives entre les deux concepts sont mentionnées dans le texte. </w:t>
      </w:r>
    </w:p>
    <w:p w14:paraId="7E31FCD6" w14:textId="77777777" w:rsidR="00DC4545" w:rsidRPr="00DC4545" w:rsidRDefault="00DC4545" w:rsidP="00DC4545">
      <w:pPr>
        <w:pStyle w:val="Chart"/>
        <w:keepNext/>
        <w:jc w:val="both"/>
        <w:rPr>
          <w:rFonts w:eastAsia="Calibri"/>
          <w:noProof w:val="0"/>
          <w:lang w:val="fr-CA"/>
        </w:rPr>
      </w:pPr>
    </w:p>
    <w:p w14:paraId="05CCB9C6" w14:textId="6AD39CB4" w:rsidR="00DC4545" w:rsidRDefault="00DC4545" w:rsidP="00DC4545">
      <w:pPr>
        <w:pStyle w:val="Chart"/>
        <w:keepNext/>
        <w:jc w:val="both"/>
        <w:rPr>
          <w:rFonts w:eastAsia="Calibri"/>
          <w:noProof w:val="0"/>
          <w:lang w:val="fr-CA"/>
        </w:rPr>
      </w:pPr>
      <w:r w:rsidRPr="00DC4545">
        <w:rPr>
          <w:rFonts w:eastAsia="Calibri"/>
          <w:noProof w:val="0"/>
          <w:lang w:val="fr-CA"/>
        </w:rPr>
        <w:t xml:space="preserve">Seule une petite minorité de Canadiens (7 %) a entendu parler des concepts de </w:t>
      </w:r>
      <w:r w:rsidR="00F340AD">
        <w:rPr>
          <w:rFonts w:eastAsia="Calibri"/>
          <w:noProof w:val="0"/>
          <w:lang w:val="fr-CA"/>
        </w:rPr>
        <w:t>système bancaire ouvert ou de finances axées sur les client</w:t>
      </w:r>
      <w:r w:rsidR="00387CD6">
        <w:rPr>
          <w:rFonts w:eastAsia="Calibri"/>
          <w:noProof w:val="0"/>
          <w:lang w:val="fr-CA"/>
        </w:rPr>
        <w:t>s</w:t>
      </w:r>
      <w:r w:rsidRPr="00DC4545">
        <w:rPr>
          <w:rFonts w:eastAsia="Calibri"/>
          <w:noProof w:val="0"/>
          <w:lang w:val="fr-CA"/>
        </w:rPr>
        <w:t xml:space="preserve">, alors que plus de huit sur dix (81 %) n'en ont pas entendu parler. Parmi les Canadiens qui ont entendu parler de ces deux concepts, la proportion est significativement plus élevée chez les 18 à 34 ans (12 %), les répondants ayant un diplôme universitaire (9 %) et les hommes (8 %). </w:t>
      </w:r>
    </w:p>
    <w:p w14:paraId="532FA5AB" w14:textId="77777777" w:rsidR="00724A95" w:rsidRDefault="00724A95" w:rsidP="00DC4545">
      <w:pPr>
        <w:pStyle w:val="Chart"/>
        <w:keepNext/>
        <w:jc w:val="both"/>
        <w:rPr>
          <w:rFonts w:eastAsia="Calibri"/>
          <w:noProof w:val="0"/>
          <w:lang w:val="fr-CA"/>
        </w:rPr>
      </w:pPr>
    </w:p>
    <w:p w14:paraId="5BFC6A29" w14:textId="467EB403" w:rsidR="00475A81" w:rsidRPr="00D54D4B" w:rsidRDefault="00475A81" w:rsidP="00DC4545">
      <w:pPr>
        <w:pStyle w:val="Chart"/>
        <w:keepNext/>
        <w:jc w:val="both"/>
        <w:rPr>
          <w:lang w:val="fr-CA"/>
        </w:rPr>
      </w:pPr>
      <w:r w:rsidRPr="00D54D4B">
        <w:rPr>
          <w:lang w:bidi="ar-SA"/>
        </w:rPr>
        <w:drawing>
          <wp:inline distT="0" distB="0" distL="0" distR="0" wp14:anchorId="6BEF8112" wp14:editId="13376B60">
            <wp:extent cx="6172200" cy="4023360"/>
            <wp:effectExtent l="0" t="0" r="0" b="15240"/>
            <wp:docPr id="9" name="Chart 13" descr="Connaissance des concepts de « Système bancaire ouvert » et &#10;de « Finances axées sur les clients » : &#10;Oui 7%;&#10;Non 81%;&#10;Je ne sais pas 12%;&#10;Je préfère ne pas répondre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D817EEF" w14:textId="789A05CA" w:rsidR="00475A81" w:rsidRPr="00D54D4B" w:rsidRDefault="00CB4C90" w:rsidP="00260368">
      <w:pPr>
        <w:pStyle w:val="Caption"/>
        <w:jc w:val="both"/>
        <w:rPr>
          <w:color w:val="auto"/>
          <w:lang w:val="fr-CA"/>
        </w:rPr>
      </w:pPr>
      <w:r w:rsidRPr="00D54D4B">
        <w:rPr>
          <w:color w:val="auto"/>
          <w:lang w:val="fr-CA"/>
        </w:rPr>
        <w:t xml:space="preserve">Graphique </w:t>
      </w:r>
      <w:r w:rsidR="00475A81" w:rsidRPr="00D54D4B">
        <w:rPr>
          <w:color w:val="auto"/>
          <w:lang w:val="fr-CA"/>
        </w:rPr>
        <w:t>1</w:t>
      </w:r>
      <w:r w:rsidR="00205AF5" w:rsidRPr="00D54D4B">
        <w:rPr>
          <w:color w:val="auto"/>
          <w:lang w:val="fr-CA"/>
        </w:rPr>
        <w:t>5</w:t>
      </w:r>
      <w:r w:rsidR="00475A81" w:rsidRPr="00D54D4B">
        <w:rPr>
          <w:color w:val="auto"/>
          <w:lang w:val="fr-CA"/>
        </w:rPr>
        <w:t xml:space="preserve">. </w:t>
      </w:r>
      <w:r w:rsidR="00B85429" w:rsidRPr="00D54D4B">
        <w:rPr>
          <w:color w:val="auto"/>
          <w:lang w:val="fr-CA"/>
        </w:rPr>
        <w:t xml:space="preserve">Réponse à la question </w:t>
      </w:r>
      <w:r w:rsidR="00475A81" w:rsidRPr="00D54D4B">
        <w:rPr>
          <w:color w:val="auto"/>
          <w:lang w:val="fr-CA"/>
        </w:rPr>
        <w:t>1</w:t>
      </w:r>
      <w:r w:rsidR="00AC2828" w:rsidRPr="00D54D4B">
        <w:rPr>
          <w:color w:val="auto"/>
          <w:lang w:val="fr-CA"/>
        </w:rPr>
        <w:t>6</w:t>
      </w:r>
      <w:r w:rsidR="00B85429" w:rsidRPr="00D54D4B">
        <w:rPr>
          <w:color w:val="auto"/>
          <w:lang w:val="fr-CA"/>
        </w:rPr>
        <w:t xml:space="preserve"> :</w:t>
      </w:r>
      <w:r w:rsidR="00475A81" w:rsidRPr="00D54D4B">
        <w:rPr>
          <w:color w:val="auto"/>
          <w:lang w:val="fr-CA"/>
        </w:rPr>
        <w:t xml:space="preserve"> </w:t>
      </w:r>
      <w:r w:rsidR="00D23A5E" w:rsidRPr="00D54D4B">
        <w:rPr>
          <w:color w:val="auto"/>
          <w:lang w:val="fr-CA"/>
        </w:rPr>
        <w:t xml:space="preserve">Avez-vous déjà entendu parler du concept </w:t>
      </w:r>
      <w:r w:rsidR="00AC2828" w:rsidRPr="00D54D4B">
        <w:rPr>
          <w:color w:val="auto"/>
          <w:lang w:val="fr-CA"/>
        </w:rPr>
        <w:t>[</w:t>
      </w:r>
      <w:r w:rsidR="00AD6B48" w:rsidRPr="00D54D4B">
        <w:rPr>
          <w:color w:val="auto"/>
          <w:lang w:val="fr-CA"/>
        </w:rPr>
        <w:t xml:space="preserve">« Système bancaire ouvert » </w:t>
      </w:r>
      <w:r w:rsidR="000C21D6" w:rsidRPr="00D54D4B">
        <w:rPr>
          <w:color w:val="auto"/>
          <w:lang w:val="fr-CA"/>
        </w:rPr>
        <w:t>(n=1</w:t>
      </w:r>
      <w:r w:rsidR="00AD6B48" w:rsidRPr="00D54D4B">
        <w:rPr>
          <w:color w:val="auto"/>
          <w:lang w:val="fr-CA"/>
        </w:rPr>
        <w:t xml:space="preserve"> </w:t>
      </w:r>
      <w:r w:rsidR="000C21D6" w:rsidRPr="00D54D4B">
        <w:rPr>
          <w:color w:val="auto"/>
          <w:lang w:val="fr-CA"/>
        </w:rPr>
        <w:t>000) o</w:t>
      </w:r>
      <w:r w:rsidR="00AD6B48" w:rsidRPr="00D54D4B">
        <w:rPr>
          <w:color w:val="auto"/>
          <w:lang w:val="fr-CA"/>
        </w:rPr>
        <w:t>u</w:t>
      </w:r>
      <w:r w:rsidR="000C21D6" w:rsidRPr="00D54D4B">
        <w:rPr>
          <w:color w:val="auto"/>
          <w:lang w:val="fr-CA"/>
        </w:rPr>
        <w:t xml:space="preserve"> </w:t>
      </w:r>
      <w:r w:rsidR="00AD6B48" w:rsidRPr="00D54D4B">
        <w:rPr>
          <w:color w:val="auto"/>
          <w:lang w:val="fr-CA"/>
        </w:rPr>
        <w:t>« Finances axées sur le</w:t>
      </w:r>
      <w:r w:rsidR="00DF5BC0" w:rsidRPr="00D54D4B">
        <w:rPr>
          <w:color w:val="auto"/>
          <w:lang w:val="fr-CA"/>
        </w:rPr>
        <w:t>s</w:t>
      </w:r>
      <w:r w:rsidR="00AD6B48" w:rsidRPr="00D54D4B">
        <w:rPr>
          <w:color w:val="auto"/>
          <w:lang w:val="fr-CA"/>
        </w:rPr>
        <w:t xml:space="preserve"> client</w:t>
      </w:r>
      <w:r w:rsidR="00DF5BC0" w:rsidRPr="00D54D4B">
        <w:rPr>
          <w:color w:val="auto"/>
          <w:lang w:val="fr-CA"/>
        </w:rPr>
        <w:t>s</w:t>
      </w:r>
      <w:r w:rsidR="00AD6B48" w:rsidRPr="00D54D4B">
        <w:rPr>
          <w:color w:val="auto"/>
          <w:lang w:val="fr-CA"/>
        </w:rPr>
        <w:t> »</w:t>
      </w:r>
      <w:r w:rsidR="000C21D6" w:rsidRPr="00D54D4B">
        <w:rPr>
          <w:color w:val="auto"/>
          <w:lang w:val="fr-CA"/>
        </w:rPr>
        <w:t xml:space="preserve"> (n=1</w:t>
      </w:r>
      <w:r w:rsidR="00AD6B48" w:rsidRPr="00D54D4B">
        <w:rPr>
          <w:color w:val="auto"/>
          <w:lang w:val="fr-CA"/>
        </w:rPr>
        <w:t xml:space="preserve"> </w:t>
      </w:r>
      <w:r w:rsidR="000C21D6" w:rsidRPr="00D54D4B">
        <w:rPr>
          <w:color w:val="auto"/>
          <w:lang w:val="fr-CA"/>
        </w:rPr>
        <w:t>000)</w:t>
      </w:r>
      <w:r w:rsidR="00AC2828" w:rsidRPr="00D54D4B">
        <w:rPr>
          <w:color w:val="auto"/>
          <w:lang w:val="fr-CA"/>
        </w:rPr>
        <w:t>]?</w:t>
      </w:r>
      <w:r w:rsidR="00475A81" w:rsidRPr="00D54D4B">
        <w:rPr>
          <w:color w:val="auto"/>
          <w:lang w:val="fr-CA"/>
        </w:rPr>
        <w:t xml:space="preserve">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F22FB3" w:rsidRPr="00D54D4B">
        <w:rPr>
          <w:color w:val="auto"/>
          <w:lang w:val="fr-CA"/>
        </w:rPr>
        <w:t>*</w:t>
      </w:r>
      <w:r w:rsidR="00131C04" w:rsidRPr="00D54D4B">
        <w:rPr>
          <w:color w:val="auto"/>
          <w:lang w:val="fr-CA"/>
        </w:rPr>
        <w:t xml:space="preserve"> (</w:t>
      </w:r>
      <w:r w:rsidRPr="00D54D4B">
        <w:rPr>
          <w:color w:val="auto"/>
          <w:lang w:val="fr-CA"/>
        </w:rPr>
        <w:t>n=2 000</w:t>
      </w:r>
      <w:r w:rsidR="00131C04" w:rsidRPr="00D54D4B">
        <w:rPr>
          <w:color w:val="auto"/>
          <w:lang w:val="fr-CA"/>
        </w:rPr>
        <w:t xml:space="preserve">) </w:t>
      </w:r>
      <w:r w:rsidR="00F22FB3" w:rsidRPr="00D54D4B">
        <w:rPr>
          <w:color w:val="auto"/>
          <w:lang w:val="fr-CA"/>
        </w:rPr>
        <w:t>*</w:t>
      </w:r>
      <w:r w:rsidR="00DF5BC0" w:rsidRPr="00D54D4B">
        <w:rPr>
          <w:color w:val="auto"/>
          <w:lang w:val="fr-CA"/>
        </w:rPr>
        <w:t xml:space="preserve">Les répondants ont été séparés en deux groupes. La moitié a répondu </w:t>
      </w:r>
      <w:r w:rsidR="006C52C3" w:rsidRPr="00D54D4B">
        <w:rPr>
          <w:color w:val="auto"/>
          <w:lang w:val="fr-CA"/>
        </w:rPr>
        <w:t>sur le concept de système bancaire ouvert</w:t>
      </w:r>
      <w:r w:rsidR="005A43C4" w:rsidRPr="00D54D4B">
        <w:rPr>
          <w:color w:val="auto"/>
          <w:lang w:val="fr-CA"/>
        </w:rPr>
        <w:t xml:space="preserve"> et l’autre moitié a répondu concernant le concept de finances axées sur les clients</w:t>
      </w:r>
      <w:r w:rsidR="00F22FB3" w:rsidRPr="00D54D4B">
        <w:rPr>
          <w:color w:val="auto"/>
          <w:lang w:val="fr-CA"/>
        </w:rPr>
        <w:t xml:space="preserve">. </w:t>
      </w:r>
    </w:p>
    <w:p w14:paraId="07D41ED5" w14:textId="5C324701" w:rsidR="001A6B47" w:rsidRPr="00D54D4B" w:rsidRDefault="001A6B47">
      <w:pPr>
        <w:spacing w:after="0" w:line="240" w:lineRule="auto"/>
        <w:rPr>
          <w:highlight w:val="yellow"/>
          <w:lang w:val="fr-CA"/>
        </w:rPr>
      </w:pPr>
      <w:r w:rsidRPr="00D54D4B">
        <w:rPr>
          <w:highlight w:val="yellow"/>
          <w:lang w:val="fr-CA"/>
        </w:rPr>
        <w:br w:type="page"/>
      </w:r>
    </w:p>
    <w:p w14:paraId="33D96C61" w14:textId="7B5CC2E2" w:rsidR="00724A95" w:rsidRDefault="00724A95" w:rsidP="00724A95">
      <w:pPr>
        <w:spacing w:after="0" w:line="240" w:lineRule="auto"/>
        <w:jc w:val="both"/>
        <w:rPr>
          <w:lang w:val="fr-CA"/>
        </w:rPr>
      </w:pPr>
      <w:r w:rsidRPr="00724A95">
        <w:rPr>
          <w:lang w:val="fr-CA"/>
        </w:rPr>
        <w:lastRenderedPageBreak/>
        <w:t>Dans l'ensemble, un tiers des Canadiens (33 %) ont une opinion positive d</w:t>
      </w:r>
      <w:r>
        <w:rPr>
          <w:lang w:val="fr-CA"/>
        </w:rPr>
        <w:t>u système bancaire ouvert</w:t>
      </w:r>
      <w:r w:rsidRPr="00724A95">
        <w:rPr>
          <w:lang w:val="fr-CA"/>
        </w:rPr>
        <w:t xml:space="preserve"> et de</w:t>
      </w:r>
      <w:r>
        <w:rPr>
          <w:lang w:val="fr-CA"/>
        </w:rPr>
        <w:t>s</w:t>
      </w:r>
      <w:r w:rsidRPr="00724A95">
        <w:rPr>
          <w:lang w:val="fr-CA"/>
        </w:rPr>
        <w:t xml:space="preserve"> finance</w:t>
      </w:r>
      <w:r>
        <w:rPr>
          <w:lang w:val="fr-CA"/>
        </w:rPr>
        <w:t>s</w:t>
      </w:r>
      <w:r w:rsidRPr="00724A95">
        <w:rPr>
          <w:lang w:val="fr-CA"/>
        </w:rPr>
        <w:t xml:space="preserve"> </w:t>
      </w:r>
      <w:r>
        <w:rPr>
          <w:lang w:val="fr-CA"/>
        </w:rPr>
        <w:t xml:space="preserve">axées sur le client, </w:t>
      </w:r>
      <w:r w:rsidRPr="00724A95">
        <w:rPr>
          <w:lang w:val="fr-CA"/>
        </w:rPr>
        <w:t xml:space="preserve">tandis qu'une proportion légèrement plus élevée (37 %) a une opinion négative. </w:t>
      </w:r>
      <w:r>
        <w:rPr>
          <w:lang w:val="fr-CA"/>
        </w:rPr>
        <w:t>Néanmoins</w:t>
      </w:r>
      <w:r w:rsidRPr="00724A95">
        <w:rPr>
          <w:lang w:val="fr-CA"/>
        </w:rPr>
        <w:t xml:space="preserve">, 31 % des répondants ne peuvent se prononcer sur cette question. </w:t>
      </w:r>
    </w:p>
    <w:p w14:paraId="30AD5C93" w14:textId="77777777" w:rsidR="00724A95" w:rsidRPr="00724A95" w:rsidRDefault="00724A95" w:rsidP="00724A95">
      <w:pPr>
        <w:spacing w:after="0" w:line="240" w:lineRule="auto"/>
        <w:jc w:val="both"/>
        <w:rPr>
          <w:lang w:val="fr-CA"/>
        </w:rPr>
      </w:pPr>
    </w:p>
    <w:p w14:paraId="2755E4FF" w14:textId="381073CE" w:rsidR="00724A95" w:rsidRDefault="00724A95" w:rsidP="00724A95">
      <w:pPr>
        <w:jc w:val="both"/>
        <w:rPr>
          <w:lang w:val="fr-CA"/>
        </w:rPr>
      </w:pPr>
      <w:r w:rsidRPr="00724A95">
        <w:rPr>
          <w:lang w:val="fr-CA"/>
        </w:rPr>
        <w:t>Le concept d</w:t>
      </w:r>
      <w:r w:rsidR="00D316F0">
        <w:rPr>
          <w:lang w:val="fr-CA"/>
        </w:rPr>
        <w:t xml:space="preserve">u système </w:t>
      </w:r>
      <w:r w:rsidRPr="00724A95">
        <w:rPr>
          <w:lang w:val="fr-CA"/>
        </w:rPr>
        <w:t xml:space="preserve">bancaire ouvert fait l'objet d'une proportion significativement plus élevée d'opinions négatives (39 % contre 37 %), car proportionnellement plus de Canadiens (18 % contre 14 %) disent avoir une opinion très négative de ce concept. </w:t>
      </w:r>
    </w:p>
    <w:tbl>
      <w:tblPr>
        <w:tblW w:w="5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6"/>
        <w:gridCol w:w="1626"/>
        <w:gridCol w:w="1223"/>
        <w:gridCol w:w="1901"/>
      </w:tblGrid>
      <w:tr w:rsidR="00C70F91" w:rsidRPr="00493784" w14:paraId="23225959" w14:textId="77777777" w:rsidTr="007632AA">
        <w:trPr>
          <w:trHeight w:val="279"/>
          <w:jc w:val="center"/>
        </w:trPr>
        <w:tc>
          <w:tcPr>
            <w:tcW w:w="2666" w:type="pct"/>
            <w:shd w:val="clear" w:color="auto" w:fill="D9D9D9" w:themeFill="background1" w:themeFillShade="D9"/>
            <w:noWrap/>
            <w:vAlign w:val="center"/>
          </w:tcPr>
          <w:p w14:paraId="5A19079A" w14:textId="7DF9EBF6" w:rsidR="00C70F91" w:rsidRPr="00D54D4B" w:rsidRDefault="00C70F91" w:rsidP="00B62896">
            <w:pPr>
              <w:spacing w:after="0" w:line="240" w:lineRule="auto"/>
              <w:rPr>
                <w:rFonts w:asciiTheme="minorHAnsi" w:hAnsiTheme="minorHAnsi" w:cstheme="minorHAnsi"/>
                <w:b/>
                <w:bCs/>
                <w:sz w:val="20"/>
                <w:szCs w:val="20"/>
                <w:lang w:val="fr-CA"/>
              </w:rPr>
            </w:pPr>
          </w:p>
        </w:tc>
        <w:tc>
          <w:tcPr>
            <w:tcW w:w="799" w:type="pct"/>
            <w:shd w:val="clear" w:color="auto" w:fill="D9D9D9" w:themeFill="background1" w:themeFillShade="D9"/>
            <w:noWrap/>
            <w:vAlign w:val="center"/>
          </w:tcPr>
          <w:p w14:paraId="0FDF9250" w14:textId="77777777" w:rsidR="00C70F91" w:rsidRPr="00D54D4B" w:rsidRDefault="00C70F91" w:rsidP="00B62896">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TOTAL</w:t>
            </w:r>
          </w:p>
          <w:p w14:paraId="3F14B339" w14:textId="0CCD6B0E" w:rsidR="00C70F91" w:rsidRPr="00D54D4B" w:rsidRDefault="00C70F91" w:rsidP="00B62896">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w:t>
            </w:r>
            <w:r w:rsidR="00CB4C90" w:rsidRPr="00D54D4B">
              <w:rPr>
                <w:rFonts w:asciiTheme="minorHAnsi" w:hAnsiTheme="minorHAnsi" w:cstheme="minorHAnsi"/>
                <w:b/>
                <w:bCs/>
                <w:sz w:val="20"/>
                <w:szCs w:val="20"/>
                <w:lang w:val="fr-CA"/>
              </w:rPr>
              <w:t>n=2 000</w:t>
            </w:r>
            <w:r w:rsidRPr="00D54D4B">
              <w:rPr>
                <w:rFonts w:asciiTheme="minorHAnsi" w:hAnsiTheme="minorHAnsi" w:cstheme="minorHAnsi"/>
                <w:b/>
                <w:bCs/>
                <w:sz w:val="20"/>
                <w:szCs w:val="20"/>
                <w:lang w:val="fr-CA"/>
              </w:rPr>
              <w:t>)</w:t>
            </w:r>
          </w:p>
        </w:tc>
        <w:tc>
          <w:tcPr>
            <w:tcW w:w="601" w:type="pct"/>
            <w:shd w:val="clear" w:color="auto" w:fill="D9D9D9" w:themeFill="background1" w:themeFillShade="D9"/>
            <w:vAlign w:val="center"/>
          </w:tcPr>
          <w:p w14:paraId="66AC7249" w14:textId="7BA2B1DE" w:rsidR="00C70F91" w:rsidRPr="00D54D4B" w:rsidRDefault="00D23144" w:rsidP="00B62896">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Système bancaire ouvert</w:t>
            </w:r>
          </w:p>
          <w:p w14:paraId="7C0CA12F" w14:textId="16CBF1F7" w:rsidR="00C70F91" w:rsidRPr="00D54D4B" w:rsidRDefault="00C70F91" w:rsidP="00B62896">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(n=1</w:t>
            </w:r>
            <w:r w:rsidR="00D23144" w:rsidRPr="00D54D4B">
              <w:rPr>
                <w:rFonts w:asciiTheme="minorHAnsi" w:hAnsiTheme="minorHAnsi" w:cstheme="minorHAnsi"/>
                <w:b/>
                <w:bCs/>
                <w:sz w:val="20"/>
                <w:szCs w:val="20"/>
                <w:lang w:val="fr-CA"/>
              </w:rPr>
              <w:t xml:space="preserve"> </w:t>
            </w:r>
            <w:r w:rsidRPr="00D54D4B">
              <w:rPr>
                <w:rFonts w:asciiTheme="minorHAnsi" w:hAnsiTheme="minorHAnsi" w:cstheme="minorHAnsi"/>
                <w:b/>
                <w:bCs/>
                <w:sz w:val="20"/>
                <w:szCs w:val="20"/>
                <w:lang w:val="fr-CA"/>
              </w:rPr>
              <w:t>000)</w:t>
            </w:r>
          </w:p>
        </w:tc>
        <w:tc>
          <w:tcPr>
            <w:tcW w:w="934" w:type="pct"/>
            <w:shd w:val="clear" w:color="auto" w:fill="D9D9D9" w:themeFill="background1" w:themeFillShade="D9"/>
            <w:vAlign w:val="center"/>
          </w:tcPr>
          <w:p w14:paraId="2D4BAF64" w14:textId="1D6378FD" w:rsidR="00C70F91" w:rsidRPr="00D54D4B" w:rsidRDefault="00D23144" w:rsidP="00B62896">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Finances axées sur les clients</w:t>
            </w:r>
          </w:p>
          <w:p w14:paraId="3F4DC5A2" w14:textId="0A6409CE" w:rsidR="00C70F91" w:rsidRPr="00D54D4B" w:rsidRDefault="00C70F91" w:rsidP="00B62896">
            <w:pPr>
              <w:spacing w:after="0" w:line="240" w:lineRule="auto"/>
              <w:jc w:val="center"/>
              <w:rPr>
                <w:rFonts w:asciiTheme="minorHAnsi" w:hAnsiTheme="minorHAnsi" w:cstheme="minorHAnsi"/>
                <w:b/>
                <w:bCs/>
                <w:sz w:val="20"/>
                <w:szCs w:val="20"/>
                <w:lang w:val="fr-CA"/>
              </w:rPr>
            </w:pPr>
            <w:r w:rsidRPr="00D54D4B">
              <w:rPr>
                <w:rFonts w:asciiTheme="minorHAnsi" w:hAnsiTheme="minorHAnsi" w:cstheme="minorHAnsi"/>
                <w:b/>
                <w:bCs/>
                <w:sz w:val="20"/>
                <w:szCs w:val="20"/>
                <w:lang w:val="fr-CA"/>
              </w:rPr>
              <w:t>(n=1</w:t>
            </w:r>
            <w:r w:rsidR="00D23144" w:rsidRPr="00D54D4B">
              <w:rPr>
                <w:rFonts w:asciiTheme="minorHAnsi" w:hAnsiTheme="minorHAnsi" w:cstheme="minorHAnsi"/>
                <w:b/>
                <w:bCs/>
                <w:sz w:val="20"/>
                <w:szCs w:val="20"/>
                <w:lang w:val="fr-CA"/>
              </w:rPr>
              <w:t xml:space="preserve"> </w:t>
            </w:r>
            <w:r w:rsidRPr="00D54D4B">
              <w:rPr>
                <w:rFonts w:asciiTheme="minorHAnsi" w:hAnsiTheme="minorHAnsi" w:cstheme="minorHAnsi"/>
                <w:b/>
                <w:bCs/>
                <w:sz w:val="20"/>
                <w:szCs w:val="20"/>
                <w:lang w:val="fr-CA"/>
              </w:rPr>
              <w:t>000)</w:t>
            </w:r>
          </w:p>
        </w:tc>
      </w:tr>
      <w:tr w:rsidR="00F144D9" w:rsidRPr="00D54D4B" w14:paraId="7E190767" w14:textId="77777777" w:rsidTr="007632AA">
        <w:trPr>
          <w:trHeight w:val="279"/>
          <w:jc w:val="center"/>
        </w:trPr>
        <w:tc>
          <w:tcPr>
            <w:tcW w:w="2666" w:type="pct"/>
            <w:shd w:val="clear" w:color="auto" w:fill="F2F2F2" w:themeFill="background1" w:themeFillShade="F2"/>
            <w:noWrap/>
            <w:vAlign w:val="center"/>
          </w:tcPr>
          <w:p w14:paraId="77CA6EEA" w14:textId="56F10729" w:rsidR="00F144D9" w:rsidRPr="00D54D4B" w:rsidRDefault="00F144D9" w:rsidP="00F144D9">
            <w:pPr>
              <w:spacing w:after="0" w:line="240" w:lineRule="auto"/>
              <w:rPr>
                <w:rFonts w:asciiTheme="minorHAnsi" w:hAnsiTheme="minorHAnsi" w:cstheme="minorHAnsi"/>
                <w:b/>
                <w:bCs/>
                <w:sz w:val="20"/>
                <w:szCs w:val="20"/>
                <w:highlight w:val="yellow"/>
                <w:lang w:val="fr-CA"/>
              </w:rPr>
            </w:pPr>
            <w:r w:rsidRPr="00D54D4B">
              <w:rPr>
                <w:rFonts w:asciiTheme="minorHAnsi" w:hAnsiTheme="minorHAnsi" w:cstheme="minorHAnsi"/>
                <w:b/>
                <w:bCs/>
                <w:sz w:val="20"/>
                <w:szCs w:val="20"/>
                <w:lang w:val="fr-CA"/>
              </w:rPr>
              <w:t xml:space="preserve">NET </w:t>
            </w:r>
            <w:r w:rsidR="00D23144" w:rsidRPr="00D54D4B">
              <w:rPr>
                <w:rFonts w:asciiTheme="minorHAnsi" w:hAnsiTheme="minorHAnsi" w:cstheme="minorHAnsi"/>
                <w:b/>
                <w:bCs/>
                <w:sz w:val="20"/>
                <w:szCs w:val="20"/>
                <w:lang w:val="fr-CA"/>
              </w:rPr>
              <w:t>POSITIVE</w:t>
            </w:r>
          </w:p>
        </w:tc>
        <w:tc>
          <w:tcPr>
            <w:tcW w:w="799" w:type="pct"/>
            <w:shd w:val="clear" w:color="auto" w:fill="F2F2F2" w:themeFill="background1" w:themeFillShade="F2"/>
            <w:noWrap/>
            <w:vAlign w:val="center"/>
          </w:tcPr>
          <w:p w14:paraId="2C0E0111" w14:textId="49002660" w:rsidR="00F144D9" w:rsidRPr="00D54D4B" w:rsidRDefault="00F144D9" w:rsidP="00F144D9">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33%</w:t>
            </w:r>
          </w:p>
        </w:tc>
        <w:tc>
          <w:tcPr>
            <w:tcW w:w="601" w:type="pct"/>
            <w:shd w:val="clear" w:color="auto" w:fill="F2F2F2" w:themeFill="background1" w:themeFillShade="F2"/>
            <w:vAlign w:val="center"/>
          </w:tcPr>
          <w:p w14:paraId="304BBEF8" w14:textId="460FA0EE" w:rsidR="00F144D9" w:rsidRPr="00D54D4B" w:rsidRDefault="00F144D9" w:rsidP="00F144D9">
            <w:pPr>
              <w:spacing w:after="0" w:line="240" w:lineRule="auto"/>
              <w:jc w:val="center"/>
              <w:rPr>
                <w:rFonts w:asciiTheme="minorHAnsi" w:hAnsiTheme="minorHAnsi" w:cstheme="minorHAnsi"/>
                <w:sz w:val="20"/>
                <w:szCs w:val="20"/>
                <w:lang w:val="fr-CA"/>
              </w:rPr>
            </w:pPr>
            <w:r w:rsidRPr="00D54D4B">
              <w:rPr>
                <w:rFonts w:cs="Calibri"/>
                <w:lang w:val="fr-CA"/>
              </w:rPr>
              <w:t>32%</w:t>
            </w:r>
          </w:p>
        </w:tc>
        <w:tc>
          <w:tcPr>
            <w:tcW w:w="934" w:type="pct"/>
            <w:shd w:val="clear" w:color="auto" w:fill="F2F2F2" w:themeFill="background1" w:themeFillShade="F2"/>
            <w:vAlign w:val="center"/>
          </w:tcPr>
          <w:p w14:paraId="64EA091B" w14:textId="189887F6" w:rsidR="00F144D9" w:rsidRPr="00D54D4B" w:rsidRDefault="00F144D9" w:rsidP="00F144D9">
            <w:pPr>
              <w:spacing w:after="0" w:line="240" w:lineRule="auto"/>
              <w:jc w:val="center"/>
              <w:rPr>
                <w:rFonts w:asciiTheme="minorHAnsi" w:hAnsiTheme="minorHAnsi" w:cstheme="minorHAnsi"/>
                <w:sz w:val="20"/>
                <w:szCs w:val="20"/>
                <w:lang w:val="fr-CA"/>
              </w:rPr>
            </w:pPr>
            <w:r w:rsidRPr="00D54D4B">
              <w:rPr>
                <w:rFonts w:cs="Calibri"/>
                <w:lang w:val="fr-CA"/>
              </w:rPr>
              <w:t>34%</w:t>
            </w:r>
          </w:p>
        </w:tc>
      </w:tr>
      <w:tr w:rsidR="00F144D9" w:rsidRPr="00D54D4B" w14:paraId="4A89262E" w14:textId="77777777" w:rsidTr="007632AA">
        <w:trPr>
          <w:trHeight w:val="279"/>
          <w:jc w:val="center"/>
        </w:trPr>
        <w:tc>
          <w:tcPr>
            <w:tcW w:w="2666" w:type="pct"/>
            <w:shd w:val="clear" w:color="auto" w:fill="FFFFFF" w:themeFill="background1"/>
            <w:noWrap/>
            <w:vAlign w:val="center"/>
          </w:tcPr>
          <w:p w14:paraId="213DFD2C" w14:textId="4CEBCC45" w:rsidR="00F144D9" w:rsidRPr="00D54D4B" w:rsidRDefault="00D23144" w:rsidP="00F144D9">
            <w:pPr>
              <w:spacing w:after="0" w:line="240" w:lineRule="auto"/>
              <w:rPr>
                <w:rFonts w:asciiTheme="minorHAnsi" w:hAnsiTheme="minorHAnsi" w:cstheme="minorHAnsi"/>
                <w:b/>
                <w:bCs/>
                <w:sz w:val="20"/>
                <w:szCs w:val="20"/>
                <w:highlight w:val="yellow"/>
                <w:lang w:val="fr-CA"/>
              </w:rPr>
            </w:pPr>
            <w:r w:rsidRPr="00D54D4B">
              <w:rPr>
                <w:rFonts w:cs="Calibri"/>
                <w:color w:val="000000"/>
                <w:sz w:val="20"/>
                <w:szCs w:val="20"/>
                <w:lang w:val="fr-CA"/>
              </w:rPr>
              <w:t>Très</w:t>
            </w:r>
            <w:r w:rsidR="00F144D9" w:rsidRPr="00D54D4B">
              <w:rPr>
                <w:rFonts w:cs="Calibri"/>
                <w:color w:val="000000"/>
                <w:sz w:val="20"/>
                <w:szCs w:val="20"/>
                <w:lang w:val="fr-CA"/>
              </w:rPr>
              <w:t xml:space="preserve"> positive</w:t>
            </w:r>
          </w:p>
        </w:tc>
        <w:tc>
          <w:tcPr>
            <w:tcW w:w="799" w:type="pct"/>
            <w:shd w:val="clear" w:color="auto" w:fill="F2F2F2" w:themeFill="background1" w:themeFillShade="F2"/>
            <w:noWrap/>
            <w:vAlign w:val="center"/>
          </w:tcPr>
          <w:p w14:paraId="62264A0A" w14:textId="7D09B2FB" w:rsidR="00F144D9" w:rsidRPr="00D54D4B" w:rsidRDefault="00F144D9" w:rsidP="00F144D9">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4%</w:t>
            </w:r>
          </w:p>
        </w:tc>
        <w:tc>
          <w:tcPr>
            <w:tcW w:w="601" w:type="pct"/>
            <w:shd w:val="clear" w:color="auto" w:fill="FFFFFF" w:themeFill="background1"/>
            <w:vAlign w:val="center"/>
          </w:tcPr>
          <w:p w14:paraId="71F33F4A" w14:textId="223279F5" w:rsidR="00F144D9" w:rsidRPr="00D54D4B" w:rsidRDefault="00F144D9" w:rsidP="00F144D9">
            <w:pPr>
              <w:spacing w:after="0" w:line="240" w:lineRule="auto"/>
              <w:jc w:val="center"/>
              <w:rPr>
                <w:rFonts w:asciiTheme="minorHAnsi" w:hAnsiTheme="minorHAnsi" w:cstheme="minorHAnsi"/>
                <w:sz w:val="20"/>
                <w:szCs w:val="20"/>
                <w:lang w:val="fr-CA"/>
              </w:rPr>
            </w:pPr>
            <w:r w:rsidRPr="00D54D4B">
              <w:rPr>
                <w:rFonts w:cs="Calibri"/>
                <w:lang w:val="fr-CA"/>
              </w:rPr>
              <w:t>5%</w:t>
            </w:r>
          </w:p>
        </w:tc>
        <w:tc>
          <w:tcPr>
            <w:tcW w:w="934" w:type="pct"/>
            <w:shd w:val="clear" w:color="auto" w:fill="FFFFFF" w:themeFill="background1"/>
            <w:vAlign w:val="center"/>
          </w:tcPr>
          <w:p w14:paraId="1BCFFC09" w14:textId="36D8B6F1" w:rsidR="00F144D9" w:rsidRPr="00D54D4B" w:rsidRDefault="00F144D9" w:rsidP="00F144D9">
            <w:pPr>
              <w:spacing w:after="0" w:line="240" w:lineRule="auto"/>
              <w:jc w:val="center"/>
              <w:rPr>
                <w:rFonts w:asciiTheme="minorHAnsi" w:hAnsiTheme="minorHAnsi" w:cstheme="minorHAnsi"/>
                <w:sz w:val="20"/>
                <w:szCs w:val="20"/>
                <w:lang w:val="fr-CA"/>
              </w:rPr>
            </w:pPr>
            <w:r w:rsidRPr="00D54D4B">
              <w:rPr>
                <w:rFonts w:cs="Calibri"/>
                <w:lang w:val="fr-CA"/>
              </w:rPr>
              <w:t>4%</w:t>
            </w:r>
          </w:p>
        </w:tc>
      </w:tr>
      <w:tr w:rsidR="00F144D9" w:rsidRPr="00D54D4B" w14:paraId="62F2B84F" w14:textId="77777777" w:rsidTr="007632AA">
        <w:trPr>
          <w:trHeight w:val="279"/>
          <w:jc w:val="center"/>
        </w:trPr>
        <w:tc>
          <w:tcPr>
            <w:tcW w:w="2666" w:type="pct"/>
            <w:shd w:val="clear" w:color="auto" w:fill="FFFFFF" w:themeFill="background1"/>
            <w:noWrap/>
            <w:vAlign w:val="center"/>
          </w:tcPr>
          <w:p w14:paraId="0A8A8536" w14:textId="3B386EAB" w:rsidR="00F144D9" w:rsidRPr="00D54D4B" w:rsidRDefault="00D23144" w:rsidP="00F144D9">
            <w:pPr>
              <w:spacing w:after="0" w:line="240" w:lineRule="auto"/>
              <w:rPr>
                <w:rFonts w:asciiTheme="minorHAnsi" w:hAnsiTheme="minorHAnsi" w:cstheme="minorHAnsi"/>
                <w:sz w:val="20"/>
                <w:szCs w:val="20"/>
                <w:highlight w:val="yellow"/>
                <w:lang w:val="fr-CA"/>
              </w:rPr>
            </w:pPr>
            <w:r w:rsidRPr="00D54D4B">
              <w:rPr>
                <w:rFonts w:cs="Calibri"/>
                <w:color w:val="000000"/>
                <w:sz w:val="20"/>
                <w:szCs w:val="20"/>
                <w:lang w:val="fr-CA"/>
              </w:rPr>
              <w:t>Plutôt</w:t>
            </w:r>
            <w:r w:rsidR="00F144D9" w:rsidRPr="00D54D4B">
              <w:rPr>
                <w:rFonts w:cs="Calibri"/>
                <w:color w:val="000000"/>
                <w:sz w:val="20"/>
                <w:szCs w:val="20"/>
                <w:lang w:val="fr-CA"/>
              </w:rPr>
              <w:t xml:space="preserve"> positive</w:t>
            </w:r>
          </w:p>
        </w:tc>
        <w:tc>
          <w:tcPr>
            <w:tcW w:w="799" w:type="pct"/>
            <w:shd w:val="clear" w:color="auto" w:fill="F2F2F2" w:themeFill="background1" w:themeFillShade="F2"/>
            <w:noWrap/>
            <w:vAlign w:val="center"/>
          </w:tcPr>
          <w:p w14:paraId="7F251B91" w14:textId="17374479" w:rsidR="00F144D9" w:rsidRPr="00D54D4B" w:rsidRDefault="00F144D9" w:rsidP="00F144D9">
            <w:pPr>
              <w:spacing w:after="0" w:line="240" w:lineRule="auto"/>
              <w:jc w:val="center"/>
              <w:rPr>
                <w:rFonts w:cs="Calibri"/>
                <w:b/>
                <w:bCs/>
                <w:color w:val="000000"/>
                <w:sz w:val="20"/>
                <w:szCs w:val="20"/>
                <w:lang w:val="fr-CA"/>
              </w:rPr>
            </w:pPr>
            <w:r w:rsidRPr="00D54D4B">
              <w:rPr>
                <w:rFonts w:cs="Calibri"/>
                <w:b/>
                <w:bCs/>
                <w:color w:val="000000"/>
                <w:lang w:val="fr-CA"/>
              </w:rPr>
              <w:t>28%</w:t>
            </w:r>
          </w:p>
        </w:tc>
        <w:tc>
          <w:tcPr>
            <w:tcW w:w="601" w:type="pct"/>
            <w:shd w:val="clear" w:color="auto" w:fill="FFFFFF" w:themeFill="background1"/>
            <w:vAlign w:val="center"/>
          </w:tcPr>
          <w:p w14:paraId="4D9F774C" w14:textId="4B7EC4E5" w:rsidR="00F144D9" w:rsidRPr="00D54D4B" w:rsidRDefault="00F144D9" w:rsidP="00F144D9">
            <w:pPr>
              <w:spacing w:after="0" w:line="240" w:lineRule="auto"/>
              <w:jc w:val="center"/>
              <w:rPr>
                <w:rFonts w:cs="Calibri"/>
                <w:sz w:val="20"/>
                <w:szCs w:val="20"/>
                <w:lang w:val="fr-CA"/>
              </w:rPr>
            </w:pPr>
            <w:r w:rsidRPr="00D54D4B">
              <w:rPr>
                <w:rFonts w:cs="Calibri"/>
                <w:lang w:val="fr-CA"/>
              </w:rPr>
              <w:t>27%</w:t>
            </w:r>
          </w:p>
        </w:tc>
        <w:tc>
          <w:tcPr>
            <w:tcW w:w="934" w:type="pct"/>
            <w:shd w:val="clear" w:color="auto" w:fill="FFFFFF" w:themeFill="background1"/>
            <w:vAlign w:val="center"/>
          </w:tcPr>
          <w:p w14:paraId="79B06E8E" w14:textId="1410D01E" w:rsidR="00F144D9" w:rsidRPr="00D54D4B" w:rsidRDefault="00F144D9" w:rsidP="00F144D9">
            <w:pPr>
              <w:spacing w:after="0" w:line="240" w:lineRule="auto"/>
              <w:jc w:val="center"/>
              <w:rPr>
                <w:rFonts w:cs="Calibri"/>
                <w:sz w:val="20"/>
                <w:szCs w:val="20"/>
                <w:lang w:val="fr-CA"/>
              </w:rPr>
            </w:pPr>
            <w:r w:rsidRPr="00D54D4B">
              <w:rPr>
                <w:rFonts w:cs="Calibri"/>
                <w:lang w:val="fr-CA"/>
              </w:rPr>
              <w:t>30%</w:t>
            </w:r>
          </w:p>
        </w:tc>
      </w:tr>
      <w:tr w:rsidR="0086300B" w:rsidRPr="00D54D4B" w14:paraId="7C2B4198" w14:textId="77777777" w:rsidTr="007632AA">
        <w:trPr>
          <w:trHeight w:val="279"/>
          <w:jc w:val="center"/>
        </w:trPr>
        <w:tc>
          <w:tcPr>
            <w:tcW w:w="2666" w:type="pct"/>
            <w:shd w:val="clear" w:color="auto" w:fill="F2F2F2" w:themeFill="background1" w:themeFillShade="F2"/>
            <w:noWrap/>
            <w:vAlign w:val="center"/>
          </w:tcPr>
          <w:p w14:paraId="14958924" w14:textId="667B3AFF" w:rsidR="0086300B" w:rsidRPr="00D54D4B" w:rsidRDefault="0086300B" w:rsidP="0086300B">
            <w:pPr>
              <w:spacing w:after="0" w:line="240" w:lineRule="auto"/>
              <w:rPr>
                <w:rFonts w:asciiTheme="minorHAnsi" w:hAnsiTheme="minorHAnsi" w:cstheme="minorHAnsi"/>
                <w:b/>
                <w:bCs/>
                <w:sz w:val="20"/>
                <w:szCs w:val="20"/>
                <w:highlight w:val="yellow"/>
                <w:lang w:val="fr-CA"/>
              </w:rPr>
            </w:pPr>
            <w:r w:rsidRPr="00D54D4B">
              <w:rPr>
                <w:rFonts w:cs="Calibri"/>
                <w:b/>
                <w:bCs/>
                <w:color w:val="000000"/>
                <w:sz w:val="20"/>
                <w:szCs w:val="20"/>
                <w:lang w:val="fr-CA"/>
              </w:rPr>
              <w:t>NET N</w:t>
            </w:r>
            <w:r w:rsidR="00D23144" w:rsidRPr="00D54D4B">
              <w:rPr>
                <w:rFonts w:cs="Calibri"/>
                <w:b/>
                <w:bCs/>
                <w:color w:val="000000"/>
                <w:sz w:val="20"/>
                <w:szCs w:val="20"/>
                <w:lang w:val="fr-CA"/>
              </w:rPr>
              <w:t>É</w:t>
            </w:r>
            <w:r w:rsidRPr="00D54D4B">
              <w:rPr>
                <w:rFonts w:cs="Calibri"/>
                <w:b/>
                <w:bCs/>
                <w:color w:val="000000"/>
                <w:sz w:val="20"/>
                <w:szCs w:val="20"/>
                <w:lang w:val="fr-CA"/>
              </w:rPr>
              <w:t>GATIVE</w:t>
            </w:r>
          </w:p>
        </w:tc>
        <w:tc>
          <w:tcPr>
            <w:tcW w:w="799" w:type="pct"/>
            <w:shd w:val="clear" w:color="auto" w:fill="F2F2F2" w:themeFill="background1" w:themeFillShade="F2"/>
            <w:noWrap/>
            <w:vAlign w:val="center"/>
          </w:tcPr>
          <w:p w14:paraId="47BAE6C5" w14:textId="58FCA95F" w:rsidR="0086300B" w:rsidRPr="00D54D4B" w:rsidRDefault="0086300B" w:rsidP="0086300B">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37%</w:t>
            </w:r>
          </w:p>
        </w:tc>
        <w:tc>
          <w:tcPr>
            <w:tcW w:w="601" w:type="pct"/>
            <w:shd w:val="clear" w:color="auto" w:fill="F2F2F2" w:themeFill="background1" w:themeFillShade="F2"/>
            <w:vAlign w:val="center"/>
          </w:tcPr>
          <w:p w14:paraId="6833F259" w14:textId="1A6D4EA1" w:rsidR="0086300B" w:rsidRPr="00D54D4B" w:rsidRDefault="0086300B" w:rsidP="0086300B">
            <w:pPr>
              <w:spacing w:after="0" w:line="240" w:lineRule="auto"/>
              <w:jc w:val="center"/>
              <w:rPr>
                <w:rFonts w:asciiTheme="minorHAnsi" w:hAnsiTheme="minorHAnsi" w:cstheme="minorHAnsi"/>
                <w:b/>
                <w:bCs/>
                <w:sz w:val="20"/>
                <w:szCs w:val="20"/>
                <w:lang w:val="fr-CA"/>
              </w:rPr>
            </w:pPr>
            <w:r w:rsidRPr="00D54D4B">
              <w:rPr>
                <w:rFonts w:cs="Calibri"/>
                <w:b/>
                <w:bCs/>
                <w:color w:val="008000"/>
                <w:lang w:val="fr-CA"/>
              </w:rPr>
              <w:t>39% +</w:t>
            </w:r>
          </w:p>
        </w:tc>
        <w:tc>
          <w:tcPr>
            <w:tcW w:w="934" w:type="pct"/>
            <w:shd w:val="clear" w:color="auto" w:fill="F2F2F2" w:themeFill="background1" w:themeFillShade="F2"/>
            <w:vAlign w:val="center"/>
          </w:tcPr>
          <w:p w14:paraId="2BE537EB" w14:textId="18916A7A" w:rsidR="0086300B" w:rsidRPr="00D54D4B" w:rsidRDefault="0086300B" w:rsidP="0086300B">
            <w:pPr>
              <w:spacing w:after="0" w:line="240" w:lineRule="auto"/>
              <w:jc w:val="center"/>
              <w:rPr>
                <w:rFonts w:asciiTheme="minorHAnsi" w:hAnsiTheme="minorHAnsi" w:cstheme="minorHAnsi"/>
                <w:b/>
                <w:bCs/>
                <w:sz w:val="20"/>
                <w:szCs w:val="20"/>
                <w:lang w:val="fr-CA"/>
              </w:rPr>
            </w:pPr>
            <w:r w:rsidRPr="00D54D4B">
              <w:rPr>
                <w:rFonts w:cs="Calibri"/>
                <w:b/>
                <w:bCs/>
                <w:color w:val="FF0000"/>
                <w:lang w:val="fr-CA"/>
              </w:rPr>
              <w:t>34% -</w:t>
            </w:r>
          </w:p>
        </w:tc>
      </w:tr>
      <w:tr w:rsidR="00F144D9" w:rsidRPr="00D54D4B" w14:paraId="00FE04E0" w14:textId="77777777" w:rsidTr="007632AA">
        <w:trPr>
          <w:trHeight w:val="279"/>
          <w:jc w:val="center"/>
        </w:trPr>
        <w:tc>
          <w:tcPr>
            <w:tcW w:w="2666" w:type="pct"/>
            <w:shd w:val="clear" w:color="auto" w:fill="FFFFFF" w:themeFill="background1"/>
            <w:noWrap/>
            <w:vAlign w:val="center"/>
          </w:tcPr>
          <w:p w14:paraId="228053DD" w14:textId="4A4F6638" w:rsidR="00F144D9" w:rsidRPr="00D54D4B" w:rsidRDefault="00D23144" w:rsidP="00F144D9">
            <w:pPr>
              <w:spacing w:after="0" w:line="240" w:lineRule="auto"/>
              <w:rPr>
                <w:rFonts w:asciiTheme="minorHAnsi" w:hAnsiTheme="minorHAnsi" w:cstheme="minorHAnsi"/>
                <w:b/>
                <w:bCs/>
                <w:sz w:val="20"/>
                <w:szCs w:val="20"/>
                <w:highlight w:val="yellow"/>
                <w:lang w:val="fr-CA"/>
              </w:rPr>
            </w:pPr>
            <w:r w:rsidRPr="00D54D4B">
              <w:rPr>
                <w:rFonts w:cs="Calibri"/>
                <w:color w:val="000000"/>
                <w:sz w:val="20"/>
                <w:szCs w:val="20"/>
                <w:lang w:val="fr-CA"/>
              </w:rPr>
              <w:t>Plutôt négative</w:t>
            </w:r>
          </w:p>
        </w:tc>
        <w:tc>
          <w:tcPr>
            <w:tcW w:w="799" w:type="pct"/>
            <w:shd w:val="clear" w:color="auto" w:fill="F2F2F2" w:themeFill="background1" w:themeFillShade="F2"/>
            <w:noWrap/>
            <w:vAlign w:val="center"/>
          </w:tcPr>
          <w:p w14:paraId="301E11A3" w14:textId="37B40DF8" w:rsidR="00F144D9" w:rsidRPr="00D54D4B" w:rsidRDefault="00F144D9" w:rsidP="00F144D9">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22%</w:t>
            </w:r>
          </w:p>
        </w:tc>
        <w:tc>
          <w:tcPr>
            <w:tcW w:w="601" w:type="pct"/>
            <w:shd w:val="clear" w:color="auto" w:fill="FFFFFF" w:themeFill="background1"/>
            <w:vAlign w:val="center"/>
          </w:tcPr>
          <w:p w14:paraId="0C977794" w14:textId="42275824" w:rsidR="00F144D9" w:rsidRPr="00D54D4B" w:rsidRDefault="00F144D9" w:rsidP="00F144D9">
            <w:pPr>
              <w:spacing w:after="0" w:line="240" w:lineRule="auto"/>
              <w:jc w:val="center"/>
              <w:rPr>
                <w:rFonts w:asciiTheme="minorHAnsi" w:hAnsiTheme="minorHAnsi" w:cstheme="minorHAnsi"/>
                <w:sz w:val="20"/>
                <w:szCs w:val="20"/>
                <w:lang w:val="fr-CA"/>
              </w:rPr>
            </w:pPr>
            <w:r w:rsidRPr="00D54D4B">
              <w:rPr>
                <w:rFonts w:cs="Calibri"/>
                <w:lang w:val="fr-CA"/>
              </w:rPr>
              <w:t>22%</w:t>
            </w:r>
          </w:p>
        </w:tc>
        <w:tc>
          <w:tcPr>
            <w:tcW w:w="934" w:type="pct"/>
            <w:shd w:val="clear" w:color="auto" w:fill="FFFFFF" w:themeFill="background1"/>
            <w:vAlign w:val="center"/>
          </w:tcPr>
          <w:p w14:paraId="29D328AE" w14:textId="4873C2FA" w:rsidR="00F144D9" w:rsidRPr="00D54D4B" w:rsidRDefault="00F144D9" w:rsidP="00F144D9">
            <w:pPr>
              <w:spacing w:after="0" w:line="240" w:lineRule="auto"/>
              <w:jc w:val="center"/>
              <w:rPr>
                <w:rFonts w:asciiTheme="minorHAnsi" w:hAnsiTheme="minorHAnsi" w:cstheme="minorHAnsi"/>
                <w:sz w:val="20"/>
                <w:szCs w:val="20"/>
                <w:lang w:val="fr-CA"/>
              </w:rPr>
            </w:pPr>
            <w:r w:rsidRPr="00D54D4B">
              <w:rPr>
                <w:rFonts w:cs="Calibri"/>
                <w:lang w:val="fr-CA"/>
              </w:rPr>
              <w:t>22%</w:t>
            </w:r>
          </w:p>
        </w:tc>
      </w:tr>
      <w:tr w:rsidR="0086300B" w:rsidRPr="00D54D4B" w14:paraId="46647300" w14:textId="77777777" w:rsidTr="007632AA">
        <w:trPr>
          <w:trHeight w:val="279"/>
          <w:jc w:val="center"/>
        </w:trPr>
        <w:tc>
          <w:tcPr>
            <w:tcW w:w="2666" w:type="pct"/>
            <w:shd w:val="clear" w:color="auto" w:fill="FFFFFF" w:themeFill="background1"/>
            <w:noWrap/>
            <w:vAlign w:val="center"/>
          </w:tcPr>
          <w:p w14:paraId="2C0DC3F1" w14:textId="5FE66085" w:rsidR="0086300B" w:rsidRPr="00D54D4B" w:rsidRDefault="00D23144" w:rsidP="0086300B">
            <w:pPr>
              <w:spacing w:after="0" w:line="240" w:lineRule="auto"/>
              <w:rPr>
                <w:rFonts w:asciiTheme="minorHAnsi" w:hAnsiTheme="minorHAnsi" w:cstheme="minorHAnsi"/>
                <w:b/>
                <w:bCs/>
                <w:sz w:val="20"/>
                <w:szCs w:val="20"/>
                <w:highlight w:val="yellow"/>
                <w:lang w:val="fr-CA"/>
              </w:rPr>
            </w:pPr>
            <w:r w:rsidRPr="00D54D4B">
              <w:rPr>
                <w:rFonts w:cs="Calibri"/>
                <w:color w:val="000000"/>
                <w:sz w:val="20"/>
                <w:szCs w:val="20"/>
                <w:lang w:val="fr-CA"/>
              </w:rPr>
              <w:t>Très négative</w:t>
            </w:r>
          </w:p>
        </w:tc>
        <w:tc>
          <w:tcPr>
            <w:tcW w:w="799" w:type="pct"/>
            <w:shd w:val="clear" w:color="auto" w:fill="F2F2F2" w:themeFill="background1" w:themeFillShade="F2"/>
            <w:noWrap/>
            <w:vAlign w:val="center"/>
          </w:tcPr>
          <w:p w14:paraId="2722C1BB" w14:textId="0C89FA23" w:rsidR="0086300B" w:rsidRPr="00D54D4B" w:rsidRDefault="0086300B" w:rsidP="0086300B">
            <w:pPr>
              <w:spacing w:after="0" w:line="240" w:lineRule="auto"/>
              <w:jc w:val="center"/>
              <w:rPr>
                <w:rFonts w:asciiTheme="minorHAnsi" w:hAnsiTheme="minorHAnsi" w:cstheme="minorHAnsi"/>
                <w:b/>
                <w:bCs/>
                <w:sz w:val="20"/>
                <w:szCs w:val="20"/>
                <w:lang w:val="fr-CA"/>
              </w:rPr>
            </w:pPr>
            <w:r w:rsidRPr="00D54D4B">
              <w:rPr>
                <w:rFonts w:cs="Calibri"/>
                <w:b/>
                <w:bCs/>
                <w:color w:val="000000"/>
                <w:lang w:val="fr-CA"/>
              </w:rPr>
              <w:t>14%</w:t>
            </w:r>
          </w:p>
        </w:tc>
        <w:tc>
          <w:tcPr>
            <w:tcW w:w="601" w:type="pct"/>
            <w:shd w:val="clear" w:color="auto" w:fill="FFFFFF" w:themeFill="background1"/>
            <w:vAlign w:val="center"/>
          </w:tcPr>
          <w:p w14:paraId="7B6EE55B" w14:textId="60D7E364" w:rsidR="0086300B" w:rsidRPr="00D54D4B" w:rsidRDefault="0086300B" w:rsidP="0086300B">
            <w:pPr>
              <w:spacing w:after="0" w:line="240" w:lineRule="auto"/>
              <w:jc w:val="center"/>
              <w:rPr>
                <w:rFonts w:asciiTheme="minorHAnsi" w:hAnsiTheme="minorHAnsi" w:cstheme="minorHAnsi"/>
                <w:sz w:val="20"/>
                <w:szCs w:val="20"/>
                <w:lang w:val="fr-CA"/>
              </w:rPr>
            </w:pPr>
            <w:r w:rsidRPr="00D54D4B">
              <w:rPr>
                <w:rFonts w:cs="Calibri"/>
                <w:b/>
                <w:bCs/>
                <w:color w:val="008000"/>
                <w:lang w:val="fr-CA"/>
              </w:rPr>
              <w:t>18% +</w:t>
            </w:r>
          </w:p>
        </w:tc>
        <w:tc>
          <w:tcPr>
            <w:tcW w:w="934" w:type="pct"/>
            <w:shd w:val="clear" w:color="auto" w:fill="FFFFFF" w:themeFill="background1"/>
            <w:vAlign w:val="center"/>
          </w:tcPr>
          <w:p w14:paraId="6861C204" w14:textId="0A2686DD" w:rsidR="0086300B" w:rsidRPr="00D54D4B" w:rsidRDefault="0086300B" w:rsidP="0086300B">
            <w:pPr>
              <w:spacing w:after="0" w:line="240" w:lineRule="auto"/>
              <w:jc w:val="center"/>
              <w:rPr>
                <w:rFonts w:asciiTheme="minorHAnsi" w:hAnsiTheme="minorHAnsi" w:cstheme="minorHAnsi"/>
                <w:sz w:val="20"/>
                <w:szCs w:val="20"/>
                <w:lang w:val="fr-CA"/>
              </w:rPr>
            </w:pPr>
            <w:r w:rsidRPr="00D54D4B">
              <w:rPr>
                <w:rFonts w:cs="Calibri"/>
                <w:b/>
                <w:bCs/>
                <w:color w:val="FF0000"/>
                <w:lang w:val="fr-CA"/>
              </w:rPr>
              <w:t>11% -</w:t>
            </w:r>
          </w:p>
        </w:tc>
      </w:tr>
      <w:tr w:rsidR="00F144D9" w:rsidRPr="00D54D4B" w14:paraId="1018B3AA" w14:textId="77777777" w:rsidTr="007632AA">
        <w:trPr>
          <w:trHeight w:val="279"/>
          <w:jc w:val="center"/>
        </w:trPr>
        <w:tc>
          <w:tcPr>
            <w:tcW w:w="2666" w:type="pct"/>
            <w:shd w:val="clear" w:color="auto" w:fill="F2F2F2" w:themeFill="background1" w:themeFillShade="F2"/>
            <w:noWrap/>
            <w:vAlign w:val="center"/>
          </w:tcPr>
          <w:p w14:paraId="169C8EA2" w14:textId="05DC8D15" w:rsidR="00F144D9" w:rsidRPr="00D54D4B" w:rsidRDefault="00F144D9" w:rsidP="00F144D9">
            <w:pPr>
              <w:spacing w:after="0" w:line="240" w:lineRule="auto"/>
              <w:rPr>
                <w:rFonts w:asciiTheme="minorHAnsi" w:hAnsiTheme="minorHAnsi" w:cstheme="minorHAnsi"/>
                <w:b/>
                <w:bCs/>
                <w:sz w:val="20"/>
                <w:szCs w:val="20"/>
                <w:highlight w:val="yellow"/>
                <w:lang w:val="fr-CA"/>
              </w:rPr>
            </w:pPr>
            <w:r w:rsidRPr="00D54D4B">
              <w:rPr>
                <w:rFonts w:cs="Calibri"/>
                <w:b/>
                <w:bCs/>
                <w:color w:val="000000"/>
                <w:sz w:val="20"/>
                <w:szCs w:val="20"/>
                <w:lang w:val="fr-CA"/>
              </w:rPr>
              <w:t xml:space="preserve">NET </w:t>
            </w:r>
            <w:r w:rsidR="00D23144" w:rsidRPr="00D54D4B">
              <w:rPr>
                <w:rFonts w:cs="Calibri"/>
                <w:b/>
                <w:bCs/>
                <w:color w:val="000000"/>
                <w:sz w:val="20"/>
                <w:szCs w:val="20"/>
                <w:lang w:val="fr-CA"/>
              </w:rPr>
              <w:t>NSP</w:t>
            </w:r>
            <w:r w:rsidRPr="00D54D4B">
              <w:rPr>
                <w:rFonts w:cs="Calibri"/>
                <w:b/>
                <w:bCs/>
                <w:color w:val="000000"/>
                <w:sz w:val="20"/>
                <w:szCs w:val="20"/>
                <w:lang w:val="fr-CA"/>
              </w:rPr>
              <w:t>/Refus</w:t>
            </w:r>
          </w:p>
        </w:tc>
        <w:tc>
          <w:tcPr>
            <w:tcW w:w="799" w:type="pct"/>
            <w:shd w:val="clear" w:color="auto" w:fill="F2F2F2" w:themeFill="background1" w:themeFillShade="F2"/>
            <w:noWrap/>
            <w:vAlign w:val="center"/>
          </w:tcPr>
          <w:p w14:paraId="0F18A935" w14:textId="021180A9" w:rsidR="00F144D9" w:rsidRPr="00D54D4B" w:rsidRDefault="00F144D9" w:rsidP="00F144D9">
            <w:pPr>
              <w:spacing w:after="0" w:line="240" w:lineRule="auto"/>
              <w:jc w:val="center"/>
              <w:rPr>
                <w:rFonts w:cs="Calibri"/>
                <w:b/>
                <w:bCs/>
                <w:color w:val="000000"/>
                <w:sz w:val="20"/>
                <w:szCs w:val="20"/>
                <w:lang w:val="fr-CA"/>
              </w:rPr>
            </w:pPr>
            <w:r w:rsidRPr="00D54D4B">
              <w:rPr>
                <w:rFonts w:cs="Calibri"/>
                <w:b/>
                <w:bCs/>
                <w:color w:val="000000"/>
                <w:lang w:val="fr-CA"/>
              </w:rPr>
              <w:t>31%</w:t>
            </w:r>
          </w:p>
        </w:tc>
        <w:tc>
          <w:tcPr>
            <w:tcW w:w="601" w:type="pct"/>
            <w:shd w:val="clear" w:color="auto" w:fill="F2F2F2" w:themeFill="background1" w:themeFillShade="F2"/>
            <w:vAlign w:val="center"/>
          </w:tcPr>
          <w:p w14:paraId="40200D40" w14:textId="2559EAA2" w:rsidR="00F144D9" w:rsidRPr="00D54D4B" w:rsidRDefault="00F144D9" w:rsidP="00F144D9">
            <w:pPr>
              <w:spacing w:after="0" w:line="240" w:lineRule="auto"/>
              <w:jc w:val="center"/>
              <w:rPr>
                <w:rFonts w:cs="Calibri"/>
                <w:sz w:val="20"/>
                <w:szCs w:val="20"/>
                <w:lang w:val="fr-CA"/>
              </w:rPr>
            </w:pPr>
            <w:r w:rsidRPr="00D54D4B">
              <w:rPr>
                <w:rFonts w:cs="Calibri"/>
                <w:lang w:val="fr-CA"/>
              </w:rPr>
              <w:t>29%</w:t>
            </w:r>
          </w:p>
        </w:tc>
        <w:tc>
          <w:tcPr>
            <w:tcW w:w="934" w:type="pct"/>
            <w:shd w:val="clear" w:color="auto" w:fill="F2F2F2" w:themeFill="background1" w:themeFillShade="F2"/>
            <w:vAlign w:val="center"/>
          </w:tcPr>
          <w:p w14:paraId="28A93687" w14:textId="40B12C2B" w:rsidR="00F144D9" w:rsidRPr="00D54D4B" w:rsidRDefault="00F144D9" w:rsidP="00F144D9">
            <w:pPr>
              <w:spacing w:after="0" w:line="240" w:lineRule="auto"/>
              <w:jc w:val="center"/>
              <w:rPr>
                <w:rFonts w:cs="Calibri"/>
                <w:sz w:val="20"/>
                <w:szCs w:val="20"/>
                <w:lang w:val="fr-CA"/>
              </w:rPr>
            </w:pPr>
            <w:r w:rsidRPr="00D54D4B">
              <w:rPr>
                <w:rFonts w:cs="Calibri"/>
                <w:lang w:val="fr-CA"/>
              </w:rPr>
              <w:t>32%</w:t>
            </w:r>
          </w:p>
        </w:tc>
      </w:tr>
      <w:tr w:rsidR="0086300B" w:rsidRPr="00D54D4B" w14:paraId="3807F7B1" w14:textId="77777777" w:rsidTr="007632AA">
        <w:trPr>
          <w:trHeight w:val="279"/>
          <w:jc w:val="center"/>
        </w:trPr>
        <w:tc>
          <w:tcPr>
            <w:tcW w:w="2666" w:type="pct"/>
            <w:shd w:val="clear" w:color="auto" w:fill="FFFFFF" w:themeFill="background1"/>
            <w:noWrap/>
          </w:tcPr>
          <w:p w14:paraId="1EB136A2" w14:textId="06B6145B" w:rsidR="0086300B" w:rsidRPr="00D54D4B" w:rsidRDefault="00D23144" w:rsidP="0086300B">
            <w:pPr>
              <w:spacing w:after="0" w:line="240" w:lineRule="auto"/>
              <w:rPr>
                <w:rFonts w:asciiTheme="minorHAnsi" w:hAnsiTheme="minorHAnsi" w:cstheme="minorHAnsi"/>
                <w:sz w:val="20"/>
                <w:szCs w:val="20"/>
                <w:highlight w:val="yellow"/>
                <w:lang w:val="fr-CA"/>
              </w:rPr>
            </w:pPr>
            <w:r w:rsidRPr="00D54D4B">
              <w:rPr>
                <w:lang w:val="fr-CA"/>
              </w:rPr>
              <w:t>Je ne sais pas</w:t>
            </w:r>
          </w:p>
        </w:tc>
        <w:tc>
          <w:tcPr>
            <w:tcW w:w="799" w:type="pct"/>
            <w:shd w:val="clear" w:color="auto" w:fill="F2F2F2" w:themeFill="background1" w:themeFillShade="F2"/>
            <w:noWrap/>
            <w:vAlign w:val="center"/>
          </w:tcPr>
          <w:p w14:paraId="0F89AF55" w14:textId="3CBD35D0" w:rsidR="0086300B" w:rsidRPr="00D54D4B" w:rsidRDefault="0086300B" w:rsidP="0086300B">
            <w:pPr>
              <w:spacing w:after="0" w:line="240" w:lineRule="auto"/>
              <w:jc w:val="center"/>
              <w:rPr>
                <w:rFonts w:cs="Calibri"/>
                <w:b/>
                <w:bCs/>
                <w:color w:val="000000"/>
                <w:sz w:val="20"/>
                <w:szCs w:val="20"/>
                <w:lang w:val="fr-CA"/>
              </w:rPr>
            </w:pPr>
            <w:r w:rsidRPr="00D54D4B">
              <w:rPr>
                <w:rFonts w:cs="Calibri"/>
                <w:b/>
                <w:bCs/>
                <w:color w:val="000000"/>
                <w:lang w:val="fr-CA"/>
              </w:rPr>
              <w:t>29%</w:t>
            </w:r>
          </w:p>
        </w:tc>
        <w:tc>
          <w:tcPr>
            <w:tcW w:w="601" w:type="pct"/>
            <w:shd w:val="clear" w:color="auto" w:fill="FFFFFF" w:themeFill="background1"/>
            <w:vAlign w:val="center"/>
          </w:tcPr>
          <w:p w14:paraId="3018187C" w14:textId="65B8D6EA" w:rsidR="0086300B" w:rsidRPr="00D54D4B" w:rsidRDefault="0086300B" w:rsidP="0086300B">
            <w:pPr>
              <w:spacing w:after="0" w:line="240" w:lineRule="auto"/>
              <w:jc w:val="center"/>
              <w:rPr>
                <w:rFonts w:cs="Calibri"/>
                <w:b/>
                <w:bCs/>
                <w:sz w:val="20"/>
                <w:szCs w:val="20"/>
                <w:lang w:val="fr-CA"/>
              </w:rPr>
            </w:pPr>
            <w:r w:rsidRPr="00D54D4B">
              <w:rPr>
                <w:rFonts w:cs="Calibri"/>
                <w:b/>
                <w:bCs/>
                <w:color w:val="FF0000"/>
                <w:lang w:val="fr-CA"/>
              </w:rPr>
              <w:t>27% -</w:t>
            </w:r>
          </w:p>
        </w:tc>
        <w:tc>
          <w:tcPr>
            <w:tcW w:w="934" w:type="pct"/>
            <w:shd w:val="clear" w:color="auto" w:fill="FFFFFF" w:themeFill="background1"/>
            <w:vAlign w:val="center"/>
          </w:tcPr>
          <w:p w14:paraId="27702743" w14:textId="38967918" w:rsidR="0086300B" w:rsidRPr="00D54D4B" w:rsidRDefault="0086300B" w:rsidP="0086300B">
            <w:pPr>
              <w:spacing w:after="0" w:line="240" w:lineRule="auto"/>
              <w:jc w:val="center"/>
              <w:rPr>
                <w:rFonts w:cs="Calibri"/>
                <w:b/>
                <w:bCs/>
                <w:sz w:val="20"/>
                <w:szCs w:val="20"/>
                <w:lang w:val="fr-CA"/>
              </w:rPr>
            </w:pPr>
            <w:r w:rsidRPr="00D54D4B">
              <w:rPr>
                <w:rFonts w:cs="Calibri"/>
                <w:b/>
                <w:bCs/>
                <w:color w:val="008000"/>
                <w:lang w:val="fr-CA"/>
              </w:rPr>
              <w:t>31% +</w:t>
            </w:r>
          </w:p>
        </w:tc>
      </w:tr>
      <w:tr w:rsidR="0086300B" w:rsidRPr="00D54D4B" w14:paraId="5E8CF2C6" w14:textId="77777777" w:rsidTr="007632AA">
        <w:trPr>
          <w:trHeight w:val="279"/>
          <w:jc w:val="center"/>
        </w:trPr>
        <w:tc>
          <w:tcPr>
            <w:tcW w:w="2666" w:type="pct"/>
            <w:shd w:val="clear" w:color="auto" w:fill="FFFFFF" w:themeFill="background1"/>
            <w:noWrap/>
          </w:tcPr>
          <w:p w14:paraId="384DC9C7" w14:textId="3B1141A5" w:rsidR="0086300B" w:rsidRPr="00D54D4B" w:rsidRDefault="00D23144" w:rsidP="0086300B">
            <w:pPr>
              <w:spacing w:after="0" w:line="240" w:lineRule="auto"/>
              <w:rPr>
                <w:rFonts w:asciiTheme="minorHAnsi" w:hAnsiTheme="minorHAnsi" w:cstheme="minorHAnsi"/>
                <w:sz w:val="20"/>
                <w:szCs w:val="20"/>
                <w:highlight w:val="yellow"/>
                <w:lang w:val="fr-CA"/>
              </w:rPr>
            </w:pPr>
            <w:r w:rsidRPr="00D54D4B">
              <w:rPr>
                <w:lang w:val="fr-CA"/>
              </w:rPr>
              <w:t>Je préfère ne pas répondre</w:t>
            </w:r>
          </w:p>
        </w:tc>
        <w:tc>
          <w:tcPr>
            <w:tcW w:w="799" w:type="pct"/>
            <w:shd w:val="clear" w:color="auto" w:fill="F2F2F2" w:themeFill="background1" w:themeFillShade="F2"/>
            <w:noWrap/>
            <w:vAlign w:val="center"/>
          </w:tcPr>
          <w:p w14:paraId="1B429B55" w14:textId="50EE3901" w:rsidR="0086300B" w:rsidRPr="00D54D4B" w:rsidRDefault="0086300B" w:rsidP="0086300B">
            <w:pPr>
              <w:spacing w:after="0" w:line="240" w:lineRule="auto"/>
              <w:jc w:val="center"/>
              <w:rPr>
                <w:rFonts w:cs="Calibri"/>
                <w:b/>
                <w:bCs/>
                <w:color w:val="000000"/>
                <w:sz w:val="20"/>
                <w:szCs w:val="20"/>
                <w:lang w:val="fr-CA"/>
              </w:rPr>
            </w:pPr>
            <w:r w:rsidRPr="00D54D4B">
              <w:rPr>
                <w:rFonts w:cs="Calibri"/>
                <w:b/>
                <w:bCs/>
                <w:color w:val="000000"/>
                <w:lang w:val="fr-CA"/>
              </w:rPr>
              <w:t>2%</w:t>
            </w:r>
          </w:p>
        </w:tc>
        <w:tc>
          <w:tcPr>
            <w:tcW w:w="601" w:type="pct"/>
            <w:shd w:val="clear" w:color="auto" w:fill="FFFFFF" w:themeFill="background1"/>
            <w:vAlign w:val="center"/>
          </w:tcPr>
          <w:p w14:paraId="654DBCA8" w14:textId="176375ED" w:rsidR="0086300B" w:rsidRPr="00D54D4B" w:rsidRDefault="0086300B" w:rsidP="0086300B">
            <w:pPr>
              <w:spacing w:after="0" w:line="240" w:lineRule="auto"/>
              <w:jc w:val="center"/>
              <w:rPr>
                <w:rFonts w:cs="Calibri"/>
                <w:b/>
                <w:bCs/>
                <w:sz w:val="20"/>
                <w:szCs w:val="20"/>
                <w:lang w:val="fr-CA"/>
              </w:rPr>
            </w:pPr>
            <w:r w:rsidRPr="00D54D4B">
              <w:rPr>
                <w:rFonts w:cs="Calibri"/>
                <w:b/>
                <w:bCs/>
                <w:color w:val="008000"/>
                <w:lang w:val="fr-CA"/>
              </w:rPr>
              <w:t>2% +</w:t>
            </w:r>
          </w:p>
        </w:tc>
        <w:tc>
          <w:tcPr>
            <w:tcW w:w="934" w:type="pct"/>
            <w:shd w:val="clear" w:color="auto" w:fill="FFFFFF" w:themeFill="background1"/>
            <w:vAlign w:val="center"/>
          </w:tcPr>
          <w:p w14:paraId="724B5C62" w14:textId="16C59AA0" w:rsidR="0086300B" w:rsidRPr="00D54D4B" w:rsidRDefault="0086300B" w:rsidP="0086300B">
            <w:pPr>
              <w:spacing w:after="0" w:line="240" w:lineRule="auto"/>
              <w:jc w:val="center"/>
              <w:rPr>
                <w:rFonts w:cs="Calibri"/>
                <w:b/>
                <w:bCs/>
                <w:sz w:val="20"/>
                <w:szCs w:val="20"/>
                <w:lang w:val="fr-CA"/>
              </w:rPr>
            </w:pPr>
            <w:r w:rsidRPr="00D54D4B">
              <w:rPr>
                <w:rFonts w:cs="Calibri"/>
                <w:b/>
                <w:bCs/>
                <w:color w:val="FF0000"/>
                <w:lang w:val="fr-CA"/>
              </w:rPr>
              <w:t>1% -</w:t>
            </w:r>
          </w:p>
        </w:tc>
      </w:tr>
    </w:tbl>
    <w:p w14:paraId="738BC63F" w14:textId="7C688E76" w:rsidR="006465CE" w:rsidRPr="00D54D4B" w:rsidRDefault="0089518A" w:rsidP="007902F9">
      <w:pPr>
        <w:pStyle w:val="Caption"/>
        <w:ind w:left="0"/>
        <w:rPr>
          <w:color w:val="auto"/>
          <w:lang w:val="fr-CA"/>
        </w:rPr>
      </w:pPr>
      <w:r w:rsidRPr="00D54D4B">
        <w:rPr>
          <w:color w:val="auto"/>
          <w:lang w:val="fr-CA"/>
        </w:rPr>
        <w:t xml:space="preserve">Tableau </w:t>
      </w:r>
      <w:r w:rsidR="00205AF5" w:rsidRPr="00D54D4B">
        <w:rPr>
          <w:color w:val="auto"/>
          <w:lang w:val="fr-CA"/>
        </w:rPr>
        <w:t>8</w:t>
      </w:r>
      <w:r w:rsidR="004D1BA1" w:rsidRPr="00D54D4B">
        <w:rPr>
          <w:color w:val="auto"/>
          <w:lang w:val="fr-CA"/>
        </w:rPr>
        <w:t xml:space="preserve">. </w:t>
      </w:r>
      <w:r w:rsidR="00CB4C90" w:rsidRPr="00D54D4B">
        <w:rPr>
          <w:color w:val="auto"/>
          <w:lang w:val="fr-CA"/>
        </w:rPr>
        <w:t xml:space="preserve">Graphique </w:t>
      </w:r>
      <w:r w:rsidR="006465CE" w:rsidRPr="00D54D4B">
        <w:rPr>
          <w:color w:val="auto"/>
          <w:lang w:val="fr-CA"/>
        </w:rPr>
        <w:t xml:space="preserve">15. </w:t>
      </w:r>
      <w:r w:rsidR="00B85429" w:rsidRPr="00D54D4B">
        <w:rPr>
          <w:color w:val="auto"/>
          <w:lang w:val="fr-CA"/>
        </w:rPr>
        <w:t xml:space="preserve">Réponse à la question </w:t>
      </w:r>
      <w:r w:rsidR="006465CE" w:rsidRPr="00D54D4B">
        <w:rPr>
          <w:color w:val="auto"/>
          <w:lang w:val="fr-CA"/>
        </w:rPr>
        <w:t>17</w:t>
      </w:r>
      <w:r w:rsidR="00B85429" w:rsidRPr="00D54D4B">
        <w:rPr>
          <w:color w:val="auto"/>
          <w:lang w:val="fr-CA"/>
        </w:rPr>
        <w:t xml:space="preserve"> :</w:t>
      </w:r>
      <w:r w:rsidR="006465CE" w:rsidRPr="00D54D4B">
        <w:rPr>
          <w:color w:val="auto"/>
          <w:lang w:val="fr-CA"/>
        </w:rPr>
        <w:t xml:space="preserve"> </w:t>
      </w:r>
      <w:r w:rsidR="00D23144" w:rsidRPr="00D54D4B">
        <w:rPr>
          <w:color w:val="auto"/>
          <w:lang w:val="fr-CA"/>
        </w:rPr>
        <w:t>Voici une définition du concept de [Système bancaire ouvert (n=1 000) / Finances axées sur les clients (n=1 000)]. En vous basant sur cette définition, avez-vous une opinion positive ou négative à l’égard [du Système bancaire ouvert (n=1 000) / des Finances axées sur les clients (n=1 000)</w:t>
      </w:r>
      <w:r w:rsidR="00B402C1" w:rsidRPr="00D54D4B">
        <w:rPr>
          <w:color w:val="auto"/>
          <w:lang w:val="fr-CA"/>
        </w:rPr>
        <w:t>]</w:t>
      </w:r>
      <w:r w:rsidR="00D23144" w:rsidRPr="00D54D4B">
        <w:rPr>
          <w:color w:val="auto"/>
          <w:lang w:val="fr-CA"/>
        </w:rPr>
        <w:t>?  Base : ensemble des répondants* (n=2 000) * Les répondants ont été séparés en deux groupes. La moitié a répondu sur le concept de système bancaire ouvert et l’autre moitié a répondu concernant le concept de finances axées sur les clients</w:t>
      </w:r>
      <w:r w:rsidR="00B402C1" w:rsidRPr="00D54D4B">
        <w:rPr>
          <w:color w:val="auto"/>
          <w:lang w:val="fr-CA"/>
        </w:rPr>
        <w:t>.</w:t>
      </w:r>
    </w:p>
    <w:p w14:paraId="6D0CDAA5" w14:textId="212CD01F" w:rsidR="006465CE" w:rsidRPr="00D54D4B" w:rsidRDefault="006465CE" w:rsidP="006465CE">
      <w:pPr>
        <w:rPr>
          <w:lang w:val="fr-CA" w:eastAsia="fr-CA" w:bidi="ar-SA"/>
        </w:rPr>
      </w:pPr>
    </w:p>
    <w:p w14:paraId="4F39098E" w14:textId="1424234F" w:rsidR="006465CE" w:rsidRPr="00D54D4B" w:rsidRDefault="006465CE" w:rsidP="006465CE">
      <w:pPr>
        <w:rPr>
          <w:lang w:val="fr-CA" w:eastAsia="fr-CA" w:bidi="ar-SA"/>
        </w:rPr>
      </w:pPr>
    </w:p>
    <w:p w14:paraId="496B5302" w14:textId="355C4E3E" w:rsidR="004B4E25" w:rsidRPr="00D54D4B" w:rsidRDefault="004B4E25" w:rsidP="006465CE">
      <w:pPr>
        <w:rPr>
          <w:lang w:val="fr-CA" w:eastAsia="fr-CA" w:bidi="ar-SA"/>
        </w:rPr>
      </w:pPr>
    </w:p>
    <w:p w14:paraId="3132642F" w14:textId="753A39BC" w:rsidR="004B4E25" w:rsidRPr="00D54D4B" w:rsidRDefault="004B4E25" w:rsidP="006465CE">
      <w:pPr>
        <w:rPr>
          <w:lang w:val="fr-CA" w:eastAsia="fr-CA" w:bidi="ar-SA"/>
        </w:rPr>
      </w:pPr>
    </w:p>
    <w:p w14:paraId="55C5D942" w14:textId="222C8B7A" w:rsidR="004B4E25" w:rsidRPr="00D54D4B" w:rsidRDefault="004B4E25" w:rsidP="006465CE">
      <w:pPr>
        <w:rPr>
          <w:lang w:val="fr-CA" w:eastAsia="fr-CA" w:bidi="ar-SA"/>
        </w:rPr>
      </w:pPr>
    </w:p>
    <w:p w14:paraId="21EF7A46" w14:textId="7B3296AF" w:rsidR="004B4E25" w:rsidRPr="00D54D4B" w:rsidRDefault="004B4E25" w:rsidP="006465CE">
      <w:pPr>
        <w:rPr>
          <w:lang w:val="fr-CA" w:eastAsia="fr-CA" w:bidi="ar-SA"/>
        </w:rPr>
      </w:pPr>
    </w:p>
    <w:p w14:paraId="5ECBADCF" w14:textId="46D7D051" w:rsidR="004B4E25" w:rsidRPr="00D54D4B" w:rsidRDefault="004B4E25" w:rsidP="006465CE">
      <w:pPr>
        <w:rPr>
          <w:lang w:val="fr-CA" w:eastAsia="fr-CA" w:bidi="ar-SA"/>
        </w:rPr>
      </w:pPr>
    </w:p>
    <w:p w14:paraId="605F7F67" w14:textId="4AA7734D" w:rsidR="004B4E25" w:rsidRPr="00D54D4B" w:rsidRDefault="004B4E25" w:rsidP="006465CE">
      <w:pPr>
        <w:rPr>
          <w:lang w:val="fr-CA" w:eastAsia="fr-CA" w:bidi="ar-SA"/>
        </w:rPr>
      </w:pPr>
    </w:p>
    <w:p w14:paraId="14FF257F" w14:textId="1B4E286B" w:rsidR="004B4E25" w:rsidRPr="00D54D4B" w:rsidRDefault="004B4E25" w:rsidP="006465CE">
      <w:pPr>
        <w:rPr>
          <w:lang w:val="fr-CA" w:eastAsia="fr-CA" w:bidi="ar-SA"/>
        </w:rPr>
      </w:pPr>
    </w:p>
    <w:p w14:paraId="32B3C60C" w14:textId="3E871D5C" w:rsidR="00F1207D" w:rsidRDefault="00F1207D" w:rsidP="00816E59">
      <w:pPr>
        <w:jc w:val="both"/>
        <w:rPr>
          <w:lang w:val="fr-CA" w:eastAsia="fr-CA" w:bidi="ar-SA"/>
        </w:rPr>
      </w:pPr>
      <w:r w:rsidRPr="00F1207D">
        <w:rPr>
          <w:lang w:val="fr-CA" w:eastAsia="fr-CA" w:bidi="ar-SA"/>
        </w:rPr>
        <w:lastRenderedPageBreak/>
        <w:t>Six Canadiens sur dix (59 %) sont d'accord pour dire que l'utilisation d</w:t>
      </w:r>
      <w:r w:rsidR="00802319">
        <w:rPr>
          <w:lang w:val="fr-CA" w:eastAsia="fr-CA" w:bidi="ar-SA"/>
        </w:rPr>
        <w:t>u système bancaire ouvert</w:t>
      </w:r>
      <w:r w:rsidRPr="00F1207D">
        <w:rPr>
          <w:lang w:val="fr-CA" w:eastAsia="fr-CA" w:bidi="ar-SA"/>
        </w:rPr>
        <w:t xml:space="preserve"> ou d</w:t>
      </w:r>
      <w:r w:rsidR="00802319">
        <w:rPr>
          <w:lang w:val="fr-CA" w:eastAsia="fr-CA" w:bidi="ar-SA"/>
        </w:rPr>
        <w:t>es</w:t>
      </w:r>
      <w:r w:rsidRPr="00F1207D">
        <w:rPr>
          <w:lang w:val="fr-CA" w:eastAsia="fr-CA" w:bidi="ar-SA"/>
        </w:rPr>
        <w:t xml:space="preserve"> finance</w:t>
      </w:r>
      <w:r w:rsidR="00802319">
        <w:rPr>
          <w:lang w:val="fr-CA" w:eastAsia="fr-CA" w:bidi="ar-SA"/>
        </w:rPr>
        <w:t>s axées sur les clients</w:t>
      </w:r>
      <w:r w:rsidRPr="00F1207D">
        <w:rPr>
          <w:lang w:val="fr-CA" w:eastAsia="fr-CA" w:bidi="ar-SA"/>
        </w:rPr>
        <w:t xml:space="preserve"> les rendrait vulnérables à la fraude ou leur ferait courir le risque de se faire voler leur identité. Cette proportion est </w:t>
      </w:r>
      <w:r w:rsidR="00033247">
        <w:rPr>
          <w:lang w:val="fr-CA" w:eastAsia="fr-CA" w:bidi="ar-SA"/>
        </w:rPr>
        <w:t>significativement</w:t>
      </w:r>
      <w:r w:rsidRPr="00F1207D">
        <w:rPr>
          <w:lang w:val="fr-CA" w:eastAsia="fr-CA" w:bidi="ar-SA"/>
        </w:rPr>
        <w:t xml:space="preserve"> plus élevée chez les répondants âgés de 55 ans ou plus (65 %) pour les deux énoncés. </w:t>
      </w:r>
    </w:p>
    <w:p w14:paraId="0F1F3473" w14:textId="600DDF32" w:rsidR="00485E11" w:rsidRDefault="00F1207D" w:rsidP="00816E59">
      <w:pPr>
        <w:jc w:val="both"/>
        <w:rPr>
          <w:lang w:val="fr-CA" w:eastAsia="fr-CA" w:bidi="ar-SA"/>
        </w:rPr>
      </w:pPr>
      <w:r w:rsidRPr="00D54D4B">
        <w:rPr>
          <w:noProof/>
          <w:lang w:bidi="ar-SA"/>
        </w:rPr>
        <w:drawing>
          <wp:anchor distT="0" distB="0" distL="114300" distR="114300" simplePos="0" relativeHeight="251679744" behindDoc="0" locked="0" layoutInCell="1" allowOverlap="1" wp14:anchorId="2808DE9E" wp14:editId="0BB0E829">
            <wp:simplePos x="0" y="0"/>
            <wp:positionH relativeFrom="column">
              <wp:posOffset>-66675</wp:posOffset>
            </wp:positionH>
            <wp:positionV relativeFrom="paragraph">
              <wp:posOffset>1701739</wp:posOffset>
            </wp:positionV>
            <wp:extent cx="5486400" cy="4089400"/>
            <wp:effectExtent l="0" t="0" r="0" b="6350"/>
            <wp:wrapSquare wrapText="bothSides"/>
            <wp:docPr id="10" name="Chart 37" descr="Niveau d'accord avec les énoncés sur l'utilisation du « Système bancaire ouvert » et des « Finances axées sur les clients » (% Total « d'accord ») :&#10;&#10;... me rendrait vulnérable à la fraude 59%&#10;... me ferait courir le risque de me faire voler mon identité 59%&#10;... me permettrait d’utiliser les services sans avoir à me déplacer ou à parler à quelqu’un en personne 46%&#10;... me permettrait d’être plus efficace 36%&#10;... serait utile pour gérer mes finances 36%&#10;... me permettrait d’économiser sur les frais de service 29%&#10;... m’aiderait à créer ou à gérer ma petite entreprise 2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485E11" w:rsidRPr="00485E11">
        <w:rPr>
          <w:lang w:val="fr-CA" w:eastAsia="fr-CA" w:bidi="ar-SA"/>
        </w:rPr>
        <w:t xml:space="preserve">Près de la moitié des Canadiens (46 %) sont d'accord pour dire que l'utilisation de </w:t>
      </w:r>
      <w:r w:rsidR="00033247">
        <w:rPr>
          <w:lang w:val="fr-CA" w:eastAsia="fr-CA" w:bidi="ar-SA"/>
        </w:rPr>
        <w:t>systèmes</w:t>
      </w:r>
      <w:r w:rsidR="00485E11" w:rsidRPr="00485E11">
        <w:rPr>
          <w:lang w:val="fr-CA" w:eastAsia="fr-CA" w:bidi="ar-SA"/>
        </w:rPr>
        <w:t xml:space="preserve"> bancaires ouverts ou de financ</w:t>
      </w:r>
      <w:r w:rsidR="00681C05">
        <w:rPr>
          <w:lang w:val="fr-CA" w:eastAsia="fr-CA" w:bidi="ar-SA"/>
        </w:rPr>
        <w:t>e</w:t>
      </w:r>
      <w:r w:rsidR="00485E11" w:rsidRPr="00485E11">
        <w:rPr>
          <w:lang w:val="fr-CA" w:eastAsia="fr-CA" w:bidi="ar-SA"/>
        </w:rPr>
        <w:t>s</w:t>
      </w:r>
      <w:r w:rsidR="00681C05">
        <w:rPr>
          <w:lang w:val="fr-CA" w:eastAsia="fr-CA" w:bidi="ar-SA"/>
        </w:rPr>
        <w:t xml:space="preserve"> axées sur les clients</w:t>
      </w:r>
      <w:r w:rsidR="00485E11" w:rsidRPr="00485E11">
        <w:rPr>
          <w:lang w:val="fr-CA" w:eastAsia="fr-CA" w:bidi="ar-SA"/>
        </w:rPr>
        <w:t xml:space="preserve"> leur permettrait d'utiliser des services sans avoir à se déplacer ou à parler à quelqu'un en personne. Plus d'un tiers des Canadiens (36 %) conviennent que cela leur permettrait d'être plus efficaces et que cela les aiderait à gérer leurs finances. Trois Canadiens sur dix (29 %) sont d'accord pour dire que cela leur permettrait d'économiser sur les frais de service et un quart (24 %) est d'accord pour dire que cela les aiderait à démarrer ou à gérer leur petite entreprise. Les répondants âgés de 18 à 34 ans sont beaucoup plus susceptibles d'être d'accord avec tous ces énoncés.</w:t>
      </w:r>
    </w:p>
    <w:p w14:paraId="6AE30733" w14:textId="35EC3F06" w:rsidR="00754D06" w:rsidRPr="00854159" w:rsidRDefault="000911AD" w:rsidP="00E0606E">
      <w:pPr>
        <w:pStyle w:val="Caption"/>
        <w:rPr>
          <w:lang w:val="fr-CA"/>
        </w:rPr>
      </w:pPr>
      <w:r w:rsidRPr="00E0606E">
        <w:rPr>
          <w:lang w:val="fr-CA"/>
        </w:rPr>
        <w:t xml:space="preserve"> </w:t>
      </w:r>
      <w:r w:rsidR="00CB4C90" w:rsidRPr="00E0606E">
        <w:rPr>
          <w:color w:val="auto"/>
          <w:lang w:val="fr-CA"/>
        </w:rPr>
        <w:t xml:space="preserve">Graphique </w:t>
      </w:r>
      <w:r w:rsidR="00754D06" w:rsidRPr="00E0606E">
        <w:rPr>
          <w:color w:val="auto"/>
          <w:lang w:val="fr-CA"/>
        </w:rPr>
        <w:t>1</w:t>
      </w:r>
      <w:r w:rsidR="00093FF4" w:rsidRPr="00E0606E">
        <w:rPr>
          <w:color w:val="auto"/>
          <w:lang w:val="fr-CA"/>
        </w:rPr>
        <w:t>6</w:t>
      </w:r>
      <w:r w:rsidR="00754D06" w:rsidRPr="00E0606E">
        <w:rPr>
          <w:color w:val="auto"/>
          <w:lang w:val="fr-CA"/>
        </w:rPr>
        <w:t xml:space="preserve"> </w:t>
      </w:r>
      <w:r w:rsidR="00B85429" w:rsidRPr="00E0606E">
        <w:rPr>
          <w:color w:val="auto"/>
          <w:lang w:val="fr-CA"/>
        </w:rPr>
        <w:t xml:space="preserve">Réponse à la question </w:t>
      </w:r>
      <w:r w:rsidR="00754D06" w:rsidRPr="00E0606E">
        <w:rPr>
          <w:color w:val="auto"/>
          <w:lang w:val="fr-CA"/>
        </w:rPr>
        <w:t>1</w:t>
      </w:r>
      <w:r w:rsidR="00ED53F1" w:rsidRPr="00E0606E">
        <w:rPr>
          <w:color w:val="auto"/>
          <w:lang w:val="fr-CA"/>
        </w:rPr>
        <w:t>8</w:t>
      </w:r>
      <w:r w:rsidR="00B85429" w:rsidRPr="00E0606E">
        <w:rPr>
          <w:color w:val="auto"/>
          <w:lang w:val="fr-CA"/>
        </w:rPr>
        <w:t xml:space="preserve"> :</w:t>
      </w:r>
      <w:r w:rsidR="00754D06" w:rsidRPr="00E0606E">
        <w:rPr>
          <w:color w:val="auto"/>
          <w:lang w:val="fr-CA"/>
        </w:rPr>
        <w:t xml:space="preserve"> </w:t>
      </w:r>
      <w:r w:rsidR="000E472D" w:rsidRPr="00E0606E">
        <w:rPr>
          <w:color w:val="auto"/>
          <w:lang w:val="fr-CA"/>
        </w:rPr>
        <w:t xml:space="preserve">Dans quelle mesure êtes-vous en accord ou en désaccord avec chacun des énoncés suivants à propos </w:t>
      </w:r>
      <w:r w:rsidR="00B402C1" w:rsidRPr="00E0606E">
        <w:rPr>
          <w:color w:val="auto"/>
          <w:lang w:val="fr-CA"/>
        </w:rPr>
        <w:t>[du Système bancaire ouvert (n=1 000) / des Finances axées sur les clients (n=1 000)]</w:t>
      </w:r>
      <w:r w:rsidR="00ED53F1" w:rsidRPr="00E0606E">
        <w:rPr>
          <w:color w:val="auto"/>
          <w:lang w:val="fr-CA"/>
        </w:rPr>
        <w:t xml:space="preserve">? </w:t>
      </w:r>
      <w:r w:rsidR="00CB4C90" w:rsidRPr="00854159">
        <w:rPr>
          <w:color w:val="auto"/>
          <w:lang w:val="fr-CA"/>
        </w:rPr>
        <w:t>Base</w:t>
      </w:r>
      <w:r w:rsidR="00B85429" w:rsidRPr="00854159">
        <w:rPr>
          <w:color w:val="auto"/>
          <w:lang w:val="fr-CA"/>
        </w:rPr>
        <w:t xml:space="preserve"> :</w:t>
      </w:r>
      <w:r w:rsidR="00CB4C90" w:rsidRPr="00854159">
        <w:rPr>
          <w:color w:val="auto"/>
          <w:lang w:val="fr-CA"/>
        </w:rPr>
        <w:t xml:space="preserve"> ensemble des répondants</w:t>
      </w:r>
      <w:r w:rsidR="00754D06" w:rsidRPr="00854159">
        <w:rPr>
          <w:color w:val="auto"/>
          <w:lang w:val="fr-CA"/>
        </w:rPr>
        <w:t>* (</w:t>
      </w:r>
      <w:r w:rsidR="00CB4C90" w:rsidRPr="00854159">
        <w:rPr>
          <w:color w:val="auto"/>
          <w:lang w:val="fr-CA"/>
        </w:rPr>
        <w:t>n=2 000</w:t>
      </w:r>
      <w:r w:rsidR="00754D06" w:rsidRPr="00854159">
        <w:rPr>
          <w:color w:val="auto"/>
          <w:lang w:val="fr-CA"/>
        </w:rPr>
        <w:t>) *</w:t>
      </w:r>
      <w:r w:rsidR="00B402C1" w:rsidRPr="00854159">
        <w:rPr>
          <w:color w:val="auto"/>
          <w:lang w:val="fr-CA"/>
        </w:rPr>
        <w:t xml:space="preserve"> Les répondants ont été séparés en deux groupes. La moitié a répondu sur le concept de système bancaire ouvert et l’autre moitié a répondu concernant le concept de finances axées sur les clients.</w:t>
      </w:r>
    </w:p>
    <w:tbl>
      <w:tblPr>
        <w:tblW w:w="6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1013"/>
        <w:gridCol w:w="1013"/>
        <w:gridCol w:w="1013"/>
        <w:gridCol w:w="1012"/>
        <w:gridCol w:w="1012"/>
        <w:gridCol w:w="1012"/>
        <w:gridCol w:w="1012"/>
        <w:gridCol w:w="851"/>
      </w:tblGrid>
      <w:tr w:rsidR="006405FD" w:rsidRPr="00D54D4B" w14:paraId="3A042540" w14:textId="1F123DDA" w:rsidTr="003C126F">
        <w:trPr>
          <w:trHeight w:val="486"/>
          <w:jc w:val="center"/>
        </w:trPr>
        <w:tc>
          <w:tcPr>
            <w:tcW w:w="1314" w:type="pct"/>
            <w:shd w:val="clear" w:color="auto" w:fill="D9D9D9" w:themeFill="background1" w:themeFillShade="D9"/>
            <w:noWrap/>
            <w:vAlign w:val="center"/>
          </w:tcPr>
          <w:p w14:paraId="28308A10" w14:textId="5BB238DC" w:rsidR="002B068C" w:rsidRPr="00D54D4B" w:rsidRDefault="00852A24" w:rsidP="00852A24">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lastRenderedPageBreak/>
              <w:t>TOTAL</w:t>
            </w:r>
          </w:p>
          <w:p w14:paraId="6B3AB546" w14:textId="3FAC3171" w:rsidR="00852A24" w:rsidRPr="00D54D4B" w:rsidRDefault="00852A24" w:rsidP="00852A24">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w:t>
            </w:r>
            <w:r w:rsidR="00CB4C90" w:rsidRPr="00D54D4B">
              <w:rPr>
                <w:rFonts w:asciiTheme="minorHAnsi" w:hAnsiTheme="minorHAnsi" w:cstheme="minorHAnsi"/>
                <w:b/>
                <w:bCs/>
                <w:sz w:val="19"/>
                <w:szCs w:val="19"/>
                <w:lang w:val="fr-CA"/>
              </w:rPr>
              <w:t>n=2 000</w:t>
            </w:r>
            <w:r w:rsidRPr="00D54D4B">
              <w:rPr>
                <w:rFonts w:asciiTheme="minorHAnsi" w:hAnsiTheme="minorHAnsi" w:cstheme="minorHAnsi"/>
                <w:b/>
                <w:bCs/>
                <w:sz w:val="19"/>
                <w:szCs w:val="19"/>
                <w:lang w:val="fr-CA"/>
              </w:rPr>
              <w:t>)</w:t>
            </w:r>
          </w:p>
        </w:tc>
        <w:tc>
          <w:tcPr>
            <w:tcW w:w="470" w:type="pct"/>
            <w:shd w:val="clear" w:color="auto" w:fill="D9D9D9" w:themeFill="background1" w:themeFillShade="D9"/>
            <w:noWrap/>
            <w:vAlign w:val="center"/>
          </w:tcPr>
          <w:p w14:paraId="46492A54" w14:textId="77777777" w:rsidR="002B068C" w:rsidRPr="00D54D4B" w:rsidRDefault="002B068C" w:rsidP="00B1345E">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NET</w:t>
            </w:r>
          </w:p>
          <w:p w14:paraId="7FE9A191" w14:textId="304EA1B9" w:rsidR="002B068C" w:rsidRPr="00D54D4B" w:rsidRDefault="00122265" w:rsidP="00B1345E">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D’ACCORD</w:t>
            </w:r>
          </w:p>
        </w:tc>
        <w:tc>
          <w:tcPr>
            <w:tcW w:w="470" w:type="pct"/>
            <w:shd w:val="clear" w:color="auto" w:fill="D9D9D9" w:themeFill="background1" w:themeFillShade="D9"/>
            <w:vAlign w:val="center"/>
          </w:tcPr>
          <w:p w14:paraId="40E83BB3" w14:textId="767DE152" w:rsidR="002B068C" w:rsidRPr="00D54D4B" w:rsidRDefault="00122265" w:rsidP="00B1345E">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Fortement en accord</w:t>
            </w:r>
          </w:p>
        </w:tc>
        <w:tc>
          <w:tcPr>
            <w:tcW w:w="470" w:type="pct"/>
            <w:shd w:val="clear" w:color="auto" w:fill="D9D9D9" w:themeFill="background1" w:themeFillShade="D9"/>
            <w:vAlign w:val="center"/>
          </w:tcPr>
          <w:p w14:paraId="28471DF7" w14:textId="154C93D8" w:rsidR="002B068C" w:rsidRPr="00D54D4B" w:rsidRDefault="00122265" w:rsidP="00B1345E">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Plutôt en accord</w:t>
            </w:r>
          </w:p>
        </w:tc>
        <w:tc>
          <w:tcPr>
            <w:tcW w:w="470" w:type="pct"/>
            <w:shd w:val="clear" w:color="auto" w:fill="D9D9D9" w:themeFill="background1" w:themeFillShade="D9"/>
            <w:vAlign w:val="center"/>
          </w:tcPr>
          <w:p w14:paraId="2591E91E" w14:textId="7ABA38FA" w:rsidR="002B068C" w:rsidRPr="00D54D4B" w:rsidRDefault="00122265" w:rsidP="00B1345E">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Ni en accord ni en désaccord</w:t>
            </w:r>
          </w:p>
        </w:tc>
        <w:tc>
          <w:tcPr>
            <w:tcW w:w="470" w:type="pct"/>
            <w:shd w:val="clear" w:color="auto" w:fill="D9D9D9" w:themeFill="background1" w:themeFillShade="D9"/>
            <w:vAlign w:val="center"/>
          </w:tcPr>
          <w:p w14:paraId="69A8FC9C" w14:textId="556F75B9" w:rsidR="002B068C" w:rsidRPr="00D54D4B" w:rsidRDefault="002B068C" w:rsidP="00B1345E">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 xml:space="preserve">NET </w:t>
            </w:r>
            <w:r w:rsidR="00122265" w:rsidRPr="00D54D4B">
              <w:rPr>
                <w:rFonts w:asciiTheme="minorHAnsi" w:hAnsiTheme="minorHAnsi" w:cstheme="minorHAnsi"/>
                <w:b/>
                <w:bCs/>
                <w:sz w:val="18"/>
                <w:szCs w:val="18"/>
                <w:lang w:val="fr-CA"/>
              </w:rPr>
              <w:t>DÉSAC</w:t>
            </w:r>
            <w:r w:rsidR="006405FD" w:rsidRPr="00D54D4B">
              <w:rPr>
                <w:rFonts w:asciiTheme="minorHAnsi" w:hAnsiTheme="minorHAnsi" w:cstheme="minorHAnsi"/>
                <w:b/>
                <w:bCs/>
                <w:sz w:val="18"/>
                <w:szCs w:val="18"/>
                <w:lang w:val="fr-CA"/>
              </w:rPr>
              <w:t>-</w:t>
            </w:r>
            <w:r w:rsidR="00122265" w:rsidRPr="00D54D4B">
              <w:rPr>
                <w:rFonts w:asciiTheme="minorHAnsi" w:hAnsiTheme="minorHAnsi" w:cstheme="minorHAnsi"/>
                <w:b/>
                <w:bCs/>
                <w:sz w:val="18"/>
                <w:szCs w:val="18"/>
                <w:lang w:val="fr-CA"/>
              </w:rPr>
              <w:t>CORD</w:t>
            </w:r>
          </w:p>
        </w:tc>
        <w:tc>
          <w:tcPr>
            <w:tcW w:w="470" w:type="pct"/>
            <w:shd w:val="clear" w:color="auto" w:fill="D9D9D9" w:themeFill="background1" w:themeFillShade="D9"/>
            <w:vAlign w:val="center"/>
          </w:tcPr>
          <w:p w14:paraId="12EFEF46" w14:textId="629050A1" w:rsidR="002B068C" w:rsidRPr="00D54D4B" w:rsidRDefault="00122265" w:rsidP="00B1345E">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Plutôt en désaccord</w:t>
            </w:r>
          </w:p>
        </w:tc>
        <w:tc>
          <w:tcPr>
            <w:tcW w:w="470" w:type="pct"/>
            <w:shd w:val="clear" w:color="auto" w:fill="D9D9D9" w:themeFill="background1" w:themeFillShade="D9"/>
            <w:vAlign w:val="center"/>
          </w:tcPr>
          <w:p w14:paraId="19BB1AE9" w14:textId="45A0A449" w:rsidR="002B068C" w:rsidRPr="00D54D4B" w:rsidRDefault="00122265" w:rsidP="00B1345E">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Fortement en désaccord</w:t>
            </w:r>
          </w:p>
        </w:tc>
        <w:tc>
          <w:tcPr>
            <w:tcW w:w="395" w:type="pct"/>
            <w:shd w:val="clear" w:color="auto" w:fill="D9D9D9" w:themeFill="background1" w:themeFillShade="D9"/>
          </w:tcPr>
          <w:p w14:paraId="19DB9FBA" w14:textId="60015475" w:rsidR="002B068C" w:rsidRPr="00D54D4B" w:rsidRDefault="002B068C" w:rsidP="00B1345E">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 xml:space="preserve">NET </w:t>
            </w:r>
            <w:r w:rsidR="00122265" w:rsidRPr="00D54D4B">
              <w:rPr>
                <w:rFonts w:asciiTheme="minorHAnsi" w:hAnsiTheme="minorHAnsi" w:cstheme="minorHAnsi"/>
                <w:b/>
                <w:bCs/>
                <w:sz w:val="19"/>
                <w:szCs w:val="19"/>
                <w:lang w:val="fr-CA"/>
              </w:rPr>
              <w:t>NSP</w:t>
            </w:r>
            <w:r w:rsidRPr="00D54D4B">
              <w:rPr>
                <w:rFonts w:asciiTheme="minorHAnsi" w:hAnsiTheme="minorHAnsi" w:cstheme="minorHAnsi"/>
                <w:b/>
                <w:bCs/>
                <w:sz w:val="19"/>
                <w:szCs w:val="19"/>
                <w:lang w:val="fr-CA"/>
              </w:rPr>
              <w:t>/</w:t>
            </w:r>
            <w:r w:rsidR="006405FD" w:rsidRPr="00D54D4B">
              <w:rPr>
                <w:rFonts w:asciiTheme="minorHAnsi" w:hAnsiTheme="minorHAnsi" w:cstheme="minorHAnsi"/>
                <w:b/>
                <w:bCs/>
                <w:sz w:val="19"/>
                <w:szCs w:val="19"/>
                <w:lang w:val="fr-CA"/>
              </w:rPr>
              <w:t xml:space="preserve"> </w:t>
            </w:r>
            <w:r w:rsidRPr="00D54D4B">
              <w:rPr>
                <w:rFonts w:asciiTheme="minorHAnsi" w:hAnsiTheme="minorHAnsi" w:cstheme="minorHAnsi"/>
                <w:b/>
                <w:bCs/>
                <w:sz w:val="19"/>
                <w:szCs w:val="19"/>
                <w:lang w:val="fr-CA"/>
              </w:rPr>
              <w:t>Refus</w:t>
            </w:r>
          </w:p>
        </w:tc>
      </w:tr>
      <w:tr w:rsidR="006405FD" w:rsidRPr="00D54D4B" w14:paraId="2C2D5FB1" w14:textId="198B59A5" w:rsidTr="003C126F">
        <w:trPr>
          <w:jc w:val="center"/>
        </w:trPr>
        <w:tc>
          <w:tcPr>
            <w:tcW w:w="1314" w:type="pct"/>
            <w:shd w:val="clear" w:color="auto" w:fill="FFFFFF" w:themeFill="background1"/>
            <w:noWrap/>
            <w:vAlign w:val="center"/>
          </w:tcPr>
          <w:p w14:paraId="4C15E277" w14:textId="51C660C7" w:rsidR="00122265" w:rsidRPr="003C126F" w:rsidRDefault="00122265"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me rendrait vulnérable à la fraude</w:t>
            </w:r>
          </w:p>
        </w:tc>
        <w:tc>
          <w:tcPr>
            <w:tcW w:w="470" w:type="pct"/>
            <w:shd w:val="clear" w:color="auto" w:fill="F2F2F2" w:themeFill="background1" w:themeFillShade="F2"/>
            <w:noWrap/>
            <w:vAlign w:val="center"/>
          </w:tcPr>
          <w:p w14:paraId="7E9DBD61" w14:textId="324A4125" w:rsidR="00122265" w:rsidRPr="00D54D4B" w:rsidRDefault="00122265"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59%</w:t>
            </w:r>
          </w:p>
        </w:tc>
        <w:tc>
          <w:tcPr>
            <w:tcW w:w="470" w:type="pct"/>
            <w:shd w:val="clear" w:color="auto" w:fill="FFFFFF" w:themeFill="background1"/>
            <w:vAlign w:val="center"/>
          </w:tcPr>
          <w:p w14:paraId="04771D64" w14:textId="06B75211"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23%</w:t>
            </w:r>
          </w:p>
        </w:tc>
        <w:tc>
          <w:tcPr>
            <w:tcW w:w="470" w:type="pct"/>
            <w:shd w:val="clear" w:color="auto" w:fill="FFFFFF" w:themeFill="background1"/>
            <w:vAlign w:val="center"/>
          </w:tcPr>
          <w:p w14:paraId="68AF2F36" w14:textId="6DB445A1"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35%</w:t>
            </w:r>
          </w:p>
        </w:tc>
        <w:tc>
          <w:tcPr>
            <w:tcW w:w="470" w:type="pct"/>
            <w:shd w:val="clear" w:color="auto" w:fill="FFFFFF" w:themeFill="background1"/>
            <w:vAlign w:val="center"/>
          </w:tcPr>
          <w:p w14:paraId="23B31910" w14:textId="67B1DCA4"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17%</w:t>
            </w:r>
          </w:p>
        </w:tc>
        <w:tc>
          <w:tcPr>
            <w:tcW w:w="470" w:type="pct"/>
            <w:shd w:val="clear" w:color="auto" w:fill="F2F2F2" w:themeFill="background1" w:themeFillShade="F2"/>
            <w:vAlign w:val="center"/>
          </w:tcPr>
          <w:p w14:paraId="28D54A9D" w14:textId="649BE80A" w:rsidR="00122265" w:rsidRPr="00D54D4B" w:rsidRDefault="00122265"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7%</w:t>
            </w:r>
          </w:p>
        </w:tc>
        <w:tc>
          <w:tcPr>
            <w:tcW w:w="470" w:type="pct"/>
            <w:shd w:val="clear" w:color="auto" w:fill="FFFFFF" w:themeFill="background1"/>
            <w:vAlign w:val="center"/>
          </w:tcPr>
          <w:p w14:paraId="199C2DAC" w14:textId="4597BE73"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4%</w:t>
            </w:r>
          </w:p>
        </w:tc>
        <w:tc>
          <w:tcPr>
            <w:tcW w:w="470" w:type="pct"/>
            <w:shd w:val="clear" w:color="auto" w:fill="FFFFFF" w:themeFill="background1"/>
            <w:vAlign w:val="center"/>
          </w:tcPr>
          <w:p w14:paraId="1790E1A6" w14:textId="5B6079A3" w:rsidR="00122265" w:rsidRPr="00D54D4B" w:rsidRDefault="00122265" w:rsidP="00122265">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w:t>
            </w:r>
          </w:p>
        </w:tc>
        <w:tc>
          <w:tcPr>
            <w:tcW w:w="395" w:type="pct"/>
            <w:shd w:val="clear" w:color="auto" w:fill="FFFFFF" w:themeFill="background1"/>
            <w:vAlign w:val="center"/>
          </w:tcPr>
          <w:p w14:paraId="11FAD5D4" w14:textId="499E58FE" w:rsidR="00122265" w:rsidRPr="00D54D4B" w:rsidRDefault="00122265" w:rsidP="00122265">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18%</w:t>
            </w:r>
          </w:p>
        </w:tc>
      </w:tr>
      <w:tr w:rsidR="006405FD" w:rsidRPr="00D54D4B" w14:paraId="221BF13D" w14:textId="5EE9D30C" w:rsidTr="003C126F">
        <w:trPr>
          <w:jc w:val="center"/>
        </w:trPr>
        <w:tc>
          <w:tcPr>
            <w:tcW w:w="1314" w:type="pct"/>
            <w:shd w:val="clear" w:color="auto" w:fill="F2F2F2" w:themeFill="background1" w:themeFillShade="F2"/>
            <w:noWrap/>
            <w:vAlign w:val="center"/>
          </w:tcPr>
          <w:p w14:paraId="63BCE097" w14:textId="1B342993" w:rsidR="00122265" w:rsidRPr="003C126F" w:rsidRDefault="00122265"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me ferait courir le risque de me faire voler mon identité</w:t>
            </w:r>
          </w:p>
        </w:tc>
        <w:tc>
          <w:tcPr>
            <w:tcW w:w="470" w:type="pct"/>
            <w:shd w:val="clear" w:color="auto" w:fill="F2F2F2" w:themeFill="background1" w:themeFillShade="F2"/>
            <w:noWrap/>
            <w:vAlign w:val="center"/>
          </w:tcPr>
          <w:p w14:paraId="6000F225" w14:textId="770BCCF9" w:rsidR="00122265" w:rsidRPr="00D54D4B" w:rsidRDefault="00122265"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59%</w:t>
            </w:r>
          </w:p>
        </w:tc>
        <w:tc>
          <w:tcPr>
            <w:tcW w:w="470" w:type="pct"/>
            <w:shd w:val="clear" w:color="auto" w:fill="F2F2F2" w:themeFill="background1" w:themeFillShade="F2"/>
            <w:vAlign w:val="center"/>
          </w:tcPr>
          <w:p w14:paraId="1F5667DC" w14:textId="277EED38"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25%</w:t>
            </w:r>
          </w:p>
        </w:tc>
        <w:tc>
          <w:tcPr>
            <w:tcW w:w="470" w:type="pct"/>
            <w:shd w:val="clear" w:color="auto" w:fill="F2F2F2" w:themeFill="background1" w:themeFillShade="F2"/>
            <w:vAlign w:val="center"/>
          </w:tcPr>
          <w:p w14:paraId="50DB2469" w14:textId="7628879C"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34%</w:t>
            </w:r>
          </w:p>
        </w:tc>
        <w:tc>
          <w:tcPr>
            <w:tcW w:w="470" w:type="pct"/>
            <w:shd w:val="clear" w:color="auto" w:fill="F2F2F2" w:themeFill="background1" w:themeFillShade="F2"/>
            <w:vAlign w:val="center"/>
          </w:tcPr>
          <w:p w14:paraId="0210A08C" w14:textId="3288F5A8"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17%</w:t>
            </w:r>
          </w:p>
        </w:tc>
        <w:tc>
          <w:tcPr>
            <w:tcW w:w="470" w:type="pct"/>
            <w:shd w:val="clear" w:color="auto" w:fill="F2F2F2" w:themeFill="background1" w:themeFillShade="F2"/>
            <w:vAlign w:val="center"/>
          </w:tcPr>
          <w:p w14:paraId="52EBCA83" w14:textId="385534CD" w:rsidR="00122265" w:rsidRPr="00D54D4B" w:rsidRDefault="00122265"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7%</w:t>
            </w:r>
          </w:p>
        </w:tc>
        <w:tc>
          <w:tcPr>
            <w:tcW w:w="470" w:type="pct"/>
            <w:shd w:val="clear" w:color="auto" w:fill="F2F2F2" w:themeFill="background1" w:themeFillShade="F2"/>
            <w:vAlign w:val="center"/>
          </w:tcPr>
          <w:p w14:paraId="3AC4F183" w14:textId="0757EC4F"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4%</w:t>
            </w:r>
          </w:p>
        </w:tc>
        <w:tc>
          <w:tcPr>
            <w:tcW w:w="470" w:type="pct"/>
            <w:shd w:val="clear" w:color="auto" w:fill="F2F2F2" w:themeFill="background1" w:themeFillShade="F2"/>
            <w:vAlign w:val="center"/>
          </w:tcPr>
          <w:p w14:paraId="30720AFA" w14:textId="59423812" w:rsidR="00122265" w:rsidRPr="00D54D4B" w:rsidRDefault="00122265" w:rsidP="00122265">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w:t>
            </w:r>
          </w:p>
        </w:tc>
        <w:tc>
          <w:tcPr>
            <w:tcW w:w="395" w:type="pct"/>
            <w:shd w:val="clear" w:color="auto" w:fill="F2F2F2" w:themeFill="background1" w:themeFillShade="F2"/>
            <w:vAlign w:val="center"/>
          </w:tcPr>
          <w:p w14:paraId="4B525391" w14:textId="29B16769" w:rsidR="00122265" w:rsidRPr="00D54D4B" w:rsidRDefault="00122265" w:rsidP="00122265">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17%</w:t>
            </w:r>
          </w:p>
        </w:tc>
      </w:tr>
      <w:tr w:rsidR="006405FD" w:rsidRPr="00D54D4B" w14:paraId="2E17CFF2" w14:textId="305CC435" w:rsidTr="003C126F">
        <w:trPr>
          <w:jc w:val="center"/>
        </w:trPr>
        <w:tc>
          <w:tcPr>
            <w:tcW w:w="1314" w:type="pct"/>
            <w:shd w:val="clear" w:color="auto" w:fill="FFFFFF" w:themeFill="background1"/>
            <w:noWrap/>
            <w:vAlign w:val="center"/>
          </w:tcPr>
          <w:p w14:paraId="25027187" w14:textId="15AC74E0" w:rsidR="00122265" w:rsidRPr="003C126F" w:rsidRDefault="00122265" w:rsidP="006871F1">
            <w:pPr>
              <w:spacing w:after="0" w:line="240" w:lineRule="auto"/>
              <w:rPr>
                <w:rFonts w:asciiTheme="minorHAnsi" w:hAnsiTheme="minorHAnsi" w:cstheme="minorHAnsi"/>
                <w:sz w:val="20"/>
                <w:szCs w:val="20"/>
                <w:lang w:val="fr-CA"/>
              </w:rPr>
            </w:pPr>
            <w:r w:rsidRPr="003C126F">
              <w:rPr>
                <w:rFonts w:cs="Calibri"/>
                <w:color w:val="000000"/>
                <w:sz w:val="20"/>
                <w:szCs w:val="20"/>
                <w:lang w:val="fr-CA" w:eastAsia="en-CA" w:bidi="ar-SA"/>
              </w:rPr>
              <w:t>... me permettrait d’utiliser les services sans avoir à me déplacer ou à parler à quelqu’un en personne</w:t>
            </w:r>
          </w:p>
        </w:tc>
        <w:tc>
          <w:tcPr>
            <w:tcW w:w="470" w:type="pct"/>
            <w:shd w:val="clear" w:color="auto" w:fill="F2F2F2" w:themeFill="background1" w:themeFillShade="F2"/>
            <w:noWrap/>
            <w:vAlign w:val="center"/>
          </w:tcPr>
          <w:p w14:paraId="69C9FCA4" w14:textId="576B72DC" w:rsidR="00122265" w:rsidRPr="00D54D4B" w:rsidRDefault="00122265" w:rsidP="006871F1">
            <w:pPr>
              <w:spacing w:after="0" w:line="240" w:lineRule="auto"/>
              <w:jc w:val="center"/>
              <w:rPr>
                <w:rFonts w:asciiTheme="minorHAnsi" w:hAnsiTheme="minorHAnsi" w:cstheme="minorHAnsi"/>
                <w:b/>
                <w:bCs/>
                <w:color w:val="000000"/>
                <w:lang w:val="fr-CA"/>
              </w:rPr>
            </w:pPr>
            <w:r w:rsidRPr="00D54D4B">
              <w:rPr>
                <w:rFonts w:asciiTheme="minorHAnsi" w:hAnsiTheme="minorHAnsi" w:cstheme="minorHAnsi"/>
                <w:b/>
                <w:bCs/>
                <w:color w:val="000000"/>
                <w:lang w:val="fr-CA" w:eastAsia="en-CA" w:bidi="ar-SA"/>
              </w:rPr>
              <w:t>46%</w:t>
            </w:r>
          </w:p>
        </w:tc>
        <w:tc>
          <w:tcPr>
            <w:tcW w:w="470" w:type="pct"/>
            <w:shd w:val="clear" w:color="auto" w:fill="FFFFFF" w:themeFill="background1"/>
            <w:vAlign w:val="center"/>
          </w:tcPr>
          <w:p w14:paraId="04EE0D0D" w14:textId="26ECFB39" w:rsidR="00122265" w:rsidRPr="00D54D4B" w:rsidRDefault="00122265"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11%</w:t>
            </w:r>
          </w:p>
        </w:tc>
        <w:tc>
          <w:tcPr>
            <w:tcW w:w="470" w:type="pct"/>
            <w:shd w:val="clear" w:color="auto" w:fill="FFFFFF" w:themeFill="background1"/>
            <w:vAlign w:val="center"/>
          </w:tcPr>
          <w:p w14:paraId="3B776DA9" w14:textId="522A0EB0" w:rsidR="00122265" w:rsidRPr="00D54D4B" w:rsidRDefault="00122265"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35%</w:t>
            </w:r>
          </w:p>
        </w:tc>
        <w:tc>
          <w:tcPr>
            <w:tcW w:w="470" w:type="pct"/>
            <w:shd w:val="clear" w:color="auto" w:fill="FFFFFF" w:themeFill="background1"/>
            <w:vAlign w:val="center"/>
          </w:tcPr>
          <w:p w14:paraId="6FB6C03D" w14:textId="03D79E9C" w:rsidR="00122265" w:rsidRPr="00D54D4B" w:rsidRDefault="00122265"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22%</w:t>
            </w:r>
          </w:p>
        </w:tc>
        <w:tc>
          <w:tcPr>
            <w:tcW w:w="470" w:type="pct"/>
            <w:shd w:val="clear" w:color="auto" w:fill="F2F2F2" w:themeFill="background1" w:themeFillShade="F2"/>
            <w:vAlign w:val="center"/>
          </w:tcPr>
          <w:p w14:paraId="50F9C7D0" w14:textId="399A2342" w:rsidR="00122265" w:rsidRPr="00D54D4B" w:rsidRDefault="00122265" w:rsidP="006871F1">
            <w:pPr>
              <w:spacing w:after="0" w:line="240" w:lineRule="auto"/>
              <w:jc w:val="center"/>
              <w:rPr>
                <w:rFonts w:asciiTheme="minorHAnsi" w:hAnsiTheme="minorHAnsi" w:cstheme="minorHAnsi"/>
                <w:b/>
                <w:bCs/>
                <w:color w:val="000000"/>
                <w:lang w:val="fr-CA"/>
              </w:rPr>
            </w:pPr>
            <w:r w:rsidRPr="00D54D4B">
              <w:rPr>
                <w:rFonts w:asciiTheme="minorHAnsi" w:hAnsiTheme="minorHAnsi" w:cstheme="minorHAnsi"/>
                <w:b/>
                <w:bCs/>
                <w:color w:val="000000"/>
                <w:lang w:val="fr-CA"/>
              </w:rPr>
              <w:t>12%</w:t>
            </w:r>
          </w:p>
        </w:tc>
        <w:tc>
          <w:tcPr>
            <w:tcW w:w="470" w:type="pct"/>
            <w:shd w:val="clear" w:color="auto" w:fill="FFFFFF" w:themeFill="background1"/>
            <w:vAlign w:val="center"/>
          </w:tcPr>
          <w:p w14:paraId="197366E2" w14:textId="762DFE06" w:rsidR="00122265" w:rsidRPr="00D54D4B" w:rsidRDefault="00122265"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6%</w:t>
            </w:r>
          </w:p>
        </w:tc>
        <w:tc>
          <w:tcPr>
            <w:tcW w:w="470" w:type="pct"/>
            <w:shd w:val="clear" w:color="auto" w:fill="FFFFFF" w:themeFill="background1"/>
            <w:vAlign w:val="center"/>
          </w:tcPr>
          <w:p w14:paraId="7B3EAA4A" w14:textId="4027FAC3" w:rsidR="00122265" w:rsidRPr="00D54D4B" w:rsidRDefault="00122265" w:rsidP="00122265">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6%</w:t>
            </w:r>
          </w:p>
        </w:tc>
        <w:tc>
          <w:tcPr>
            <w:tcW w:w="395" w:type="pct"/>
            <w:shd w:val="clear" w:color="auto" w:fill="FFFFFF" w:themeFill="background1"/>
            <w:vAlign w:val="center"/>
          </w:tcPr>
          <w:p w14:paraId="71DFF99F" w14:textId="56981C4A" w:rsidR="00122265" w:rsidRPr="00D54D4B" w:rsidRDefault="00122265" w:rsidP="00122265">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21%</w:t>
            </w:r>
          </w:p>
        </w:tc>
      </w:tr>
      <w:tr w:rsidR="006405FD" w:rsidRPr="00D54D4B" w14:paraId="33BC7B45" w14:textId="387836D5" w:rsidTr="003C126F">
        <w:trPr>
          <w:jc w:val="center"/>
        </w:trPr>
        <w:tc>
          <w:tcPr>
            <w:tcW w:w="1314" w:type="pct"/>
            <w:shd w:val="clear" w:color="auto" w:fill="F2F2F2" w:themeFill="background1" w:themeFillShade="F2"/>
            <w:noWrap/>
            <w:vAlign w:val="center"/>
          </w:tcPr>
          <w:p w14:paraId="62914284" w14:textId="3DA327E6" w:rsidR="00122265" w:rsidRPr="003C126F" w:rsidRDefault="00122265"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me permettrait d’être plus efficace</w:t>
            </w:r>
          </w:p>
        </w:tc>
        <w:tc>
          <w:tcPr>
            <w:tcW w:w="470" w:type="pct"/>
            <w:shd w:val="clear" w:color="auto" w:fill="F2F2F2" w:themeFill="background1" w:themeFillShade="F2"/>
            <w:noWrap/>
            <w:vAlign w:val="center"/>
          </w:tcPr>
          <w:p w14:paraId="79B1A65B" w14:textId="4ED0FD30" w:rsidR="00122265" w:rsidRPr="00D54D4B" w:rsidRDefault="00122265"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36%</w:t>
            </w:r>
          </w:p>
        </w:tc>
        <w:tc>
          <w:tcPr>
            <w:tcW w:w="470" w:type="pct"/>
            <w:shd w:val="clear" w:color="auto" w:fill="F2F2F2" w:themeFill="background1" w:themeFillShade="F2"/>
            <w:vAlign w:val="center"/>
          </w:tcPr>
          <w:p w14:paraId="2F47DA2F" w14:textId="0D123D3D"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9%</w:t>
            </w:r>
          </w:p>
        </w:tc>
        <w:tc>
          <w:tcPr>
            <w:tcW w:w="470" w:type="pct"/>
            <w:shd w:val="clear" w:color="auto" w:fill="F2F2F2" w:themeFill="background1" w:themeFillShade="F2"/>
            <w:vAlign w:val="center"/>
          </w:tcPr>
          <w:p w14:paraId="728A10EB" w14:textId="3B4D926A"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27%</w:t>
            </w:r>
          </w:p>
        </w:tc>
        <w:tc>
          <w:tcPr>
            <w:tcW w:w="470" w:type="pct"/>
            <w:shd w:val="clear" w:color="auto" w:fill="F2F2F2" w:themeFill="background1" w:themeFillShade="F2"/>
            <w:vAlign w:val="center"/>
          </w:tcPr>
          <w:p w14:paraId="35B7EB07" w14:textId="2E60FB6A"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26%</w:t>
            </w:r>
          </w:p>
        </w:tc>
        <w:tc>
          <w:tcPr>
            <w:tcW w:w="470" w:type="pct"/>
            <w:shd w:val="clear" w:color="auto" w:fill="F2F2F2" w:themeFill="background1" w:themeFillShade="F2"/>
            <w:vAlign w:val="center"/>
          </w:tcPr>
          <w:p w14:paraId="6BC0357F" w14:textId="2F6A83DD" w:rsidR="00122265" w:rsidRPr="00D54D4B" w:rsidRDefault="00122265"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18%</w:t>
            </w:r>
          </w:p>
        </w:tc>
        <w:tc>
          <w:tcPr>
            <w:tcW w:w="470" w:type="pct"/>
            <w:shd w:val="clear" w:color="auto" w:fill="F2F2F2" w:themeFill="background1" w:themeFillShade="F2"/>
            <w:vAlign w:val="center"/>
          </w:tcPr>
          <w:p w14:paraId="47D12DB1" w14:textId="6814CE7C"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9%</w:t>
            </w:r>
          </w:p>
        </w:tc>
        <w:tc>
          <w:tcPr>
            <w:tcW w:w="470" w:type="pct"/>
            <w:shd w:val="clear" w:color="auto" w:fill="F2F2F2" w:themeFill="background1" w:themeFillShade="F2"/>
            <w:vAlign w:val="center"/>
          </w:tcPr>
          <w:p w14:paraId="3ED2B026" w14:textId="69226A10" w:rsidR="00122265" w:rsidRPr="00D54D4B" w:rsidRDefault="00122265" w:rsidP="00122265">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9%</w:t>
            </w:r>
          </w:p>
        </w:tc>
        <w:tc>
          <w:tcPr>
            <w:tcW w:w="395" w:type="pct"/>
            <w:shd w:val="clear" w:color="auto" w:fill="F2F2F2" w:themeFill="background1" w:themeFillShade="F2"/>
            <w:vAlign w:val="center"/>
          </w:tcPr>
          <w:p w14:paraId="76DC5CC5" w14:textId="148E50C0" w:rsidR="00122265" w:rsidRPr="00D54D4B" w:rsidRDefault="00122265" w:rsidP="00122265">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20%</w:t>
            </w:r>
          </w:p>
        </w:tc>
      </w:tr>
      <w:tr w:rsidR="006405FD" w:rsidRPr="00D54D4B" w14:paraId="3882F0C6" w14:textId="7EDFF822" w:rsidTr="003C126F">
        <w:trPr>
          <w:jc w:val="center"/>
        </w:trPr>
        <w:tc>
          <w:tcPr>
            <w:tcW w:w="1314" w:type="pct"/>
            <w:shd w:val="clear" w:color="auto" w:fill="FFFFFF" w:themeFill="background1"/>
            <w:noWrap/>
            <w:vAlign w:val="center"/>
          </w:tcPr>
          <w:p w14:paraId="60D1DB42" w14:textId="72C9C546" w:rsidR="00122265" w:rsidRPr="003C126F" w:rsidRDefault="00122265"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serait utile pour gérer mes finances</w:t>
            </w:r>
          </w:p>
        </w:tc>
        <w:tc>
          <w:tcPr>
            <w:tcW w:w="470" w:type="pct"/>
            <w:shd w:val="clear" w:color="auto" w:fill="F2F2F2" w:themeFill="background1" w:themeFillShade="F2"/>
            <w:noWrap/>
            <w:vAlign w:val="center"/>
          </w:tcPr>
          <w:p w14:paraId="6DD560F8" w14:textId="5D8A5AD0" w:rsidR="00122265" w:rsidRPr="00D54D4B" w:rsidRDefault="00122265"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36%</w:t>
            </w:r>
          </w:p>
        </w:tc>
        <w:tc>
          <w:tcPr>
            <w:tcW w:w="470" w:type="pct"/>
            <w:shd w:val="clear" w:color="auto" w:fill="FFFFFF" w:themeFill="background1"/>
            <w:vAlign w:val="center"/>
          </w:tcPr>
          <w:p w14:paraId="2DF5FCCF" w14:textId="40A5D99E"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9%</w:t>
            </w:r>
          </w:p>
        </w:tc>
        <w:tc>
          <w:tcPr>
            <w:tcW w:w="470" w:type="pct"/>
            <w:shd w:val="clear" w:color="auto" w:fill="FFFFFF" w:themeFill="background1"/>
            <w:vAlign w:val="center"/>
          </w:tcPr>
          <w:p w14:paraId="50F06EA2" w14:textId="2206E5E3"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27%</w:t>
            </w:r>
          </w:p>
        </w:tc>
        <w:tc>
          <w:tcPr>
            <w:tcW w:w="470" w:type="pct"/>
            <w:shd w:val="clear" w:color="auto" w:fill="FFFFFF" w:themeFill="background1"/>
            <w:vAlign w:val="center"/>
          </w:tcPr>
          <w:p w14:paraId="32D12A19" w14:textId="6C3C7895"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24%</w:t>
            </w:r>
          </w:p>
        </w:tc>
        <w:tc>
          <w:tcPr>
            <w:tcW w:w="470" w:type="pct"/>
            <w:shd w:val="clear" w:color="auto" w:fill="F2F2F2" w:themeFill="background1" w:themeFillShade="F2"/>
            <w:vAlign w:val="center"/>
          </w:tcPr>
          <w:p w14:paraId="1D48D47B" w14:textId="62795B0E" w:rsidR="00122265" w:rsidRPr="00D54D4B" w:rsidRDefault="00122265"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23%</w:t>
            </w:r>
          </w:p>
        </w:tc>
        <w:tc>
          <w:tcPr>
            <w:tcW w:w="470" w:type="pct"/>
            <w:shd w:val="clear" w:color="auto" w:fill="FFFFFF" w:themeFill="background1"/>
            <w:vAlign w:val="center"/>
          </w:tcPr>
          <w:p w14:paraId="0E0C2C88" w14:textId="4800B9D5" w:rsidR="00122265" w:rsidRPr="00D54D4B" w:rsidRDefault="00122265"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11%</w:t>
            </w:r>
          </w:p>
        </w:tc>
        <w:tc>
          <w:tcPr>
            <w:tcW w:w="470" w:type="pct"/>
            <w:shd w:val="clear" w:color="auto" w:fill="FFFFFF" w:themeFill="background1"/>
            <w:vAlign w:val="center"/>
          </w:tcPr>
          <w:p w14:paraId="04151994" w14:textId="588D1C0E" w:rsidR="00122265" w:rsidRPr="00D54D4B" w:rsidRDefault="00122265" w:rsidP="00122265">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12%</w:t>
            </w:r>
          </w:p>
        </w:tc>
        <w:tc>
          <w:tcPr>
            <w:tcW w:w="395" w:type="pct"/>
            <w:shd w:val="clear" w:color="auto" w:fill="FFFFFF" w:themeFill="background1"/>
            <w:vAlign w:val="center"/>
          </w:tcPr>
          <w:p w14:paraId="713F393E" w14:textId="4290932A" w:rsidR="00122265" w:rsidRPr="00D54D4B" w:rsidRDefault="00122265" w:rsidP="00122265">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18%</w:t>
            </w:r>
          </w:p>
        </w:tc>
      </w:tr>
      <w:tr w:rsidR="006405FD" w:rsidRPr="00D54D4B" w14:paraId="45D0E47C" w14:textId="77777777" w:rsidTr="003C126F">
        <w:trPr>
          <w:jc w:val="center"/>
        </w:trPr>
        <w:tc>
          <w:tcPr>
            <w:tcW w:w="1314" w:type="pct"/>
            <w:shd w:val="clear" w:color="auto" w:fill="F2F2F2" w:themeFill="background1" w:themeFillShade="F2"/>
            <w:noWrap/>
            <w:vAlign w:val="center"/>
          </w:tcPr>
          <w:p w14:paraId="2A4BB037" w14:textId="017FA9F2" w:rsidR="00122265" w:rsidRPr="003C126F" w:rsidRDefault="00122265" w:rsidP="006871F1">
            <w:pPr>
              <w:pStyle w:val="1Report"/>
              <w:spacing w:before="0" w:line="240" w:lineRule="auto"/>
              <w:rPr>
                <w:rFonts w:eastAsia="Times New Roman"/>
                <w:color w:val="000000"/>
                <w:sz w:val="20"/>
                <w:szCs w:val="20"/>
                <w:lang w:eastAsia="en-CA"/>
              </w:rPr>
            </w:pPr>
            <w:r w:rsidRPr="003C126F">
              <w:rPr>
                <w:rFonts w:eastAsia="Times New Roman"/>
                <w:color w:val="000000"/>
                <w:sz w:val="20"/>
                <w:szCs w:val="20"/>
                <w:lang w:eastAsia="en-CA"/>
              </w:rPr>
              <w:t>... me permettrait d’économiser sur les frais de service</w:t>
            </w:r>
          </w:p>
        </w:tc>
        <w:tc>
          <w:tcPr>
            <w:tcW w:w="470" w:type="pct"/>
            <w:shd w:val="clear" w:color="auto" w:fill="F2F2F2" w:themeFill="background1" w:themeFillShade="F2"/>
            <w:noWrap/>
            <w:vAlign w:val="center"/>
          </w:tcPr>
          <w:p w14:paraId="34B40473" w14:textId="41F5B90B" w:rsidR="00122265" w:rsidRPr="00D54D4B" w:rsidRDefault="00122265" w:rsidP="006871F1">
            <w:pPr>
              <w:pStyle w:val="1Report"/>
              <w:spacing w:before="0" w:line="240" w:lineRule="auto"/>
              <w:jc w:val="center"/>
              <w:rPr>
                <w:rFonts w:asciiTheme="minorHAnsi" w:hAnsiTheme="minorHAnsi" w:cstheme="minorHAnsi"/>
                <w:b/>
                <w:bCs/>
                <w:sz w:val="22"/>
                <w:szCs w:val="22"/>
              </w:rPr>
            </w:pPr>
            <w:r w:rsidRPr="00D54D4B">
              <w:rPr>
                <w:rFonts w:asciiTheme="minorHAnsi" w:hAnsiTheme="minorHAnsi" w:cstheme="minorHAnsi"/>
                <w:b/>
                <w:bCs/>
                <w:color w:val="000000"/>
                <w:sz w:val="22"/>
                <w:szCs w:val="22"/>
                <w:lang w:eastAsia="en-CA"/>
              </w:rPr>
              <w:t>29%</w:t>
            </w:r>
          </w:p>
        </w:tc>
        <w:tc>
          <w:tcPr>
            <w:tcW w:w="470" w:type="pct"/>
            <w:shd w:val="clear" w:color="auto" w:fill="F2F2F2" w:themeFill="background1" w:themeFillShade="F2"/>
            <w:vAlign w:val="center"/>
          </w:tcPr>
          <w:p w14:paraId="791B7AC7" w14:textId="05E947BF" w:rsidR="00122265" w:rsidRPr="00D54D4B" w:rsidRDefault="00122265" w:rsidP="006871F1">
            <w:pPr>
              <w:pStyle w:val="1Report"/>
              <w:spacing w:before="0" w:line="240" w:lineRule="auto"/>
              <w:jc w:val="center"/>
              <w:rPr>
                <w:rFonts w:asciiTheme="minorHAnsi" w:hAnsiTheme="minorHAnsi" w:cstheme="minorHAnsi"/>
                <w:color w:val="000000"/>
                <w:sz w:val="22"/>
                <w:szCs w:val="22"/>
                <w:lang w:eastAsia="en-CA"/>
              </w:rPr>
            </w:pPr>
            <w:r w:rsidRPr="00D54D4B">
              <w:rPr>
                <w:rFonts w:asciiTheme="minorHAnsi" w:hAnsiTheme="minorHAnsi" w:cstheme="minorHAnsi"/>
                <w:color w:val="000000"/>
                <w:sz w:val="22"/>
                <w:szCs w:val="22"/>
                <w:lang w:eastAsia="en-CA"/>
              </w:rPr>
              <w:t>7%</w:t>
            </w:r>
          </w:p>
        </w:tc>
        <w:tc>
          <w:tcPr>
            <w:tcW w:w="470" w:type="pct"/>
            <w:shd w:val="clear" w:color="auto" w:fill="F2F2F2" w:themeFill="background1" w:themeFillShade="F2"/>
            <w:vAlign w:val="center"/>
          </w:tcPr>
          <w:p w14:paraId="2E421DAE" w14:textId="1BB6AD0D" w:rsidR="00122265" w:rsidRPr="00D54D4B" w:rsidRDefault="00122265" w:rsidP="006871F1">
            <w:pPr>
              <w:pStyle w:val="1Report"/>
              <w:spacing w:before="0" w:line="240" w:lineRule="auto"/>
              <w:jc w:val="center"/>
              <w:rPr>
                <w:rFonts w:asciiTheme="minorHAnsi" w:hAnsiTheme="minorHAnsi" w:cstheme="minorHAnsi"/>
                <w:color w:val="000000"/>
                <w:sz w:val="22"/>
                <w:szCs w:val="22"/>
                <w:lang w:eastAsia="en-CA"/>
              </w:rPr>
            </w:pPr>
            <w:r w:rsidRPr="00D54D4B">
              <w:rPr>
                <w:rFonts w:asciiTheme="minorHAnsi" w:hAnsiTheme="minorHAnsi" w:cstheme="minorHAnsi"/>
                <w:color w:val="000000"/>
                <w:sz w:val="22"/>
                <w:szCs w:val="22"/>
                <w:lang w:eastAsia="en-CA"/>
              </w:rPr>
              <w:t>22%</w:t>
            </w:r>
          </w:p>
        </w:tc>
        <w:tc>
          <w:tcPr>
            <w:tcW w:w="470" w:type="pct"/>
            <w:shd w:val="clear" w:color="auto" w:fill="F2F2F2" w:themeFill="background1" w:themeFillShade="F2"/>
            <w:vAlign w:val="center"/>
          </w:tcPr>
          <w:p w14:paraId="39795994" w14:textId="27469D5E" w:rsidR="00122265" w:rsidRPr="00D54D4B" w:rsidRDefault="00122265" w:rsidP="006871F1">
            <w:pPr>
              <w:pStyle w:val="1Report"/>
              <w:spacing w:before="0" w:line="240" w:lineRule="auto"/>
              <w:jc w:val="center"/>
              <w:rPr>
                <w:rFonts w:asciiTheme="minorHAnsi" w:hAnsiTheme="minorHAnsi" w:cstheme="minorHAnsi"/>
                <w:color w:val="000000"/>
                <w:sz w:val="22"/>
                <w:szCs w:val="22"/>
                <w:lang w:eastAsia="en-CA"/>
              </w:rPr>
            </w:pPr>
            <w:r w:rsidRPr="00D54D4B">
              <w:rPr>
                <w:rFonts w:asciiTheme="minorHAnsi" w:hAnsiTheme="minorHAnsi" w:cstheme="minorHAnsi"/>
                <w:color w:val="000000"/>
                <w:sz w:val="22"/>
                <w:szCs w:val="22"/>
                <w:lang w:eastAsia="en-CA"/>
              </w:rPr>
              <w:t>25%</w:t>
            </w:r>
          </w:p>
        </w:tc>
        <w:tc>
          <w:tcPr>
            <w:tcW w:w="470" w:type="pct"/>
            <w:shd w:val="clear" w:color="auto" w:fill="F2F2F2" w:themeFill="background1" w:themeFillShade="F2"/>
            <w:vAlign w:val="center"/>
          </w:tcPr>
          <w:p w14:paraId="7F6E5389" w14:textId="3CDDE85E" w:rsidR="00122265" w:rsidRPr="00D54D4B" w:rsidRDefault="00122265" w:rsidP="006871F1">
            <w:pPr>
              <w:pStyle w:val="1Report"/>
              <w:spacing w:before="0" w:line="240" w:lineRule="auto"/>
              <w:jc w:val="center"/>
              <w:rPr>
                <w:rFonts w:asciiTheme="minorHAnsi" w:hAnsiTheme="minorHAnsi" w:cstheme="minorHAnsi"/>
                <w:b/>
                <w:bCs/>
                <w:color w:val="000000"/>
                <w:sz w:val="22"/>
                <w:szCs w:val="22"/>
                <w:lang w:eastAsia="en-CA"/>
              </w:rPr>
            </w:pPr>
            <w:r w:rsidRPr="00D54D4B">
              <w:rPr>
                <w:rFonts w:asciiTheme="minorHAnsi" w:hAnsiTheme="minorHAnsi" w:cstheme="minorHAnsi"/>
                <w:b/>
                <w:bCs/>
                <w:color w:val="000000"/>
                <w:sz w:val="22"/>
                <w:szCs w:val="22"/>
                <w:lang w:eastAsia="en-CA"/>
              </w:rPr>
              <w:t>15%</w:t>
            </w:r>
          </w:p>
        </w:tc>
        <w:tc>
          <w:tcPr>
            <w:tcW w:w="470" w:type="pct"/>
            <w:shd w:val="clear" w:color="auto" w:fill="F2F2F2" w:themeFill="background1" w:themeFillShade="F2"/>
            <w:vAlign w:val="center"/>
          </w:tcPr>
          <w:p w14:paraId="4687A7A1" w14:textId="2A26B484" w:rsidR="00122265" w:rsidRPr="00D54D4B" w:rsidRDefault="00122265" w:rsidP="006871F1">
            <w:pPr>
              <w:pStyle w:val="1Report"/>
              <w:spacing w:before="0" w:line="240" w:lineRule="auto"/>
              <w:jc w:val="center"/>
              <w:rPr>
                <w:rFonts w:asciiTheme="minorHAnsi" w:hAnsiTheme="minorHAnsi" w:cstheme="minorHAnsi"/>
                <w:color w:val="000000"/>
                <w:sz w:val="22"/>
                <w:szCs w:val="22"/>
                <w:lang w:eastAsia="en-CA"/>
              </w:rPr>
            </w:pPr>
            <w:r w:rsidRPr="00D54D4B">
              <w:rPr>
                <w:rFonts w:asciiTheme="minorHAnsi" w:hAnsiTheme="minorHAnsi" w:cstheme="minorHAnsi"/>
                <w:color w:val="000000"/>
                <w:sz w:val="22"/>
                <w:szCs w:val="22"/>
                <w:lang w:eastAsia="en-CA"/>
              </w:rPr>
              <w:t>8%</w:t>
            </w:r>
          </w:p>
        </w:tc>
        <w:tc>
          <w:tcPr>
            <w:tcW w:w="470" w:type="pct"/>
            <w:shd w:val="clear" w:color="auto" w:fill="F2F2F2" w:themeFill="background1" w:themeFillShade="F2"/>
            <w:vAlign w:val="center"/>
          </w:tcPr>
          <w:p w14:paraId="5D36A4E0" w14:textId="40FFFEC9" w:rsidR="00122265" w:rsidRPr="00D54D4B" w:rsidRDefault="00122265" w:rsidP="00122265">
            <w:pPr>
              <w:pStyle w:val="1Report"/>
              <w:jc w:val="center"/>
              <w:rPr>
                <w:rFonts w:asciiTheme="minorHAnsi" w:hAnsiTheme="minorHAnsi" w:cstheme="minorHAnsi"/>
                <w:color w:val="000000"/>
                <w:sz w:val="22"/>
                <w:szCs w:val="22"/>
                <w:lang w:eastAsia="en-CA"/>
              </w:rPr>
            </w:pPr>
            <w:r w:rsidRPr="00D54D4B">
              <w:rPr>
                <w:rFonts w:asciiTheme="minorHAnsi" w:hAnsiTheme="minorHAnsi" w:cstheme="minorHAnsi"/>
                <w:color w:val="000000"/>
                <w:sz w:val="22"/>
                <w:szCs w:val="22"/>
                <w:lang w:eastAsia="en-CA"/>
              </w:rPr>
              <w:t>8%</w:t>
            </w:r>
          </w:p>
        </w:tc>
        <w:tc>
          <w:tcPr>
            <w:tcW w:w="395" w:type="pct"/>
            <w:shd w:val="clear" w:color="auto" w:fill="F2F2F2" w:themeFill="background1" w:themeFillShade="F2"/>
            <w:vAlign w:val="center"/>
          </w:tcPr>
          <w:p w14:paraId="146019F7" w14:textId="28FB126D" w:rsidR="00122265" w:rsidRPr="00D54D4B" w:rsidRDefault="00122265" w:rsidP="00122265">
            <w:pPr>
              <w:pStyle w:val="1Report"/>
              <w:jc w:val="center"/>
              <w:rPr>
                <w:rFonts w:asciiTheme="minorHAnsi" w:hAnsiTheme="minorHAnsi" w:cstheme="minorHAnsi"/>
                <w:color w:val="000000"/>
                <w:sz w:val="22"/>
                <w:szCs w:val="22"/>
                <w:lang w:eastAsia="en-CA"/>
              </w:rPr>
            </w:pPr>
            <w:r w:rsidRPr="00D54D4B">
              <w:rPr>
                <w:rFonts w:asciiTheme="minorHAnsi" w:hAnsiTheme="minorHAnsi" w:cstheme="minorHAnsi"/>
                <w:color w:val="000000"/>
                <w:sz w:val="22"/>
                <w:szCs w:val="22"/>
                <w:lang w:eastAsia="en-CA"/>
              </w:rPr>
              <w:t>30%</w:t>
            </w:r>
          </w:p>
        </w:tc>
      </w:tr>
      <w:tr w:rsidR="006405FD" w:rsidRPr="00D54D4B" w14:paraId="76D7F05B" w14:textId="77777777" w:rsidTr="003C126F">
        <w:trPr>
          <w:jc w:val="center"/>
        </w:trPr>
        <w:tc>
          <w:tcPr>
            <w:tcW w:w="1314" w:type="pct"/>
            <w:shd w:val="clear" w:color="auto" w:fill="FFFFFF" w:themeFill="background1"/>
            <w:noWrap/>
            <w:vAlign w:val="center"/>
          </w:tcPr>
          <w:p w14:paraId="3BA1AE7D" w14:textId="464DC5F5" w:rsidR="00122265" w:rsidRPr="003C126F" w:rsidRDefault="00122265" w:rsidP="006871F1">
            <w:pPr>
              <w:pStyle w:val="1Report"/>
              <w:spacing w:before="0" w:line="240" w:lineRule="auto"/>
              <w:rPr>
                <w:rFonts w:eastAsia="Times New Roman"/>
                <w:color w:val="000000"/>
                <w:sz w:val="20"/>
                <w:szCs w:val="20"/>
                <w:lang w:eastAsia="en-CA"/>
              </w:rPr>
            </w:pPr>
            <w:r w:rsidRPr="003C126F">
              <w:rPr>
                <w:rFonts w:eastAsia="Times New Roman"/>
                <w:color w:val="000000"/>
                <w:sz w:val="20"/>
                <w:szCs w:val="20"/>
                <w:lang w:eastAsia="en-CA"/>
              </w:rPr>
              <w:t>... m’aiderait à créer ou à gérer ma petite entreprise</w:t>
            </w:r>
          </w:p>
        </w:tc>
        <w:tc>
          <w:tcPr>
            <w:tcW w:w="470" w:type="pct"/>
            <w:shd w:val="clear" w:color="auto" w:fill="F2F2F2" w:themeFill="background1" w:themeFillShade="F2"/>
            <w:noWrap/>
            <w:vAlign w:val="center"/>
          </w:tcPr>
          <w:p w14:paraId="44AFC69B" w14:textId="50192F90" w:rsidR="00122265" w:rsidRPr="00D54D4B" w:rsidRDefault="00122265" w:rsidP="006871F1">
            <w:pPr>
              <w:pStyle w:val="1Report"/>
              <w:spacing w:before="0" w:line="240" w:lineRule="auto"/>
              <w:jc w:val="center"/>
              <w:rPr>
                <w:rFonts w:asciiTheme="minorHAnsi" w:hAnsiTheme="minorHAnsi" w:cstheme="minorHAnsi"/>
                <w:b/>
                <w:bCs/>
                <w:sz w:val="22"/>
                <w:szCs w:val="22"/>
              </w:rPr>
            </w:pPr>
            <w:r w:rsidRPr="00D54D4B">
              <w:rPr>
                <w:rFonts w:asciiTheme="minorHAnsi" w:hAnsiTheme="minorHAnsi" w:cstheme="minorHAnsi"/>
                <w:b/>
                <w:bCs/>
                <w:color w:val="000000"/>
                <w:sz w:val="22"/>
                <w:szCs w:val="22"/>
                <w:lang w:eastAsia="en-CA"/>
              </w:rPr>
              <w:t>24%</w:t>
            </w:r>
          </w:p>
        </w:tc>
        <w:tc>
          <w:tcPr>
            <w:tcW w:w="470" w:type="pct"/>
            <w:shd w:val="clear" w:color="auto" w:fill="FFFFFF" w:themeFill="background1"/>
            <w:vAlign w:val="center"/>
          </w:tcPr>
          <w:p w14:paraId="2662EFF1" w14:textId="7656A3B3" w:rsidR="00122265" w:rsidRPr="00D54D4B" w:rsidRDefault="00122265" w:rsidP="006871F1">
            <w:pPr>
              <w:pStyle w:val="1Report"/>
              <w:spacing w:before="0" w:line="240" w:lineRule="auto"/>
              <w:jc w:val="center"/>
              <w:rPr>
                <w:rFonts w:asciiTheme="minorHAnsi" w:hAnsiTheme="minorHAnsi" w:cstheme="minorHAnsi"/>
                <w:color w:val="000000"/>
                <w:sz w:val="22"/>
                <w:szCs w:val="22"/>
                <w:lang w:eastAsia="en-CA"/>
              </w:rPr>
            </w:pPr>
            <w:r w:rsidRPr="00D54D4B">
              <w:rPr>
                <w:rFonts w:asciiTheme="minorHAnsi" w:hAnsiTheme="minorHAnsi" w:cstheme="minorHAnsi"/>
                <w:color w:val="000000"/>
                <w:sz w:val="22"/>
                <w:szCs w:val="22"/>
                <w:lang w:eastAsia="en-CA"/>
              </w:rPr>
              <w:t>5%</w:t>
            </w:r>
          </w:p>
        </w:tc>
        <w:tc>
          <w:tcPr>
            <w:tcW w:w="470" w:type="pct"/>
            <w:shd w:val="clear" w:color="auto" w:fill="FFFFFF" w:themeFill="background1"/>
            <w:vAlign w:val="center"/>
          </w:tcPr>
          <w:p w14:paraId="3C9BBCE7" w14:textId="3D4B4BBE" w:rsidR="00122265" w:rsidRPr="00D54D4B" w:rsidRDefault="00122265" w:rsidP="006871F1">
            <w:pPr>
              <w:pStyle w:val="1Report"/>
              <w:spacing w:before="0" w:line="240" w:lineRule="auto"/>
              <w:jc w:val="center"/>
              <w:rPr>
                <w:rFonts w:asciiTheme="minorHAnsi" w:hAnsiTheme="minorHAnsi" w:cstheme="minorHAnsi"/>
                <w:color w:val="000000"/>
                <w:sz w:val="22"/>
                <w:szCs w:val="22"/>
                <w:lang w:eastAsia="en-CA"/>
              </w:rPr>
            </w:pPr>
            <w:r w:rsidRPr="00D54D4B">
              <w:rPr>
                <w:rFonts w:asciiTheme="minorHAnsi" w:hAnsiTheme="minorHAnsi" w:cstheme="minorHAnsi"/>
                <w:color w:val="000000"/>
                <w:sz w:val="22"/>
                <w:szCs w:val="22"/>
                <w:lang w:eastAsia="en-CA"/>
              </w:rPr>
              <w:t>19%</w:t>
            </w:r>
          </w:p>
        </w:tc>
        <w:tc>
          <w:tcPr>
            <w:tcW w:w="470" w:type="pct"/>
            <w:shd w:val="clear" w:color="auto" w:fill="FFFFFF" w:themeFill="background1"/>
            <w:vAlign w:val="center"/>
          </w:tcPr>
          <w:p w14:paraId="3DAAC747" w14:textId="295421A1" w:rsidR="00122265" w:rsidRPr="00D54D4B" w:rsidRDefault="00122265" w:rsidP="006871F1">
            <w:pPr>
              <w:pStyle w:val="1Report"/>
              <w:spacing w:before="0" w:line="240" w:lineRule="auto"/>
              <w:jc w:val="center"/>
              <w:rPr>
                <w:rFonts w:asciiTheme="minorHAnsi" w:hAnsiTheme="minorHAnsi" w:cstheme="minorHAnsi"/>
                <w:color w:val="000000"/>
                <w:sz w:val="22"/>
                <w:szCs w:val="22"/>
                <w:lang w:eastAsia="en-CA"/>
              </w:rPr>
            </w:pPr>
            <w:r w:rsidRPr="00D54D4B">
              <w:rPr>
                <w:rFonts w:asciiTheme="minorHAnsi" w:hAnsiTheme="minorHAnsi" w:cstheme="minorHAnsi"/>
                <w:color w:val="000000"/>
                <w:sz w:val="22"/>
                <w:szCs w:val="22"/>
                <w:lang w:eastAsia="en-CA"/>
              </w:rPr>
              <w:t>27%</w:t>
            </w:r>
          </w:p>
        </w:tc>
        <w:tc>
          <w:tcPr>
            <w:tcW w:w="470" w:type="pct"/>
            <w:shd w:val="clear" w:color="auto" w:fill="F2F2F2" w:themeFill="background1" w:themeFillShade="F2"/>
            <w:vAlign w:val="center"/>
          </w:tcPr>
          <w:p w14:paraId="5BABD512" w14:textId="65C41EF2" w:rsidR="00122265" w:rsidRPr="00D54D4B" w:rsidRDefault="00122265" w:rsidP="006871F1">
            <w:pPr>
              <w:pStyle w:val="1Report"/>
              <w:spacing w:before="0" w:line="240" w:lineRule="auto"/>
              <w:jc w:val="center"/>
              <w:rPr>
                <w:rFonts w:asciiTheme="minorHAnsi" w:hAnsiTheme="minorHAnsi" w:cstheme="minorHAnsi"/>
                <w:b/>
                <w:bCs/>
                <w:color w:val="000000"/>
                <w:sz w:val="22"/>
                <w:szCs w:val="22"/>
                <w:lang w:eastAsia="en-CA"/>
              </w:rPr>
            </w:pPr>
            <w:r w:rsidRPr="00D54D4B">
              <w:rPr>
                <w:rFonts w:asciiTheme="minorHAnsi" w:hAnsiTheme="minorHAnsi" w:cstheme="minorHAnsi"/>
                <w:b/>
                <w:bCs/>
                <w:color w:val="000000"/>
                <w:sz w:val="22"/>
                <w:szCs w:val="22"/>
                <w:lang w:eastAsia="en-CA"/>
              </w:rPr>
              <w:t>16%</w:t>
            </w:r>
          </w:p>
        </w:tc>
        <w:tc>
          <w:tcPr>
            <w:tcW w:w="470" w:type="pct"/>
            <w:shd w:val="clear" w:color="auto" w:fill="FFFFFF" w:themeFill="background1"/>
            <w:vAlign w:val="center"/>
          </w:tcPr>
          <w:p w14:paraId="6A19EB0E" w14:textId="338BB8C6" w:rsidR="00122265" w:rsidRPr="00D54D4B" w:rsidRDefault="001E4C17" w:rsidP="006871F1">
            <w:pPr>
              <w:pStyle w:val="1Report"/>
              <w:spacing w:before="0" w:line="240" w:lineRule="auto"/>
              <w:jc w:val="center"/>
              <w:rPr>
                <w:rFonts w:asciiTheme="minorHAnsi" w:hAnsiTheme="minorHAnsi" w:cstheme="minorHAnsi"/>
                <w:color w:val="000000"/>
                <w:sz w:val="22"/>
                <w:szCs w:val="22"/>
                <w:lang w:eastAsia="en-CA"/>
              </w:rPr>
            </w:pPr>
            <w:r>
              <w:rPr>
                <w:rFonts w:asciiTheme="minorHAnsi" w:hAnsiTheme="minorHAnsi" w:cstheme="minorHAnsi"/>
                <w:color w:val="000000"/>
                <w:sz w:val="22"/>
                <w:szCs w:val="22"/>
                <w:lang w:eastAsia="en-CA"/>
              </w:rPr>
              <w:t>6</w:t>
            </w:r>
            <w:r w:rsidR="00122265" w:rsidRPr="00D54D4B">
              <w:rPr>
                <w:rFonts w:asciiTheme="minorHAnsi" w:hAnsiTheme="minorHAnsi" w:cstheme="minorHAnsi"/>
                <w:color w:val="000000"/>
                <w:sz w:val="22"/>
                <w:szCs w:val="22"/>
                <w:lang w:eastAsia="en-CA"/>
              </w:rPr>
              <w:t>%</w:t>
            </w:r>
          </w:p>
        </w:tc>
        <w:tc>
          <w:tcPr>
            <w:tcW w:w="470" w:type="pct"/>
            <w:shd w:val="clear" w:color="auto" w:fill="FFFFFF" w:themeFill="background1"/>
            <w:vAlign w:val="center"/>
          </w:tcPr>
          <w:p w14:paraId="7F5B57EA" w14:textId="6539E671" w:rsidR="00122265" w:rsidRPr="00D54D4B" w:rsidRDefault="00596359" w:rsidP="00122265">
            <w:pPr>
              <w:pStyle w:val="1Report"/>
              <w:jc w:val="center"/>
              <w:rPr>
                <w:rFonts w:asciiTheme="minorHAnsi" w:hAnsiTheme="minorHAnsi" w:cstheme="minorHAnsi"/>
                <w:color w:val="000000"/>
                <w:sz w:val="22"/>
                <w:szCs w:val="22"/>
                <w:lang w:eastAsia="en-CA"/>
              </w:rPr>
            </w:pPr>
            <w:r>
              <w:rPr>
                <w:rFonts w:asciiTheme="minorHAnsi" w:hAnsiTheme="minorHAnsi" w:cstheme="minorHAnsi"/>
                <w:color w:val="000000"/>
                <w:sz w:val="22"/>
                <w:szCs w:val="22"/>
                <w:lang w:eastAsia="en-CA"/>
              </w:rPr>
              <w:t>10</w:t>
            </w:r>
            <w:r w:rsidR="00122265" w:rsidRPr="00D54D4B">
              <w:rPr>
                <w:rFonts w:asciiTheme="minorHAnsi" w:hAnsiTheme="minorHAnsi" w:cstheme="minorHAnsi"/>
                <w:color w:val="000000"/>
                <w:sz w:val="22"/>
                <w:szCs w:val="22"/>
                <w:lang w:eastAsia="en-CA"/>
              </w:rPr>
              <w:t>%</w:t>
            </w:r>
          </w:p>
        </w:tc>
        <w:tc>
          <w:tcPr>
            <w:tcW w:w="395" w:type="pct"/>
            <w:shd w:val="clear" w:color="auto" w:fill="FFFFFF" w:themeFill="background1"/>
            <w:vAlign w:val="center"/>
          </w:tcPr>
          <w:p w14:paraId="6E48B86C" w14:textId="12CF2C66" w:rsidR="00122265" w:rsidRPr="00D54D4B" w:rsidRDefault="00596359" w:rsidP="00122265">
            <w:pPr>
              <w:pStyle w:val="1Report"/>
              <w:jc w:val="center"/>
              <w:rPr>
                <w:rFonts w:asciiTheme="minorHAnsi" w:hAnsiTheme="minorHAnsi" w:cstheme="minorHAnsi"/>
                <w:color w:val="000000"/>
                <w:sz w:val="22"/>
                <w:szCs w:val="22"/>
                <w:lang w:eastAsia="en-CA"/>
              </w:rPr>
            </w:pPr>
            <w:r>
              <w:rPr>
                <w:rFonts w:asciiTheme="minorHAnsi" w:hAnsiTheme="minorHAnsi" w:cstheme="minorHAnsi"/>
                <w:color w:val="000000"/>
                <w:sz w:val="22"/>
                <w:szCs w:val="22"/>
                <w:lang w:eastAsia="en-CA"/>
              </w:rPr>
              <w:t>33</w:t>
            </w:r>
            <w:r w:rsidR="00122265" w:rsidRPr="00D54D4B">
              <w:rPr>
                <w:rFonts w:asciiTheme="minorHAnsi" w:hAnsiTheme="minorHAnsi" w:cstheme="minorHAnsi"/>
                <w:color w:val="000000"/>
                <w:sz w:val="22"/>
                <w:szCs w:val="22"/>
                <w:lang w:eastAsia="en-CA"/>
              </w:rPr>
              <w:t>%</w:t>
            </w:r>
          </w:p>
        </w:tc>
      </w:tr>
    </w:tbl>
    <w:p w14:paraId="38DFB184" w14:textId="6701542C" w:rsidR="008166BE" w:rsidRDefault="0089518A" w:rsidP="006405FD">
      <w:pPr>
        <w:pStyle w:val="Caption"/>
        <w:ind w:left="0" w:right="-7"/>
        <w:rPr>
          <w:color w:val="auto"/>
          <w:lang w:val="fr-CA"/>
        </w:rPr>
      </w:pPr>
      <w:r w:rsidRPr="00D54D4B">
        <w:rPr>
          <w:color w:val="auto"/>
          <w:lang w:val="fr-CA"/>
        </w:rPr>
        <w:t xml:space="preserve">Tableau </w:t>
      </w:r>
      <w:r w:rsidR="00205AF5" w:rsidRPr="00D54D4B">
        <w:rPr>
          <w:color w:val="auto"/>
          <w:lang w:val="fr-CA"/>
        </w:rPr>
        <w:t>9</w:t>
      </w:r>
      <w:r w:rsidR="00643C75" w:rsidRPr="00D54D4B">
        <w:rPr>
          <w:color w:val="auto"/>
          <w:lang w:val="fr-CA"/>
        </w:rPr>
        <w:t xml:space="preserve">. </w:t>
      </w:r>
      <w:r w:rsidR="00B85429" w:rsidRPr="00D54D4B">
        <w:rPr>
          <w:color w:val="auto"/>
          <w:lang w:val="fr-CA"/>
        </w:rPr>
        <w:t xml:space="preserve">Réponse à la question </w:t>
      </w:r>
      <w:r w:rsidR="000672AF" w:rsidRPr="00D54D4B">
        <w:rPr>
          <w:color w:val="auto"/>
          <w:lang w:val="fr-CA"/>
        </w:rPr>
        <w:t>18</w:t>
      </w:r>
      <w:r w:rsidR="00B85429" w:rsidRPr="00D54D4B">
        <w:rPr>
          <w:color w:val="auto"/>
          <w:lang w:val="fr-CA"/>
        </w:rPr>
        <w:t xml:space="preserve"> :</w:t>
      </w:r>
      <w:r w:rsidR="000672AF" w:rsidRPr="00D54D4B">
        <w:rPr>
          <w:color w:val="auto"/>
          <w:lang w:val="fr-CA"/>
        </w:rPr>
        <w:t xml:space="preserve"> </w:t>
      </w:r>
      <w:r w:rsidR="00B402C1" w:rsidRPr="00D54D4B">
        <w:rPr>
          <w:color w:val="auto"/>
          <w:lang w:val="fr-CA"/>
        </w:rPr>
        <w:t>Dans quelle mesure êtes-vous en accord ou en désaccord avec chacun des énoncés suivants à propos [du Système bancaire ouvert (n=1 000) / des Finances axées sur les clients (n=1 000)]? Base : ensemble des répondants* (n=2 000) * Les répondants ont été séparés en deux groupes. La moitié a répondu sur le concept de système bancaire ouvert et l’autre moitié a répondu concernant le concept de finances axées sur les clients.</w:t>
      </w:r>
    </w:p>
    <w:p w14:paraId="39070F3A" w14:textId="5EDFE57B" w:rsidR="003C126F" w:rsidRDefault="003C126F" w:rsidP="003C126F">
      <w:pPr>
        <w:rPr>
          <w:lang w:val="fr-CA" w:eastAsia="fr-CA" w:bidi="ar-SA"/>
        </w:rPr>
      </w:pPr>
    </w:p>
    <w:p w14:paraId="4E738F7A" w14:textId="42541576" w:rsidR="003C126F" w:rsidRDefault="003C126F" w:rsidP="003C126F">
      <w:pPr>
        <w:rPr>
          <w:lang w:val="fr-CA" w:eastAsia="fr-CA" w:bidi="ar-SA"/>
        </w:rPr>
      </w:pPr>
    </w:p>
    <w:p w14:paraId="2EC8170D" w14:textId="4D2916A1" w:rsidR="003C126F" w:rsidRDefault="003C126F" w:rsidP="003C126F">
      <w:pPr>
        <w:rPr>
          <w:lang w:val="fr-CA" w:eastAsia="fr-CA" w:bidi="ar-SA"/>
        </w:rPr>
      </w:pPr>
    </w:p>
    <w:p w14:paraId="3C55EE36" w14:textId="47A071A5" w:rsidR="003C126F" w:rsidRDefault="003C126F" w:rsidP="003C126F">
      <w:pPr>
        <w:rPr>
          <w:lang w:val="fr-CA" w:eastAsia="fr-CA" w:bidi="ar-SA"/>
        </w:rPr>
      </w:pPr>
    </w:p>
    <w:p w14:paraId="7134B396" w14:textId="0DDA69DF" w:rsidR="003C126F" w:rsidRDefault="003C126F" w:rsidP="003C126F">
      <w:pPr>
        <w:rPr>
          <w:lang w:val="fr-CA" w:eastAsia="fr-CA" w:bidi="ar-SA"/>
        </w:rPr>
      </w:pPr>
    </w:p>
    <w:p w14:paraId="0F1C448A" w14:textId="4A7E2245" w:rsidR="003C126F" w:rsidRDefault="003C126F" w:rsidP="003C126F">
      <w:pPr>
        <w:rPr>
          <w:lang w:val="fr-CA" w:eastAsia="fr-CA" w:bidi="ar-SA"/>
        </w:rPr>
      </w:pPr>
    </w:p>
    <w:p w14:paraId="187A79EB" w14:textId="75A9EC09" w:rsidR="003C126F" w:rsidRDefault="003C126F" w:rsidP="003C126F">
      <w:pPr>
        <w:rPr>
          <w:lang w:val="fr-CA" w:eastAsia="fr-CA" w:bidi="ar-SA"/>
        </w:rPr>
      </w:pPr>
    </w:p>
    <w:p w14:paraId="12D11566" w14:textId="7A2EB4E8" w:rsidR="003C126F" w:rsidRDefault="003C126F" w:rsidP="003C126F">
      <w:pPr>
        <w:rPr>
          <w:lang w:val="fr-CA" w:eastAsia="fr-CA" w:bidi="ar-SA"/>
        </w:rPr>
      </w:pPr>
    </w:p>
    <w:p w14:paraId="6CDF13BA" w14:textId="4504B2B1" w:rsidR="003C126F" w:rsidRDefault="003C126F" w:rsidP="003C126F">
      <w:pPr>
        <w:rPr>
          <w:lang w:val="fr-CA" w:eastAsia="fr-CA" w:bidi="ar-SA"/>
        </w:rPr>
      </w:pPr>
    </w:p>
    <w:p w14:paraId="60480E56" w14:textId="77777777" w:rsidR="003C126F" w:rsidRDefault="003C126F" w:rsidP="003C126F">
      <w:pPr>
        <w:rPr>
          <w:lang w:val="fr-CA" w:eastAsia="fr-CA" w:bidi="ar-SA"/>
        </w:rPr>
      </w:pPr>
    </w:p>
    <w:p w14:paraId="037EB19E" w14:textId="77777777" w:rsidR="003C126F" w:rsidRPr="003C126F" w:rsidRDefault="003C126F" w:rsidP="003C126F">
      <w:pPr>
        <w:rPr>
          <w:lang w:val="fr-CA" w:eastAsia="fr-CA" w:bidi="ar-SA"/>
        </w:rPr>
      </w:pPr>
    </w:p>
    <w:tbl>
      <w:tblPr>
        <w:tblW w:w="6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023"/>
        <w:gridCol w:w="1023"/>
        <w:gridCol w:w="1023"/>
        <w:gridCol w:w="1023"/>
        <w:gridCol w:w="1023"/>
        <w:gridCol w:w="1023"/>
        <w:gridCol w:w="1023"/>
        <w:gridCol w:w="864"/>
      </w:tblGrid>
      <w:tr w:rsidR="006405FD" w:rsidRPr="00D54D4B" w14:paraId="5DFA2777" w14:textId="77777777" w:rsidTr="003C126F">
        <w:trPr>
          <w:trHeight w:val="424"/>
          <w:jc w:val="center"/>
        </w:trPr>
        <w:tc>
          <w:tcPr>
            <w:tcW w:w="1313" w:type="pct"/>
            <w:shd w:val="clear" w:color="auto" w:fill="D9D9D9" w:themeFill="background1" w:themeFillShade="D9"/>
            <w:noWrap/>
            <w:vAlign w:val="center"/>
          </w:tcPr>
          <w:p w14:paraId="1C477358" w14:textId="31397D99" w:rsidR="00F92484" w:rsidRPr="00D54D4B" w:rsidRDefault="00F92484" w:rsidP="00F92484">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lastRenderedPageBreak/>
              <w:t>Système bancaire ouvert</w:t>
            </w:r>
          </w:p>
          <w:p w14:paraId="7C20B78E" w14:textId="20043D11" w:rsidR="00F92484" w:rsidRPr="00D54D4B" w:rsidRDefault="00F92484" w:rsidP="00F92484">
            <w:pPr>
              <w:spacing w:after="0" w:line="240" w:lineRule="auto"/>
              <w:jc w:val="center"/>
              <w:rPr>
                <w:rFonts w:asciiTheme="minorHAnsi" w:hAnsiTheme="minorHAnsi" w:cstheme="minorHAnsi"/>
                <w:b/>
                <w:bCs/>
                <w:sz w:val="19"/>
                <w:szCs w:val="19"/>
                <w:lang w:val="fr-CA"/>
              </w:rPr>
            </w:pPr>
            <w:r w:rsidRPr="00D54D4B">
              <w:rPr>
                <w:rFonts w:asciiTheme="minorHAnsi" w:hAnsiTheme="minorHAnsi" w:cstheme="minorHAnsi"/>
                <w:b/>
                <w:bCs/>
                <w:sz w:val="19"/>
                <w:szCs w:val="19"/>
                <w:lang w:val="fr-CA"/>
              </w:rPr>
              <w:t>(n=1 000)</w:t>
            </w:r>
          </w:p>
        </w:tc>
        <w:tc>
          <w:tcPr>
            <w:tcW w:w="470" w:type="pct"/>
            <w:shd w:val="clear" w:color="auto" w:fill="D9D9D9" w:themeFill="background1" w:themeFillShade="D9"/>
            <w:noWrap/>
            <w:vAlign w:val="center"/>
          </w:tcPr>
          <w:p w14:paraId="459C58BA" w14:textId="77777777"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NET</w:t>
            </w:r>
          </w:p>
          <w:p w14:paraId="3080ED53" w14:textId="1A04B8D4"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D’ACCORD</w:t>
            </w:r>
          </w:p>
        </w:tc>
        <w:tc>
          <w:tcPr>
            <w:tcW w:w="470" w:type="pct"/>
            <w:shd w:val="clear" w:color="auto" w:fill="D9D9D9" w:themeFill="background1" w:themeFillShade="D9"/>
            <w:vAlign w:val="center"/>
          </w:tcPr>
          <w:p w14:paraId="5D1D532E" w14:textId="4A10507E"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Fortement en accord</w:t>
            </w:r>
          </w:p>
        </w:tc>
        <w:tc>
          <w:tcPr>
            <w:tcW w:w="470" w:type="pct"/>
            <w:shd w:val="clear" w:color="auto" w:fill="D9D9D9" w:themeFill="background1" w:themeFillShade="D9"/>
            <w:vAlign w:val="center"/>
          </w:tcPr>
          <w:p w14:paraId="490CF73C" w14:textId="0B5DADF4"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Plutôt en accord</w:t>
            </w:r>
          </w:p>
        </w:tc>
        <w:tc>
          <w:tcPr>
            <w:tcW w:w="470" w:type="pct"/>
            <w:shd w:val="clear" w:color="auto" w:fill="D9D9D9" w:themeFill="background1" w:themeFillShade="D9"/>
            <w:vAlign w:val="center"/>
          </w:tcPr>
          <w:p w14:paraId="11758560" w14:textId="7706BA87"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Ni en accord ni en désaccord</w:t>
            </w:r>
          </w:p>
        </w:tc>
        <w:tc>
          <w:tcPr>
            <w:tcW w:w="470" w:type="pct"/>
            <w:shd w:val="clear" w:color="auto" w:fill="D9D9D9" w:themeFill="background1" w:themeFillShade="D9"/>
            <w:vAlign w:val="center"/>
          </w:tcPr>
          <w:p w14:paraId="648A7FC7" w14:textId="74A77284"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NET DÉSAC</w:t>
            </w:r>
            <w:r w:rsidR="00F9654D" w:rsidRPr="00D54D4B">
              <w:rPr>
                <w:rFonts w:asciiTheme="minorHAnsi" w:hAnsiTheme="minorHAnsi" w:cstheme="minorHAnsi"/>
                <w:b/>
                <w:bCs/>
                <w:sz w:val="18"/>
                <w:szCs w:val="18"/>
                <w:lang w:val="fr-CA"/>
              </w:rPr>
              <w:t>-</w:t>
            </w:r>
            <w:r w:rsidRPr="00D54D4B">
              <w:rPr>
                <w:rFonts w:asciiTheme="minorHAnsi" w:hAnsiTheme="minorHAnsi" w:cstheme="minorHAnsi"/>
                <w:b/>
                <w:bCs/>
                <w:sz w:val="18"/>
                <w:szCs w:val="18"/>
                <w:lang w:val="fr-CA"/>
              </w:rPr>
              <w:t>CORD</w:t>
            </w:r>
          </w:p>
        </w:tc>
        <w:tc>
          <w:tcPr>
            <w:tcW w:w="470" w:type="pct"/>
            <w:shd w:val="clear" w:color="auto" w:fill="D9D9D9" w:themeFill="background1" w:themeFillShade="D9"/>
            <w:vAlign w:val="center"/>
          </w:tcPr>
          <w:p w14:paraId="3054CF35" w14:textId="0A3D1538"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Plutôt en désaccord</w:t>
            </w:r>
          </w:p>
        </w:tc>
        <w:tc>
          <w:tcPr>
            <w:tcW w:w="470" w:type="pct"/>
            <w:shd w:val="clear" w:color="auto" w:fill="D9D9D9" w:themeFill="background1" w:themeFillShade="D9"/>
            <w:vAlign w:val="center"/>
          </w:tcPr>
          <w:p w14:paraId="409DFCE5" w14:textId="6034C7C7"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Fortement en désaccord</w:t>
            </w:r>
          </w:p>
        </w:tc>
        <w:tc>
          <w:tcPr>
            <w:tcW w:w="397" w:type="pct"/>
            <w:shd w:val="clear" w:color="auto" w:fill="D9D9D9" w:themeFill="background1" w:themeFillShade="D9"/>
          </w:tcPr>
          <w:p w14:paraId="07FBB277" w14:textId="4D2FCE94"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NET NSP/Refus</w:t>
            </w:r>
          </w:p>
        </w:tc>
      </w:tr>
      <w:tr w:rsidR="006405FD" w:rsidRPr="00D54D4B" w14:paraId="352C0223" w14:textId="77777777" w:rsidTr="003C126F">
        <w:trPr>
          <w:trHeight w:val="466"/>
          <w:jc w:val="center"/>
        </w:trPr>
        <w:tc>
          <w:tcPr>
            <w:tcW w:w="1313" w:type="pct"/>
            <w:shd w:val="clear" w:color="auto" w:fill="FFFFFF" w:themeFill="background1"/>
            <w:noWrap/>
            <w:vAlign w:val="center"/>
          </w:tcPr>
          <w:p w14:paraId="60C8EED3" w14:textId="42A8EA47"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me rendrait vulnérable à la fraude</w:t>
            </w:r>
          </w:p>
        </w:tc>
        <w:tc>
          <w:tcPr>
            <w:tcW w:w="470" w:type="pct"/>
            <w:shd w:val="clear" w:color="auto" w:fill="F2F2F2" w:themeFill="background1" w:themeFillShade="F2"/>
            <w:noWrap/>
            <w:vAlign w:val="center"/>
          </w:tcPr>
          <w:p w14:paraId="177EF264" w14:textId="79119EAC" w:rsidR="006871F1" w:rsidRPr="00D54D4B" w:rsidRDefault="006871F1" w:rsidP="006871F1">
            <w:pPr>
              <w:spacing w:after="0" w:line="240" w:lineRule="auto"/>
              <w:jc w:val="center"/>
              <w:rPr>
                <w:rFonts w:cs="Calibri"/>
                <w:b/>
                <w:bCs/>
                <w:color w:val="008000"/>
                <w:lang w:val="fr-CA"/>
              </w:rPr>
            </w:pPr>
            <w:r w:rsidRPr="00D54D4B">
              <w:rPr>
                <w:rFonts w:cs="Calibri"/>
                <w:b/>
                <w:bCs/>
                <w:color w:val="008000"/>
                <w:lang w:val="fr-CA"/>
              </w:rPr>
              <w:t>62% +</w:t>
            </w:r>
          </w:p>
        </w:tc>
        <w:tc>
          <w:tcPr>
            <w:tcW w:w="470" w:type="pct"/>
            <w:shd w:val="clear" w:color="auto" w:fill="FFFFFF" w:themeFill="background1"/>
            <w:vAlign w:val="center"/>
          </w:tcPr>
          <w:p w14:paraId="7C25A2B8" w14:textId="2B5016CB" w:rsidR="006871F1" w:rsidRPr="00D54D4B" w:rsidRDefault="006871F1" w:rsidP="006871F1">
            <w:pPr>
              <w:spacing w:after="0" w:line="240" w:lineRule="auto"/>
              <w:jc w:val="center"/>
              <w:rPr>
                <w:rFonts w:cs="Calibri"/>
                <w:b/>
                <w:bCs/>
                <w:color w:val="008000"/>
                <w:lang w:val="fr-CA"/>
              </w:rPr>
            </w:pPr>
            <w:r w:rsidRPr="00D54D4B">
              <w:rPr>
                <w:rFonts w:cs="Calibri"/>
                <w:b/>
                <w:bCs/>
                <w:color w:val="008000"/>
                <w:lang w:val="fr-CA"/>
              </w:rPr>
              <w:t>26% +</w:t>
            </w:r>
          </w:p>
        </w:tc>
        <w:tc>
          <w:tcPr>
            <w:tcW w:w="470" w:type="pct"/>
            <w:shd w:val="clear" w:color="auto" w:fill="FFFFFF" w:themeFill="background1"/>
            <w:vAlign w:val="center"/>
          </w:tcPr>
          <w:p w14:paraId="4AE0561E" w14:textId="3C1865D8"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37%</w:t>
            </w:r>
          </w:p>
        </w:tc>
        <w:tc>
          <w:tcPr>
            <w:tcW w:w="470" w:type="pct"/>
            <w:shd w:val="clear" w:color="auto" w:fill="FFFFFF" w:themeFill="background1"/>
            <w:vAlign w:val="center"/>
          </w:tcPr>
          <w:p w14:paraId="1B549EAF" w14:textId="5A870595"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FF0000"/>
                <w:lang w:val="fr-CA"/>
              </w:rPr>
              <w:t>15% -</w:t>
            </w:r>
          </w:p>
        </w:tc>
        <w:tc>
          <w:tcPr>
            <w:tcW w:w="470" w:type="pct"/>
            <w:shd w:val="clear" w:color="auto" w:fill="F2F2F2" w:themeFill="background1" w:themeFillShade="F2"/>
            <w:vAlign w:val="center"/>
          </w:tcPr>
          <w:p w14:paraId="185854A0" w14:textId="77C05F7A"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6%</w:t>
            </w:r>
          </w:p>
        </w:tc>
        <w:tc>
          <w:tcPr>
            <w:tcW w:w="470" w:type="pct"/>
            <w:shd w:val="clear" w:color="auto" w:fill="FFFFFF" w:themeFill="background1"/>
            <w:vAlign w:val="center"/>
          </w:tcPr>
          <w:p w14:paraId="0FB348AF" w14:textId="0470470E"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4%</w:t>
            </w:r>
          </w:p>
        </w:tc>
        <w:tc>
          <w:tcPr>
            <w:tcW w:w="470" w:type="pct"/>
            <w:shd w:val="clear" w:color="auto" w:fill="FFFFFF" w:themeFill="background1"/>
            <w:vAlign w:val="center"/>
          </w:tcPr>
          <w:p w14:paraId="6BF80AC8" w14:textId="7BEFDA63"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w:t>
            </w:r>
          </w:p>
        </w:tc>
        <w:tc>
          <w:tcPr>
            <w:tcW w:w="397" w:type="pct"/>
            <w:shd w:val="clear" w:color="auto" w:fill="FFFFFF" w:themeFill="background1"/>
            <w:vAlign w:val="center"/>
          </w:tcPr>
          <w:p w14:paraId="25C2971D" w14:textId="1463FE53" w:rsidR="006871F1" w:rsidRPr="00D54D4B" w:rsidRDefault="006871F1" w:rsidP="006871F1">
            <w:pPr>
              <w:spacing w:after="0" w:line="240" w:lineRule="auto"/>
              <w:jc w:val="center"/>
              <w:rPr>
                <w:rFonts w:asciiTheme="minorHAnsi" w:hAnsiTheme="minorHAnsi" w:cstheme="minorHAnsi"/>
                <w:b/>
                <w:bCs/>
                <w:color w:val="FF0000"/>
                <w:lang w:val="fr-CA"/>
              </w:rPr>
            </w:pPr>
            <w:r w:rsidRPr="00D54D4B">
              <w:rPr>
                <w:rFonts w:asciiTheme="minorHAnsi" w:hAnsiTheme="minorHAnsi" w:cstheme="minorHAnsi"/>
                <w:b/>
                <w:bCs/>
                <w:color w:val="FF0000"/>
                <w:lang w:val="fr-CA"/>
              </w:rPr>
              <w:t>16% -</w:t>
            </w:r>
          </w:p>
        </w:tc>
      </w:tr>
      <w:tr w:rsidR="006405FD" w:rsidRPr="00D54D4B" w14:paraId="62743549" w14:textId="77777777" w:rsidTr="003C126F">
        <w:trPr>
          <w:trHeight w:val="699"/>
          <w:jc w:val="center"/>
        </w:trPr>
        <w:tc>
          <w:tcPr>
            <w:tcW w:w="1313" w:type="pct"/>
            <w:shd w:val="clear" w:color="auto" w:fill="F2F2F2" w:themeFill="background1" w:themeFillShade="F2"/>
            <w:noWrap/>
            <w:vAlign w:val="center"/>
          </w:tcPr>
          <w:p w14:paraId="745AC0F1" w14:textId="10F93763"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me ferait courir le risque de me faire voler mon identité</w:t>
            </w:r>
          </w:p>
        </w:tc>
        <w:tc>
          <w:tcPr>
            <w:tcW w:w="470" w:type="pct"/>
            <w:shd w:val="clear" w:color="auto" w:fill="F2F2F2" w:themeFill="background1" w:themeFillShade="F2"/>
            <w:noWrap/>
            <w:vAlign w:val="center"/>
          </w:tcPr>
          <w:p w14:paraId="58A8E1A6" w14:textId="21C83E37"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61%</w:t>
            </w:r>
          </w:p>
        </w:tc>
        <w:tc>
          <w:tcPr>
            <w:tcW w:w="470" w:type="pct"/>
            <w:shd w:val="clear" w:color="auto" w:fill="F2F2F2" w:themeFill="background1" w:themeFillShade="F2"/>
            <w:vAlign w:val="center"/>
          </w:tcPr>
          <w:p w14:paraId="61E58022" w14:textId="462DBE05"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27%</w:t>
            </w:r>
          </w:p>
        </w:tc>
        <w:tc>
          <w:tcPr>
            <w:tcW w:w="470" w:type="pct"/>
            <w:shd w:val="clear" w:color="auto" w:fill="F2F2F2" w:themeFill="background1" w:themeFillShade="F2"/>
            <w:vAlign w:val="center"/>
          </w:tcPr>
          <w:p w14:paraId="3C718898" w14:textId="377C4D95"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33%</w:t>
            </w:r>
          </w:p>
        </w:tc>
        <w:tc>
          <w:tcPr>
            <w:tcW w:w="470" w:type="pct"/>
            <w:shd w:val="clear" w:color="auto" w:fill="F2F2F2" w:themeFill="background1" w:themeFillShade="F2"/>
            <w:vAlign w:val="center"/>
          </w:tcPr>
          <w:p w14:paraId="6A920CCD" w14:textId="5F838E15"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17%</w:t>
            </w:r>
          </w:p>
        </w:tc>
        <w:tc>
          <w:tcPr>
            <w:tcW w:w="470" w:type="pct"/>
            <w:shd w:val="clear" w:color="auto" w:fill="F2F2F2" w:themeFill="background1" w:themeFillShade="F2"/>
            <w:vAlign w:val="center"/>
          </w:tcPr>
          <w:p w14:paraId="00020FA9" w14:textId="7935F107"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7%</w:t>
            </w:r>
          </w:p>
        </w:tc>
        <w:tc>
          <w:tcPr>
            <w:tcW w:w="470" w:type="pct"/>
            <w:shd w:val="clear" w:color="auto" w:fill="F2F2F2" w:themeFill="background1" w:themeFillShade="F2"/>
            <w:vAlign w:val="center"/>
          </w:tcPr>
          <w:p w14:paraId="6A1F6B2F" w14:textId="5036A9FC"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4%</w:t>
            </w:r>
          </w:p>
        </w:tc>
        <w:tc>
          <w:tcPr>
            <w:tcW w:w="470" w:type="pct"/>
            <w:shd w:val="clear" w:color="auto" w:fill="F2F2F2" w:themeFill="background1" w:themeFillShade="F2"/>
            <w:vAlign w:val="center"/>
          </w:tcPr>
          <w:p w14:paraId="525FCB08" w14:textId="6E6DAB43"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w:t>
            </w:r>
          </w:p>
        </w:tc>
        <w:tc>
          <w:tcPr>
            <w:tcW w:w="397" w:type="pct"/>
            <w:shd w:val="clear" w:color="auto" w:fill="F2F2F2" w:themeFill="background1" w:themeFillShade="F2"/>
            <w:vAlign w:val="center"/>
          </w:tcPr>
          <w:p w14:paraId="3FFCDB41" w14:textId="057597AE"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b/>
                <w:bCs/>
                <w:color w:val="FF0000"/>
                <w:lang w:val="fr-CA"/>
              </w:rPr>
              <w:t>15% -</w:t>
            </w:r>
          </w:p>
        </w:tc>
      </w:tr>
      <w:tr w:rsidR="006405FD" w:rsidRPr="00D54D4B" w14:paraId="115E03A2" w14:textId="77777777" w:rsidTr="003C126F">
        <w:trPr>
          <w:trHeight w:val="932"/>
          <w:jc w:val="center"/>
        </w:trPr>
        <w:tc>
          <w:tcPr>
            <w:tcW w:w="1313" w:type="pct"/>
            <w:shd w:val="clear" w:color="auto" w:fill="FFFFFF" w:themeFill="background1"/>
            <w:noWrap/>
            <w:vAlign w:val="center"/>
          </w:tcPr>
          <w:p w14:paraId="1F2D2835" w14:textId="67E65040" w:rsidR="006871F1" w:rsidRPr="003C126F" w:rsidRDefault="006871F1" w:rsidP="006871F1">
            <w:pPr>
              <w:spacing w:after="0" w:line="240" w:lineRule="auto"/>
              <w:rPr>
                <w:rFonts w:asciiTheme="minorHAnsi" w:hAnsiTheme="minorHAnsi" w:cstheme="minorHAnsi"/>
                <w:sz w:val="20"/>
                <w:szCs w:val="20"/>
                <w:lang w:val="fr-CA"/>
              </w:rPr>
            </w:pPr>
            <w:r w:rsidRPr="003C126F">
              <w:rPr>
                <w:rFonts w:cs="Calibri"/>
                <w:color w:val="000000"/>
                <w:sz w:val="20"/>
                <w:szCs w:val="20"/>
                <w:lang w:val="fr-CA" w:eastAsia="en-CA" w:bidi="ar-SA"/>
              </w:rPr>
              <w:t>... me permettrait d’utiliser les services sans avoir à me déplacer ou à parler à quelqu’un en personne</w:t>
            </w:r>
          </w:p>
        </w:tc>
        <w:tc>
          <w:tcPr>
            <w:tcW w:w="470" w:type="pct"/>
            <w:shd w:val="clear" w:color="auto" w:fill="F2F2F2" w:themeFill="background1" w:themeFillShade="F2"/>
            <w:noWrap/>
            <w:vAlign w:val="center"/>
          </w:tcPr>
          <w:p w14:paraId="226C484E" w14:textId="166FC733" w:rsidR="006871F1" w:rsidRPr="00D54D4B" w:rsidRDefault="006871F1" w:rsidP="006871F1">
            <w:pPr>
              <w:spacing w:after="0" w:line="240" w:lineRule="auto"/>
              <w:jc w:val="center"/>
              <w:rPr>
                <w:rFonts w:asciiTheme="minorHAnsi" w:hAnsiTheme="minorHAnsi" w:cstheme="minorHAnsi"/>
                <w:b/>
                <w:bCs/>
                <w:color w:val="000000"/>
                <w:lang w:val="fr-CA"/>
              </w:rPr>
            </w:pPr>
            <w:r w:rsidRPr="00D54D4B">
              <w:rPr>
                <w:rFonts w:asciiTheme="minorHAnsi" w:hAnsiTheme="minorHAnsi" w:cstheme="minorHAnsi"/>
                <w:b/>
                <w:bCs/>
                <w:color w:val="000000"/>
                <w:lang w:val="fr-CA" w:eastAsia="en-CA" w:bidi="ar-SA"/>
              </w:rPr>
              <w:t>46%</w:t>
            </w:r>
          </w:p>
        </w:tc>
        <w:tc>
          <w:tcPr>
            <w:tcW w:w="470" w:type="pct"/>
            <w:shd w:val="clear" w:color="auto" w:fill="FFFFFF" w:themeFill="background1"/>
            <w:vAlign w:val="center"/>
          </w:tcPr>
          <w:p w14:paraId="2F1EA404" w14:textId="042873F4"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12%</w:t>
            </w:r>
          </w:p>
        </w:tc>
        <w:tc>
          <w:tcPr>
            <w:tcW w:w="470" w:type="pct"/>
            <w:shd w:val="clear" w:color="auto" w:fill="FFFFFF" w:themeFill="background1"/>
            <w:vAlign w:val="center"/>
          </w:tcPr>
          <w:p w14:paraId="4586F276" w14:textId="0A6ACF2E"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33%</w:t>
            </w:r>
          </w:p>
        </w:tc>
        <w:tc>
          <w:tcPr>
            <w:tcW w:w="470" w:type="pct"/>
            <w:shd w:val="clear" w:color="auto" w:fill="FFFFFF" w:themeFill="background1"/>
            <w:vAlign w:val="center"/>
          </w:tcPr>
          <w:p w14:paraId="65107DDE" w14:textId="20611947"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23%</w:t>
            </w:r>
          </w:p>
        </w:tc>
        <w:tc>
          <w:tcPr>
            <w:tcW w:w="470" w:type="pct"/>
            <w:shd w:val="clear" w:color="auto" w:fill="F2F2F2" w:themeFill="background1" w:themeFillShade="F2"/>
            <w:vAlign w:val="center"/>
          </w:tcPr>
          <w:p w14:paraId="44B9A828" w14:textId="2127B587" w:rsidR="006871F1" w:rsidRPr="00D54D4B" w:rsidRDefault="006871F1" w:rsidP="006871F1">
            <w:pPr>
              <w:spacing w:after="0" w:line="240" w:lineRule="auto"/>
              <w:jc w:val="center"/>
              <w:rPr>
                <w:rFonts w:asciiTheme="minorHAnsi" w:hAnsiTheme="minorHAnsi" w:cstheme="minorHAnsi"/>
                <w:b/>
                <w:bCs/>
                <w:color w:val="000000"/>
                <w:lang w:val="fr-CA"/>
              </w:rPr>
            </w:pPr>
            <w:r w:rsidRPr="00D54D4B">
              <w:rPr>
                <w:rFonts w:asciiTheme="minorHAnsi" w:hAnsiTheme="minorHAnsi" w:cstheme="minorHAnsi"/>
                <w:b/>
                <w:bCs/>
                <w:color w:val="000000"/>
                <w:lang w:val="fr-CA"/>
              </w:rPr>
              <w:t>13%</w:t>
            </w:r>
          </w:p>
        </w:tc>
        <w:tc>
          <w:tcPr>
            <w:tcW w:w="470" w:type="pct"/>
            <w:shd w:val="clear" w:color="auto" w:fill="FFFFFF" w:themeFill="background1"/>
            <w:vAlign w:val="center"/>
          </w:tcPr>
          <w:p w14:paraId="2174DFB3" w14:textId="443C4ACD"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7%</w:t>
            </w:r>
          </w:p>
        </w:tc>
        <w:tc>
          <w:tcPr>
            <w:tcW w:w="470" w:type="pct"/>
            <w:shd w:val="clear" w:color="auto" w:fill="FFFFFF" w:themeFill="background1"/>
            <w:vAlign w:val="center"/>
          </w:tcPr>
          <w:p w14:paraId="1BB68F5A" w14:textId="560ED110"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6%</w:t>
            </w:r>
          </w:p>
        </w:tc>
        <w:tc>
          <w:tcPr>
            <w:tcW w:w="397" w:type="pct"/>
            <w:shd w:val="clear" w:color="auto" w:fill="FFFFFF" w:themeFill="background1"/>
            <w:vAlign w:val="center"/>
          </w:tcPr>
          <w:p w14:paraId="45A62173" w14:textId="4968FBF6"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19%</w:t>
            </w:r>
          </w:p>
        </w:tc>
      </w:tr>
      <w:tr w:rsidR="006405FD" w:rsidRPr="00D54D4B" w14:paraId="34D90D27" w14:textId="77777777" w:rsidTr="003C126F">
        <w:trPr>
          <w:trHeight w:val="466"/>
          <w:jc w:val="center"/>
        </w:trPr>
        <w:tc>
          <w:tcPr>
            <w:tcW w:w="1313" w:type="pct"/>
            <w:shd w:val="clear" w:color="auto" w:fill="F2F2F2" w:themeFill="background1" w:themeFillShade="F2"/>
            <w:noWrap/>
            <w:vAlign w:val="center"/>
          </w:tcPr>
          <w:p w14:paraId="5EBE22EF" w14:textId="17E172FD"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me permettrait d’être plus efficace</w:t>
            </w:r>
          </w:p>
        </w:tc>
        <w:tc>
          <w:tcPr>
            <w:tcW w:w="470" w:type="pct"/>
            <w:shd w:val="clear" w:color="auto" w:fill="F2F2F2" w:themeFill="background1" w:themeFillShade="F2"/>
            <w:noWrap/>
            <w:vAlign w:val="center"/>
          </w:tcPr>
          <w:p w14:paraId="3F4F16CC" w14:textId="12E75245"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36%</w:t>
            </w:r>
          </w:p>
        </w:tc>
        <w:tc>
          <w:tcPr>
            <w:tcW w:w="470" w:type="pct"/>
            <w:shd w:val="clear" w:color="auto" w:fill="F2F2F2" w:themeFill="background1" w:themeFillShade="F2"/>
            <w:vAlign w:val="center"/>
          </w:tcPr>
          <w:p w14:paraId="582A6022" w14:textId="5C5916EB"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9%</w:t>
            </w:r>
          </w:p>
        </w:tc>
        <w:tc>
          <w:tcPr>
            <w:tcW w:w="470" w:type="pct"/>
            <w:shd w:val="clear" w:color="auto" w:fill="F2F2F2" w:themeFill="background1" w:themeFillShade="F2"/>
            <w:vAlign w:val="center"/>
          </w:tcPr>
          <w:p w14:paraId="6CB6D1E3" w14:textId="20FACF6C"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27%</w:t>
            </w:r>
          </w:p>
        </w:tc>
        <w:tc>
          <w:tcPr>
            <w:tcW w:w="470" w:type="pct"/>
            <w:shd w:val="clear" w:color="auto" w:fill="F2F2F2" w:themeFill="background1" w:themeFillShade="F2"/>
            <w:vAlign w:val="center"/>
          </w:tcPr>
          <w:p w14:paraId="3C9EF3FE" w14:textId="2E435172"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26%</w:t>
            </w:r>
          </w:p>
        </w:tc>
        <w:tc>
          <w:tcPr>
            <w:tcW w:w="470" w:type="pct"/>
            <w:shd w:val="clear" w:color="auto" w:fill="F2F2F2" w:themeFill="background1" w:themeFillShade="F2"/>
            <w:vAlign w:val="center"/>
          </w:tcPr>
          <w:p w14:paraId="39031AEF" w14:textId="30541EBC" w:rsidR="006871F1" w:rsidRPr="00D54D4B" w:rsidRDefault="006871F1" w:rsidP="006871F1">
            <w:pPr>
              <w:spacing w:after="0" w:line="240" w:lineRule="auto"/>
              <w:jc w:val="center"/>
              <w:rPr>
                <w:rFonts w:cs="Calibri"/>
                <w:b/>
                <w:bCs/>
                <w:color w:val="008000"/>
                <w:lang w:val="fr-CA" w:eastAsia="fr-CA" w:bidi="ar-SA"/>
              </w:rPr>
            </w:pPr>
            <w:r w:rsidRPr="00D54D4B">
              <w:rPr>
                <w:rFonts w:cs="Calibri"/>
                <w:b/>
                <w:bCs/>
                <w:color w:val="008000"/>
                <w:lang w:val="fr-CA"/>
              </w:rPr>
              <w:t>20% +</w:t>
            </w:r>
          </w:p>
        </w:tc>
        <w:tc>
          <w:tcPr>
            <w:tcW w:w="470" w:type="pct"/>
            <w:shd w:val="clear" w:color="auto" w:fill="F2F2F2" w:themeFill="background1" w:themeFillShade="F2"/>
            <w:vAlign w:val="center"/>
          </w:tcPr>
          <w:p w14:paraId="472D1D7D" w14:textId="59522B69"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10%</w:t>
            </w:r>
          </w:p>
        </w:tc>
        <w:tc>
          <w:tcPr>
            <w:tcW w:w="470" w:type="pct"/>
            <w:shd w:val="clear" w:color="auto" w:fill="F2F2F2" w:themeFill="background1" w:themeFillShade="F2"/>
            <w:vAlign w:val="center"/>
          </w:tcPr>
          <w:p w14:paraId="28D11602" w14:textId="7A8834FE" w:rsidR="006871F1" w:rsidRPr="00D54D4B" w:rsidRDefault="006871F1" w:rsidP="006871F1">
            <w:pPr>
              <w:spacing w:after="0" w:line="240" w:lineRule="auto"/>
              <w:jc w:val="center"/>
              <w:rPr>
                <w:rFonts w:cs="Calibri"/>
                <w:b/>
                <w:bCs/>
                <w:color w:val="008000"/>
                <w:lang w:val="fr-CA"/>
              </w:rPr>
            </w:pPr>
            <w:r w:rsidRPr="00D54D4B">
              <w:rPr>
                <w:rFonts w:cs="Calibri"/>
                <w:b/>
                <w:bCs/>
                <w:color w:val="008000"/>
                <w:lang w:val="fr-CA"/>
              </w:rPr>
              <w:t>11% +</w:t>
            </w:r>
          </w:p>
        </w:tc>
        <w:tc>
          <w:tcPr>
            <w:tcW w:w="397" w:type="pct"/>
            <w:shd w:val="clear" w:color="auto" w:fill="F2F2F2" w:themeFill="background1" w:themeFillShade="F2"/>
            <w:vAlign w:val="center"/>
          </w:tcPr>
          <w:p w14:paraId="78461D25" w14:textId="5CD10EA6"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18%</w:t>
            </w:r>
          </w:p>
        </w:tc>
      </w:tr>
      <w:tr w:rsidR="006405FD" w:rsidRPr="00D54D4B" w14:paraId="210A6960" w14:textId="77777777" w:rsidTr="003C126F">
        <w:trPr>
          <w:trHeight w:val="466"/>
          <w:jc w:val="center"/>
        </w:trPr>
        <w:tc>
          <w:tcPr>
            <w:tcW w:w="1313" w:type="pct"/>
            <w:shd w:val="clear" w:color="auto" w:fill="FFFFFF" w:themeFill="background1"/>
            <w:noWrap/>
            <w:vAlign w:val="center"/>
          </w:tcPr>
          <w:p w14:paraId="05DA5CA0" w14:textId="4343413C"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serait utile pour gérer mes finances</w:t>
            </w:r>
          </w:p>
        </w:tc>
        <w:tc>
          <w:tcPr>
            <w:tcW w:w="470" w:type="pct"/>
            <w:shd w:val="clear" w:color="auto" w:fill="F2F2F2" w:themeFill="background1" w:themeFillShade="F2"/>
            <w:noWrap/>
            <w:vAlign w:val="center"/>
          </w:tcPr>
          <w:p w14:paraId="2520163B" w14:textId="0DC9E1F9"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38%</w:t>
            </w:r>
          </w:p>
        </w:tc>
        <w:tc>
          <w:tcPr>
            <w:tcW w:w="470" w:type="pct"/>
            <w:shd w:val="clear" w:color="auto" w:fill="FFFFFF" w:themeFill="background1"/>
            <w:vAlign w:val="center"/>
          </w:tcPr>
          <w:p w14:paraId="5B01A06F" w14:textId="65F8EC63"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10%</w:t>
            </w:r>
          </w:p>
        </w:tc>
        <w:tc>
          <w:tcPr>
            <w:tcW w:w="470" w:type="pct"/>
            <w:shd w:val="clear" w:color="auto" w:fill="FFFFFF" w:themeFill="background1"/>
            <w:vAlign w:val="center"/>
          </w:tcPr>
          <w:p w14:paraId="6874BBB5" w14:textId="304C5EDF"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27%</w:t>
            </w:r>
          </w:p>
        </w:tc>
        <w:tc>
          <w:tcPr>
            <w:tcW w:w="470" w:type="pct"/>
            <w:shd w:val="clear" w:color="auto" w:fill="FFFFFF" w:themeFill="background1"/>
            <w:vAlign w:val="center"/>
          </w:tcPr>
          <w:p w14:paraId="6151F27B" w14:textId="76675D1E"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23%</w:t>
            </w:r>
          </w:p>
        </w:tc>
        <w:tc>
          <w:tcPr>
            <w:tcW w:w="470" w:type="pct"/>
            <w:shd w:val="clear" w:color="auto" w:fill="F2F2F2" w:themeFill="background1" w:themeFillShade="F2"/>
            <w:vAlign w:val="center"/>
          </w:tcPr>
          <w:p w14:paraId="1FD04FD2" w14:textId="07873388"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11%</w:t>
            </w:r>
          </w:p>
        </w:tc>
        <w:tc>
          <w:tcPr>
            <w:tcW w:w="470" w:type="pct"/>
            <w:shd w:val="clear" w:color="auto" w:fill="FFFFFF" w:themeFill="background1"/>
            <w:vAlign w:val="center"/>
          </w:tcPr>
          <w:p w14:paraId="1592FDCA" w14:textId="1D27203F"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13%</w:t>
            </w:r>
          </w:p>
        </w:tc>
        <w:tc>
          <w:tcPr>
            <w:tcW w:w="470" w:type="pct"/>
            <w:shd w:val="clear" w:color="auto" w:fill="FFFFFF" w:themeFill="background1"/>
            <w:vAlign w:val="center"/>
          </w:tcPr>
          <w:p w14:paraId="431EE156" w14:textId="67B9EE77"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16%</w:t>
            </w:r>
          </w:p>
        </w:tc>
        <w:tc>
          <w:tcPr>
            <w:tcW w:w="397" w:type="pct"/>
            <w:shd w:val="clear" w:color="auto" w:fill="FFFFFF" w:themeFill="background1"/>
            <w:vAlign w:val="center"/>
          </w:tcPr>
          <w:p w14:paraId="12B76781" w14:textId="2B52F154"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15%</w:t>
            </w:r>
          </w:p>
        </w:tc>
      </w:tr>
      <w:tr w:rsidR="006405FD" w:rsidRPr="00D54D4B" w14:paraId="3AD6D691" w14:textId="77777777" w:rsidTr="003C126F">
        <w:trPr>
          <w:trHeight w:val="709"/>
          <w:jc w:val="center"/>
        </w:trPr>
        <w:tc>
          <w:tcPr>
            <w:tcW w:w="1313" w:type="pct"/>
            <w:shd w:val="clear" w:color="auto" w:fill="F2F2F2" w:themeFill="background1" w:themeFillShade="F2"/>
            <w:noWrap/>
            <w:vAlign w:val="center"/>
          </w:tcPr>
          <w:p w14:paraId="08AC6AD3" w14:textId="258465FE"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me permettrait d’économiser sur les frais de service</w:t>
            </w:r>
          </w:p>
        </w:tc>
        <w:tc>
          <w:tcPr>
            <w:tcW w:w="470" w:type="pct"/>
            <w:shd w:val="clear" w:color="auto" w:fill="F2F2F2" w:themeFill="background1" w:themeFillShade="F2"/>
            <w:noWrap/>
            <w:vAlign w:val="center"/>
          </w:tcPr>
          <w:p w14:paraId="598AC930" w14:textId="451E1045"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29%</w:t>
            </w:r>
          </w:p>
        </w:tc>
        <w:tc>
          <w:tcPr>
            <w:tcW w:w="470" w:type="pct"/>
            <w:shd w:val="clear" w:color="auto" w:fill="F2F2F2" w:themeFill="background1" w:themeFillShade="F2"/>
            <w:vAlign w:val="center"/>
          </w:tcPr>
          <w:p w14:paraId="3C551A8B" w14:textId="745A04D7"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8%</w:t>
            </w:r>
          </w:p>
        </w:tc>
        <w:tc>
          <w:tcPr>
            <w:tcW w:w="470" w:type="pct"/>
            <w:shd w:val="clear" w:color="auto" w:fill="F2F2F2" w:themeFill="background1" w:themeFillShade="F2"/>
            <w:vAlign w:val="center"/>
          </w:tcPr>
          <w:p w14:paraId="27E813C0" w14:textId="2EF1E486"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21%</w:t>
            </w:r>
          </w:p>
        </w:tc>
        <w:tc>
          <w:tcPr>
            <w:tcW w:w="470" w:type="pct"/>
            <w:shd w:val="clear" w:color="auto" w:fill="F2F2F2" w:themeFill="background1" w:themeFillShade="F2"/>
            <w:vAlign w:val="center"/>
          </w:tcPr>
          <w:p w14:paraId="0D4A6AA5" w14:textId="1AA9B4CE"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26%</w:t>
            </w:r>
          </w:p>
        </w:tc>
        <w:tc>
          <w:tcPr>
            <w:tcW w:w="470" w:type="pct"/>
            <w:shd w:val="clear" w:color="auto" w:fill="F2F2F2" w:themeFill="background1" w:themeFillShade="F2"/>
            <w:vAlign w:val="center"/>
          </w:tcPr>
          <w:p w14:paraId="7AE9F0C3" w14:textId="2D101337"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17%</w:t>
            </w:r>
          </w:p>
        </w:tc>
        <w:tc>
          <w:tcPr>
            <w:tcW w:w="470" w:type="pct"/>
            <w:shd w:val="clear" w:color="auto" w:fill="F2F2F2" w:themeFill="background1" w:themeFillShade="F2"/>
            <w:vAlign w:val="center"/>
          </w:tcPr>
          <w:p w14:paraId="7BC66B36" w14:textId="7D51FE79"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8%</w:t>
            </w:r>
          </w:p>
        </w:tc>
        <w:tc>
          <w:tcPr>
            <w:tcW w:w="470" w:type="pct"/>
            <w:shd w:val="clear" w:color="auto" w:fill="F2F2F2" w:themeFill="background1" w:themeFillShade="F2"/>
            <w:vAlign w:val="center"/>
          </w:tcPr>
          <w:p w14:paraId="060BF8EC" w14:textId="050416AE"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9%</w:t>
            </w:r>
          </w:p>
        </w:tc>
        <w:tc>
          <w:tcPr>
            <w:tcW w:w="397" w:type="pct"/>
            <w:shd w:val="clear" w:color="auto" w:fill="F2F2F2" w:themeFill="background1" w:themeFillShade="F2"/>
            <w:vAlign w:val="center"/>
          </w:tcPr>
          <w:p w14:paraId="1459246B" w14:textId="70E128AD"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28%</w:t>
            </w:r>
          </w:p>
        </w:tc>
      </w:tr>
      <w:tr w:rsidR="006405FD" w:rsidRPr="00D54D4B" w14:paraId="1D738CB3" w14:textId="77777777" w:rsidTr="003C126F">
        <w:trPr>
          <w:trHeight w:val="466"/>
          <w:jc w:val="center"/>
        </w:trPr>
        <w:tc>
          <w:tcPr>
            <w:tcW w:w="1313" w:type="pct"/>
            <w:shd w:val="clear" w:color="auto" w:fill="FFFFFF" w:themeFill="background1"/>
            <w:noWrap/>
            <w:vAlign w:val="center"/>
          </w:tcPr>
          <w:p w14:paraId="22AA904C" w14:textId="175255EC"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m’aiderait à créer ou à gérer ma petite entreprise</w:t>
            </w:r>
          </w:p>
        </w:tc>
        <w:tc>
          <w:tcPr>
            <w:tcW w:w="470" w:type="pct"/>
            <w:shd w:val="clear" w:color="auto" w:fill="F2F2F2" w:themeFill="background1" w:themeFillShade="F2"/>
            <w:noWrap/>
            <w:vAlign w:val="center"/>
          </w:tcPr>
          <w:p w14:paraId="046E7A92" w14:textId="49F2D848"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24%</w:t>
            </w:r>
          </w:p>
        </w:tc>
        <w:tc>
          <w:tcPr>
            <w:tcW w:w="470" w:type="pct"/>
            <w:shd w:val="clear" w:color="auto" w:fill="FFFFFF" w:themeFill="background1"/>
            <w:vAlign w:val="center"/>
          </w:tcPr>
          <w:p w14:paraId="1D60E70B" w14:textId="2A91D80C"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5%</w:t>
            </w:r>
          </w:p>
        </w:tc>
        <w:tc>
          <w:tcPr>
            <w:tcW w:w="470" w:type="pct"/>
            <w:shd w:val="clear" w:color="auto" w:fill="FFFFFF" w:themeFill="background1"/>
            <w:vAlign w:val="center"/>
          </w:tcPr>
          <w:p w14:paraId="298C46B9" w14:textId="381A0313"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19%</w:t>
            </w:r>
          </w:p>
        </w:tc>
        <w:tc>
          <w:tcPr>
            <w:tcW w:w="470" w:type="pct"/>
            <w:shd w:val="clear" w:color="auto" w:fill="FFFFFF" w:themeFill="background1"/>
            <w:vAlign w:val="center"/>
          </w:tcPr>
          <w:p w14:paraId="0581E3C1" w14:textId="58F4CB04"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28%</w:t>
            </w:r>
          </w:p>
        </w:tc>
        <w:tc>
          <w:tcPr>
            <w:tcW w:w="470" w:type="pct"/>
            <w:shd w:val="clear" w:color="auto" w:fill="F2F2F2" w:themeFill="background1" w:themeFillShade="F2"/>
            <w:vAlign w:val="center"/>
          </w:tcPr>
          <w:p w14:paraId="630B0D99" w14:textId="383CEFC2"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16%</w:t>
            </w:r>
          </w:p>
        </w:tc>
        <w:tc>
          <w:tcPr>
            <w:tcW w:w="470" w:type="pct"/>
            <w:shd w:val="clear" w:color="auto" w:fill="FFFFFF" w:themeFill="background1"/>
            <w:vAlign w:val="center"/>
          </w:tcPr>
          <w:p w14:paraId="3A15800C" w14:textId="2813932F"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6%</w:t>
            </w:r>
          </w:p>
        </w:tc>
        <w:tc>
          <w:tcPr>
            <w:tcW w:w="470" w:type="pct"/>
            <w:shd w:val="clear" w:color="auto" w:fill="FFFFFF" w:themeFill="background1"/>
            <w:vAlign w:val="center"/>
          </w:tcPr>
          <w:p w14:paraId="65DE218D" w14:textId="34100EDA"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10%</w:t>
            </w:r>
          </w:p>
        </w:tc>
        <w:tc>
          <w:tcPr>
            <w:tcW w:w="397" w:type="pct"/>
            <w:shd w:val="clear" w:color="auto" w:fill="FFFFFF" w:themeFill="background1"/>
            <w:vAlign w:val="center"/>
          </w:tcPr>
          <w:p w14:paraId="15BA0C38" w14:textId="1761F306"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33%</w:t>
            </w:r>
          </w:p>
        </w:tc>
      </w:tr>
    </w:tbl>
    <w:p w14:paraId="46C3AECC" w14:textId="5D854794" w:rsidR="000672AF" w:rsidRPr="00D54D4B" w:rsidRDefault="0089518A" w:rsidP="000672AF">
      <w:pPr>
        <w:pStyle w:val="Caption"/>
        <w:rPr>
          <w:color w:val="auto"/>
          <w:lang w:val="fr-CA"/>
        </w:rPr>
      </w:pPr>
      <w:r w:rsidRPr="00D54D4B">
        <w:rPr>
          <w:color w:val="auto"/>
          <w:lang w:val="fr-CA"/>
        </w:rPr>
        <w:t xml:space="preserve">Tableau </w:t>
      </w:r>
      <w:r w:rsidR="00205AF5" w:rsidRPr="00D54D4B">
        <w:rPr>
          <w:color w:val="auto"/>
          <w:lang w:val="fr-CA"/>
        </w:rPr>
        <w:t>10</w:t>
      </w:r>
      <w:r w:rsidR="00643C75" w:rsidRPr="00D54D4B">
        <w:rPr>
          <w:color w:val="auto"/>
          <w:lang w:val="fr-CA"/>
        </w:rPr>
        <w:t xml:space="preserve">. </w:t>
      </w:r>
      <w:r w:rsidR="00B85429" w:rsidRPr="00D54D4B">
        <w:rPr>
          <w:color w:val="auto"/>
          <w:lang w:val="fr-CA"/>
        </w:rPr>
        <w:t xml:space="preserve">Réponse à la question </w:t>
      </w:r>
      <w:r w:rsidR="000672AF" w:rsidRPr="00D54D4B">
        <w:rPr>
          <w:color w:val="auto"/>
          <w:lang w:val="fr-CA"/>
        </w:rPr>
        <w:t>18</w:t>
      </w:r>
      <w:r w:rsidR="00B85429" w:rsidRPr="00D54D4B">
        <w:rPr>
          <w:color w:val="auto"/>
          <w:lang w:val="fr-CA"/>
        </w:rPr>
        <w:t xml:space="preserve"> :</w:t>
      </w:r>
      <w:r w:rsidR="000672AF" w:rsidRPr="00D54D4B">
        <w:rPr>
          <w:color w:val="auto"/>
          <w:lang w:val="fr-CA"/>
        </w:rPr>
        <w:t xml:space="preserve"> </w:t>
      </w:r>
      <w:r w:rsidR="006871F1" w:rsidRPr="00D54D4B">
        <w:rPr>
          <w:color w:val="auto"/>
          <w:lang w:val="fr-CA"/>
        </w:rPr>
        <w:t>Dans quelle mesure êtes-vous en accord ou en désaccord avec chacun des énoncés suivants à propos du Système bancaire ouvert</w:t>
      </w:r>
      <w:r w:rsidR="000672AF" w:rsidRPr="00D54D4B">
        <w:rPr>
          <w:color w:val="auto"/>
          <w:lang w:val="fr-CA"/>
        </w:rPr>
        <w:t>? Base</w:t>
      </w:r>
      <w:r w:rsidR="00B85429" w:rsidRPr="00D54D4B">
        <w:rPr>
          <w:color w:val="auto"/>
          <w:lang w:val="fr-CA"/>
        </w:rPr>
        <w:t xml:space="preserve"> :</w:t>
      </w:r>
      <w:r w:rsidR="000672AF" w:rsidRPr="00D54D4B">
        <w:rPr>
          <w:color w:val="auto"/>
          <w:lang w:val="fr-CA"/>
        </w:rPr>
        <w:t xml:space="preserve"> </w:t>
      </w:r>
      <w:r w:rsidR="004A5A06" w:rsidRPr="00D54D4B">
        <w:rPr>
          <w:color w:val="auto"/>
          <w:lang w:val="fr-CA"/>
        </w:rPr>
        <w:t xml:space="preserve">répondants invités à répondre </w:t>
      </w:r>
      <w:r w:rsidR="0015539C" w:rsidRPr="00D54D4B">
        <w:rPr>
          <w:color w:val="auto"/>
          <w:lang w:val="fr-CA"/>
        </w:rPr>
        <w:t>sur</w:t>
      </w:r>
      <w:r w:rsidR="004A5A06" w:rsidRPr="00D54D4B">
        <w:rPr>
          <w:color w:val="auto"/>
          <w:lang w:val="fr-CA"/>
        </w:rPr>
        <w:t xml:space="preserve"> le concept de système bancaire ouvert </w:t>
      </w:r>
      <w:r w:rsidR="000672AF" w:rsidRPr="00D54D4B">
        <w:rPr>
          <w:color w:val="auto"/>
          <w:lang w:val="fr-CA"/>
        </w:rPr>
        <w:t>(n=1</w:t>
      </w:r>
      <w:r w:rsidR="004A5A06" w:rsidRPr="00D54D4B">
        <w:rPr>
          <w:color w:val="auto"/>
          <w:lang w:val="fr-CA"/>
        </w:rPr>
        <w:t xml:space="preserve"> </w:t>
      </w:r>
      <w:r w:rsidR="000672AF" w:rsidRPr="00D54D4B">
        <w:rPr>
          <w:color w:val="auto"/>
          <w:lang w:val="fr-CA"/>
        </w:rPr>
        <w:t>000)</w:t>
      </w:r>
    </w:p>
    <w:tbl>
      <w:tblPr>
        <w:tblW w:w="6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1078"/>
        <w:gridCol w:w="1077"/>
        <w:gridCol w:w="1077"/>
        <w:gridCol w:w="1077"/>
        <w:gridCol w:w="1077"/>
        <w:gridCol w:w="1077"/>
        <w:gridCol w:w="1077"/>
        <w:gridCol w:w="900"/>
      </w:tblGrid>
      <w:tr w:rsidR="006826C8" w:rsidRPr="00D54D4B" w14:paraId="789DF8F0" w14:textId="77777777" w:rsidTr="003C126F">
        <w:trPr>
          <w:trHeight w:val="303"/>
          <w:jc w:val="center"/>
        </w:trPr>
        <w:tc>
          <w:tcPr>
            <w:tcW w:w="1316" w:type="pct"/>
            <w:shd w:val="clear" w:color="auto" w:fill="D9D9D9" w:themeFill="background1" w:themeFillShade="D9"/>
            <w:noWrap/>
            <w:vAlign w:val="center"/>
          </w:tcPr>
          <w:p w14:paraId="65375246" w14:textId="763BFFA7"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Finances axées sur les clients</w:t>
            </w:r>
          </w:p>
          <w:p w14:paraId="1EE19919" w14:textId="7E40A1C1"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(n=1 000)</w:t>
            </w:r>
          </w:p>
        </w:tc>
        <w:tc>
          <w:tcPr>
            <w:tcW w:w="471" w:type="pct"/>
            <w:shd w:val="clear" w:color="auto" w:fill="D9D9D9" w:themeFill="background1" w:themeFillShade="D9"/>
            <w:noWrap/>
            <w:vAlign w:val="center"/>
          </w:tcPr>
          <w:p w14:paraId="4419486F" w14:textId="77777777"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NET</w:t>
            </w:r>
          </w:p>
          <w:p w14:paraId="560F4B42" w14:textId="18FC9A6D"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D’ACCORD</w:t>
            </w:r>
          </w:p>
        </w:tc>
        <w:tc>
          <w:tcPr>
            <w:tcW w:w="470" w:type="pct"/>
            <w:shd w:val="clear" w:color="auto" w:fill="D9D9D9" w:themeFill="background1" w:themeFillShade="D9"/>
            <w:vAlign w:val="center"/>
          </w:tcPr>
          <w:p w14:paraId="23C70A14" w14:textId="46F8AE10"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Fortement en accord</w:t>
            </w:r>
          </w:p>
        </w:tc>
        <w:tc>
          <w:tcPr>
            <w:tcW w:w="470" w:type="pct"/>
            <w:shd w:val="clear" w:color="auto" w:fill="D9D9D9" w:themeFill="background1" w:themeFillShade="D9"/>
            <w:vAlign w:val="center"/>
          </w:tcPr>
          <w:p w14:paraId="25DA78B5" w14:textId="5935DD04"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Plutôt en accord</w:t>
            </w:r>
          </w:p>
        </w:tc>
        <w:tc>
          <w:tcPr>
            <w:tcW w:w="470" w:type="pct"/>
            <w:shd w:val="clear" w:color="auto" w:fill="D9D9D9" w:themeFill="background1" w:themeFillShade="D9"/>
            <w:vAlign w:val="center"/>
          </w:tcPr>
          <w:p w14:paraId="4955909E" w14:textId="23299C45"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Ni en accord ni en désaccord</w:t>
            </w:r>
          </w:p>
        </w:tc>
        <w:tc>
          <w:tcPr>
            <w:tcW w:w="470" w:type="pct"/>
            <w:shd w:val="clear" w:color="auto" w:fill="D9D9D9" w:themeFill="background1" w:themeFillShade="D9"/>
            <w:vAlign w:val="center"/>
          </w:tcPr>
          <w:p w14:paraId="7299E792" w14:textId="2EB0FA71"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NET DÉSAC</w:t>
            </w:r>
            <w:r w:rsidR="006826C8" w:rsidRPr="00D54D4B">
              <w:rPr>
                <w:rFonts w:asciiTheme="minorHAnsi" w:hAnsiTheme="minorHAnsi" w:cstheme="minorHAnsi"/>
                <w:b/>
                <w:bCs/>
                <w:sz w:val="18"/>
                <w:szCs w:val="18"/>
                <w:lang w:val="fr-CA"/>
              </w:rPr>
              <w:t>-</w:t>
            </w:r>
            <w:r w:rsidRPr="00D54D4B">
              <w:rPr>
                <w:rFonts w:asciiTheme="minorHAnsi" w:hAnsiTheme="minorHAnsi" w:cstheme="minorHAnsi"/>
                <w:b/>
                <w:bCs/>
                <w:sz w:val="18"/>
                <w:szCs w:val="18"/>
                <w:lang w:val="fr-CA"/>
              </w:rPr>
              <w:t>CORD</w:t>
            </w:r>
          </w:p>
        </w:tc>
        <w:tc>
          <w:tcPr>
            <w:tcW w:w="470" w:type="pct"/>
            <w:shd w:val="clear" w:color="auto" w:fill="D9D9D9" w:themeFill="background1" w:themeFillShade="D9"/>
            <w:vAlign w:val="center"/>
          </w:tcPr>
          <w:p w14:paraId="1555B4A4" w14:textId="416447B3"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Plutôt en désaccord</w:t>
            </w:r>
          </w:p>
        </w:tc>
        <w:tc>
          <w:tcPr>
            <w:tcW w:w="470" w:type="pct"/>
            <w:shd w:val="clear" w:color="auto" w:fill="D9D9D9" w:themeFill="background1" w:themeFillShade="D9"/>
            <w:vAlign w:val="center"/>
          </w:tcPr>
          <w:p w14:paraId="13FFC0F0" w14:textId="33DC219E"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Fortement en désaccord</w:t>
            </w:r>
          </w:p>
        </w:tc>
        <w:tc>
          <w:tcPr>
            <w:tcW w:w="393" w:type="pct"/>
            <w:shd w:val="clear" w:color="auto" w:fill="D9D9D9" w:themeFill="background1" w:themeFillShade="D9"/>
          </w:tcPr>
          <w:p w14:paraId="559963FE" w14:textId="01FFA4B7" w:rsidR="00F92484" w:rsidRPr="00D54D4B" w:rsidRDefault="00F92484" w:rsidP="00F92484">
            <w:pPr>
              <w:spacing w:after="0" w:line="240" w:lineRule="auto"/>
              <w:jc w:val="center"/>
              <w:rPr>
                <w:rFonts w:asciiTheme="minorHAnsi" w:hAnsiTheme="minorHAnsi" w:cstheme="minorHAnsi"/>
                <w:b/>
                <w:bCs/>
                <w:sz w:val="18"/>
                <w:szCs w:val="18"/>
                <w:lang w:val="fr-CA"/>
              </w:rPr>
            </w:pPr>
            <w:r w:rsidRPr="00D54D4B">
              <w:rPr>
                <w:rFonts w:asciiTheme="minorHAnsi" w:hAnsiTheme="minorHAnsi" w:cstheme="minorHAnsi"/>
                <w:b/>
                <w:bCs/>
                <w:sz w:val="18"/>
                <w:szCs w:val="18"/>
                <w:lang w:val="fr-CA"/>
              </w:rPr>
              <w:t>NET NSP/</w:t>
            </w:r>
            <w:r w:rsidR="006826C8" w:rsidRPr="00D54D4B">
              <w:rPr>
                <w:rFonts w:asciiTheme="minorHAnsi" w:hAnsiTheme="minorHAnsi" w:cstheme="minorHAnsi"/>
                <w:b/>
                <w:bCs/>
                <w:sz w:val="18"/>
                <w:szCs w:val="18"/>
                <w:lang w:val="fr-CA"/>
              </w:rPr>
              <w:t xml:space="preserve"> </w:t>
            </w:r>
            <w:r w:rsidRPr="00D54D4B">
              <w:rPr>
                <w:rFonts w:asciiTheme="minorHAnsi" w:hAnsiTheme="minorHAnsi" w:cstheme="minorHAnsi"/>
                <w:b/>
                <w:bCs/>
                <w:sz w:val="18"/>
                <w:szCs w:val="18"/>
                <w:lang w:val="fr-CA"/>
              </w:rPr>
              <w:t>Refus</w:t>
            </w:r>
          </w:p>
        </w:tc>
      </w:tr>
      <w:tr w:rsidR="006826C8" w:rsidRPr="00D54D4B" w14:paraId="4813B6AF" w14:textId="77777777" w:rsidTr="003C126F">
        <w:trPr>
          <w:trHeight w:val="333"/>
          <w:jc w:val="center"/>
        </w:trPr>
        <w:tc>
          <w:tcPr>
            <w:tcW w:w="1316" w:type="pct"/>
            <w:shd w:val="clear" w:color="auto" w:fill="FFFFFF" w:themeFill="background1"/>
            <w:noWrap/>
            <w:vAlign w:val="center"/>
          </w:tcPr>
          <w:p w14:paraId="5F63FE14" w14:textId="6443636C"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me rendrait vulnérable à la fraude</w:t>
            </w:r>
          </w:p>
        </w:tc>
        <w:tc>
          <w:tcPr>
            <w:tcW w:w="471" w:type="pct"/>
            <w:shd w:val="clear" w:color="auto" w:fill="F2F2F2" w:themeFill="background1" w:themeFillShade="F2"/>
            <w:noWrap/>
            <w:vAlign w:val="center"/>
          </w:tcPr>
          <w:p w14:paraId="1A173EE0" w14:textId="7E8625C1"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FF0000"/>
                <w:lang w:val="fr-CA" w:eastAsia="en-CA" w:bidi="ar-SA"/>
              </w:rPr>
              <w:t>55% -</w:t>
            </w:r>
          </w:p>
        </w:tc>
        <w:tc>
          <w:tcPr>
            <w:tcW w:w="470" w:type="pct"/>
            <w:shd w:val="clear" w:color="auto" w:fill="FFFFFF" w:themeFill="background1"/>
            <w:vAlign w:val="center"/>
          </w:tcPr>
          <w:p w14:paraId="08D3E9A6" w14:textId="2BFA5574" w:rsidR="006871F1" w:rsidRPr="00D54D4B" w:rsidRDefault="006871F1" w:rsidP="006871F1">
            <w:pPr>
              <w:spacing w:after="0" w:line="240" w:lineRule="auto"/>
              <w:jc w:val="center"/>
              <w:rPr>
                <w:rFonts w:asciiTheme="minorHAnsi" w:hAnsiTheme="minorHAnsi" w:cstheme="minorHAnsi"/>
                <w:b/>
                <w:bCs/>
                <w:color w:val="FF0000"/>
                <w:lang w:val="fr-CA" w:eastAsia="en-CA" w:bidi="ar-SA"/>
              </w:rPr>
            </w:pPr>
            <w:r w:rsidRPr="00D54D4B">
              <w:rPr>
                <w:rFonts w:asciiTheme="minorHAnsi" w:hAnsiTheme="minorHAnsi" w:cstheme="minorHAnsi"/>
                <w:b/>
                <w:bCs/>
                <w:color w:val="FF0000"/>
                <w:lang w:val="fr-CA" w:eastAsia="en-CA" w:bidi="ar-SA"/>
              </w:rPr>
              <w:t>21% -</w:t>
            </w:r>
          </w:p>
        </w:tc>
        <w:tc>
          <w:tcPr>
            <w:tcW w:w="470" w:type="pct"/>
            <w:shd w:val="clear" w:color="auto" w:fill="FFFFFF" w:themeFill="background1"/>
            <w:vAlign w:val="center"/>
          </w:tcPr>
          <w:p w14:paraId="44B749B7" w14:textId="0C84F0D8"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34%</w:t>
            </w:r>
          </w:p>
        </w:tc>
        <w:tc>
          <w:tcPr>
            <w:tcW w:w="470" w:type="pct"/>
            <w:shd w:val="clear" w:color="auto" w:fill="FFFFFF" w:themeFill="background1"/>
            <w:vAlign w:val="center"/>
          </w:tcPr>
          <w:p w14:paraId="4693C51A" w14:textId="30F4F168" w:rsidR="006871F1" w:rsidRPr="00D54D4B" w:rsidRDefault="006871F1" w:rsidP="006871F1">
            <w:pPr>
              <w:spacing w:after="0" w:line="240" w:lineRule="auto"/>
              <w:jc w:val="center"/>
              <w:rPr>
                <w:rFonts w:asciiTheme="minorHAnsi" w:hAnsiTheme="minorHAnsi" w:cstheme="minorHAnsi"/>
                <w:lang w:val="fr-CA"/>
              </w:rPr>
            </w:pPr>
            <w:r w:rsidRPr="00D54D4B">
              <w:rPr>
                <w:rFonts w:cs="Calibri"/>
                <w:b/>
                <w:bCs/>
                <w:color w:val="008000"/>
                <w:lang w:val="fr-CA"/>
              </w:rPr>
              <w:t>18% +</w:t>
            </w:r>
          </w:p>
        </w:tc>
        <w:tc>
          <w:tcPr>
            <w:tcW w:w="470" w:type="pct"/>
            <w:shd w:val="clear" w:color="auto" w:fill="F2F2F2" w:themeFill="background1" w:themeFillShade="F2"/>
            <w:vAlign w:val="center"/>
          </w:tcPr>
          <w:p w14:paraId="2DFD4532" w14:textId="187729C9"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7%</w:t>
            </w:r>
          </w:p>
        </w:tc>
        <w:tc>
          <w:tcPr>
            <w:tcW w:w="470" w:type="pct"/>
            <w:shd w:val="clear" w:color="auto" w:fill="FFFFFF" w:themeFill="background1"/>
            <w:vAlign w:val="center"/>
          </w:tcPr>
          <w:p w14:paraId="68546554" w14:textId="1AA2D554"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4%</w:t>
            </w:r>
          </w:p>
        </w:tc>
        <w:tc>
          <w:tcPr>
            <w:tcW w:w="470" w:type="pct"/>
            <w:shd w:val="clear" w:color="auto" w:fill="FFFFFF" w:themeFill="background1"/>
            <w:vAlign w:val="center"/>
          </w:tcPr>
          <w:p w14:paraId="08C04360" w14:textId="42B9C845"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w:t>
            </w:r>
          </w:p>
        </w:tc>
        <w:tc>
          <w:tcPr>
            <w:tcW w:w="393" w:type="pct"/>
            <w:shd w:val="clear" w:color="auto" w:fill="FFFFFF" w:themeFill="background1"/>
            <w:vAlign w:val="center"/>
          </w:tcPr>
          <w:p w14:paraId="52E57704" w14:textId="158E3D44" w:rsidR="006871F1" w:rsidRPr="00D54D4B" w:rsidRDefault="006871F1" w:rsidP="006871F1">
            <w:pPr>
              <w:spacing w:after="0" w:line="240" w:lineRule="auto"/>
              <w:jc w:val="center"/>
              <w:rPr>
                <w:rFonts w:asciiTheme="minorHAnsi" w:hAnsiTheme="minorHAnsi" w:cstheme="minorHAnsi"/>
                <w:lang w:val="fr-CA"/>
              </w:rPr>
            </w:pPr>
            <w:r w:rsidRPr="00D54D4B">
              <w:rPr>
                <w:rFonts w:cs="Calibri"/>
                <w:b/>
                <w:bCs/>
                <w:color w:val="008000"/>
                <w:lang w:val="fr-CA"/>
              </w:rPr>
              <w:t>20% +</w:t>
            </w:r>
          </w:p>
        </w:tc>
      </w:tr>
      <w:tr w:rsidR="006826C8" w:rsidRPr="00D54D4B" w14:paraId="5B25E949" w14:textId="77777777" w:rsidTr="003C126F">
        <w:trPr>
          <w:trHeight w:val="501"/>
          <w:jc w:val="center"/>
        </w:trPr>
        <w:tc>
          <w:tcPr>
            <w:tcW w:w="1316" w:type="pct"/>
            <w:shd w:val="clear" w:color="auto" w:fill="F2F2F2" w:themeFill="background1" w:themeFillShade="F2"/>
            <w:noWrap/>
            <w:vAlign w:val="center"/>
          </w:tcPr>
          <w:p w14:paraId="3754366F" w14:textId="1BA3B70C"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me ferait courir le risque de me faire voler mon identité</w:t>
            </w:r>
          </w:p>
        </w:tc>
        <w:tc>
          <w:tcPr>
            <w:tcW w:w="471" w:type="pct"/>
            <w:shd w:val="clear" w:color="auto" w:fill="F2F2F2" w:themeFill="background1" w:themeFillShade="F2"/>
            <w:noWrap/>
            <w:vAlign w:val="center"/>
          </w:tcPr>
          <w:p w14:paraId="34B91884" w14:textId="2A9D57CE"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57%</w:t>
            </w:r>
          </w:p>
        </w:tc>
        <w:tc>
          <w:tcPr>
            <w:tcW w:w="470" w:type="pct"/>
            <w:shd w:val="clear" w:color="auto" w:fill="F2F2F2" w:themeFill="background1" w:themeFillShade="F2"/>
            <w:vAlign w:val="center"/>
          </w:tcPr>
          <w:p w14:paraId="3BEE51C7" w14:textId="4D381542"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b/>
                <w:bCs/>
                <w:color w:val="FF0000"/>
                <w:lang w:val="fr-CA" w:eastAsia="en-CA" w:bidi="ar-SA"/>
              </w:rPr>
              <w:t>22% -</w:t>
            </w:r>
          </w:p>
        </w:tc>
        <w:tc>
          <w:tcPr>
            <w:tcW w:w="470" w:type="pct"/>
            <w:shd w:val="clear" w:color="auto" w:fill="F2F2F2" w:themeFill="background1" w:themeFillShade="F2"/>
            <w:vAlign w:val="center"/>
          </w:tcPr>
          <w:p w14:paraId="40C40042" w14:textId="6117A60B"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35%</w:t>
            </w:r>
          </w:p>
        </w:tc>
        <w:tc>
          <w:tcPr>
            <w:tcW w:w="470" w:type="pct"/>
            <w:shd w:val="clear" w:color="auto" w:fill="F2F2F2" w:themeFill="background1" w:themeFillShade="F2"/>
            <w:vAlign w:val="center"/>
          </w:tcPr>
          <w:p w14:paraId="3A4AA9F6" w14:textId="1634D8C6"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17%</w:t>
            </w:r>
          </w:p>
        </w:tc>
        <w:tc>
          <w:tcPr>
            <w:tcW w:w="470" w:type="pct"/>
            <w:shd w:val="clear" w:color="auto" w:fill="F2F2F2" w:themeFill="background1" w:themeFillShade="F2"/>
            <w:vAlign w:val="center"/>
          </w:tcPr>
          <w:p w14:paraId="5D670EDE" w14:textId="621FB974"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7%</w:t>
            </w:r>
          </w:p>
        </w:tc>
        <w:tc>
          <w:tcPr>
            <w:tcW w:w="470" w:type="pct"/>
            <w:shd w:val="clear" w:color="auto" w:fill="F2F2F2" w:themeFill="background1" w:themeFillShade="F2"/>
            <w:vAlign w:val="center"/>
          </w:tcPr>
          <w:p w14:paraId="55B245F2" w14:textId="74CE00E8"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4%</w:t>
            </w:r>
          </w:p>
        </w:tc>
        <w:tc>
          <w:tcPr>
            <w:tcW w:w="470" w:type="pct"/>
            <w:shd w:val="clear" w:color="auto" w:fill="F2F2F2" w:themeFill="background1" w:themeFillShade="F2"/>
            <w:vAlign w:val="center"/>
          </w:tcPr>
          <w:p w14:paraId="333232F3" w14:textId="5BA37992"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w:t>
            </w:r>
          </w:p>
        </w:tc>
        <w:tc>
          <w:tcPr>
            <w:tcW w:w="393" w:type="pct"/>
            <w:shd w:val="clear" w:color="auto" w:fill="F2F2F2" w:themeFill="background1" w:themeFillShade="F2"/>
            <w:vAlign w:val="center"/>
          </w:tcPr>
          <w:p w14:paraId="27D96C8B" w14:textId="048D7B70" w:rsidR="006871F1" w:rsidRPr="00D54D4B" w:rsidRDefault="006871F1" w:rsidP="006871F1">
            <w:pPr>
              <w:spacing w:after="0" w:line="240" w:lineRule="auto"/>
              <w:jc w:val="center"/>
              <w:rPr>
                <w:rFonts w:asciiTheme="minorHAnsi" w:hAnsiTheme="minorHAnsi" w:cstheme="minorHAnsi"/>
                <w:lang w:val="fr-CA"/>
              </w:rPr>
            </w:pPr>
            <w:r w:rsidRPr="00D54D4B">
              <w:rPr>
                <w:rFonts w:cs="Calibri"/>
                <w:b/>
                <w:bCs/>
                <w:color w:val="008000"/>
                <w:lang w:val="fr-CA"/>
              </w:rPr>
              <w:t>19% +</w:t>
            </w:r>
          </w:p>
        </w:tc>
      </w:tr>
      <w:tr w:rsidR="006826C8" w:rsidRPr="00D54D4B" w14:paraId="116DFFCF" w14:textId="77777777" w:rsidTr="003C126F">
        <w:trPr>
          <w:trHeight w:val="668"/>
          <w:jc w:val="center"/>
        </w:trPr>
        <w:tc>
          <w:tcPr>
            <w:tcW w:w="1316" w:type="pct"/>
            <w:shd w:val="clear" w:color="auto" w:fill="FFFFFF" w:themeFill="background1"/>
            <w:noWrap/>
            <w:vAlign w:val="center"/>
          </w:tcPr>
          <w:p w14:paraId="587378B9" w14:textId="355A6297" w:rsidR="006871F1" w:rsidRPr="003C126F" w:rsidRDefault="006871F1" w:rsidP="006871F1">
            <w:pPr>
              <w:spacing w:after="0" w:line="240" w:lineRule="auto"/>
              <w:rPr>
                <w:rFonts w:asciiTheme="minorHAnsi" w:hAnsiTheme="minorHAnsi" w:cstheme="minorHAnsi"/>
                <w:sz w:val="20"/>
                <w:szCs w:val="20"/>
                <w:lang w:val="fr-CA"/>
              </w:rPr>
            </w:pPr>
            <w:r w:rsidRPr="003C126F">
              <w:rPr>
                <w:rFonts w:cs="Calibri"/>
                <w:color w:val="000000"/>
                <w:sz w:val="20"/>
                <w:szCs w:val="20"/>
                <w:lang w:val="fr-CA" w:eastAsia="en-CA" w:bidi="ar-SA"/>
              </w:rPr>
              <w:t>... me permettrait d’utiliser les services sans avoir à me déplacer ou à parler à quelqu’un en personne</w:t>
            </w:r>
          </w:p>
        </w:tc>
        <w:tc>
          <w:tcPr>
            <w:tcW w:w="471" w:type="pct"/>
            <w:shd w:val="clear" w:color="auto" w:fill="F2F2F2" w:themeFill="background1" w:themeFillShade="F2"/>
            <w:noWrap/>
            <w:vAlign w:val="center"/>
          </w:tcPr>
          <w:p w14:paraId="60EB3DED" w14:textId="3C9D3554" w:rsidR="006871F1" w:rsidRPr="00D54D4B" w:rsidRDefault="006871F1" w:rsidP="006871F1">
            <w:pPr>
              <w:spacing w:after="0" w:line="240" w:lineRule="auto"/>
              <w:jc w:val="center"/>
              <w:rPr>
                <w:rFonts w:asciiTheme="minorHAnsi" w:hAnsiTheme="minorHAnsi" w:cstheme="minorHAnsi"/>
                <w:b/>
                <w:bCs/>
                <w:color w:val="000000"/>
                <w:lang w:val="fr-CA"/>
              </w:rPr>
            </w:pPr>
            <w:r w:rsidRPr="00D54D4B">
              <w:rPr>
                <w:rFonts w:asciiTheme="minorHAnsi" w:hAnsiTheme="minorHAnsi" w:cstheme="minorHAnsi"/>
                <w:b/>
                <w:bCs/>
                <w:color w:val="000000"/>
                <w:lang w:val="fr-CA" w:eastAsia="en-CA" w:bidi="ar-SA"/>
              </w:rPr>
              <w:t>46%</w:t>
            </w:r>
          </w:p>
        </w:tc>
        <w:tc>
          <w:tcPr>
            <w:tcW w:w="470" w:type="pct"/>
            <w:shd w:val="clear" w:color="auto" w:fill="FFFFFF" w:themeFill="background1"/>
            <w:vAlign w:val="center"/>
          </w:tcPr>
          <w:p w14:paraId="3BB39C71" w14:textId="5287A0BD"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10%</w:t>
            </w:r>
          </w:p>
        </w:tc>
        <w:tc>
          <w:tcPr>
            <w:tcW w:w="470" w:type="pct"/>
            <w:shd w:val="clear" w:color="auto" w:fill="FFFFFF" w:themeFill="background1"/>
            <w:vAlign w:val="center"/>
          </w:tcPr>
          <w:p w14:paraId="748571BD" w14:textId="43FBCF6B"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36%</w:t>
            </w:r>
          </w:p>
        </w:tc>
        <w:tc>
          <w:tcPr>
            <w:tcW w:w="470" w:type="pct"/>
            <w:shd w:val="clear" w:color="auto" w:fill="FFFFFF" w:themeFill="background1"/>
            <w:vAlign w:val="center"/>
          </w:tcPr>
          <w:p w14:paraId="3E6965EF" w14:textId="689F1BF7"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21%</w:t>
            </w:r>
          </w:p>
        </w:tc>
        <w:tc>
          <w:tcPr>
            <w:tcW w:w="470" w:type="pct"/>
            <w:shd w:val="clear" w:color="auto" w:fill="F2F2F2" w:themeFill="background1" w:themeFillShade="F2"/>
            <w:vAlign w:val="center"/>
          </w:tcPr>
          <w:p w14:paraId="6C78487B" w14:textId="550E144B" w:rsidR="006871F1" w:rsidRPr="00D54D4B" w:rsidRDefault="006871F1" w:rsidP="006871F1">
            <w:pPr>
              <w:spacing w:after="0" w:line="240" w:lineRule="auto"/>
              <w:jc w:val="center"/>
              <w:rPr>
                <w:rFonts w:asciiTheme="minorHAnsi" w:hAnsiTheme="minorHAnsi" w:cstheme="minorHAnsi"/>
                <w:b/>
                <w:bCs/>
                <w:color w:val="000000"/>
                <w:lang w:val="fr-CA"/>
              </w:rPr>
            </w:pPr>
            <w:r w:rsidRPr="00D54D4B">
              <w:rPr>
                <w:rFonts w:asciiTheme="minorHAnsi" w:hAnsiTheme="minorHAnsi" w:cstheme="minorHAnsi"/>
                <w:b/>
                <w:bCs/>
                <w:color w:val="000000"/>
                <w:lang w:val="fr-CA"/>
              </w:rPr>
              <w:t>11%</w:t>
            </w:r>
          </w:p>
        </w:tc>
        <w:tc>
          <w:tcPr>
            <w:tcW w:w="470" w:type="pct"/>
            <w:shd w:val="clear" w:color="auto" w:fill="FFFFFF" w:themeFill="background1"/>
            <w:vAlign w:val="center"/>
          </w:tcPr>
          <w:p w14:paraId="5D817B89" w14:textId="2273257B"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5%</w:t>
            </w:r>
          </w:p>
        </w:tc>
        <w:tc>
          <w:tcPr>
            <w:tcW w:w="470" w:type="pct"/>
            <w:shd w:val="clear" w:color="auto" w:fill="FFFFFF" w:themeFill="background1"/>
            <w:vAlign w:val="center"/>
          </w:tcPr>
          <w:p w14:paraId="4B6D237D" w14:textId="40AE2078"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6%</w:t>
            </w:r>
          </w:p>
        </w:tc>
        <w:tc>
          <w:tcPr>
            <w:tcW w:w="393" w:type="pct"/>
            <w:shd w:val="clear" w:color="auto" w:fill="FFFFFF" w:themeFill="background1"/>
            <w:vAlign w:val="center"/>
          </w:tcPr>
          <w:p w14:paraId="34F761C1" w14:textId="6A403C44" w:rsidR="006871F1" w:rsidRPr="00D54D4B" w:rsidRDefault="006871F1" w:rsidP="006871F1">
            <w:pPr>
              <w:spacing w:after="0" w:line="240" w:lineRule="auto"/>
              <w:jc w:val="center"/>
              <w:rPr>
                <w:rFonts w:asciiTheme="minorHAnsi" w:hAnsiTheme="minorHAnsi" w:cstheme="minorHAnsi"/>
                <w:color w:val="000000"/>
                <w:lang w:val="fr-CA"/>
              </w:rPr>
            </w:pPr>
            <w:r w:rsidRPr="00D54D4B">
              <w:rPr>
                <w:rFonts w:asciiTheme="minorHAnsi" w:hAnsiTheme="minorHAnsi" w:cstheme="minorHAnsi"/>
                <w:color w:val="000000"/>
                <w:lang w:val="fr-CA"/>
              </w:rPr>
              <w:t>22%</w:t>
            </w:r>
          </w:p>
        </w:tc>
      </w:tr>
      <w:tr w:rsidR="006826C8" w:rsidRPr="00D54D4B" w14:paraId="7669C58F" w14:textId="77777777" w:rsidTr="003C126F">
        <w:trPr>
          <w:trHeight w:val="333"/>
          <w:jc w:val="center"/>
        </w:trPr>
        <w:tc>
          <w:tcPr>
            <w:tcW w:w="1316" w:type="pct"/>
            <w:shd w:val="clear" w:color="auto" w:fill="F2F2F2" w:themeFill="background1" w:themeFillShade="F2"/>
            <w:noWrap/>
            <w:vAlign w:val="center"/>
          </w:tcPr>
          <w:p w14:paraId="43FB61BF" w14:textId="762A5156"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me permettrait d’être plus efficace</w:t>
            </w:r>
          </w:p>
        </w:tc>
        <w:tc>
          <w:tcPr>
            <w:tcW w:w="471" w:type="pct"/>
            <w:shd w:val="clear" w:color="auto" w:fill="F2F2F2" w:themeFill="background1" w:themeFillShade="F2"/>
            <w:noWrap/>
            <w:vAlign w:val="center"/>
          </w:tcPr>
          <w:p w14:paraId="1DE1A30C" w14:textId="6A76D986"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36%</w:t>
            </w:r>
          </w:p>
        </w:tc>
        <w:tc>
          <w:tcPr>
            <w:tcW w:w="470" w:type="pct"/>
            <w:shd w:val="clear" w:color="auto" w:fill="F2F2F2" w:themeFill="background1" w:themeFillShade="F2"/>
            <w:vAlign w:val="center"/>
          </w:tcPr>
          <w:p w14:paraId="7438C1D9" w14:textId="543930BD"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9%</w:t>
            </w:r>
          </w:p>
        </w:tc>
        <w:tc>
          <w:tcPr>
            <w:tcW w:w="470" w:type="pct"/>
            <w:shd w:val="clear" w:color="auto" w:fill="F2F2F2" w:themeFill="background1" w:themeFillShade="F2"/>
            <w:vAlign w:val="center"/>
          </w:tcPr>
          <w:p w14:paraId="40718E67" w14:textId="1ED0AFA6"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27%</w:t>
            </w:r>
          </w:p>
        </w:tc>
        <w:tc>
          <w:tcPr>
            <w:tcW w:w="470" w:type="pct"/>
            <w:shd w:val="clear" w:color="auto" w:fill="F2F2F2" w:themeFill="background1" w:themeFillShade="F2"/>
            <w:vAlign w:val="center"/>
          </w:tcPr>
          <w:p w14:paraId="5F70E6E6" w14:textId="7D6C8E33"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26%</w:t>
            </w:r>
          </w:p>
        </w:tc>
        <w:tc>
          <w:tcPr>
            <w:tcW w:w="470" w:type="pct"/>
            <w:shd w:val="clear" w:color="auto" w:fill="F2F2F2" w:themeFill="background1" w:themeFillShade="F2"/>
            <w:vAlign w:val="center"/>
          </w:tcPr>
          <w:p w14:paraId="0956EB76" w14:textId="12C4EF82"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FF0000"/>
                <w:lang w:val="fr-CA"/>
              </w:rPr>
              <w:t>16% -</w:t>
            </w:r>
          </w:p>
        </w:tc>
        <w:tc>
          <w:tcPr>
            <w:tcW w:w="470" w:type="pct"/>
            <w:shd w:val="clear" w:color="auto" w:fill="F2F2F2" w:themeFill="background1" w:themeFillShade="F2"/>
            <w:vAlign w:val="center"/>
          </w:tcPr>
          <w:p w14:paraId="6693C28A" w14:textId="2FB93CD0"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FF0000"/>
                <w:lang w:val="fr-CA"/>
              </w:rPr>
              <w:t>8% -</w:t>
            </w:r>
          </w:p>
        </w:tc>
        <w:tc>
          <w:tcPr>
            <w:tcW w:w="470" w:type="pct"/>
            <w:shd w:val="clear" w:color="auto" w:fill="F2F2F2" w:themeFill="background1" w:themeFillShade="F2"/>
            <w:vAlign w:val="center"/>
          </w:tcPr>
          <w:p w14:paraId="4D9B1C92" w14:textId="28F7CB9F"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8%</w:t>
            </w:r>
          </w:p>
        </w:tc>
        <w:tc>
          <w:tcPr>
            <w:tcW w:w="393" w:type="pct"/>
            <w:shd w:val="clear" w:color="auto" w:fill="F2F2F2" w:themeFill="background1" w:themeFillShade="F2"/>
            <w:vAlign w:val="center"/>
          </w:tcPr>
          <w:p w14:paraId="52A3F138" w14:textId="189BE424"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22%</w:t>
            </w:r>
          </w:p>
        </w:tc>
      </w:tr>
      <w:tr w:rsidR="006826C8" w:rsidRPr="00D54D4B" w14:paraId="293FC7E9" w14:textId="77777777" w:rsidTr="003C126F">
        <w:trPr>
          <w:trHeight w:val="333"/>
          <w:jc w:val="center"/>
        </w:trPr>
        <w:tc>
          <w:tcPr>
            <w:tcW w:w="1316" w:type="pct"/>
            <w:shd w:val="clear" w:color="auto" w:fill="FFFFFF" w:themeFill="background1"/>
            <w:noWrap/>
            <w:vAlign w:val="center"/>
          </w:tcPr>
          <w:p w14:paraId="52CD0572" w14:textId="3C135BA2"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serait utile pour gérer mes finances</w:t>
            </w:r>
          </w:p>
        </w:tc>
        <w:tc>
          <w:tcPr>
            <w:tcW w:w="471" w:type="pct"/>
            <w:shd w:val="clear" w:color="auto" w:fill="F2F2F2" w:themeFill="background1" w:themeFillShade="F2"/>
            <w:noWrap/>
            <w:vAlign w:val="center"/>
          </w:tcPr>
          <w:p w14:paraId="1E56C20E" w14:textId="648D8C08"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34%</w:t>
            </w:r>
          </w:p>
        </w:tc>
        <w:tc>
          <w:tcPr>
            <w:tcW w:w="470" w:type="pct"/>
            <w:shd w:val="clear" w:color="auto" w:fill="FFFFFF" w:themeFill="background1"/>
            <w:vAlign w:val="center"/>
          </w:tcPr>
          <w:p w14:paraId="015F4C2F" w14:textId="6FF1B1DF"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8%</w:t>
            </w:r>
          </w:p>
        </w:tc>
        <w:tc>
          <w:tcPr>
            <w:tcW w:w="470" w:type="pct"/>
            <w:shd w:val="clear" w:color="auto" w:fill="FFFFFF" w:themeFill="background1"/>
            <w:vAlign w:val="center"/>
          </w:tcPr>
          <w:p w14:paraId="3FFA6A49" w14:textId="47871470"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26%</w:t>
            </w:r>
          </w:p>
        </w:tc>
        <w:tc>
          <w:tcPr>
            <w:tcW w:w="470" w:type="pct"/>
            <w:shd w:val="clear" w:color="auto" w:fill="FFFFFF" w:themeFill="background1"/>
            <w:vAlign w:val="center"/>
          </w:tcPr>
          <w:p w14:paraId="04CC49BE" w14:textId="0D38E1C7"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25%</w:t>
            </w:r>
          </w:p>
        </w:tc>
        <w:tc>
          <w:tcPr>
            <w:tcW w:w="470" w:type="pct"/>
            <w:shd w:val="clear" w:color="auto" w:fill="F2F2F2" w:themeFill="background1" w:themeFillShade="F2"/>
            <w:vAlign w:val="center"/>
          </w:tcPr>
          <w:p w14:paraId="2C35A716" w14:textId="54C76709"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22%</w:t>
            </w:r>
          </w:p>
        </w:tc>
        <w:tc>
          <w:tcPr>
            <w:tcW w:w="470" w:type="pct"/>
            <w:shd w:val="clear" w:color="auto" w:fill="FFFFFF" w:themeFill="background1"/>
            <w:vAlign w:val="center"/>
          </w:tcPr>
          <w:p w14:paraId="2157BF26" w14:textId="2FFB2E3F"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11%</w:t>
            </w:r>
          </w:p>
        </w:tc>
        <w:tc>
          <w:tcPr>
            <w:tcW w:w="470" w:type="pct"/>
            <w:shd w:val="clear" w:color="auto" w:fill="FFFFFF" w:themeFill="background1"/>
            <w:vAlign w:val="center"/>
          </w:tcPr>
          <w:p w14:paraId="3E4CEB92" w14:textId="4D4C90FC"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11%</w:t>
            </w:r>
          </w:p>
        </w:tc>
        <w:tc>
          <w:tcPr>
            <w:tcW w:w="393" w:type="pct"/>
            <w:shd w:val="clear" w:color="auto" w:fill="FFFFFF" w:themeFill="background1"/>
            <w:vAlign w:val="center"/>
          </w:tcPr>
          <w:p w14:paraId="27F626EB" w14:textId="5DEC71AA"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19%</w:t>
            </w:r>
          </w:p>
        </w:tc>
      </w:tr>
      <w:tr w:rsidR="006826C8" w:rsidRPr="00D54D4B" w14:paraId="28FC7B7C" w14:textId="77777777" w:rsidTr="003C126F">
        <w:trPr>
          <w:trHeight w:val="509"/>
          <w:jc w:val="center"/>
        </w:trPr>
        <w:tc>
          <w:tcPr>
            <w:tcW w:w="1316" w:type="pct"/>
            <w:shd w:val="clear" w:color="auto" w:fill="F2F2F2" w:themeFill="background1" w:themeFillShade="F2"/>
            <w:noWrap/>
            <w:vAlign w:val="center"/>
          </w:tcPr>
          <w:p w14:paraId="0DFD0926" w14:textId="51AEEE89"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me permettrait d’économiser sur les frais de service</w:t>
            </w:r>
          </w:p>
        </w:tc>
        <w:tc>
          <w:tcPr>
            <w:tcW w:w="471" w:type="pct"/>
            <w:shd w:val="clear" w:color="auto" w:fill="F2F2F2" w:themeFill="background1" w:themeFillShade="F2"/>
            <w:noWrap/>
            <w:vAlign w:val="center"/>
          </w:tcPr>
          <w:p w14:paraId="3F54AB1B" w14:textId="47CE439D"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29%</w:t>
            </w:r>
          </w:p>
        </w:tc>
        <w:tc>
          <w:tcPr>
            <w:tcW w:w="470" w:type="pct"/>
            <w:shd w:val="clear" w:color="auto" w:fill="F2F2F2" w:themeFill="background1" w:themeFillShade="F2"/>
            <w:vAlign w:val="center"/>
          </w:tcPr>
          <w:p w14:paraId="2E34FC68" w14:textId="4F97ACE3"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7%</w:t>
            </w:r>
          </w:p>
        </w:tc>
        <w:tc>
          <w:tcPr>
            <w:tcW w:w="470" w:type="pct"/>
            <w:shd w:val="clear" w:color="auto" w:fill="F2F2F2" w:themeFill="background1" w:themeFillShade="F2"/>
            <w:vAlign w:val="center"/>
          </w:tcPr>
          <w:p w14:paraId="41C3F434" w14:textId="72AD79DC"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22%</w:t>
            </w:r>
          </w:p>
        </w:tc>
        <w:tc>
          <w:tcPr>
            <w:tcW w:w="470" w:type="pct"/>
            <w:shd w:val="clear" w:color="auto" w:fill="F2F2F2" w:themeFill="background1" w:themeFillShade="F2"/>
            <w:vAlign w:val="center"/>
          </w:tcPr>
          <w:p w14:paraId="157C413D" w14:textId="7E0F34AF"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25%</w:t>
            </w:r>
          </w:p>
        </w:tc>
        <w:tc>
          <w:tcPr>
            <w:tcW w:w="470" w:type="pct"/>
            <w:shd w:val="clear" w:color="auto" w:fill="F2F2F2" w:themeFill="background1" w:themeFillShade="F2"/>
            <w:vAlign w:val="center"/>
          </w:tcPr>
          <w:p w14:paraId="5ADF8C89" w14:textId="168A9E26"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14%</w:t>
            </w:r>
          </w:p>
        </w:tc>
        <w:tc>
          <w:tcPr>
            <w:tcW w:w="470" w:type="pct"/>
            <w:shd w:val="clear" w:color="auto" w:fill="F2F2F2" w:themeFill="background1" w:themeFillShade="F2"/>
            <w:vAlign w:val="center"/>
          </w:tcPr>
          <w:p w14:paraId="4D1F59A2" w14:textId="1B062F61"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7%</w:t>
            </w:r>
          </w:p>
        </w:tc>
        <w:tc>
          <w:tcPr>
            <w:tcW w:w="470" w:type="pct"/>
            <w:shd w:val="clear" w:color="auto" w:fill="F2F2F2" w:themeFill="background1" w:themeFillShade="F2"/>
            <w:vAlign w:val="center"/>
          </w:tcPr>
          <w:p w14:paraId="46BE6AFA" w14:textId="57E7B823"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7%</w:t>
            </w:r>
          </w:p>
        </w:tc>
        <w:tc>
          <w:tcPr>
            <w:tcW w:w="393" w:type="pct"/>
            <w:shd w:val="clear" w:color="auto" w:fill="F2F2F2" w:themeFill="background1" w:themeFillShade="F2"/>
            <w:vAlign w:val="center"/>
          </w:tcPr>
          <w:p w14:paraId="121ACB78" w14:textId="6CAE9652"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31%</w:t>
            </w:r>
          </w:p>
        </w:tc>
      </w:tr>
      <w:tr w:rsidR="006826C8" w:rsidRPr="00D54D4B" w14:paraId="33741295" w14:textId="77777777" w:rsidTr="003C126F">
        <w:trPr>
          <w:trHeight w:val="333"/>
          <w:jc w:val="center"/>
        </w:trPr>
        <w:tc>
          <w:tcPr>
            <w:tcW w:w="1316" w:type="pct"/>
            <w:shd w:val="clear" w:color="auto" w:fill="FFFFFF" w:themeFill="background1"/>
            <w:noWrap/>
            <w:vAlign w:val="center"/>
          </w:tcPr>
          <w:p w14:paraId="65538279" w14:textId="47C44A4C" w:rsidR="006871F1" w:rsidRPr="003C126F" w:rsidRDefault="006871F1" w:rsidP="006871F1">
            <w:pPr>
              <w:spacing w:after="0" w:line="240" w:lineRule="auto"/>
              <w:rPr>
                <w:rFonts w:asciiTheme="minorHAnsi" w:hAnsiTheme="minorHAnsi" w:cstheme="minorHAnsi"/>
                <w:b/>
                <w:bCs/>
                <w:sz w:val="20"/>
                <w:szCs w:val="20"/>
                <w:lang w:val="fr-CA"/>
              </w:rPr>
            </w:pPr>
            <w:r w:rsidRPr="003C126F">
              <w:rPr>
                <w:rFonts w:cs="Calibri"/>
                <w:color w:val="000000"/>
                <w:sz w:val="20"/>
                <w:szCs w:val="20"/>
                <w:lang w:val="fr-CA" w:eastAsia="en-CA" w:bidi="ar-SA"/>
              </w:rPr>
              <w:t>... m’aiderait à créer ou à gérer ma petite entreprise</w:t>
            </w:r>
          </w:p>
        </w:tc>
        <w:tc>
          <w:tcPr>
            <w:tcW w:w="471" w:type="pct"/>
            <w:shd w:val="clear" w:color="auto" w:fill="F2F2F2" w:themeFill="background1" w:themeFillShade="F2"/>
            <w:noWrap/>
            <w:vAlign w:val="center"/>
          </w:tcPr>
          <w:p w14:paraId="4FC13AAA" w14:textId="47E36331"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color w:val="000000"/>
                <w:lang w:val="fr-CA" w:eastAsia="en-CA" w:bidi="ar-SA"/>
              </w:rPr>
              <w:t>25%</w:t>
            </w:r>
          </w:p>
        </w:tc>
        <w:tc>
          <w:tcPr>
            <w:tcW w:w="470" w:type="pct"/>
            <w:shd w:val="clear" w:color="auto" w:fill="FFFFFF" w:themeFill="background1"/>
            <w:vAlign w:val="center"/>
          </w:tcPr>
          <w:p w14:paraId="42F47C60" w14:textId="1D86A297"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5%</w:t>
            </w:r>
          </w:p>
        </w:tc>
        <w:tc>
          <w:tcPr>
            <w:tcW w:w="470" w:type="pct"/>
            <w:shd w:val="clear" w:color="auto" w:fill="FFFFFF" w:themeFill="background1"/>
            <w:vAlign w:val="center"/>
          </w:tcPr>
          <w:p w14:paraId="385448F1" w14:textId="3F1C1298"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20%</w:t>
            </w:r>
          </w:p>
        </w:tc>
        <w:tc>
          <w:tcPr>
            <w:tcW w:w="470" w:type="pct"/>
            <w:shd w:val="clear" w:color="auto" w:fill="FFFFFF" w:themeFill="background1"/>
            <w:vAlign w:val="center"/>
          </w:tcPr>
          <w:p w14:paraId="147F05C4" w14:textId="1114D930"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27%</w:t>
            </w:r>
          </w:p>
        </w:tc>
        <w:tc>
          <w:tcPr>
            <w:tcW w:w="470" w:type="pct"/>
            <w:shd w:val="clear" w:color="auto" w:fill="F2F2F2" w:themeFill="background1" w:themeFillShade="F2"/>
            <w:vAlign w:val="center"/>
          </w:tcPr>
          <w:p w14:paraId="680CFD3A" w14:textId="487F7755" w:rsidR="006871F1" w:rsidRPr="00D54D4B" w:rsidRDefault="006871F1" w:rsidP="006871F1">
            <w:pPr>
              <w:spacing w:after="0" w:line="240" w:lineRule="auto"/>
              <w:jc w:val="center"/>
              <w:rPr>
                <w:rFonts w:asciiTheme="minorHAnsi" w:hAnsiTheme="minorHAnsi" w:cstheme="minorHAnsi"/>
                <w:b/>
                <w:bCs/>
                <w:lang w:val="fr-CA"/>
              </w:rPr>
            </w:pPr>
            <w:r w:rsidRPr="00D54D4B">
              <w:rPr>
                <w:rFonts w:asciiTheme="minorHAnsi" w:hAnsiTheme="minorHAnsi" w:cstheme="minorHAnsi"/>
                <w:b/>
                <w:bCs/>
                <w:lang w:val="fr-CA"/>
              </w:rPr>
              <w:t>15%</w:t>
            </w:r>
          </w:p>
        </w:tc>
        <w:tc>
          <w:tcPr>
            <w:tcW w:w="470" w:type="pct"/>
            <w:shd w:val="clear" w:color="auto" w:fill="FFFFFF" w:themeFill="background1"/>
            <w:vAlign w:val="center"/>
          </w:tcPr>
          <w:p w14:paraId="555B8FC8" w14:textId="0EAA5CE6"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5%</w:t>
            </w:r>
          </w:p>
        </w:tc>
        <w:tc>
          <w:tcPr>
            <w:tcW w:w="470" w:type="pct"/>
            <w:shd w:val="clear" w:color="auto" w:fill="FFFFFF" w:themeFill="background1"/>
            <w:vAlign w:val="center"/>
          </w:tcPr>
          <w:p w14:paraId="34A7D335" w14:textId="6BCA8259"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9%</w:t>
            </w:r>
          </w:p>
        </w:tc>
        <w:tc>
          <w:tcPr>
            <w:tcW w:w="393" w:type="pct"/>
            <w:shd w:val="clear" w:color="auto" w:fill="FFFFFF" w:themeFill="background1"/>
            <w:vAlign w:val="center"/>
          </w:tcPr>
          <w:p w14:paraId="255E7325" w14:textId="026ED57F" w:rsidR="006871F1" w:rsidRPr="00D54D4B" w:rsidRDefault="006871F1" w:rsidP="006871F1">
            <w:pPr>
              <w:spacing w:after="0" w:line="240" w:lineRule="auto"/>
              <w:jc w:val="center"/>
              <w:rPr>
                <w:rFonts w:asciiTheme="minorHAnsi" w:hAnsiTheme="minorHAnsi" w:cstheme="minorHAnsi"/>
                <w:lang w:val="fr-CA"/>
              </w:rPr>
            </w:pPr>
            <w:r w:rsidRPr="00D54D4B">
              <w:rPr>
                <w:rFonts w:asciiTheme="minorHAnsi" w:hAnsiTheme="minorHAnsi" w:cstheme="minorHAnsi"/>
                <w:lang w:val="fr-CA"/>
              </w:rPr>
              <w:t>34%</w:t>
            </w:r>
          </w:p>
        </w:tc>
      </w:tr>
    </w:tbl>
    <w:p w14:paraId="2C7F6B10" w14:textId="162A8206" w:rsidR="001C45D4" w:rsidRPr="00D54D4B" w:rsidRDefault="0089518A" w:rsidP="0089518A">
      <w:pPr>
        <w:pStyle w:val="Caption"/>
        <w:ind w:left="284" w:right="270" w:hanging="14"/>
        <w:rPr>
          <w:lang w:val="fr-CA"/>
        </w:rPr>
      </w:pPr>
      <w:r w:rsidRPr="00D54D4B">
        <w:rPr>
          <w:color w:val="auto"/>
          <w:lang w:val="fr-CA"/>
        </w:rPr>
        <w:t xml:space="preserve">Tableau </w:t>
      </w:r>
      <w:r w:rsidR="00C074B9" w:rsidRPr="00D54D4B">
        <w:rPr>
          <w:color w:val="auto"/>
          <w:lang w:val="fr-CA"/>
        </w:rPr>
        <w:t>1</w:t>
      </w:r>
      <w:r w:rsidR="00205AF5" w:rsidRPr="00D54D4B">
        <w:rPr>
          <w:color w:val="auto"/>
          <w:lang w:val="fr-CA"/>
        </w:rPr>
        <w:t>1</w:t>
      </w:r>
      <w:r w:rsidR="00643C75" w:rsidRPr="00D54D4B">
        <w:rPr>
          <w:color w:val="auto"/>
          <w:lang w:val="fr-CA"/>
        </w:rPr>
        <w:t xml:space="preserve">. </w:t>
      </w:r>
      <w:r w:rsidR="00B85429" w:rsidRPr="00D54D4B">
        <w:rPr>
          <w:color w:val="auto"/>
          <w:lang w:val="fr-CA"/>
        </w:rPr>
        <w:t xml:space="preserve">Réponse à la question </w:t>
      </w:r>
      <w:r w:rsidR="000672AF" w:rsidRPr="00D54D4B">
        <w:rPr>
          <w:color w:val="auto"/>
          <w:lang w:val="fr-CA"/>
        </w:rPr>
        <w:t>18</w:t>
      </w:r>
      <w:r w:rsidR="00B85429" w:rsidRPr="00D54D4B">
        <w:rPr>
          <w:color w:val="auto"/>
          <w:lang w:val="fr-CA"/>
        </w:rPr>
        <w:t xml:space="preserve"> :</w:t>
      </w:r>
      <w:r w:rsidR="000672AF" w:rsidRPr="00D54D4B">
        <w:rPr>
          <w:color w:val="auto"/>
          <w:lang w:val="fr-CA"/>
        </w:rPr>
        <w:t xml:space="preserve"> </w:t>
      </w:r>
      <w:r w:rsidR="0015539C" w:rsidRPr="00D54D4B">
        <w:rPr>
          <w:color w:val="auto"/>
          <w:lang w:val="fr-CA"/>
        </w:rPr>
        <w:t>Dans quelle mesure êtes-vous en accord ou en désaccord avec chacun des énoncés suivants à propos des Finances axées sur les clients</w:t>
      </w:r>
      <w:r w:rsidR="000672AF" w:rsidRPr="00D54D4B">
        <w:rPr>
          <w:color w:val="auto"/>
          <w:lang w:val="fr-CA"/>
        </w:rPr>
        <w:t>? Base</w:t>
      </w:r>
      <w:r w:rsidR="00B85429" w:rsidRPr="00D54D4B">
        <w:rPr>
          <w:color w:val="auto"/>
          <w:lang w:val="fr-CA"/>
        </w:rPr>
        <w:t xml:space="preserve"> :</w:t>
      </w:r>
      <w:r w:rsidR="000672AF" w:rsidRPr="00D54D4B">
        <w:rPr>
          <w:color w:val="auto"/>
          <w:lang w:val="fr-CA"/>
        </w:rPr>
        <w:t xml:space="preserve"> </w:t>
      </w:r>
      <w:r w:rsidR="0015539C" w:rsidRPr="00D54D4B">
        <w:rPr>
          <w:color w:val="auto"/>
          <w:lang w:val="fr-CA"/>
        </w:rPr>
        <w:t>répondants invités à répondre sur le concept</w:t>
      </w:r>
      <w:r w:rsidR="00F92484" w:rsidRPr="00D54D4B">
        <w:rPr>
          <w:color w:val="auto"/>
          <w:lang w:val="fr-CA"/>
        </w:rPr>
        <w:t xml:space="preserve"> des finances axées sur les clients</w:t>
      </w:r>
      <w:r w:rsidR="000672AF" w:rsidRPr="00D54D4B">
        <w:rPr>
          <w:color w:val="auto"/>
          <w:lang w:val="fr-CA"/>
        </w:rPr>
        <w:t xml:space="preserve"> (n=1</w:t>
      </w:r>
      <w:r w:rsidR="00F92484" w:rsidRPr="00D54D4B">
        <w:rPr>
          <w:color w:val="auto"/>
          <w:lang w:val="fr-CA"/>
        </w:rPr>
        <w:t xml:space="preserve"> </w:t>
      </w:r>
      <w:r w:rsidR="000672AF" w:rsidRPr="00D54D4B">
        <w:rPr>
          <w:color w:val="auto"/>
          <w:lang w:val="fr-CA"/>
        </w:rPr>
        <w:t>000)</w:t>
      </w:r>
    </w:p>
    <w:p w14:paraId="34CDF6B3" w14:textId="296D9AAC" w:rsidR="0026240F" w:rsidRPr="00D54D4B" w:rsidRDefault="0026240F" w:rsidP="0026240F">
      <w:pPr>
        <w:rPr>
          <w:lang w:val="fr-CA" w:eastAsia="fr-CA" w:bidi="ar-SA"/>
        </w:rPr>
      </w:pPr>
    </w:p>
    <w:p w14:paraId="208F2502" w14:textId="0321A720" w:rsidR="00DE60E7" w:rsidRDefault="00DE60E7" w:rsidP="00E0606E">
      <w:pPr>
        <w:jc w:val="both"/>
        <w:rPr>
          <w:i/>
          <w:lang w:val="fr-CA"/>
        </w:rPr>
      </w:pPr>
      <w:r w:rsidRPr="00D54D4B">
        <w:rPr>
          <w:noProof/>
          <w:lang w:bidi="ar-SA"/>
        </w:rPr>
        <w:lastRenderedPageBreak/>
        <w:drawing>
          <wp:anchor distT="0" distB="0" distL="114300" distR="114300" simplePos="0" relativeHeight="251680768" behindDoc="0" locked="0" layoutInCell="1" allowOverlap="1" wp14:anchorId="558DA919" wp14:editId="4E756328">
            <wp:simplePos x="0" y="0"/>
            <wp:positionH relativeFrom="column">
              <wp:posOffset>-30009</wp:posOffset>
            </wp:positionH>
            <wp:positionV relativeFrom="paragraph">
              <wp:posOffset>1091258</wp:posOffset>
            </wp:positionV>
            <wp:extent cx="5486400" cy="4685030"/>
            <wp:effectExtent l="0" t="0" r="0" b="1270"/>
            <wp:wrapSquare wrapText="bothSides"/>
            <wp:docPr id="12" name="Chart 37" descr="Craintes par rapport aux concepts de  « Système bancaire ouvert » et des « Finances axées sur les clients » :&#10;&#10;Sécurité des données / Protection de la vie privée / Piratage des systèmes de sécurité (violation des données, fuites, collecte des données, etc.) 14%&#10;Je ne suis pas intéressé 8%&#10;Fraude (sans précision) 4%&#10;Vol d'identité / de données personnelles 4%&#10;Trop d'informations à un même endroit 4%&#10;Que les données soient vendues/partagées 3%&#10;Don't know enough about it / Not knowledgeable 4%&#10;Oui, ça me préoccupe (sans précision) 2%&#10;Autre 2%&#10;Aucune / Rien / Aucune crainte 38%&#10;Je ne sais pas 3%&#10;Je préfère ne pas répondre 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DE60E7">
        <w:rPr>
          <w:lang w:val="fr-CA"/>
        </w:rPr>
        <w:t xml:space="preserve">Lorsqu'on leur a demandé d'indiquer quelles seraient leurs préoccupations quant à l'utilisation </w:t>
      </w:r>
      <w:r w:rsidR="00331117" w:rsidRPr="00DE60E7">
        <w:rPr>
          <w:lang w:val="fr-CA"/>
        </w:rPr>
        <w:t>du système</w:t>
      </w:r>
      <w:r w:rsidR="00EA6ECC">
        <w:rPr>
          <w:lang w:val="fr-CA"/>
        </w:rPr>
        <w:t xml:space="preserve"> bancaire ouvert </w:t>
      </w:r>
      <w:r w:rsidRPr="00DE60E7">
        <w:rPr>
          <w:lang w:val="fr-CA"/>
        </w:rPr>
        <w:t>ou de</w:t>
      </w:r>
      <w:r w:rsidR="00EA6ECC">
        <w:rPr>
          <w:lang w:val="fr-CA"/>
        </w:rPr>
        <w:t>s finances axées sur les clients</w:t>
      </w:r>
      <w:r w:rsidRPr="00DE60E7">
        <w:rPr>
          <w:lang w:val="fr-CA"/>
        </w:rPr>
        <w:t xml:space="preserve">, près de 4 personnes sur 10 n'ont pu en citer aucune. Parmi ceux qui ont exprimé des inquiétudes, 14 % ont mentionné la sécurité des données, la confidentialité et le piratage des systèmes de sécurité. Cette proportion est plus élevée chez les répondants ayant un diplôme universitaire (18%). </w:t>
      </w:r>
    </w:p>
    <w:p w14:paraId="1D1270F5" w14:textId="4AF7D40F" w:rsidR="00245F04" w:rsidRPr="00D54D4B" w:rsidRDefault="00245F04" w:rsidP="00DE60E7">
      <w:pPr>
        <w:pStyle w:val="Caption"/>
        <w:jc w:val="both"/>
        <w:rPr>
          <w:color w:val="auto"/>
          <w:lang w:val="fr-CA"/>
        </w:rPr>
      </w:pPr>
      <w:r w:rsidRPr="00D54D4B">
        <w:rPr>
          <w:color w:val="auto"/>
          <w:lang w:val="fr-CA"/>
        </w:rPr>
        <w:t xml:space="preserve"> </w:t>
      </w:r>
      <w:r w:rsidR="00CB4C90" w:rsidRPr="00D54D4B">
        <w:rPr>
          <w:color w:val="auto"/>
          <w:lang w:val="fr-CA"/>
        </w:rPr>
        <w:t xml:space="preserve">Graphique </w:t>
      </w:r>
      <w:r w:rsidRPr="00D54D4B">
        <w:rPr>
          <w:color w:val="auto"/>
          <w:lang w:val="fr-CA"/>
        </w:rPr>
        <w:t>1</w:t>
      </w:r>
      <w:r w:rsidR="00093FF4">
        <w:rPr>
          <w:color w:val="auto"/>
          <w:lang w:val="fr-CA"/>
        </w:rPr>
        <w:t>7</w:t>
      </w:r>
      <w:r w:rsidR="00200070" w:rsidRPr="00D54D4B">
        <w:rPr>
          <w:color w:val="auto"/>
          <w:lang w:val="fr-CA"/>
        </w:rPr>
        <w:t>.</w:t>
      </w:r>
      <w:r w:rsidRPr="00D54D4B">
        <w:rPr>
          <w:color w:val="auto"/>
          <w:lang w:val="fr-CA"/>
        </w:rPr>
        <w:t xml:space="preserve"> </w:t>
      </w:r>
      <w:r w:rsidR="00B85429" w:rsidRPr="00D54D4B">
        <w:rPr>
          <w:color w:val="auto"/>
          <w:lang w:val="fr-CA"/>
        </w:rPr>
        <w:t xml:space="preserve">Réponse à la question </w:t>
      </w:r>
      <w:r w:rsidR="00443B5E" w:rsidRPr="00D54D4B">
        <w:rPr>
          <w:color w:val="auto"/>
          <w:lang w:val="fr-CA"/>
        </w:rPr>
        <w:t>19</w:t>
      </w:r>
      <w:r w:rsidR="00B85429" w:rsidRPr="00D54D4B">
        <w:rPr>
          <w:color w:val="auto"/>
          <w:lang w:val="fr-CA"/>
        </w:rPr>
        <w:t xml:space="preserve"> :</w:t>
      </w:r>
      <w:r w:rsidR="00443B5E" w:rsidRPr="00D54D4B">
        <w:rPr>
          <w:color w:val="auto"/>
          <w:lang w:val="fr-CA"/>
        </w:rPr>
        <w:t xml:space="preserve"> </w:t>
      </w:r>
      <w:r w:rsidR="00D35450" w:rsidRPr="00D54D4B">
        <w:rPr>
          <w:color w:val="auto"/>
          <w:lang w:val="fr-CA"/>
        </w:rPr>
        <w:t>L’utilisation</w:t>
      </w:r>
      <w:r w:rsidR="00377EE4" w:rsidRPr="00D54D4B">
        <w:rPr>
          <w:color w:val="auto"/>
          <w:lang w:val="fr-CA"/>
        </w:rPr>
        <w:t xml:space="preserve"> des services</w:t>
      </w:r>
      <w:r w:rsidR="00876363" w:rsidRPr="00D54D4B">
        <w:rPr>
          <w:color w:val="auto"/>
          <w:lang w:val="fr-CA"/>
        </w:rPr>
        <w:t xml:space="preserve"> de</w:t>
      </w:r>
      <w:r w:rsidR="00D35450" w:rsidRPr="00D54D4B">
        <w:rPr>
          <w:color w:val="auto"/>
          <w:lang w:val="fr-CA"/>
        </w:rPr>
        <w:t xml:space="preserve"> </w:t>
      </w:r>
      <w:r w:rsidR="00443B5E" w:rsidRPr="00D54D4B">
        <w:rPr>
          <w:color w:val="auto"/>
          <w:lang w:val="fr-CA"/>
        </w:rPr>
        <w:t>[</w:t>
      </w:r>
      <w:r w:rsidR="00377EE4" w:rsidRPr="00D54D4B">
        <w:rPr>
          <w:color w:val="auto"/>
          <w:lang w:val="fr-CA"/>
        </w:rPr>
        <w:t>Système bancaire ouvert</w:t>
      </w:r>
      <w:r w:rsidR="00443B5E" w:rsidRPr="00D54D4B">
        <w:rPr>
          <w:color w:val="auto"/>
          <w:lang w:val="fr-CA"/>
        </w:rPr>
        <w:t xml:space="preserve"> (n=1</w:t>
      </w:r>
      <w:r w:rsidR="00377EE4" w:rsidRPr="00D54D4B">
        <w:rPr>
          <w:color w:val="auto"/>
          <w:lang w:val="fr-CA"/>
        </w:rPr>
        <w:t xml:space="preserve"> </w:t>
      </w:r>
      <w:r w:rsidR="00443B5E" w:rsidRPr="00D54D4B">
        <w:rPr>
          <w:color w:val="auto"/>
          <w:lang w:val="fr-CA"/>
        </w:rPr>
        <w:t xml:space="preserve">000) </w:t>
      </w:r>
      <w:r w:rsidR="00377EE4" w:rsidRPr="00D54D4B">
        <w:rPr>
          <w:color w:val="auto"/>
          <w:lang w:val="fr-CA"/>
        </w:rPr>
        <w:t>/</w:t>
      </w:r>
      <w:r w:rsidR="00876363" w:rsidRPr="00D54D4B">
        <w:rPr>
          <w:color w:val="auto"/>
          <w:lang w:val="fr-CA"/>
        </w:rPr>
        <w:t xml:space="preserve"> Finances axées sur les clients</w:t>
      </w:r>
      <w:r w:rsidR="00443B5E" w:rsidRPr="00D54D4B">
        <w:rPr>
          <w:color w:val="auto"/>
          <w:lang w:val="fr-CA"/>
        </w:rPr>
        <w:t xml:space="preserve"> (n=1</w:t>
      </w:r>
      <w:r w:rsidR="00876363" w:rsidRPr="00D54D4B">
        <w:rPr>
          <w:color w:val="auto"/>
          <w:lang w:val="fr-CA"/>
        </w:rPr>
        <w:t> </w:t>
      </w:r>
      <w:r w:rsidR="00443B5E" w:rsidRPr="00D54D4B">
        <w:rPr>
          <w:color w:val="auto"/>
          <w:lang w:val="fr-CA"/>
        </w:rPr>
        <w:t xml:space="preserve">000)] </w:t>
      </w:r>
      <w:r w:rsidR="00B51B08" w:rsidRPr="00D54D4B">
        <w:rPr>
          <w:color w:val="auto"/>
          <w:lang w:val="fr-CA"/>
        </w:rPr>
        <w:t>vous préoccupe-t-elle</w:t>
      </w:r>
      <w:r w:rsidR="00443B5E" w:rsidRPr="00D54D4B">
        <w:rPr>
          <w:color w:val="auto"/>
          <w:lang w:val="fr-CA"/>
        </w:rPr>
        <w:t xml:space="preserve">? </w:t>
      </w:r>
      <w:r w:rsidR="00CB4C90" w:rsidRPr="00D54D4B">
        <w:rPr>
          <w:color w:val="auto"/>
          <w:lang w:val="fr-CA"/>
        </w:rPr>
        <w:t>Base</w:t>
      </w:r>
      <w:r w:rsidR="00B85429" w:rsidRPr="00D54D4B">
        <w:rPr>
          <w:color w:val="auto"/>
          <w:lang w:val="fr-CA"/>
        </w:rPr>
        <w:t xml:space="preserve"> :</w:t>
      </w:r>
      <w:r w:rsidR="00CB4C90" w:rsidRPr="00D54D4B">
        <w:rPr>
          <w:color w:val="auto"/>
          <w:lang w:val="fr-CA"/>
        </w:rPr>
        <w:t xml:space="preserve"> ensemble des répondants</w:t>
      </w:r>
      <w:r w:rsidRPr="00D54D4B">
        <w:rPr>
          <w:color w:val="auto"/>
          <w:lang w:val="fr-CA"/>
        </w:rPr>
        <w:t>* (</w:t>
      </w:r>
      <w:r w:rsidR="00CB4C90" w:rsidRPr="00D54D4B">
        <w:rPr>
          <w:color w:val="auto"/>
          <w:lang w:val="fr-CA"/>
        </w:rPr>
        <w:t>n=2 000</w:t>
      </w:r>
      <w:r w:rsidRPr="00D54D4B">
        <w:rPr>
          <w:color w:val="auto"/>
          <w:lang w:val="fr-CA"/>
        </w:rPr>
        <w:t>) *</w:t>
      </w:r>
      <w:r w:rsidR="00876363" w:rsidRPr="00D54D4B">
        <w:rPr>
          <w:color w:val="auto"/>
          <w:lang w:val="fr-CA"/>
        </w:rPr>
        <w:t xml:space="preserve"> Les répondants ont été séparés en deux groupes. La moitié a répondu sur le concept de système bancaire ouvert et l’autre moitié a répondu concernant le concept de finances axées sur les clients.</w:t>
      </w:r>
    </w:p>
    <w:p w14:paraId="67843261" w14:textId="77777777" w:rsidR="00245F04" w:rsidRPr="00D54D4B" w:rsidRDefault="00245F04" w:rsidP="00245F04">
      <w:pPr>
        <w:rPr>
          <w:lang w:val="fr-CA" w:eastAsia="fr-CA" w:bidi="ar-SA"/>
        </w:rPr>
      </w:pPr>
    </w:p>
    <w:p w14:paraId="0307D4C6" w14:textId="5E7A5445" w:rsidR="002A59EF" w:rsidRPr="00D54D4B" w:rsidRDefault="002A59EF" w:rsidP="0026240F">
      <w:pPr>
        <w:rPr>
          <w:lang w:val="fr-CA" w:eastAsia="fr-CA" w:bidi="ar-SA"/>
        </w:rPr>
      </w:pPr>
    </w:p>
    <w:p w14:paraId="042D9BF9" w14:textId="64C55A80" w:rsidR="002A59EF" w:rsidRPr="00D54D4B" w:rsidRDefault="002A59EF" w:rsidP="0026240F">
      <w:pPr>
        <w:rPr>
          <w:lang w:val="fr-CA" w:eastAsia="fr-CA" w:bidi="ar-SA"/>
        </w:rPr>
      </w:pPr>
    </w:p>
    <w:p w14:paraId="022DBF70" w14:textId="3015E47C" w:rsidR="002A59EF" w:rsidRPr="00D54D4B" w:rsidRDefault="002A59EF" w:rsidP="0026240F">
      <w:pPr>
        <w:rPr>
          <w:lang w:val="fr-CA" w:eastAsia="fr-CA" w:bidi="ar-SA"/>
        </w:rPr>
      </w:pPr>
    </w:p>
    <w:p w14:paraId="57048CED" w14:textId="2206F5BB" w:rsidR="00331117" w:rsidRPr="00331117" w:rsidRDefault="00331117" w:rsidP="00243D26">
      <w:pPr>
        <w:jc w:val="both"/>
        <w:rPr>
          <w:lang w:val="fr-CA" w:eastAsia="fr-CA" w:bidi="ar-SA"/>
        </w:rPr>
      </w:pPr>
      <w:r w:rsidRPr="00331117">
        <w:rPr>
          <w:lang w:val="fr-CA" w:eastAsia="fr-CA" w:bidi="ar-SA"/>
        </w:rPr>
        <w:lastRenderedPageBreak/>
        <w:t xml:space="preserve">En ce qui concerne les sources d'information pour se renseigner sur le </w:t>
      </w:r>
      <w:r w:rsidR="004420FB">
        <w:rPr>
          <w:lang w:val="fr-CA" w:eastAsia="fr-CA" w:bidi="ar-SA"/>
        </w:rPr>
        <w:t>système</w:t>
      </w:r>
      <w:r w:rsidRPr="00331117">
        <w:rPr>
          <w:lang w:val="fr-CA" w:eastAsia="fr-CA" w:bidi="ar-SA"/>
        </w:rPr>
        <w:t xml:space="preserve"> bancaire ouvert et le</w:t>
      </w:r>
      <w:r w:rsidR="004420FB">
        <w:rPr>
          <w:lang w:val="fr-CA" w:eastAsia="fr-CA" w:bidi="ar-SA"/>
        </w:rPr>
        <w:t>s finances axées sur les clients</w:t>
      </w:r>
      <w:r w:rsidRPr="00331117">
        <w:rPr>
          <w:lang w:val="fr-CA" w:eastAsia="fr-CA" w:bidi="ar-SA"/>
        </w:rPr>
        <w:t>, la moitié des Canadiens (51 %) préf</w:t>
      </w:r>
      <w:r w:rsidR="004420FB">
        <w:rPr>
          <w:lang w:val="fr-CA" w:eastAsia="fr-CA" w:bidi="ar-SA"/>
        </w:rPr>
        <w:t>è</w:t>
      </w:r>
      <w:r w:rsidRPr="00331117">
        <w:rPr>
          <w:lang w:val="fr-CA" w:eastAsia="fr-CA" w:bidi="ar-SA"/>
        </w:rPr>
        <w:t>reraient être informés par leur banque ou leur institution financière. Quatre sur dix (38 %) aimeraient être informés par leur conseiller financier, et une proportion légèrement inférieure (34 %) préf</w:t>
      </w:r>
      <w:r w:rsidR="004420FB">
        <w:rPr>
          <w:lang w:val="fr-CA" w:eastAsia="fr-CA" w:bidi="ar-SA"/>
        </w:rPr>
        <w:t>è</w:t>
      </w:r>
      <w:r w:rsidRPr="00331117">
        <w:rPr>
          <w:lang w:val="fr-CA" w:eastAsia="fr-CA" w:bidi="ar-SA"/>
        </w:rPr>
        <w:t xml:space="preserve">rerait être informée sur Internet. </w:t>
      </w:r>
    </w:p>
    <w:p w14:paraId="649F49F8" w14:textId="77777777" w:rsidR="00331117" w:rsidRPr="00331117" w:rsidRDefault="00331117" w:rsidP="00243D26">
      <w:pPr>
        <w:jc w:val="both"/>
        <w:rPr>
          <w:lang w:val="fr-CA" w:eastAsia="fr-CA" w:bidi="ar-SA"/>
        </w:rPr>
      </w:pPr>
      <w:r w:rsidRPr="00331117">
        <w:rPr>
          <w:lang w:val="fr-CA" w:eastAsia="fr-CA" w:bidi="ar-SA"/>
        </w:rPr>
        <w:t xml:space="preserve">Les répondants plus jeunes (18-34 ans) sont plus susceptibles de vouloir être informés par Internet (52 %), par la famille, les amis ou les collègues (26 %) et sur les médias sociaux (14 %). </w:t>
      </w:r>
    </w:p>
    <w:p w14:paraId="020D4FAD" w14:textId="4FB04C45" w:rsidR="002819BB" w:rsidRPr="00D54D4B" w:rsidRDefault="00331117" w:rsidP="00243D26">
      <w:pPr>
        <w:jc w:val="both"/>
        <w:rPr>
          <w:lang w:val="fr-CA" w:eastAsia="fr-CA" w:bidi="ar-SA"/>
        </w:rPr>
      </w:pPr>
      <w:r w:rsidRPr="00D54D4B">
        <w:rPr>
          <w:noProof/>
          <w:lang w:bidi="ar-SA"/>
        </w:rPr>
        <w:drawing>
          <wp:anchor distT="0" distB="0" distL="114300" distR="114300" simplePos="0" relativeHeight="251674624" behindDoc="1" locked="0" layoutInCell="1" allowOverlap="1" wp14:anchorId="5DF127F1" wp14:editId="3EB68100">
            <wp:simplePos x="0" y="0"/>
            <wp:positionH relativeFrom="margin">
              <wp:align>right</wp:align>
            </wp:positionH>
            <wp:positionV relativeFrom="paragraph">
              <wp:posOffset>928575</wp:posOffset>
            </wp:positionV>
            <wp:extent cx="5486400" cy="4089400"/>
            <wp:effectExtent l="0" t="0" r="0" b="6350"/>
            <wp:wrapTight wrapText="bothSides">
              <wp:wrapPolygon edited="0">
                <wp:start x="0" y="0"/>
                <wp:lineTo x="0" y="21533"/>
                <wp:lineTo x="21525" y="21533"/>
                <wp:lineTo x="21525" y="0"/>
                <wp:lineTo x="0" y="0"/>
              </wp:wrapPolygon>
            </wp:wrapTight>
            <wp:docPr id="11" name="Chart 37" descr="Sources d'information sur le « Système bancaire ouvert » et les « Finances axées sur les clients » :&#10;&#10;Banque/institution financière 51%&#10;Conseiller financier 38%&#10;Internet : Google, sites ou blogues sur les finances 34%&#10;Site web gouvernemental 25%&#10;Famille, amis ou collègues 20%&#10;Sites Web des applications bancaires ouvertes 16%&#10;Médias sociaux (Facebook, Twitter ou autre) 7%&#10;Autre source 1%&#10;Je ne sais pas 14%&#10;Je préfère ne pas répondre 2%&#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Pr="00331117">
        <w:rPr>
          <w:lang w:val="fr-CA" w:eastAsia="fr-CA" w:bidi="ar-SA"/>
        </w:rPr>
        <w:t xml:space="preserve">En ce qui concerne le concept de </w:t>
      </w:r>
      <w:r w:rsidR="004420FB">
        <w:rPr>
          <w:lang w:val="fr-CA" w:eastAsia="fr-CA" w:bidi="ar-SA"/>
        </w:rPr>
        <w:t>système bancaire</w:t>
      </w:r>
      <w:r w:rsidRPr="00331117">
        <w:rPr>
          <w:lang w:val="fr-CA" w:eastAsia="fr-CA" w:bidi="ar-SA"/>
        </w:rPr>
        <w:t xml:space="preserve"> ouvert, les Canadiens sont plus susceptibles de vouloir être informés par leur banque ou leur institution financière (54 % contre 51 %), par leur famille, leurs amis ou leurs collègues (22 % contre 20 %) et directement sur les sites Web des applications bancaires ouvertes (18 % contre 16 %). </w:t>
      </w:r>
    </w:p>
    <w:p w14:paraId="2234C834" w14:textId="40ED4283" w:rsidR="007813CC" w:rsidRPr="00D54D4B" w:rsidRDefault="00CB4C90" w:rsidP="00B36F07">
      <w:pPr>
        <w:pStyle w:val="Caption"/>
        <w:jc w:val="both"/>
        <w:rPr>
          <w:color w:val="auto"/>
          <w:lang w:val="fr-CA"/>
        </w:rPr>
      </w:pPr>
      <w:r w:rsidRPr="00D54D4B">
        <w:rPr>
          <w:color w:val="auto"/>
          <w:lang w:val="fr-CA"/>
        </w:rPr>
        <w:t xml:space="preserve">Graphique </w:t>
      </w:r>
      <w:r w:rsidR="007813CC" w:rsidRPr="00D54D4B">
        <w:rPr>
          <w:color w:val="auto"/>
          <w:lang w:val="fr-CA"/>
        </w:rPr>
        <w:t>1</w:t>
      </w:r>
      <w:r w:rsidR="00093FF4">
        <w:rPr>
          <w:color w:val="auto"/>
          <w:lang w:val="fr-CA"/>
        </w:rPr>
        <w:t>8</w:t>
      </w:r>
      <w:r w:rsidR="007813CC" w:rsidRPr="00D54D4B">
        <w:rPr>
          <w:color w:val="auto"/>
          <w:lang w:val="fr-CA"/>
        </w:rPr>
        <w:t xml:space="preserve">. </w:t>
      </w:r>
      <w:r w:rsidR="00B85429" w:rsidRPr="00D54D4B">
        <w:rPr>
          <w:color w:val="auto"/>
          <w:lang w:val="fr-CA"/>
        </w:rPr>
        <w:t xml:space="preserve">Réponse à la question </w:t>
      </w:r>
      <w:r w:rsidR="003F3CB4" w:rsidRPr="00D54D4B">
        <w:rPr>
          <w:color w:val="auto"/>
          <w:lang w:val="fr-CA"/>
        </w:rPr>
        <w:t>20</w:t>
      </w:r>
      <w:r w:rsidR="00B85429" w:rsidRPr="00D54D4B">
        <w:rPr>
          <w:color w:val="auto"/>
          <w:lang w:val="fr-CA"/>
        </w:rPr>
        <w:t xml:space="preserve"> :</w:t>
      </w:r>
      <w:r w:rsidR="003F3CB4" w:rsidRPr="00D54D4B">
        <w:rPr>
          <w:color w:val="auto"/>
          <w:lang w:val="fr-CA"/>
        </w:rPr>
        <w:t xml:space="preserve"> </w:t>
      </w:r>
      <w:r w:rsidR="00FA5044" w:rsidRPr="00D54D4B">
        <w:rPr>
          <w:color w:val="auto"/>
          <w:lang w:val="fr-CA"/>
        </w:rPr>
        <w:t xml:space="preserve">Si vous vouliez vous tenir informé de tout ce qui concerne le </w:t>
      </w:r>
      <w:r w:rsidR="00443B5E" w:rsidRPr="00D54D4B">
        <w:rPr>
          <w:color w:val="auto"/>
          <w:lang w:val="fr-CA"/>
        </w:rPr>
        <w:t>[</w:t>
      </w:r>
      <w:r w:rsidR="00FA5044" w:rsidRPr="00D54D4B">
        <w:rPr>
          <w:color w:val="auto"/>
          <w:lang w:val="fr-CA"/>
        </w:rPr>
        <w:t>Système bancaire ouvert</w:t>
      </w:r>
      <w:r w:rsidR="003F3CB4" w:rsidRPr="00D54D4B">
        <w:rPr>
          <w:color w:val="auto"/>
          <w:lang w:val="fr-CA"/>
        </w:rPr>
        <w:t xml:space="preserve"> (n=1</w:t>
      </w:r>
      <w:r w:rsidR="00FA5044" w:rsidRPr="00D54D4B">
        <w:rPr>
          <w:color w:val="auto"/>
          <w:lang w:val="fr-CA"/>
        </w:rPr>
        <w:t xml:space="preserve"> </w:t>
      </w:r>
      <w:r w:rsidR="003F3CB4" w:rsidRPr="00D54D4B">
        <w:rPr>
          <w:color w:val="auto"/>
          <w:lang w:val="fr-CA"/>
        </w:rPr>
        <w:t xml:space="preserve">000) </w:t>
      </w:r>
      <w:r w:rsidR="00FA5044" w:rsidRPr="00D54D4B">
        <w:rPr>
          <w:color w:val="auto"/>
          <w:lang w:val="fr-CA"/>
        </w:rPr>
        <w:t>/ les Finances axées sur les clients</w:t>
      </w:r>
      <w:r w:rsidR="003F3CB4" w:rsidRPr="00D54D4B">
        <w:rPr>
          <w:color w:val="auto"/>
          <w:lang w:val="fr-CA"/>
        </w:rPr>
        <w:t xml:space="preserve"> (n=1</w:t>
      </w:r>
      <w:r w:rsidR="004846AB" w:rsidRPr="00D54D4B">
        <w:rPr>
          <w:color w:val="auto"/>
          <w:lang w:val="fr-CA"/>
        </w:rPr>
        <w:t> </w:t>
      </w:r>
      <w:r w:rsidR="003F3CB4" w:rsidRPr="00D54D4B">
        <w:rPr>
          <w:color w:val="auto"/>
          <w:lang w:val="fr-CA"/>
        </w:rPr>
        <w:t>000)]</w:t>
      </w:r>
      <w:r w:rsidR="004846AB" w:rsidRPr="00D54D4B">
        <w:rPr>
          <w:color w:val="auto"/>
          <w:lang w:val="fr-CA"/>
        </w:rPr>
        <w:t xml:space="preserve"> au Canada, quelles sources d’information consulteriez-vous</w:t>
      </w:r>
      <w:r w:rsidR="003F3CB4" w:rsidRPr="00D54D4B">
        <w:rPr>
          <w:color w:val="auto"/>
          <w:lang w:val="fr-CA"/>
        </w:rPr>
        <w:t xml:space="preserve">? </w:t>
      </w:r>
      <w:r w:rsidRPr="00D54D4B">
        <w:rPr>
          <w:color w:val="auto"/>
          <w:lang w:val="fr-CA"/>
        </w:rPr>
        <w:t>Base</w:t>
      </w:r>
      <w:r w:rsidR="00B85429" w:rsidRPr="00D54D4B">
        <w:rPr>
          <w:color w:val="auto"/>
          <w:lang w:val="fr-CA"/>
        </w:rPr>
        <w:t xml:space="preserve"> :</w:t>
      </w:r>
      <w:r w:rsidRPr="00D54D4B">
        <w:rPr>
          <w:color w:val="auto"/>
          <w:lang w:val="fr-CA"/>
        </w:rPr>
        <w:t xml:space="preserve"> ensemble des répondants</w:t>
      </w:r>
      <w:r w:rsidR="007813CC" w:rsidRPr="00D54D4B">
        <w:rPr>
          <w:color w:val="auto"/>
          <w:lang w:val="fr-CA"/>
        </w:rPr>
        <w:t>* (</w:t>
      </w:r>
      <w:r w:rsidRPr="00D54D4B">
        <w:rPr>
          <w:color w:val="auto"/>
          <w:lang w:val="fr-CA"/>
        </w:rPr>
        <w:t>n=2 000</w:t>
      </w:r>
      <w:r w:rsidR="007813CC" w:rsidRPr="00D54D4B">
        <w:rPr>
          <w:color w:val="auto"/>
          <w:lang w:val="fr-CA"/>
        </w:rPr>
        <w:t>) *</w:t>
      </w:r>
      <w:r w:rsidR="00876363" w:rsidRPr="00D54D4B">
        <w:rPr>
          <w:color w:val="auto"/>
          <w:lang w:val="fr-CA"/>
        </w:rPr>
        <w:t xml:space="preserve"> Les répondants ont été séparés en deux groupes. La moitié a répondu sur le concept de système bancaire ouvert et l’autre moitié a répondu concernant le concept de finances axées sur les clients.</w:t>
      </w:r>
    </w:p>
    <w:p w14:paraId="322E1E1D" w14:textId="2E461D9F" w:rsidR="002A59EF" w:rsidRPr="00D54D4B" w:rsidRDefault="002A59EF" w:rsidP="0026240F">
      <w:pPr>
        <w:rPr>
          <w:lang w:val="fr-CA" w:eastAsia="fr-CA" w:bidi="ar-SA"/>
        </w:rPr>
      </w:pPr>
    </w:p>
    <w:p w14:paraId="19CAC83D" w14:textId="03530042" w:rsidR="00140114" w:rsidRPr="00D54D4B" w:rsidRDefault="00CE74F0" w:rsidP="00140114">
      <w:pPr>
        <w:pStyle w:val="Heading2"/>
        <w:rPr>
          <w:lang w:val="fr-CA"/>
        </w:rPr>
      </w:pPr>
      <w:bookmarkStart w:id="59" w:name="_Toc67572238"/>
      <w:bookmarkStart w:id="60" w:name="_Toc67572346"/>
      <w:bookmarkStart w:id="61" w:name="_Toc67941441"/>
      <w:r w:rsidRPr="00D54D4B">
        <w:rPr>
          <w:lang w:val="fr-CA"/>
        </w:rPr>
        <w:lastRenderedPageBreak/>
        <w:t xml:space="preserve">Annexe </w:t>
      </w:r>
      <w:r w:rsidR="008218EF" w:rsidRPr="00D54D4B">
        <w:rPr>
          <w:lang w:val="fr-CA"/>
        </w:rPr>
        <w:t>A</w:t>
      </w:r>
      <w:r w:rsidR="00B85429" w:rsidRPr="00D54D4B">
        <w:rPr>
          <w:lang w:val="fr-CA"/>
        </w:rPr>
        <w:t xml:space="preserve"> :</w:t>
      </w:r>
      <w:r w:rsidR="008218EF" w:rsidRPr="00D54D4B">
        <w:rPr>
          <w:lang w:val="fr-CA"/>
        </w:rPr>
        <w:t xml:space="preserve"> </w:t>
      </w:r>
      <w:bookmarkEnd w:id="59"/>
      <w:bookmarkEnd w:id="60"/>
      <w:r w:rsidRPr="00D54D4B">
        <w:rPr>
          <w:lang w:val="fr-CA"/>
        </w:rPr>
        <w:t>Méthodologie de recherche détaillée</w:t>
      </w:r>
      <w:bookmarkEnd w:id="61"/>
    </w:p>
    <w:p w14:paraId="286BF94D" w14:textId="0C5384E9" w:rsidR="00DE76F7" w:rsidRPr="00D54D4B" w:rsidRDefault="00DE76F7" w:rsidP="00BB55B6">
      <w:pPr>
        <w:pStyle w:val="Heading3"/>
        <w:rPr>
          <w:lang w:val="fr-CA" w:bidi="ar-SA"/>
        </w:rPr>
      </w:pPr>
      <w:bookmarkStart w:id="62" w:name="_Toc66906156"/>
      <w:bookmarkStart w:id="63" w:name="_Toc67572239"/>
      <w:bookmarkStart w:id="64" w:name="_Toc67572347"/>
      <w:bookmarkStart w:id="65" w:name="_Toc67573184"/>
      <w:bookmarkStart w:id="66" w:name="_Toc67939611"/>
      <w:bookmarkStart w:id="67" w:name="_Toc67941442"/>
      <w:r w:rsidRPr="00D54D4B">
        <w:rPr>
          <w:lang w:val="fr-CA"/>
        </w:rPr>
        <w:t>A.1</w:t>
      </w:r>
      <w:r w:rsidRPr="00D54D4B">
        <w:rPr>
          <w:lang w:val="fr-CA"/>
        </w:rPr>
        <w:tab/>
      </w:r>
      <w:bookmarkEnd w:id="62"/>
      <w:bookmarkEnd w:id="63"/>
      <w:bookmarkEnd w:id="64"/>
      <w:bookmarkEnd w:id="65"/>
      <w:r w:rsidR="00F92A66" w:rsidRPr="00D54D4B">
        <w:rPr>
          <w:lang w:val="fr-CA"/>
        </w:rPr>
        <w:t>Méthodologie quantitative</w:t>
      </w:r>
      <w:bookmarkEnd w:id="66"/>
      <w:bookmarkEnd w:id="67"/>
    </w:p>
    <w:p w14:paraId="5147CA46" w14:textId="47A5DE64" w:rsidR="00DE76F7" w:rsidRPr="00D54D4B" w:rsidRDefault="00DE76F7" w:rsidP="00BB55B6">
      <w:pPr>
        <w:pStyle w:val="Heading4"/>
        <w:rPr>
          <w:lang w:val="fr-CA"/>
        </w:rPr>
      </w:pPr>
      <w:r w:rsidRPr="00D54D4B">
        <w:rPr>
          <w:lang w:val="fr-CA"/>
        </w:rPr>
        <w:t>A.1.1</w:t>
      </w:r>
      <w:r w:rsidRPr="00D54D4B">
        <w:rPr>
          <w:lang w:val="fr-CA"/>
        </w:rPr>
        <w:tab/>
        <w:t>M</w:t>
      </w:r>
      <w:r w:rsidR="00F92A66" w:rsidRPr="00D54D4B">
        <w:rPr>
          <w:lang w:val="fr-CA"/>
        </w:rPr>
        <w:t>éthodes</w:t>
      </w:r>
    </w:p>
    <w:p w14:paraId="705D0B22" w14:textId="77777777" w:rsidR="00F92A66" w:rsidRPr="00D54D4B" w:rsidRDefault="00F92A66" w:rsidP="005B350F">
      <w:pPr>
        <w:pStyle w:val="Heading4"/>
        <w:jc w:val="both"/>
        <w:rPr>
          <w:rFonts w:ascii="Calibri" w:hAnsi="Calibri"/>
          <w:b w:val="0"/>
          <w:bCs w:val="0"/>
          <w:iCs w:val="0"/>
          <w:sz w:val="22"/>
          <w:lang w:val="fr-CA"/>
        </w:rPr>
      </w:pPr>
      <w:bookmarkStart w:id="68" w:name="_Toc4425408"/>
      <w:r w:rsidRPr="00D54D4B">
        <w:rPr>
          <w:rFonts w:ascii="Calibri" w:hAnsi="Calibri"/>
          <w:b w:val="0"/>
          <w:bCs w:val="0"/>
          <w:iCs w:val="0"/>
          <w:sz w:val="22"/>
          <w:lang w:val="fr-CA"/>
        </w:rPr>
        <w:t xml:space="preserve">Pour atteindre les objectifs de l'étude, un plan de recherche basé sur une méthodologie quantitative a été élaboré. La recherche a été menée par le biais d'enquêtes en ligne utilisant la technologie CAWI (Computer </w:t>
      </w:r>
      <w:proofErr w:type="spellStart"/>
      <w:r w:rsidRPr="00D54D4B">
        <w:rPr>
          <w:rFonts w:ascii="Calibri" w:hAnsi="Calibri"/>
          <w:b w:val="0"/>
          <w:bCs w:val="0"/>
          <w:iCs w:val="0"/>
          <w:sz w:val="22"/>
          <w:lang w:val="fr-CA"/>
        </w:rPr>
        <w:t>Aided</w:t>
      </w:r>
      <w:proofErr w:type="spellEnd"/>
      <w:r w:rsidRPr="00D54D4B">
        <w:rPr>
          <w:rFonts w:ascii="Calibri" w:hAnsi="Calibri"/>
          <w:b w:val="0"/>
          <w:bCs w:val="0"/>
          <w:iCs w:val="0"/>
          <w:sz w:val="22"/>
          <w:lang w:val="fr-CA"/>
        </w:rPr>
        <w:t xml:space="preserve"> Web </w:t>
      </w:r>
      <w:proofErr w:type="spellStart"/>
      <w:r w:rsidRPr="00D54D4B">
        <w:rPr>
          <w:rFonts w:ascii="Calibri" w:hAnsi="Calibri"/>
          <w:b w:val="0"/>
          <w:bCs w:val="0"/>
          <w:iCs w:val="0"/>
          <w:sz w:val="22"/>
          <w:lang w:val="fr-CA"/>
        </w:rPr>
        <w:t>Interviewing</w:t>
      </w:r>
      <w:proofErr w:type="spellEnd"/>
      <w:r w:rsidRPr="00D54D4B">
        <w:rPr>
          <w:rFonts w:ascii="Calibri" w:hAnsi="Calibri"/>
          <w:b w:val="0"/>
          <w:bCs w:val="0"/>
          <w:iCs w:val="0"/>
          <w:sz w:val="22"/>
          <w:lang w:val="fr-CA"/>
        </w:rPr>
        <w:t xml:space="preserve">). </w:t>
      </w:r>
    </w:p>
    <w:p w14:paraId="31E50438" w14:textId="5C42239C" w:rsidR="0007632E" w:rsidRPr="00D54D4B" w:rsidRDefault="0007632E" w:rsidP="00BB55B6">
      <w:pPr>
        <w:pStyle w:val="Heading4"/>
        <w:rPr>
          <w:lang w:val="fr-CA"/>
        </w:rPr>
      </w:pPr>
      <w:r w:rsidRPr="00D54D4B">
        <w:rPr>
          <w:lang w:val="fr-CA"/>
        </w:rPr>
        <w:t>A.1.2</w:t>
      </w:r>
      <w:r w:rsidRPr="00D54D4B">
        <w:rPr>
          <w:lang w:val="fr-CA"/>
        </w:rPr>
        <w:tab/>
      </w:r>
      <w:r w:rsidR="00F92A66" w:rsidRPr="00D54D4B">
        <w:rPr>
          <w:lang w:val="fr-CA"/>
        </w:rPr>
        <w:t>Procédures d'échantillonnage</w:t>
      </w:r>
    </w:p>
    <w:p w14:paraId="47325DAC" w14:textId="77777777" w:rsidR="005B350F" w:rsidRPr="00D54D4B" w:rsidRDefault="005B350F" w:rsidP="0007632E">
      <w:pPr>
        <w:tabs>
          <w:tab w:val="left" w:pos="3412"/>
        </w:tabs>
        <w:jc w:val="both"/>
        <w:rPr>
          <w:i/>
          <w:iCs/>
          <w:lang w:val="fr-CA"/>
        </w:rPr>
      </w:pPr>
      <w:r w:rsidRPr="00D54D4B">
        <w:rPr>
          <w:i/>
          <w:iCs/>
          <w:lang w:val="fr-CA"/>
        </w:rPr>
        <w:t>Interface Web autogérée assistée par ordinateur (CAWI)</w:t>
      </w:r>
    </w:p>
    <w:bookmarkEnd w:id="68"/>
    <w:p w14:paraId="1942F2E6" w14:textId="7B0758E0" w:rsidR="005B350F" w:rsidRPr="00D54D4B" w:rsidRDefault="005B350F" w:rsidP="00E0606E">
      <w:pPr>
        <w:jc w:val="both"/>
        <w:rPr>
          <w:b/>
          <w:bCs/>
          <w:iCs/>
          <w:lang w:val="fr-CA"/>
        </w:rPr>
      </w:pPr>
      <w:r w:rsidRPr="00D54D4B">
        <w:rPr>
          <w:lang w:val="fr-CA"/>
        </w:rPr>
        <w:t xml:space="preserve">La sélection des participants s'est faite de manière aléatoire à partir du panel en ligne de </w:t>
      </w:r>
      <w:proofErr w:type="spellStart"/>
      <w:r w:rsidRPr="00D54D4B">
        <w:rPr>
          <w:lang w:val="fr-CA"/>
        </w:rPr>
        <w:t>L</w:t>
      </w:r>
      <w:r w:rsidR="009B4F3A" w:rsidRPr="00D54D4B">
        <w:rPr>
          <w:lang w:val="fr-CA"/>
        </w:rPr>
        <w:t>é</w:t>
      </w:r>
      <w:r w:rsidRPr="00D54D4B">
        <w:rPr>
          <w:lang w:val="fr-CA"/>
        </w:rPr>
        <w:t>gerWeb</w:t>
      </w:r>
      <w:proofErr w:type="spellEnd"/>
      <w:r w:rsidRPr="00D54D4B">
        <w:rPr>
          <w:lang w:val="fr-CA"/>
        </w:rPr>
        <w:t>. L</w:t>
      </w:r>
      <w:r w:rsidR="009B4F3A" w:rsidRPr="00D54D4B">
        <w:rPr>
          <w:lang w:val="fr-CA"/>
        </w:rPr>
        <w:t>é</w:t>
      </w:r>
      <w:r w:rsidRPr="00D54D4B">
        <w:rPr>
          <w:lang w:val="fr-CA"/>
        </w:rPr>
        <w:t>ger possède et exploite un panel Internet de plus de 400 000 Canadiens d'un océan à l'autre. Un panel Internet est composé d'utilisateurs du Web profilés selon différentes variables sociodémographiques. La majorité des membres du panel de Léger (61%) ont été recrutés au hasard par téléphone au cours de la dernière décennie, ce qui le rend très similaire à la population canadienne réelle sur de nombreuses caractéristiques démographiques.</w:t>
      </w:r>
    </w:p>
    <w:p w14:paraId="386D1DCC" w14:textId="1046CECE" w:rsidR="005B350F" w:rsidRPr="00D54D4B" w:rsidRDefault="005B350F" w:rsidP="00E0606E">
      <w:pPr>
        <w:jc w:val="both"/>
        <w:rPr>
          <w:b/>
          <w:bCs/>
          <w:iCs/>
          <w:lang w:val="fr-CA"/>
        </w:rPr>
      </w:pPr>
      <w:r w:rsidRPr="00D54D4B">
        <w:rPr>
          <w:lang w:val="fr-CA"/>
        </w:rPr>
        <w:t xml:space="preserve">Comme un échantillon tiré d'un panel Internet n'est pas de nature probabiliste, la marge d'erreur ne peut être calculée pour ce sondage. Les répondants à ce sondage ont été sélectionnés parmi ceux qui se sont portés volontaires pour participer à des sondages en ligne. Les résultats de ces enquêtes ne peuvent être décrits comme statistiquement </w:t>
      </w:r>
      <w:r w:rsidR="00ED05D8" w:rsidRPr="00D54D4B">
        <w:rPr>
          <w:lang w:val="fr-CA"/>
        </w:rPr>
        <w:t xml:space="preserve">extrapolables </w:t>
      </w:r>
      <w:r w:rsidRPr="00D54D4B">
        <w:rPr>
          <w:lang w:val="fr-CA"/>
        </w:rPr>
        <w:t>à la population cible. Les données ont été pondérées pour refléter la composition démographique de la population cible. Comme l'échantillon est basé sur les personnes qui ont initialement choisi de participer, aucune estimation d</w:t>
      </w:r>
      <w:r w:rsidR="00ED05D8" w:rsidRPr="00D54D4B">
        <w:rPr>
          <w:lang w:val="fr-CA"/>
        </w:rPr>
        <w:t xml:space="preserve">’une marge d’erreur </w:t>
      </w:r>
      <w:r w:rsidRPr="00D54D4B">
        <w:rPr>
          <w:lang w:val="fr-CA"/>
        </w:rPr>
        <w:t>ne peut être calculée.</w:t>
      </w:r>
    </w:p>
    <w:p w14:paraId="4D1CF672" w14:textId="77777777" w:rsidR="005B350F" w:rsidRPr="00D54D4B" w:rsidRDefault="005B350F" w:rsidP="00E0606E">
      <w:pPr>
        <w:jc w:val="both"/>
        <w:rPr>
          <w:b/>
          <w:bCs/>
          <w:iCs/>
          <w:lang w:val="fr-CA"/>
        </w:rPr>
      </w:pPr>
      <w:r w:rsidRPr="00D54D4B">
        <w:rPr>
          <w:lang w:val="fr-CA"/>
        </w:rPr>
        <w:t xml:space="preserve">Les répondants ont été assurés que cette recherche était volontaire, confidentielle et anonyme. Comme pour toutes les recherches menées par Léger, toute information permettant d'identifier les répondants a été supprimée des données, conformément à la Loi sur la protection des renseignements personnels. </w:t>
      </w:r>
    </w:p>
    <w:p w14:paraId="114037BA" w14:textId="594DD79C" w:rsidR="00370506" w:rsidRPr="00D54D4B" w:rsidRDefault="00370506" w:rsidP="005B350F">
      <w:pPr>
        <w:pStyle w:val="Heading4"/>
        <w:rPr>
          <w:lang w:val="fr-CA"/>
        </w:rPr>
      </w:pPr>
      <w:r w:rsidRPr="00D54D4B">
        <w:rPr>
          <w:lang w:val="fr-CA"/>
        </w:rPr>
        <w:t>A.1.3</w:t>
      </w:r>
      <w:r w:rsidRPr="00D54D4B">
        <w:rPr>
          <w:lang w:val="fr-CA"/>
        </w:rPr>
        <w:tab/>
      </w:r>
      <w:r w:rsidR="006E0009" w:rsidRPr="00D54D4B">
        <w:rPr>
          <w:lang w:val="fr-CA"/>
        </w:rPr>
        <w:t>Collecte des données</w:t>
      </w:r>
    </w:p>
    <w:p w14:paraId="5367106D" w14:textId="7327E239" w:rsidR="00732ADE" w:rsidRPr="00D54D4B" w:rsidRDefault="00732ADE" w:rsidP="00732ADE">
      <w:pPr>
        <w:tabs>
          <w:tab w:val="left" w:pos="6080"/>
        </w:tabs>
        <w:jc w:val="both"/>
        <w:rPr>
          <w:lang w:val="fr-CA"/>
        </w:rPr>
      </w:pPr>
      <w:r w:rsidRPr="00D54D4B">
        <w:rPr>
          <w:lang w:val="fr-CA"/>
        </w:rPr>
        <w:t>La collecte de données pour cette étude a été effectué du 2 au 10 mars 2021. Le taux de participation national à l'enquête était de 16</w:t>
      </w:r>
      <w:r w:rsidR="00D415DF" w:rsidRPr="00D54D4B">
        <w:rPr>
          <w:lang w:val="fr-CA"/>
        </w:rPr>
        <w:t>.</w:t>
      </w:r>
      <w:r w:rsidRPr="00D54D4B">
        <w:rPr>
          <w:lang w:val="fr-CA"/>
        </w:rPr>
        <w:t xml:space="preserve">98 %. Un pré-test de 54 entrevues dans les deux langues officielles a été effectué le 2 mars 2021. Plus précisément, 46 entrevues ont été réalisées en anglais et 8 entrevues ont été réalisées en français. Aucune modification n'a été apportée au questionnaire après le pré-test, </w:t>
      </w:r>
      <w:r w:rsidR="00D415DF" w:rsidRPr="00D54D4B">
        <w:rPr>
          <w:lang w:val="fr-CA"/>
        </w:rPr>
        <w:t>donc</w:t>
      </w:r>
      <w:r w:rsidRPr="00D54D4B">
        <w:rPr>
          <w:lang w:val="fr-CA"/>
        </w:rPr>
        <w:t xml:space="preserve"> les résultats du pré-test ont été inclus dans les résultats finaux. Pour assurer la fiabilité des données dans tous les sous-groupes, un échantillon total de 2</w:t>
      </w:r>
      <w:r w:rsidR="00D415DF" w:rsidRPr="00D54D4B">
        <w:rPr>
          <w:lang w:val="fr-CA"/>
        </w:rPr>
        <w:t> </w:t>
      </w:r>
      <w:r w:rsidRPr="00D54D4B">
        <w:rPr>
          <w:lang w:val="fr-CA"/>
        </w:rPr>
        <w:t>000 Canadiens a été interrogé, dans toutes les régions du pays.</w:t>
      </w:r>
    </w:p>
    <w:p w14:paraId="2CAD3B84" w14:textId="77777777" w:rsidR="00732ADE" w:rsidRPr="00D54D4B" w:rsidRDefault="00732ADE" w:rsidP="00732ADE">
      <w:pPr>
        <w:tabs>
          <w:tab w:val="left" w:pos="6080"/>
        </w:tabs>
        <w:jc w:val="both"/>
        <w:rPr>
          <w:lang w:val="fr-CA"/>
        </w:rPr>
      </w:pPr>
      <w:r w:rsidRPr="00D54D4B">
        <w:rPr>
          <w:lang w:val="fr-CA"/>
        </w:rPr>
        <w:lastRenderedPageBreak/>
        <w:t>Sur la base des données du recensement national de 2016 de Statistique Canada, les résultats ont été pondérés en fonction du sexe, de l'âge, de la province de résidence, de la langue maternelle, de l'éducation et de la présence d'enfants dans le ménage.</w:t>
      </w:r>
    </w:p>
    <w:p w14:paraId="03D4AEDE" w14:textId="2D9E4AED" w:rsidR="00346C55" w:rsidRPr="00D54D4B" w:rsidRDefault="00680C54" w:rsidP="00732ADE">
      <w:pPr>
        <w:tabs>
          <w:tab w:val="left" w:pos="6080"/>
        </w:tabs>
        <w:rPr>
          <w:rStyle w:val="Emphasis"/>
          <w:lang w:val="fr-CA"/>
        </w:rPr>
      </w:pPr>
      <w:r w:rsidRPr="00D54D4B">
        <w:rPr>
          <w:rStyle w:val="Emphasis"/>
          <w:lang w:val="fr-CA"/>
        </w:rPr>
        <w:t>Calcul du taux de participation</w:t>
      </w:r>
      <w:r w:rsidR="00346C55" w:rsidRPr="00D54D4B">
        <w:rPr>
          <w:rStyle w:val="Emphasis"/>
          <w:lang w:val="fr-CA"/>
        </w:rPr>
        <w:tab/>
      </w:r>
    </w:p>
    <w:p w14:paraId="284ED90C" w14:textId="1DFC0043" w:rsidR="00346C55" w:rsidRPr="00D54D4B" w:rsidRDefault="00F356C7" w:rsidP="00F356C7">
      <w:pPr>
        <w:autoSpaceDE w:val="0"/>
        <w:autoSpaceDN w:val="0"/>
        <w:adjustRightInd w:val="0"/>
        <w:spacing w:after="216" w:line="270" w:lineRule="atLeast"/>
        <w:contextualSpacing/>
        <w:jc w:val="both"/>
        <w:rPr>
          <w:szCs w:val="20"/>
          <w:lang w:val="fr-CA"/>
        </w:rPr>
      </w:pPr>
      <w:r w:rsidRPr="00D54D4B">
        <w:rPr>
          <w:szCs w:val="20"/>
          <w:lang w:val="fr-CA"/>
        </w:rPr>
        <w:t xml:space="preserve">Le taux de réponse global pour cette étude est de </w:t>
      </w:r>
      <w:r w:rsidR="00346C55" w:rsidRPr="00D54D4B">
        <w:rPr>
          <w:szCs w:val="20"/>
          <w:lang w:val="fr-CA"/>
        </w:rPr>
        <w:t xml:space="preserve">16.98%. </w:t>
      </w:r>
      <w:r w:rsidRPr="00D54D4B">
        <w:rPr>
          <w:szCs w:val="20"/>
          <w:lang w:val="fr-CA"/>
        </w:rPr>
        <w:t>Le taux de participation est calculé à l’aide de la formule suivante : Taux de participation / taux de réponse = R ÷ (U + IS + R). Le tableau ci-dessous présente les détails du calcul.</w:t>
      </w:r>
    </w:p>
    <w:p w14:paraId="67A2C0BC" w14:textId="77777777" w:rsidR="00680C54" w:rsidRPr="00D54D4B" w:rsidRDefault="00680C54" w:rsidP="00F356C7">
      <w:pPr>
        <w:autoSpaceDE w:val="0"/>
        <w:autoSpaceDN w:val="0"/>
        <w:adjustRightInd w:val="0"/>
        <w:spacing w:after="216" w:line="270" w:lineRule="atLeast"/>
        <w:contextualSpacing/>
        <w:jc w:val="both"/>
        <w:rPr>
          <w:b/>
          <w:sz w:val="24"/>
          <w:szCs w:val="24"/>
          <w:lang w:val="fr-CA" w:bidi="ar-SA"/>
        </w:rPr>
      </w:pPr>
    </w:p>
    <w:tbl>
      <w:tblPr>
        <w:tblStyle w:val="TableGrid"/>
        <w:tblW w:w="0" w:type="auto"/>
        <w:jc w:val="center"/>
        <w:tblLook w:val="04A0" w:firstRow="1" w:lastRow="0" w:firstColumn="1" w:lastColumn="0" w:noHBand="0" w:noVBand="1"/>
        <w:tblCaption w:val="Tableau 2. Détermination de l’appel et taux de réponse"/>
      </w:tblPr>
      <w:tblGrid>
        <w:gridCol w:w="6936"/>
        <w:gridCol w:w="1689"/>
      </w:tblGrid>
      <w:tr w:rsidR="00346C55" w:rsidRPr="00D54D4B" w14:paraId="5693459F" w14:textId="77777777" w:rsidTr="00AA026A">
        <w:trPr>
          <w:jc w:val="center"/>
        </w:trPr>
        <w:tc>
          <w:tcPr>
            <w:tcW w:w="6936" w:type="dxa"/>
            <w:tcBorders>
              <w:top w:val="single" w:sz="4" w:space="0" w:color="auto"/>
              <w:left w:val="single" w:sz="8" w:space="0" w:color="auto"/>
              <w:bottom w:val="single" w:sz="8" w:space="0" w:color="auto"/>
              <w:right w:val="single" w:sz="4" w:space="0" w:color="auto"/>
            </w:tcBorders>
            <w:shd w:val="clear" w:color="auto" w:fill="C0C0C0"/>
            <w:vAlign w:val="center"/>
            <w:hideMark/>
          </w:tcPr>
          <w:p w14:paraId="0B211683" w14:textId="3C5B682D" w:rsidR="00346C55" w:rsidRPr="00D54D4B" w:rsidRDefault="00461B82" w:rsidP="00260368">
            <w:pPr>
              <w:contextualSpacing/>
              <w:jc w:val="both"/>
              <w:rPr>
                <w:rFonts w:asciiTheme="minorHAnsi" w:eastAsia="Calibri" w:hAnsiTheme="minorHAnsi" w:cstheme="minorHAnsi"/>
                <w:b/>
                <w:bCs/>
                <w:lang w:val="fr-CA"/>
              </w:rPr>
            </w:pPr>
            <w:r w:rsidRPr="00D54D4B">
              <w:rPr>
                <w:rFonts w:asciiTheme="minorHAnsi" w:hAnsiTheme="minorHAnsi" w:cstheme="minorHAnsi"/>
                <w:b/>
                <w:bCs/>
                <w:color w:val="000000"/>
                <w:lang w:val="fr-CA"/>
              </w:rPr>
              <w:t>Numéros non valides</w:t>
            </w:r>
          </w:p>
        </w:tc>
        <w:tc>
          <w:tcPr>
            <w:tcW w:w="1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F69529F" w14:textId="77777777" w:rsidR="00346C55" w:rsidRPr="00D54D4B" w:rsidRDefault="00346C55" w:rsidP="00260368">
            <w:pPr>
              <w:contextualSpacing/>
              <w:jc w:val="center"/>
              <w:rPr>
                <w:rFonts w:asciiTheme="minorHAnsi" w:eastAsiaTheme="minorHAnsi" w:hAnsiTheme="minorHAnsi" w:cstheme="minorHAnsi"/>
                <w:highlight w:val="yellow"/>
                <w:lang w:val="fr-CA"/>
              </w:rPr>
            </w:pPr>
            <w:r w:rsidRPr="00D54D4B">
              <w:rPr>
                <w:rFonts w:asciiTheme="minorHAnsi" w:eastAsiaTheme="minorHAnsi" w:hAnsiTheme="minorHAnsi" w:cstheme="minorHAnsi"/>
                <w:lang w:val="fr-CA"/>
              </w:rPr>
              <w:t>0</w:t>
            </w:r>
          </w:p>
        </w:tc>
      </w:tr>
      <w:tr w:rsidR="00346C55" w:rsidRPr="00D54D4B" w14:paraId="7097EA83" w14:textId="77777777" w:rsidTr="00AA026A">
        <w:trPr>
          <w:jc w:val="center"/>
        </w:trPr>
        <w:tc>
          <w:tcPr>
            <w:tcW w:w="6936" w:type="dxa"/>
            <w:tcBorders>
              <w:top w:val="nil"/>
              <w:left w:val="single" w:sz="8" w:space="0" w:color="auto"/>
              <w:bottom w:val="single" w:sz="8" w:space="0" w:color="auto"/>
              <w:right w:val="single" w:sz="4" w:space="0" w:color="auto"/>
            </w:tcBorders>
            <w:vAlign w:val="center"/>
            <w:hideMark/>
          </w:tcPr>
          <w:p w14:paraId="6AE2D6E0" w14:textId="01131138" w:rsidR="00346C55" w:rsidRPr="00D54D4B" w:rsidRDefault="00461B82" w:rsidP="00260368">
            <w:pPr>
              <w:contextualSpacing/>
              <w:jc w:val="both"/>
              <w:rPr>
                <w:rFonts w:asciiTheme="minorHAnsi" w:eastAsia="Calibri" w:hAnsiTheme="minorHAnsi" w:cstheme="minorHAnsi"/>
                <w:lang w:val="fr-CA"/>
              </w:rPr>
            </w:pPr>
            <w:r w:rsidRPr="00D54D4B">
              <w:rPr>
                <w:rFonts w:asciiTheme="minorHAnsi" w:hAnsiTheme="minorHAnsi" w:cstheme="minorHAnsi"/>
                <w:color w:val="000000"/>
                <w:lang w:val="fr-CA"/>
              </w:rPr>
              <w:t>Invitation</w:t>
            </w:r>
            <w:r w:rsidR="00863324" w:rsidRPr="00D54D4B">
              <w:rPr>
                <w:rFonts w:asciiTheme="minorHAnsi" w:hAnsiTheme="minorHAnsi" w:cstheme="minorHAnsi"/>
                <w:color w:val="000000"/>
                <w:lang w:val="fr-CA"/>
              </w:rPr>
              <w:t xml:space="preserve"> envoyée par erreur à </w:t>
            </w:r>
            <w:r w:rsidR="006149ED" w:rsidRPr="00D54D4B">
              <w:rPr>
                <w:rFonts w:asciiTheme="minorHAnsi" w:hAnsiTheme="minorHAnsi" w:cstheme="minorHAnsi"/>
                <w:color w:val="000000"/>
                <w:lang w:val="fr-CA"/>
              </w:rPr>
              <w:t>un destinataire</w:t>
            </w:r>
            <w:r w:rsidR="00863324" w:rsidRPr="00D54D4B">
              <w:rPr>
                <w:rFonts w:asciiTheme="minorHAnsi" w:hAnsiTheme="minorHAnsi" w:cstheme="minorHAnsi"/>
                <w:color w:val="000000"/>
                <w:lang w:val="fr-CA"/>
              </w:rPr>
              <w:t xml:space="preserve"> non admissible à l’étude</w:t>
            </w:r>
          </w:p>
        </w:tc>
        <w:tc>
          <w:tcPr>
            <w:tcW w:w="1689" w:type="dxa"/>
            <w:tcBorders>
              <w:top w:val="single" w:sz="4" w:space="0" w:color="auto"/>
              <w:left w:val="single" w:sz="4" w:space="0" w:color="auto"/>
              <w:bottom w:val="single" w:sz="4" w:space="0" w:color="auto"/>
              <w:right w:val="single" w:sz="4" w:space="0" w:color="auto"/>
            </w:tcBorders>
            <w:vAlign w:val="center"/>
            <w:hideMark/>
          </w:tcPr>
          <w:p w14:paraId="1B5A41B8" w14:textId="77777777" w:rsidR="00346C55" w:rsidRPr="00D54D4B" w:rsidRDefault="00346C55" w:rsidP="00260368">
            <w:pPr>
              <w:contextualSpacing/>
              <w:jc w:val="center"/>
              <w:rPr>
                <w:rFonts w:asciiTheme="minorHAnsi" w:eastAsiaTheme="minorHAnsi" w:hAnsiTheme="minorHAnsi" w:cstheme="minorHAnsi"/>
                <w:lang w:val="fr-CA"/>
              </w:rPr>
            </w:pPr>
            <w:r w:rsidRPr="00D54D4B">
              <w:rPr>
                <w:rFonts w:asciiTheme="minorHAnsi" w:eastAsiaTheme="minorHAnsi" w:hAnsiTheme="minorHAnsi" w:cstheme="minorHAnsi"/>
                <w:lang w:val="fr-CA"/>
              </w:rPr>
              <w:t>-</w:t>
            </w:r>
          </w:p>
        </w:tc>
      </w:tr>
      <w:tr w:rsidR="00346C55" w:rsidRPr="00D54D4B" w14:paraId="23F68F69" w14:textId="77777777" w:rsidTr="00AA026A">
        <w:trPr>
          <w:jc w:val="center"/>
        </w:trPr>
        <w:tc>
          <w:tcPr>
            <w:tcW w:w="6936" w:type="dxa"/>
            <w:tcBorders>
              <w:top w:val="nil"/>
              <w:left w:val="single" w:sz="8" w:space="0" w:color="auto"/>
              <w:bottom w:val="single" w:sz="8" w:space="0" w:color="auto"/>
              <w:right w:val="single" w:sz="4" w:space="0" w:color="auto"/>
            </w:tcBorders>
            <w:vAlign w:val="center"/>
            <w:hideMark/>
          </w:tcPr>
          <w:p w14:paraId="0F0C860D" w14:textId="5A80FBF8" w:rsidR="00346C55" w:rsidRPr="00D54D4B" w:rsidRDefault="00863324" w:rsidP="00260368">
            <w:pPr>
              <w:contextualSpacing/>
              <w:jc w:val="both"/>
              <w:rPr>
                <w:rFonts w:asciiTheme="minorHAnsi" w:eastAsia="Calibri" w:hAnsiTheme="minorHAnsi" w:cstheme="minorHAnsi"/>
                <w:lang w:val="fr-CA"/>
              </w:rPr>
            </w:pPr>
            <w:r w:rsidRPr="00D54D4B">
              <w:rPr>
                <w:rFonts w:asciiTheme="minorHAnsi" w:hAnsiTheme="minorHAnsi" w:cstheme="minorHAnsi"/>
                <w:color w:val="000000"/>
                <w:lang w:val="fr-CA"/>
              </w:rPr>
              <w:t>Adresse courriel incompl</w:t>
            </w:r>
            <w:r w:rsidR="006149ED" w:rsidRPr="00D54D4B">
              <w:rPr>
                <w:rFonts w:asciiTheme="minorHAnsi" w:hAnsiTheme="minorHAnsi" w:cstheme="minorHAnsi"/>
                <w:color w:val="000000"/>
                <w:lang w:val="fr-CA"/>
              </w:rPr>
              <w:t>ète</w:t>
            </w:r>
            <w:r w:rsidRPr="00D54D4B">
              <w:rPr>
                <w:rFonts w:asciiTheme="minorHAnsi" w:hAnsiTheme="minorHAnsi" w:cstheme="minorHAnsi"/>
                <w:color w:val="000000"/>
                <w:lang w:val="fr-CA"/>
              </w:rPr>
              <w:t xml:space="preserve"> ou manquante</w:t>
            </w:r>
          </w:p>
        </w:tc>
        <w:tc>
          <w:tcPr>
            <w:tcW w:w="1689" w:type="dxa"/>
            <w:tcBorders>
              <w:top w:val="single" w:sz="4" w:space="0" w:color="auto"/>
              <w:left w:val="single" w:sz="4" w:space="0" w:color="auto"/>
              <w:bottom w:val="single" w:sz="4" w:space="0" w:color="auto"/>
              <w:right w:val="single" w:sz="4" w:space="0" w:color="auto"/>
            </w:tcBorders>
            <w:vAlign w:val="center"/>
            <w:hideMark/>
          </w:tcPr>
          <w:p w14:paraId="6E7F47E8" w14:textId="77777777" w:rsidR="00346C55" w:rsidRPr="00D54D4B" w:rsidRDefault="00346C55" w:rsidP="00260368">
            <w:pPr>
              <w:contextualSpacing/>
              <w:jc w:val="center"/>
              <w:rPr>
                <w:rFonts w:asciiTheme="minorHAnsi" w:eastAsiaTheme="minorHAnsi" w:hAnsiTheme="minorHAnsi" w:cstheme="minorHAnsi"/>
                <w:lang w:val="fr-CA"/>
              </w:rPr>
            </w:pPr>
            <w:r w:rsidRPr="00D54D4B">
              <w:rPr>
                <w:rFonts w:asciiTheme="minorHAnsi" w:eastAsiaTheme="minorHAnsi" w:hAnsiTheme="minorHAnsi" w:cstheme="minorHAnsi"/>
                <w:lang w:val="fr-CA"/>
              </w:rPr>
              <w:t>-</w:t>
            </w:r>
          </w:p>
        </w:tc>
      </w:tr>
      <w:tr w:rsidR="00346C55" w:rsidRPr="00D54D4B" w14:paraId="168B6C9A" w14:textId="77777777" w:rsidTr="00AA026A">
        <w:trPr>
          <w:jc w:val="center"/>
        </w:trPr>
        <w:tc>
          <w:tcPr>
            <w:tcW w:w="6936" w:type="dxa"/>
            <w:tcBorders>
              <w:top w:val="nil"/>
              <w:left w:val="single" w:sz="8" w:space="0" w:color="auto"/>
              <w:bottom w:val="single" w:sz="8" w:space="0" w:color="auto"/>
              <w:right w:val="single" w:sz="4" w:space="0" w:color="auto"/>
            </w:tcBorders>
            <w:shd w:val="clear" w:color="auto" w:fill="C0C0C0"/>
            <w:vAlign w:val="center"/>
            <w:hideMark/>
          </w:tcPr>
          <w:p w14:paraId="44E879FF" w14:textId="25C4CEC8" w:rsidR="00346C55" w:rsidRPr="00D54D4B" w:rsidRDefault="002D39D7" w:rsidP="00260368">
            <w:pPr>
              <w:contextualSpacing/>
              <w:jc w:val="both"/>
              <w:rPr>
                <w:rFonts w:asciiTheme="minorHAnsi" w:eastAsia="Calibri" w:hAnsiTheme="minorHAnsi" w:cstheme="minorHAnsi"/>
                <w:b/>
                <w:bCs/>
                <w:lang w:val="fr-CA"/>
              </w:rPr>
            </w:pPr>
            <w:r w:rsidRPr="00D54D4B">
              <w:rPr>
                <w:rFonts w:cs="Calibri"/>
                <w:b/>
                <w:bCs/>
                <w:lang w:val="fr-CA"/>
              </w:rPr>
              <w:t>Unités non résolues (U)</w:t>
            </w:r>
          </w:p>
        </w:tc>
        <w:tc>
          <w:tcPr>
            <w:tcW w:w="1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9D1716" w14:textId="00429226" w:rsidR="00346C55" w:rsidRPr="00D54D4B" w:rsidRDefault="00346C55" w:rsidP="00260368">
            <w:pPr>
              <w:contextualSpacing/>
              <w:jc w:val="center"/>
              <w:rPr>
                <w:rFonts w:asciiTheme="minorHAnsi" w:eastAsiaTheme="minorHAnsi" w:hAnsiTheme="minorHAnsi" w:cstheme="minorHAnsi"/>
                <w:lang w:val="fr-CA"/>
              </w:rPr>
            </w:pPr>
            <w:r w:rsidRPr="00D54D4B">
              <w:rPr>
                <w:rFonts w:eastAsiaTheme="minorHAnsi"/>
                <w:lang w:val="fr-CA"/>
              </w:rPr>
              <w:t>9</w:t>
            </w:r>
            <w:r w:rsidR="00F26C3D" w:rsidRPr="00D54D4B">
              <w:rPr>
                <w:rFonts w:eastAsiaTheme="minorHAnsi"/>
                <w:lang w:val="fr-CA"/>
              </w:rPr>
              <w:t> </w:t>
            </w:r>
            <w:r w:rsidRPr="00D54D4B">
              <w:rPr>
                <w:rFonts w:eastAsiaTheme="minorHAnsi"/>
                <w:lang w:val="fr-CA"/>
              </w:rPr>
              <w:t>657</w:t>
            </w:r>
          </w:p>
        </w:tc>
      </w:tr>
      <w:tr w:rsidR="00346C55" w:rsidRPr="00D54D4B" w14:paraId="749F9116" w14:textId="77777777" w:rsidTr="00AA026A">
        <w:trPr>
          <w:jc w:val="center"/>
        </w:trPr>
        <w:tc>
          <w:tcPr>
            <w:tcW w:w="6936" w:type="dxa"/>
            <w:tcBorders>
              <w:top w:val="nil"/>
              <w:left w:val="single" w:sz="8" w:space="0" w:color="auto"/>
              <w:bottom w:val="single" w:sz="8" w:space="0" w:color="auto"/>
              <w:right w:val="single" w:sz="4" w:space="0" w:color="auto"/>
            </w:tcBorders>
            <w:vAlign w:val="center"/>
            <w:hideMark/>
          </w:tcPr>
          <w:p w14:paraId="7DD21FF7" w14:textId="22F1CCF8" w:rsidR="00346C55" w:rsidRPr="00D54D4B" w:rsidRDefault="00F26C3D" w:rsidP="00260368">
            <w:pPr>
              <w:contextualSpacing/>
              <w:jc w:val="both"/>
              <w:rPr>
                <w:rFonts w:asciiTheme="minorHAnsi" w:eastAsia="Calibri" w:hAnsiTheme="minorHAnsi" w:cstheme="minorHAnsi"/>
                <w:lang w:val="fr-CA"/>
              </w:rPr>
            </w:pPr>
            <w:r w:rsidRPr="00D54D4B">
              <w:rPr>
                <w:lang w:val="fr-CA" w:eastAsia="en-CA"/>
              </w:rPr>
              <w:t>Invitation courriel rebondit</w:t>
            </w:r>
          </w:p>
        </w:tc>
        <w:tc>
          <w:tcPr>
            <w:tcW w:w="1689" w:type="dxa"/>
            <w:tcBorders>
              <w:top w:val="single" w:sz="4" w:space="0" w:color="auto"/>
              <w:left w:val="single" w:sz="4" w:space="0" w:color="auto"/>
              <w:bottom w:val="single" w:sz="4" w:space="0" w:color="auto"/>
              <w:right w:val="single" w:sz="4" w:space="0" w:color="auto"/>
            </w:tcBorders>
            <w:vAlign w:val="center"/>
            <w:hideMark/>
          </w:tcPr>
          <w:p w14:paraId="012146A3" w14:textId="77777777" w:rsidR="00346C55" w:rsidRPr="00D54D4B" w:rsidRDefault="00346C55" w:rsidP="00260368">
            <w:pPr>
              <w:contextualSpacing/>
              <w:jc w:val="center"/>
              <w:rPr>
                <w:rFonts w:asciiTheme="minorHAnsi" w:eastAsiaTheme="minorHAnsi" w:hAnsiTheme="minorHAnsi" w:cstheme="minorHAnsi"/>
                <w:lang w:val="fr-CA"/>
              </w:rPr>
            </w:pPr>
            <w:r w:rsidRPr="00D54D4B">
              <w:rPr>
                <w:rFonts w:asciiTheme="minorHAnsi" w:eastAsiaTheme="minorHAnsi" w:hAnsiTheme="minorHAnsi" w:cstheme="minorHAnsi"/>
                <w:lang w:val="fr-CA"/>
              </w:rPr>
              <w:t>53</w:t>
            </w:r>
          </w:p>
        </w:tc>
      </w:tr>
      <w:tr w:rsidR="00346C55" w:rsidRPr="00D54D4B" w14:paraId="17ECFFA2" w14:textId="77777777" w:rsidTr="00AA026A">
        <w:trPr>
          <w:jc w:val="center"/>
        </w:trPr>
        <w:tc>
          <w:tcPr>
            <w:tcW w:w="6936" w:type="dxa"/>
            <w:tcBorders>
              <w:top w:val="nil"/>
              <w:left w:val="single" w:sz="8" w:space="0" w:color="auto"/>
              <w:bottom w:val="single" w:sz="8" w:space="0" w:color="auto"/>
              <w:right w:val="single" w:sz="4" w:space="0" w:color="auto"/>
            </w:tcBorders>
            <w:vAlign w:val="center"/>
            <w:hideMark/>
          </w:tcPr>
          <w:p w14:paraId="288DE9D6" w14:textId="26516F5D" w:rsidR="00346C55" w:rsidRPr="00D54D4B" w:rsidRDefault="00F26C3D" w:rsidP="00260368">
            <w:pPr>
              <w:contextualSpacing/>
              <w:jc w:val="both"/>
              <w:rPr>
                <w:rFonts w:asciiTheme="minorHAnsi" w:eastAsia="Calibri" w:hAnsiTheme="minorHAnsi" w:cstheme="minorHAnsi"/>
                <w:lang w:val="fr-CA"/>
              </w:rPr>
            </w:pPr>
            <w:r w:rsidRPr="00D54D4B">
              <w:rPr>
                <w:lang w:val="fr-CA" w:eastAsia="en-CA"/>
              </w:rPr>
              <w:t>Invitation courriel reste sans réponse</w:t>
            </w:r>
          </w:p>
        </w:tc>
        <w:tc>
          <w:tcPr>
            <w:tcW w:w="1689" w:type="dxa"/>
            <w:tcBorders>
              <w:top w:val="single" w:sz="4" w:space="0" w:color="auto"/>
              <w:left w:val="single" w:sz="4" w:space="0" w:color="auto"/>
              <w:bottom w:val="single" w:sz="4" w:space="0" w:color="auto"/>
              <w:right w:val="single" w:sz="4" w:space="0" w:color="auto"/>
            </w:tcBorders>
            <w:vAlign w:val="center"/>
            <w:hideMark/>
          </w:tcPr>
          <w:p w14:paraId="67508AE2" w14:textId="7587DB2B" w:rsidR="00346C55" w:rsidRPr="00D54D4B" w:rsidRDefault="00346C55" w:rsidP="00260368">
            <w:pPr>
              <w:contextualSpacing/>
              <w:jc w:val="center"/>
              <w:rPr>
                <w:rFonts w:asciiTheme="minorHAnsi" w:eastAsiaTheme="minorHAnsi" w:hAnsiTheme="minorHAnsi" w:cstheme="minorHAnsi"/>
                <w:lang w:val="fr-CA"/>
              </w:rPr>
            </w:pPr>
            <w:r w:rsidRPr="00D54D4B">
              <w:rPr>
                <w:rFonts w:asciiTheme="minorHAnsi" w:eastAsiaTheme="minorHAnsi" w:hAnsiTheme="minorHAnsi" w:cstheme="minorHAnsi"/>
                <w:lang w:val="fr-CA"/>
              </w:rPr>
              <w:t>9</w:t>
            </w:r>
            <w:r w:rsidR="00F26C3D" w:rsidRPr="00D54D4B">
              <w:rPr>
                <w:rFonts w:asciiTheme="minorHAnsi" w:eastAsiaTheme="minorHAnsi" w:hAnsiTheme="minorHAnsi" w:cstheme="minorHAnsi"/>
                <w:lang w:val="fr-CA"/>
              </w:rPr>
              <w:t> </w:t>
            </w:r>
            <w:r w:rsidRPr="00D54D4B">
              <w:rPr>
                <w:rFonts w:asciiTheme="minorHAnsi" w:eastAsiaTheme="minorHAnsi" w:hAnsiTheme="minorHAnsi" w:cstheme="minorHAnsi"/>
                <w:lang w:val="fr-CA"/>
              </w:rPr>
              <w:t>604</w:t>
            </w:r>
          </w:p>
        </w:tc>
      </w:tr>
      <w:tr w:rsidR="00AA026A" w:rsidRPr="00D54D4B" w14:paraId="40A65B4D" w14:textId="77777777" w:rsidTr="00AA026A">
        <w:trPr>
          <w:jc w:val="center"/>
        </w:trPr>
        <w:tc>
          <w:tcPr>
            <w:tcW w:w="6936" w:type="dxa"/>
            <w:tcBorders>
              <w:top w:val="nil"/>
              <w:left w:val="single" w:sz="8" w:space="0" w:color="auto"/>
              <w:bottom w:val="single" w:sz="8" w:space="0" w:color="auto"/>
              <w:right w:val="single" w:sz="4" w:space="0" w:color="auto"/>
            </w:tcBorders>
            <w:shd w:val="clear" w:color="auto" w:fill="C0C0C0"/>
            <w:vAlign w:val="center"/>
            <w:hideMark/>
          </w:tcPr>
          <w:p w14:paraId="7A17A32B" w14:textId="0D72D9E2" w:rsidR="00AA026A" w:rsidRPr="00D54D4B" w:rsidRDefault="00AA026A" w:rsidP="00AA026A">
            <w:pPr>
              <w:contextualSpacing/>
              <w:jc w:val="both"/>
              <w:rPr>
                <w:rFonts w:asciiTheme="minorHAnsi" w:eastAsia="Calibri" w:hAnsiTheme="minorHAnsi" w:cstheme="minorHAnsi"/>
                <w:b/>
                <w:bCs/>
                <w:lang w:val="fr-CA"/>
              </w:rPr>
            </w:pPr>
            <w:r w:rsidRPr="00D54D4B">
              <w:rPr>
                <w:b/>
                <w:lang w:val="fr-CA" w:eastAsia="en-CA"/>
              </w:rPr>
              <w:t>Unités non déclarantes qui sont dans le champ de l'enquête (IS)</w:t>
            </w:r>
          </w:p>
        </w:tc>
        <w:tc>
          <w:tcPr>
            <w:tcW w:w="1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DBA719" w14:textId="77777777" w:rsidR="00AA026A" w:rsidRPr="00D54D4B" w:rsidRDefault="00AA026A" w:rsidP="00AA026A">
            <w:pPr>
              <w:contextualSpacing/>
              <w:jc w:val="center"/>
              <w:rPr>
                <w:rFonts w:asciiTheme="minorHAnsi" w:eastAsiaTheme="minorHAnsi" w:hAnsiTheme="minorHAnsi" w:cstheme="minorHAnsi"/>
                <w:lang w:val="fr-CA"/>
              </w:rPr>
            </w:pPr>
            <w:r w:rsidRPr="00D54D4B">
              <w:rPr>
                <w:rFonts w:asciiTheme="minorHAnsi" w:eastAsiaTheme="minorHAnsi" w:hAnsiTheme="minorHAnsi" w:cstheme="minorHAnsi"/>
                <w:lang w:val="fr-CA"/>
              </w:rPr>
              <w:t>129</w:t>
            </w:r>
          </w:p>
        </w:tc>
      </w:tr>
      <w:tr w:rsidR="00AA026A" w:rsidRPr="00D54D4B" w14:paraId="7D49185C" w14:textId="77777777" w:rsidTr="00AA026A">
        <w:trPr>
          <w:jc w:val="center"/>
        </w:trPr>
        <w:tc>
          <w:tcPr>
            <w:tcW w:w="6936" w:type="dxa"/>
            <w:tcBorders>
              <w:top w:val="nil"/>
              <w:left w:val="single" w:sz="8" w:space="0" w:color="auto"/>
              <w:bottom w:val="single" w:sz="8" w:space="0" w:color="auto"/>
              <w:right w:val="single" w:sz="4" w:space="0" w:color="auto"/>
            </w:tcBorders>
            <w:vAlign w:val="center"/>
            <w:hideMark/>
          </w:tcPr>
          <w:p w14:paraId="49095E22" w14:textId="4AE832F7" w:rsidR="00AA026A" w:rsidRPr="00D54D4B" w:rsidRDefault="00AA026A" w:rsidP="00AA026A">
            <w:pPr>
              <w:contextualSpacing/>
              <w:jc w:val="both"/>
              <w:rPr>
                <w:rFonts w:asciiTheme="minorHAnsi" w:eastAsia="Calibri" w:hAnsiTheme="minorHAnsi" w:cstheme="minorHAnsi"/>
                <w:lang w:val="fr-CA"/>
              </w:rPr>
            </w:pPr>
            <w:r w:rsidRPr="00D54D4B">
              <w:rPr>
                <w:lang w:val="fr-CA" w:eastAsia="en-CA"/>
              </w:rPr>
              <w:t>Non-réponse de la part d’un répondant admissible</w:t>
            </w:r>
          </w:p>
        </w:tc>
        <w:tc>
          <w:tcPr>
            <w:tcW w:w="1689" w:type="dxa"/>
            <w:tcBorders>
              <w:top w:val="single" w:sz="4" w:space="0" w:color="auto"/>
              <w:left w:val="single" w:sz="4" w:space="0" w:color="auto"/>
              <w:bottom w:val="single" w:sz="4" w:space="0" w:color="auto"/>
              <w:right w:val="single" w:sz="4" w:space="0" w:color="auto"/>
            </w:tcBorders>
            <w:vAlign w:val="center"/>
            <w:hideMark/>
          </w:tcPr>
          <w:p w14:paraId="076D0AEF" w14:textId="77777777" w:rsidR="00AA026A" w:rsidRPr="00D54D4B" w:rsidRDefault="00AA026A" w:rsidP="00AA026A">
            <w:pPr>
              <w:contextualSpacing/>
              <w:jc w:val="center"/>
              <w:rPr>
                <w:rFonts w:asciiTheme="minorHAnsi" w:eastAsiaTheme="minorHAnsi" w:hAnsiTheme="minorHAnsi" w:cstheme="minorHAnsi"/>
                <w:lang w:val="fr-CA"/>
              </w:rPr>
            </w:pPr>
            <w:r w:rsidRPr="00D54D4B">
              <w:rPr>
                <w:rFonts w:asciiTheme="minorHAnsi" w:eastAsiaTheme="minorHAnsi" w:hAnsiTheme="minorHAnsi" w:cstheme="minorHAnsi"/>
                <w:lang w:val="fr-CA"/>
              </w:rPr>
              <w:t>-</w:t>
            </w:r>
          </w:p>
        </w:tc>
      </w:tr>
      <w:tr w:rsidR="00AA026A" w:rsidRPr="00D54D4B" w14:paraId="368BDD77" w14:textId="77777777" w:rsidTr="00AA026A">
        <w:trPr>
          <w:jc w:val="center"/>
        </w:trPr>
        <w:tc>
          <w:tcPr>
            <w:tcW w:w="6936" w:type="dxa"/>
            <w:tcBorders>
              <w:top w:val="nil"/>
              <w:left w:val="single" w:sz="8" w:space="0" w:color="auto"/>
              <w:bottom w:val="single" w:sz="8" w:space="0" w:color="auto"/>
              <w:right w:val="single" w:sz="4" w:space="0" w:color="auto"/>
            </w:tcBorders>
            <w:vAlign w:val="center"/>
            <w:hideMark/>
          </w:tcPr>
          <w:p w14:paraId="783881B2" w14:textId="2C2A061C" w:rsidR="00AA026A" w:rsidRPr="00D54D4B" w:rsidRDefault="00AA026A" w:rsidP="00AA026A">
            <w:pPr>
              <w:contextualSpacing/>
              <w:jc w:val="both"/>
              <w:rPr>
                <w:rFonts w:asciiTheme="minorHAnsi" w:eastAsia="Calibri" w:hAnsiTheme="minorHAnsi" w:cstheme="minorHAnsi"/>
                <w:lang w:val="fr-CA"/>
              </w:rPr>
            </w:pPr>
            <w:r w:rsidRPr="00D54D4B">
              <w:rPr>
                <w:lang w:val="fr-CA" w:eastAsia="en-CA"/>
              </w:rPr>
              <w:t>Refus du répondant</w:t>
            </w:r>
          </w:p>
        </w:tc>
        <w:tc>
          <w:tcPr>
            <w:tcW w:w="1689" w:type="dxa"/>
            <w:tcBorders>
              <w:top w:val="single" w:sz="4" w:space="0" w:color="auto"/>
              <w:left w:val="single" w:sz="4" w:space="0" w:color="auto"/>
              <w:bottom w:val="single" w:sz="4" w:space="0" w:color="auto"/>
              <w:right w:val="single" w:sz="4" w:space="0" w:color="auto"/>
            </w:tcBorders>
            <w:vAlign w:val="center"/>
            <w:hideMark/>
          </w:tcPr>
          <w:p w14:paraId="2AD488AB" w14:textId="77777777" w:rsidR="00AA026A" w:rsidRPr="00D54D4B" w:rsidRDefault="00AA026A" w:rsidP="00AA026A">
            <w:pPr>
              <w:contextualSpacing/>
              <w:jc w:val="center"/>
              <w:rPr>
                <w:rFonts w:asciiTheme="minorHAnsi" w:eastAsiaTheme="minorHAnsi" w:hAnsiTheme="minorHAnsi" w:cstheme="minorHAnsi"/>
                <w:lang w:val="fr-CA"/>
              </w:rPr>
            </w:pPr>
            <w:r w:rsidRPr="00D54D4B">
              <w:rPr>
                <w:rFonts w:asciiTheme="minorHAnsi" w:eastAsiaTheme="minorHAnsi" w:hAnsiTheme="minorHAnsi" w:cstheme="minorHAnsi"/>
                <w:lang w:val="fr-CA"/>
              </w:rPr>
              <w:t>-</w:t>
            </w:r>
          </w:p>
        </w:tc>
      </w:tr>
      <w:tr w:rsidR="00AA026A" w:rsidRPr="00D54D4B" w14:paraId="2F50093D" w14:textId="77777777" w:rsidTr="00AA026A">
        <w:trPr>
          <w:jc w:val="center"/>
        </w:trPr>
        <w:tc>
          <w:tcPr>
            <w:tcW w:w="6936" w:type="dxa"/>
            <w:tcBorders>
              <w:top w:val="nil"/>
              <w:left w:val="single" w:sz="8" w:space="0" w:color="auto"/>
              <w:bottom w:val="single" w:sz="8" w:space="0" w:color="auto"/>
              <w:right w:val="single" w:sz="4" w:space="0" w:color="auto"/>
            </w:tcBorders>
            <w:vAlign w:val="center"/>
            <w:hideMark/>
          </w:tcPr>
          <w:p w14:paraId="2EBBF3CD" w14:textId="6A890C6C" w:rsidR="00AA026A" w:rsidRPr="00D54D4B" w:rsidRDefault="00AA026A" w:rsidP="00AA026A">
            <w:pPr>
              <w:contextualSpacing/>
              <w:jc w:val="both"/>
              <w:rPr>
                <w:rFonts w:asciiTheme="minorHAnsi" w:eastAsia="Calibri" w:hAnsiTheme="minorHAnsi" w:cstheme="minorHAnsi"/>
                <w:lang w:val="fr-CA"/>
              </w:rPr>
            </w:pPr>
            <w:r w:rsidRPr="00D54D4B">
              <w:rPr>
                <w:lang w:val="fr-CA" w:eastAsia="en-CA"/>
              </w:rPr>
              <w:t xml:space="preserve">Problème de langue </w:t>
            </w:r>
          </w:p>
        </w:tc>
        <w:tc>
          <w:tcPr>
            <w:tcW w:w="1689" w:type="dxa"/>
            <w:tcBorders>
              <w:top w:val="single" w:sz="4" w:space="0" w:color="auto"/>
              <w:left w:val="single" w:sz="4" w:space="0" w:color="auto"/>
              <w:bottom w:val="single" w:sz="4" w:space="0" w:color="auto"/>
              <w:right w:val="single" w:sz="4" w:space="0" w:color="auto"/>
            </w:tcBorders>
            <w:vAlign w:val="center"/>
            <w:hideMark/>
          </w:tcPr>
          <w:p w14:paraId="7B84C394" w14:textId="77777777" w:rsidR="00AA026A" w:rsidRPr="00D54D4B" w:rsidRDefault="00AA026A" w:rsidP="00AA026A">
            <w:pPr>
              <w:contextualSpacing/>
              <w:jc w:val="center"/>
              <w:rPr>
                <w:rFonts w:asciiTheme="minorHAnsi" w:eastAsiaTheme="minorHAnsi" w:hAnsiTheme="minorHAnsi" w:cstheme="minorHAnsi"/>
                <w:lang w:val="fr-CA"/>
              </w:rPr>
            </w:pPr>
            <w:r w:rsidRPr="00D54D4B">
              <w:rPr>
                <w:rFonts w:asciiTheme="minorHAnsi" w:eastAsiaTheme="minorHAnsi" w:hAnsiTheme="minorHAnsi" w:cstheme="minorHAnsi"/>
                <w:lang w:val="fr-CA"/>
              </w:rPr>
              <w:t>-</w:t>
            </w:r>
          </w:p>
        </w:tc>
      </w:tr>
      <w:tr w:rsidR="00AA026A" w:rsidRPr="00D54D4B" w14:paraId="3B04F001" w14:textId="77777777" w:rsidTr="001E1A73">
        <w:trPr>
          <w:trHeight w:val="407"/>
          <w:jc w:val="center"/>
        </w:trPr>
        <w:tc>
          <w:tcPr>
            <w:tcW w:w="6936" w:type="dxa"/>
            <w:tcBorders>
              <w:top w:val="nil"/>
              <w:left w:val="single" w:sz="8" w:space="0" w:color="auto"/>
              <w:bottom w:val="single" w:sz="8" w:space="0" w:color="auto"/>
              <w:right w:val="single" w:sz="4" w:space="0" w:color="auto"/>
            </w:tcBorders>
            <w:vAlign w:val="center"/>
            <w:hideMark/>
          </w:tcPr>
          <w:p w14:paraId="2C7F4865" w14:textId="6454588B" w:rsidR="00AA026A" w:rsidRPr="00D54D4B" w:rsidRDefault="00AA026A" w:rsidP="00AA026A">
            <w:pPr>
              <w:contextualSpacing/>
              <w:jc w:val="both"/>
              <w:rPr>
                <w:rFonts w:asciiTheme="minorHAnsi" w:eastAsia="Calibri" w:hAnsiTheme="minorHAnsi" w:cstheme="minorHAnsi"/>
                <w:lang w:val="fr-CA"/>
              </w:rPr>
            </w:pPr>
            <w:r w:rsidRPr="00D54D4B">
              <w:rPr>
                <w:lang w:val="fr-CA" w:eastAsia="en-CA"/>
              </w:rPr>
              <w:t>Répondant sélectionné non disponible (maladie, congé, vacances, autre)</w:t>
            </w:r>
          </w:p>
        </w:tc>
        <w:tc>
          <w:tcPr>
            <w:tcW w:w="1689" w:type="dxa"/>
            <w:tcBorders>
              <w:top w:val="single" w:sz="4" w:space="0" w:color="auto"/>
              <w:left w:val="single" w:sz="4" w:space="0" w:color="auto"/>
              <w:bottom w:val="single" w:sz="4" w:space="0" w:color="auto"/>
              <w:right w:val="single" w:sz="4" w:space="0" w:color="auto"/>
            </w:tcBorders>
            <w:vAlign w:val="center"/>
            <w:hideMark/>
          </w:tcPr>
          <w:p w14:paraId="2A091F5D" w14:textId="77777777" w:rsidR="00AA026A" w:rsidRPr="00D54D4B" w:rsidRDefault="00AA026A" w:rsidP="00AA026A">
            <w:pPr>
              <w:contextualSpacing/>
              <w:jc w:val="center"/>
              <w:rPr>
                <w:rFonts w:asciiTheme="minorHAnsi" w:eastAsiaTheme="minorHAnsi" w:hAnsiTheme="minorHAnsi" w:cstheme="minorHAnsi"/>
                <w:lang w:val="fr-CA"/>
              </w:rPr>
            </w:pPr>
            <w:r w:rsidRPr="00D54D4B">
              <w:rPr>
                <w:rFonts w:asciiTheme="minorHAnsi" w:eastAsiaTheme="minorHAnsi" w:hAnsiTheme="minorHAnsi" w:cstheme="minorHAnsi"/>
                <w:lang w:val="fr-CA"/>
              </w:rPr>
              <w:t>-</w:t>
            </w:r>
          </w:p>
        </w:tc>
      </w:tr>
      <w:tr w:rsidR="00AA026A" w:rsidRPr="00D54D4B" w14:paraId="6B23CD44" w14:textId="77777777" w:rsidTr="00AA026A">
        <w:trPr>
          <w:jc w:val="center"/>
        </w:trPr>
        <w:tc>
          <w:tcPr>
            <w:tcW w:w="6936" w:type="dxa"/>
            <w:tcBorders>
              <w:top w:val="nil"/>
              <w:left w:val="single" w:sz="8" w:space="0" w:color="auto"/>
              <w:bottom w:val="single" w:sz="8" w:space="0" w:color="auto"/>
              <w:right w:val="single" w:sz="4" w:space="0" w:color="auto"/>
            </w:tcBorders>
            <w:vAlign w:val="center"/>
            <w:hideMark/>
          </w:tcPr>
          <w:p w14:paraId="47781933" w14:textId="1BF2B152" w:rsidR="00AA026A" w:rsidRPr="00D54D4B" w:rsidRDefault="00AA026A" w:rsidP="00AA026A">
            <w:pPr>
              <w:contextualSpacing/>
              <w:jc w:val="both"/>
              <w:rPr>
                <w:rFonts w:asciiTheme="minorHAnsi" w:eastAsia="Calibri" w:hAnsiTheme="minorHAnsi" w:cstheme="minorHAnsi"/>
                <w:lang w:val="fr-CA"/>
              </w:rPr>
            </w:pPr>
            <w:r w:rsidRPr="00D54D4B">
              <w:rPr>
                <w:lang w:val="fr-CA" w:eastAsia="en-CA"/>
              </w:rPr>
              <w:t>Interruption d’entrevue avant la fin</w:t>
            </w:r>
          </w:p>
        </w:tc>
        <w:tc>
          <w:tcPr>
            <w:tcW w:w="1689" w:type="dxa"/>
            <w:tcBorders>
              <w:top w:val="single" w:sz="4" w:space="0" w:color="auto"/>
              <w:left w:val="single" w:sz="4" w:space="0" w:color="auto"/>
              <w:bottom w:val="single" w:sz="4" w:space="0" w:color="auto"/>
              <w:right w:val="single" w:sz="4" w:space="0" w:color="auto"/>
            </w:tcBorders>
            <w:vAlign w:val="center"/>
            <w:hideMark/>
          </w:tcPr>
          <w:p w14:paraId="656B9443" w14:textId="77777777" w:rsidR="00AA026A" w:rsidRPr="00D54D4B" w:rsidRDefault="00AA026A" w:rsidP="00AA026A">
            <w:pPr>
              <w:contextualSpacing/>
              <w:jc w:val="center"/>
              <w:rPr>
                <w:rFonts w:asciiTheme="minorHAnsi" w:eastAsiaTheme="minorHAnsi" w:hAnsiTheme="minorHAnsi" w:cstheme="minorHAnsi"/>
                <w:highlight w:val="yellow"/>
                <w:lang w:val="fr-CA"/>
              </w:rPr>
            </w:pPr>
            <w:r w:rsidRPr="00D54D4B">
              <w:rPr>
                <w:rFonts w:asciiTheme="minorHAnsi" w:eastAsiaTheme="minorHAnsi" w:hAnsiTheme="minorHAnsi" w:cstheme="minorHAnsi"/>
                <w:lang w:val="fr-CA"/>
              </w:rPr>
              <w:t>129</w:t>
            </w:r>
          </w:p>
        </w:tc>
      </w:tr>
      <w:tr w:rsidR="00AC49B2" w:rsidRPr="00D54D4B" w14:paraId="6FBF68BC" w14:textId="77777777" w:rsidTr="00AA026A">
        <w:trPr>
          <w:jc w:val="center"/>
        </w:trPr>
        <w:tc>
          <w:tcPr>
            <w:tcW w:w="6936" w:type="dxa"/>
            <w:tcBorders>
              <w:top w:val="nil"/>
              <w:left w:val="single" w:sz="8" w:space="0" w:color="auto"/>
              <w:bottom w:val="single" w:sz="8" w:space="0" w:color="auto"/>
              <w:right w:val="single" w:sz="4" w:space="0" w:color="auto"/>
            </w:tcBorders>
            <w:shd w:val="clear" w:color="auto" w:fill="BFBFBF" w:themeFill="background1" w:themeFillShade="BF"/>
            <w:vAlign w:val="center"/>
            <w:hideMark/>
          </w:tcPr>
          <w:p w14:paraId="57869E5E" w14:textId="5CBE28D0" w:rsidR="00AC49B2" w:rsidRPr="00D54D4B" w:rsidRDefault="00AC49B2" w:rsidP="00AC49B2">
            <w:pPr>
              <w:contextualSpacing/>
              <w:jc w:val="both"/>
              <w:rPr>
                <w:rFonts w:asciiTheme="minorHAnsi" w:eastAsia="Calibri" w:hAnsiTheme="minorHAnsi" w:cstheme="minorHAnsi"/>
                <w:b/>
                <w:bCs/>
                <w:color w:val="000000"/>
                <w:lang w:val="fr-CA"/>
              </w:rPr>
            </w:pPr>
            <w:r w:rsidRPr="00D54D4B">
              <w:rPr>
                <w:b/>
                <w:lang w:val="fr-CA" w:eastAsia="en-CA"/>
              </w:rPr>
              <w:t>Unités déclarantes (R)</w:t>
            </w:r>
          </w:p>
        </w:tc>
        <w:tc>
          <w:tcPr>
            <w:tcW w:w="1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764EF1" w14:textId="1CF8E6D7" w:rsidR="00AC49B2" w:rsidRPr="00D54D4B" w:rsidRDefault="00AC49B2" w:rsidP="00AC49B2">
            <w:pPr>
              <w:contextualSpacing/>
              <w:jc w:val="center"/>
              <w:rPr>
                <w:rFonts w:asciiTheme="minorHAnsi" w:hAnsiTheme="minorHAnsi" w:cstheme="minorHAnsi"/>
                <w:color w:val="000000"/>
                <w:lang w:val="fr-CA"/>
              </w:rPr>
            </w:pPr>
            <w:r w:rsidRPr="00D54D4B">
              <w:rPr>
                <w:rFonts w:asciiTheme="minorHAnsi" w:hAnsiTheme="minorHAnsi" w:cstheme="minorHAnsi"/>
                <w:color w:val="000000"/>
                <w:lang w:val="fr-CA"/>
              </w:rPr>
              <w:t>2 002</w:t>
            </w:r>
          </w:p>
        </w:tc>
      </w:tr>
      <w:tr w:rsidR="00AC49B2" w:rsidRPr="00D54D4B" w14:paraId="269D1870" w14:textId="77777777" w:rsidTr="00AA026A">
        <w:trPr>
          <w:jc w:val="center"/>
        </w:trPr>
        <w:tc>
          <w:tcPr>
            <w:tcW w:w="6936" w:type="dxa"/>
            <w:tcBorders>
              <w:top w:val="nil"/>
              <w:left w:val="single" w:sz="8" w:space="0" w:color="auto"/>
              <w:bottom w:val="single" w:sz="8" w:space="0" w:color="auto"/>
              <w:right w:val="single" w:sz="4" w:space="0" w:color="auto"/>
            </w:tcBorders>
            <w:vAlign w:val="center"/>
            <w:hideMark/>
          </w:tcPr>
          <w:p w14:paraId="1D21F7CC" w14:textId="692B4DAB" w:rsidR="00AC49B2" w:rsidRPr="00D54D4B" w:rsidRDefault="00AC49B2" w:rsidP="00AC49B2">
            <w:pPr>
              <w:contextualSpacing/>
              <w:jc w:val="both"/>
              <w:rPr>
                <w:rFonts w:asciiTheme="minorHAnsi" w:hAnsiTheme="minorHAnsi" w:cstheme="minorHAnsi"/>
                <w:color w:val="000000"/>
                <w:lang w:val="fr-CA"/>
              </w:rPr>
            </w:pPr>
            <w:r w:rsidRPr="00D54D4B">
              <w:rPr>
                <w:lang w:val="fr-CA" w:eastAsia="en-CA"/>
              </w:rPr>
              <w:t>Entrevues complétées disqualifiées– quota atteint</w:t>
            </w:r>
          </w:p>
        </w:tc>
        <w:tc>
          <w:tcPr>
            <w:tcW w:w="1689" w:type="dxa"/>
            <w:tcBorders>
              <w:top w:val="single" w:sz="4" w:space="0" w:color="auto"/>
              <w:left w:val="single" w:sz="4" w:space="0" w:color="auto"/>
              <w:bottom w:val="single" w:sz="4" w:space="0" w:color="auto"/>
              <w:right w:val="single" w:sz="4" w:space="0" w:color="auto"/>
            </w:tcBorders>
            <w:vAlign w:val="center"/>
          </w:tcPr>
          <w:p w14:paraId="3B2C1E8F" w14:textId="77777777" w:rsidR="00AC49B2" w:rsidRPr="00D54D4B" w:rsidRDefault="00AC49B2" w:rsidP="00AC49B2">
            <w:pPr>
              <w:contextualSpacing/>
              <w:jc w:val="center"/>
              <w:rPr>
                <w:rFonts w:asciiTheme="minorHAnsi" w:hAnsiTheme="minorHAnsi" w:cstheme="minorHAnsi"/>
                <w:color w:val="000000"/>
                <w:lang w:val="fr-CA"/>
              </w:rPr>
            </w:pPr>
            <w:r w:rsidRPr="00D54D4B">
              <w:rPr>
                <w:rFonts w:asciiTheme="minorHAnsi" w:hAnsiTheme="minorHAnsi" w:cstheme="minorHAnsi"/>
                <w:color w:val="000000"/>
                <w:lang w:val="fr-CA"/>
              </w:rPr>
              <w:t>-</w:t>
            </w:r>
          </w:p>
        </w:tc>
      </w:tr>
      <w:tr w:rsidR="00AC49B2" w:rsidRPr="00D54D4B" w14:paraId="6C8DA6C1" w14:textId="77777777" w:rsidTr="00AA026A">
        <w:trPr>
          <w:jc w:val="center"/>
        </w:trPr>
        <w:tc>
          <w:tcPr>
            <w:tcW w:w="6936" w:type="dxa"/>
            <w:tcBorders>
              <w:top w:val="nil"/>
              <w:left w:val="single" w:sz="8" w:space="0" w:color="auto"/>
              <w:bottom w:val="single" w:sz="8" w:space="0" w:color="auto"/>
              <w:right w:val="single" w:sz="4" w:space="0" w:color="auto"/>
            </w:tcBorders>
            <w:vAlign w:val="center"/>
            <w:hideMark/>
          </w:tcPr>
          <w:p w14:paraId="73BF34E9" w14:textId="6D1D840C" w:rsidR="00AC49B2" w:rsidRPr="00D54D4B" w:rsidRDefault="00AC49B2" w:rsidP="00AC49B2">
            <w:pPr>
              <w:contextualSpacing/>
              <w:jc w:val="both"/>
              <w:rPr>
                <w:rFonts w:asciiTheme="minorHAnsi" w:hAnsiTheme="minorHAnsi" w:cstheme="minorHAnsi"/>
                <w:color w:val="000000"/>
                <w:lang w:val="fr-CA"/>
              </w:rPr>
            </w:pPr>
            <w:r w:rsidRPr="00D54D4B">
              <w:rPr>
                <w:lang w:val="fr-CA" w:eastAsia="en-CA"/>
              </w:rPr>
              <w:t xml:space="preserve">Entrevues complétées disqualifiées pour d’autres raisons </w:t>
            </w:r>
          </w:p>
        </w:tc>
        <w:tc>
          <w:tcPr>
            <w:tcW w:w="1689" w:type="dxa"/>
            <w:tcBorders>
              <w:top w:val="single" w:sz="4" w:space="0" w:color="auto"/>
              <w:left w:val="single" w:sz="4" w:space="0" w:color="auto"/>
              <w:bottom w:val="single" w:sz="4" w:space="0" w:color="auto"/>
              <w:right w:val="single" w:sz="4" w:space="0" w:color="auto"/>
            </w:tcBorders>
            <w:vAlign w:val="center"/>
          </w:tcPr>
          <w:p w14:paraId="095DBFA4" w14:textId="77777777" w:rsidR="00AC49B2" w:rsidRPr="00D54D4B" w:rsidRDefault="00AC49B2" w:rsidP="00AC49B2">
            <w:pPr>
              <w:contextualSpacing/>
              <w:jc w:val="center"/>
              <w:rPr>
                <w:rFonts w:asciiTheme="minorHAnsi" w:hAnsiTheme="minorHAnsi" w:cstheme="minorHAnsi"/>
                <w:color w:val="000000"/>
                <w:lang w:val="fr-CA"/>
              </w:rPr>
            </w:pPr>
            <w:r w:rsidRPr="00D54D4B">
              <w:rPr>
                <w:rFonts w:asciiTheme="minorHAnsi" w:hAnsiTheme="minorHAnsi" w:cstheme="minorHAnsi"/>
                <w:color w:val="000000"/>
                <w:lang w:val="fr-CA"/>
              </w:rPr>
              <w:t>2</w:t>
            </w:r>
          </w:p>
        </w:tc>
      </w:tr>
      <w:tr w:rsidR="00AC49B2" w:rsidRPr="00D54D4B" w14:paraId="164AE9B4" w14:textId="77777777" w:rsidTr="00AA026A">
        <w:trPr>
          <w:jc w:val="center"/>
        </w:trPr>
        <w:tc>
          <w:tcPr>
            <w:tcW w:w="6936" w:type="dxa"/>
            <w:tcBorders>
              <w:top w:val="nil"/>
              <w:left w:val="single" w:sz="8" w:space="0" w:color="auto"/>
              <w:bottom w:val="single" w:sz="8" w:space="0" w:color="auto"/>
              <w:right w:val="single" w:sz="4" w:space="0" w:color="auto"/>
            </w:tcBorders>
            <w:vAlign w:val="center"/>
          </w:tcPr>
          <w:p w14:paraId="42F0D6D2" w14:textId="205FBD1E" w:rsidR="00AC49B2" w:rsidRPr="00D54D4B" w:rsidRDefault="00AC49B2" w:rsidP="00AC49B2">
            <w:pPr>
              <w:contextualSpacing/>
              <w:jc w:val="both"/>
              <w:rPr>
                <w:rFonts w:asciiTheme="minorHAnsi" w:hAnsiTheme="minorHAnsi" w:cstheme="minorHAnsi"/>
                <w:color w:val="000000"/>
                <w:lang w:val="fr-CA"/>
              </w:rPr>
            </w:pPr>
            <w:r w:rsidRPr="00D54D4B">
              <w:rPr>
                <w:lang w:val="fr-CA" w:eastAsia="en-CA"/>
              </w:rPr>
              <w:t>Entrevues complétées</w:t>
            </w:r>
          </w:p>
        </w:tc>
        <w:tc>
          <w:tcPr>
            <w:tcW w:w="1689" w:type="dxa"/>
            <w:tcBorders>
              <w:top w:val="single" w:sz="4" w:space="0" w:color="auto"/>
              <w:left w:val="single" w:sz="4" w:space="0" w:color="auto"/>
              <w:bottom w:val="single" w:sz="4" w:space="0" w:color="auto"/>
              <w:right w:val="single" w:sz="4" w:space="0" w:color="auto"/>
            </w:tcBorders>
            <w:vAlign w:val="center"/>
          </w:tcPr>
          <w:p w14:paraId="2C6E15E6" w14:textId="4160117D" w:rsidR="00AC49B2" w:rsidRPr="00D54D4B" w:rsidRDefault="00AC49B2" w:rsidP="00AC49B2">
            <w:pPr>
              <w:contextualSpacing/>
              <w:jc w:val="center"/>
              <w:rPr>
                <w:rFonts w:asciiTheme="minorHAnsi" w:hAnsiTheme="minorHAnsi" w:cstheme="minorHAnsi"/>
                <w:color w:val="000000"/>
                <w:lang w:val="fr-CA"/>
              </w:rPr>
            </w:pPr>
            <w:r w:rsidRPr="00D54D4B">
              <w:rPr>
                <w:rFonts w:asciiTheme="minorHAnsi" w:hAnsiTheme="minorHAnsi" w:cstheme="minorHAnsi"/>
                <w:color w:val="000000"/>
                <w:lang w:val="fr-CA"/>
              </w:rPr>
              <w:t>2 000</w:t>
            </w:r>
          </w:p>
        </w:tc>
      </w:tr>
      <w:tr w:rsidR="00346C55" w:rsidRPr="00D54D4B" w14:paraId="623E74B1" w14:textId="77777777" w:rsidTr="00AA026A">
        <w:trPr>
          <w:jc w:val="center"/>
        </w:trPr>
        <w:tc>
          <w:tcPr>
            <w:tcW w:w="6936" w:type="dxa"/>
            <w:tcBorders>
              <w:top w:val="nil"/>
              <w:left w:val="single" w:sz="8" w:space="0" w:color="auto"/>
              <w:bottom w:val="single" w:sz="8" w:space="0" w:color="auto"/>
              <w:right w:val="single" w:sz="4" w:space="0" w:color="auto"/>
            </w:tcBorders>
            <w:shd w:val="clear" w:color="auto" w:fill="000000" w:themeFill="text1"/>
            <w:vAlign w:val="bottom"/>
            <w:hideMark/>
          </w:tcPr>
          <w:p w14:paraId="11433274" w14:textId="68A05F90" w:rsidR="00346C55" w:rsidRPr="00D54D4B" w:rsidRDefault="00AC49B2" w:rsidP="00007748">
            <w:pPr>
              <w:contextualSpacing/>
              <w:jc w:val="right"/>
              <w:rPr>
                <w:rFonts w:asciiTheme="minorHAnsi" w:hAnsiTheme="minorHAnsi" w:cstheme="minorHAnsi"/>
                <w:b/>
                <w:bCs/>
                <w:highlight w:val="yellow"/>
                <w:lang w:val="fr-CA"/>
              </w:rPr>
            </w:pPr>
            <w:r w:rsidRPr="00D54D4B">
              <w:rPr>
                <w:rFonts w:asciiTheme="minorHAnsi" w:hAnsiTheme="minorHAnsi" w:cstheme="minorHAnsi"/>
                <w:b/>
                <w:bCs/>
                <w:lang w:val="fr-CA"/>
              </w:rPr>
              <w:t xml:space="preserve">POTENTIELLEMENT ADMISSIBLES </w:t>
            </w:r>
            <w:r w:rsidR="00584A67" w:rsidRPr="00D54D4B">
              <w:rPr>
                <w:rFonts w:asciiTheme="minorHAnsi" w:hAnsiTheme="minorHAnsi" w:cstheme="minorHAnsi"/>
                <w:b/>
                <w:bCs/>
                <w:lang w:val="fr-CA"/>
              </w:rPr>
              <w:t>(U+IS+R)</w:t>
            </w:r>
          </w:p>
        </w:tc>
        <w:tc>
          <w:tcPr>
            <w:tcW w:w="168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9F334D3" w14:textId="171D921D" w:rsidR="00346C55" w:rsidRPr="00D54D4B" w:rsidRDefault="00584A67" w:rsidP="00260368">
            <w:pPr>
              <w:contextualSpacing/>
              <w:jc w:val="center"/>
              <w:rPr>
                <w:rFonts w:asciiTheme="minorHAnsi" w:eastAsiaTheme="minorHAnsi" w:hAnsiTheme="minorHAnsi" w:cstheme="minorHAnsi"/>
                <w:b/>
                <w:bCs/>
                <w:highlight w:val="yellow"/>
                <w:lang w:val="fr-CA"/>
              </w:rPr>
            </w:pPr>
            <w:r w:rsidRPr="00D54D4B">
              <w:rPr>
                <w:rFonts w:asciiTheme="minorHAnsi" w:eastAsiaTheme="minorHAnsi" w:hAnsiTheme="minorHAnsi" w:cstheme="minorHAnsi"/>
                <w:b/>
                <w:bCs/>
                <w:lang w:val="fr-CA"/>
              </w:rPr>
              <w:t>11</w:t>
            </w:r>
            <w:r w:rsidR="00AC49B2" w:rsidRPr="00D54D4B">
              <w:rPr>
                <w:rFonts w:asciiTheme="minorHAnsi" w:eastAsiaTheme="minorHAnsi" w:hAnsiTheme="minorHAnsi" w:cstheme="minorHAnsi"/>
                <w:b/>
                <w:bCs/>
                <w:lang w:val="fr-CA"/>
              </w:rPr>
              <w:t> </w:t>
            </w:r>
            <w:r w:rsidRPr="00D54D4B">
              <w:rPr>
                <w:rFonts w:asciiTheme="minorHAnsi" w:eastAsiaTheme="minorHAnsi" w:hAnsiTheme="minorHAnsi" w:cstheme="minorHAnsi"/>
                <w:b/>
                <w:bCs/>
                <w:lang w:val="fr-CA"/>
              </w:rPr>
              <w:t>788</w:t>
            </w:r>
          </w:p>
        </w:tc>
      </w:tr>
      <w:tr w:rsidR="00346C55" w:rsidRPr="00D54D4B" w14:paraId="46CAAB8E" w14:textId="77777777" w:rsidTr="00AA026A">
        <w:trPr>
          <w:jc w:val="center"/>
        </w:trPr>
        <w:tc>
          <w:tcPr>
            <w:tcW w:w="693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10F95AD" w14:textId="19BBA3FE" w:rsidR="00346C55" w:rsidRPr="00D54D4B" w:rsidRDefault="00AC49B2" w:rsidP="00260368">
            <w:pPr>
              <w:autoSpaceDE w:val="0"/>
              <w:autoSpaceDN w:val="0"/>
              <w:adjustRightInd w:val="0"/>
              <w:spacing w:line="270" w:lineRule="atLeast"/>
              <w:contextualSpacing/>
              <w:jc w:val="right"/>
              <w:rPr>
                <w:rFonts w:asciiTheme="minorHAnsi" w:hAnsiTheme="minorHAnsi" w:cstheme="minorHAnsi"/>
                <w:b/>
                <w:lang w:val="fr-CA"/>
              </w:rPr>
            </w:pPr>
            <w:r w:rsidRPr="00D54D4B">
              <w:rPr>
                <w:rFonts w:asciiTheme="minorHAnsi" w:hAnsiTheme="minorHAnsi" w:cstheme="minorHAnsi"/>
                <w:b/>
                <w:lang w:val="fr-CA"/>
              </w:rPr>
              <w:t>Taux de participation</w:t>
            </w:r>
          </w:p>
        </w:tc>
        <w:tc>
          <w:tcPr>
            <w:tcW w:w="1689" w:type="dxa"/>
            <w:tcBorders>
              <w:top w:val="single" w:sz="4" w:space="0" w:color="auto"/>
              <w:left w:val="nil"/>
              <w:bottom w:val="single" w:sz="4" w:space="0" w:color="auto"/>
              <w:right w:val="single" w:sz="4" w:space="0" w:color="auto"/>
            </w:tcBorders>
            <w:shd w:val="clear" w:color="auto" w:fill="000000" w:themeFill="text1"/>
            <w:vAlign w:val="center"/>
            <w:hideMark/>
          </w:tcPr>
          <w:p w14:paraId="1DEDCC7D" w14:textId="404302EB" w:rsidR="00346C55" w:rsidRPr="00D54D4B" w:rsidRDefault="00346C55" w:rsidP="00260368">
            <w:pPr>
              <w:contextualSpacing/>
              <w:jc w:val="center"/>
              <w:rPr>
                <w:rFonts w:asciiTheme="minorHAnsi" w:eastAsiaTheme="minorHAnsi" w:hAnsiTheme="minorHAnsi" w:cstheme="minorHAnsi"/>
                <w:b/>
                <w:bCs/>
                <w:lang w:val="fr-CA"/>
              </w:rPr>
            </w:pPr>
            <w:r w:rsidRPr="00D54D4B">
              <w:rPr>
                <w:rFonts w:asciiTheme="minorHAnsi" w:eastAsiaTheme="minorHAnsi" w:hAnsiTheme="minorHAnsi" w:cstheme="minorHAnsi"/>
                <w:b/>
                <w:bCs/>
                <w:lang w:val="fr-CA"/>
              </w:rPr>
              <w:t>16</w:t>
            </w:r>
            <w:r w:rsidR="00AC49B2" w:rsidRPr="00D54D4B">
              <w:rPr>
                <w:rFonts w:asciiTheme="minorHAnsi" w:eastAsiaTheme="minorHAnsi" w:hAnsiTheme="minorHAnsi" w:cstheme="minorHAnsi"/>
                <w:b/>
                <w:bCs/>
                <w:lang w:val="fr-CA"/>
              </w:rPr>
              <w:t>,</w:t>
            </w:r>
            <w:r w:rsidRPr="00D54D4B">
              <w:rPr>
                <w:rFonts w:asciiTheme="minorHAnsi" w:eastAsiaTheme="minorHAnsi" w:hAnsiTheme="minorHAnsi" w:cstheme="minorHAnsi"/>
                <w:b/>
                <w:bCs/>
                <w:lang w:val="fr-CA"/>
              </w:rPr>
              <w:t>98</w:t>
            </w:r>
            <w:r w:rsidR="00AC49B2" w:rsidRPr="00D54D4B">
              <w:rPr>
                <w:rFonts w:asciiTheme="minorHAnsi" w:eastAsiaTheme="minorHAnsi" w:hAnsiTheme="minorHAnsi" w:cstheme="minorHAnsi"/>
                <w:b/>
                <w:bCs/>
                <w:lang w:val="fr-CA"/>
              </w:rPr>
              <w:t> </w:t>
            </w:r>
            <w:r w:rsidRPr="00D54D4B">
              <w:rPr>
                <w:rFonts w:asciiTheme="minorHAnsi" w:eastAsiaTheme="minorHAnsi" w:hAnsiTheme="minorHAnsi" w:cstheme="minorHAnsi"/>
                <w:b/>
                <w:bCs/>
                <w:lang w:val="fr-CA"/>
              </w:rPr>
              <w:t>%</w:t>
            </w:r>
          </w:p>
        </w:tc>
      </w:tr>
    </w:tbl>
    <w:p w14:paraId="68243FC0" w14:textId="212811DA" w:rsidR="00346C55" w:rsidRPr="00D54D4B" w:rsidRDefault="00346C55" w:rsidP="00346C55">
      <w:pPr>
        <w:pStyle w:val="Caption"/>
        <w:ind w:hanging="547"/>
        <w:rPr>
          <w:color w:val="auto"/>
          <w:lang w:val="fr-CA"/>
        </w:rPr>
      </w:pPr>
      <w:r w:rsidRPr="00D54D4B">
        <w:rPr>
          <w:color w:val="auto"/>
          <w:lang w:val="fr-CA"/>
        </w:rPr>
        <w:t>Table</w:t>
      </w:r>
      <w:r w:rsidR="00E03A27" w:rsidRPr="00D54D4B">
        <w:rPr>
          <w:color w:val="auto"/>
          <w:lang w:val="fr-CA"/>
        </w:rPr>
        <w:t>au</w:t>
      </w:r>
      <w:r w:rsidRPr="00D54D4B">
        <w:rPr>
          <w:color w:val="auto"/>
          <w:lang w:val="fr-CA"/>
        </w:rPr>
        <w:t xml:space="preserve"> A</w:t>
      </w:r>
      <w:r w:rsidR="00205AF5" w:rsidRPr="00D54D4B">
        <w:rPr>
          <w:color w:val="auto"/>
          <w:lang w:val="fr-CA"/>
        </w:rPr>
        <w:t>1</w:t>
      </w:r>
      <w:r w:rsidRPr="00D54D4B">
        <w:rPr>
          <w:color w:val="auto"/>
          <w:lang w:val="fr-CA"/>
        </w:rPr>
        <w:t xml:space="preserve">. </w:t>
      </w:r>
      <w:r w:rsidR="00E03A27" w:rsidRPr="00D54D4B">
        <w:rPr>
          <w:color w:val="auto"/>
          <w:lang w:val="fr-CA"/>
        </w:rPr>
        <w:t>Résumé de la répartition des appels</w:t>
      </w:r>
    </w:p>
    <w:p w14:paraId="51AE886F" w14:textId="77777777" w:rsidR="00346C55" w:rsidRPr="00D54D4B" w:rsidRDefault="00346C55" w:rsidP="00346C55">
      <w:pPr>
        <w:spacing w:after="0" w:line="240" w:lineRule="auto"/>
        <w:rPr>
          <w:highlight w:val="yellow"/>
          <w:lang w:val="fr-CA"/>
        </w:rPr>
      </w:pPr>
    </w:p>
    <w:p w14:paraId="13C34BC0" w14:textId="77777777" w:rsidR="00163403" w:rsidRPr="00D54D4B" w:rsidRDefault="00D93A75" w:rsidP="00163403">
      <w:pPr>
        <w:autoSpaceDE w:val="0"/>
        <w:autoSpaceDN w:val="0"/>
        <w:adjustRightInd w:val="0"/>
        <w:spacing w:after="216" w:line="270" w:lineRule="atLeast"/>
        <w:jc w:val="both"/>
        <w:rPr>
          <w:b/>
          <w:noProof/>
          <w:sz w:val="24"/>
          <w:lang w:val="fr-CA"/>
        </w:rPr>
      </w:pPr>
      <w:r w:rsidRPr="00D54D4B">
        <w:rPr>
          <w:b/>
          <w:sz w:val="24"/>
          <w:lang w:val="fr-CA"/>
        </w:rPr>
        <w:t>A.1.4</w:t>
      </w:r>
      <w:r w:rsidRPr="00D54D4B">
        <w:rPr>
          <w:lang w:val="fr-CA"/>
        </w:rPr>
        <w:tab/>
      </w:r>
      <w:r w:rsidR="00163403" w:rsidRPr="00D54D4B">
        <w:rPr>
          <w:b/>
          <w:noProof/>
          <w:sz w:val="24"/>
          <w:lang w:val="fr-CA"/>
        </w:rPr>
        <w:t xml:space="preserve">Biais de non-réponse et analyse sociodémographique supplémentaire </w:t>
      </w:r>
    </w:p>
    <w:p w14:paraId="1F1585B7" w14:textId="77777777" w:rsidR="00163403" w:rsidRPr="00D54D4B" w:rsidRDefault="00163403" w:rsidP="00D93A75">
      <w:pPr>
        <w:jc w:val="both"/>
        <w:rPr>
          <w:lang w:val="fr-CA"/>
        </w:rPr>
      </w:pPr>
      <w:r w:rsidRPr="00D54D4B">
        <w:rPr>
          <w:lang w:val="fr-CA"/>
        </w:rPr>
        <w:t>Un taux de participation de 16,98 % est un taux comparable à celui de sondages Web similaires. Un taux de réponse élevé réduit le risque de biais de non-réponse dans l'enquête en réduisant la probabilité que l'échantillon ne soit pas représentatif.</w:t>
      </w:r>
    </w:p>
    <w:p w14:paraId="1D095450" w14:textId="4D958B2B" w:rsidR="00163403" w:rsidRPr="00D54D4B" w:rsidRDefault="00163403" w:rsidP="00D93A75">
      <w:pPr>
        <w:jc w:val="both"/>
        <w:rPr>
          <w:highlight w:val="yellow"/>
          <w:lang w:val="fr-CA"/>
        </w:rPr>
      </w:pPr>
      <w:r w:rsidRPr="00D54D4B">
        <w:rPr>
          <w:lang w:val="fr-CA"/>
        </w:rPr>
        <w:t>D’après les données du recensement national de Statistique Canada en 2016, Léger a pondéré les résultats de ce sondage selon l’âge, le sexe, la région, la langue (langue maternelle)</w:t>
      </w:r>
      <w:r w:rsidR="00C97031" w:rsidRPr="00D54D4B">
        <w:rPr>
          <w:lang w:val="fr-CA"/>
        </w:rPr>
        <w:t>, le</w:t>
      </w:r>
      <w:r w:rsidRPr="00D54D4B">
        <w:rPr>
          <w:lang w:val="fr-CA"/>
        </w:rPr>
        <w:t xml:space="preserve"> niveau d’éducation</w:t>
      </w:r>
      <w:r w:rsidR="00C97031" w:rsidRPr="00D54D4B">
        <w:rPr>
          <w:lang w:val="fr-CA"/>
        </w:rPr>
        <w:t xml:space="preserve"> et la présence d’enfant dans le foyer. </w:t>
      </w:r>
    </w:p>
    <w:p w14:paraId="4A3C8D4D" w14:textId="66894189" w:rsidR="001E1A73" w:rsidRPr="00E0606E" w:rsidRDefault="00C97031" w:rsidP="00E0606E">
      <w:pPr>
        <w:jc w:val="both"/>
        <w:rPr>
          <w:rStyle w:val="Emphasis"/>
          <w:b w:val="0"/>
          <w:bCs w:val="0"/>
          <w:iCs w:val="0"/>
          <w:spacing w:val="0"/>
          <w:highlight w:val="yellow"/>
          <w:lang w:val="fr-CA"/>
        </w:rPr>
      </w:pPr>
      <w:r w:rsidRPr="00D54D4B">
        <w:rPr>
          <w:lang w:val="fr-CA"/>
        </w:rPr>
        <w:lastRenderedPageBreak/>
        <w:t>Une comparaison de base des échantillons pondérés et non pondérés a été réalisée dans le but de cerner de potentiels biais de non-réponse qui pourraient être introduits par des taux de réponse inférieurs dans certains sous-groupes démographiques (voir les tableaux à la section suivante). Grâce à cette procédure, nous constatons que la taille de notre échantillon non pondérée est très proche de celle de l’échantillon pondéré, calculé selon des données les plus récentes de Statistique Canada.</w:t>
      </w:r>
    </w:p>
    <w:p w14:paraId="71D76D6D" w14:textId="5FDA069D" w:rsidR="00DD776D" w:rsidRPr="00D54D4B" w:rsidRDefault="00BB55B6" w:rsidP="00BB55B6">
      <w:pPr>
        <w:pStyle w:val="Heading4"/>
        <w:rPr>
          <w:rStyle w:val="Emphasis"/>
          <w:b/>
          <w:bCs/>
          <w:lang w:val="fr-CA"/>
        </w:rPr>
      </w:pPr>
      <w:r w:rsidRPr="00D54D4B">
        <w:rPr>
          <w:rStyle w:val="Emphasis"/>
          <w:b/>
          <w:bCs/>
          <w:lang w:val="fr-CA"/>
        </w:rPr>
        <w:t xml:space="preserve">A.1.4 </w:t>
      </w:r>
      <w:r w:rsidR="00484A01" w:rsidRPr="00D54D4B">
        <w:rPr>
          <w:rStyle w:val="Emphasis"/>
          <w:b/>
          <w:bCs/>
          <w:lang w:val="fr-CA"/>
        </w:rPr>
        <w:t>Échantillons non pondérés et pondérés</w:t>
      </w:r>
    </w:p>
    <w:p w14:paraId="1BC572E5" w14:textId="77777777" w:rsidR="00F0630A" w:rsidRPr="00D54D4B" w:rsidRDefault="00F0630A" w:rsidP="00F0630A">
      <w:pPr>
        <w:tabs>
          <w:tab w:val="left" w:pos="6080"/>
        </w:tabs>
        <w:rPr>
          <w:iCs/>
          <w:lang w:val="fr-CA"/>
        </w:rPr>
      </w:pPr>
      <w:r w:rsidRPr="00D54D4B">
        <w:rPr>
          <w:iCs/>
          <w:lang w:val="fr-CA"/>
        </w:rPr>
        <w:t xml:space="preserve">Les tableaux ci-dessous présentent la répartition des répondants, avant et après pondération. </w:t>
      </w:r>
    </w:p>
    <w:p w14:paraId="790D7836" w14:textId="00D56A1A" w:rsidR="001C3906" w:rsidRPr="00D54D4B" w:rsidRDefault="00F0630A" w:rsidP="00F0630A">
      <w:pPr>
        <w:tabs>
          <w:tab w:val="left" w:pos="6080"/>
        </w:tabs>
        <w:rPr>
          <w:iCs/>
          <w:lang w:val="fr-CA"/>
        </w:rPr>
      </w:pPr>
      <w:r w:rsidRPr="00D54D4B">
        <w:rPr>
          <w:iCs/>
          <w:lang w:val="fr-CA"/>
        </w:rPr>
        <w:t>En ce qui concerne le sexe, le processus de pondération a principalement corrigé le poids des hommes qui étaient légèrement sous-représentés.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064"/>
        <w:gridCol w:w="2064"/>
        <w:gridCol w:w="2063"/>
      </w:tblGrid>
      <w:tr w:rsidR="00DD776D" w:rsidRPr="00D54D4B" w14:paraId="4303D2E3" w14:textId="77777777" w:rsidTr="00DD776D">
        <w:trPr>
          <w:trHeight w:val="255"/>
          <w:tblHeader/>
          <w:jc w:val="center"/>
        </w:trPr>
        <w:tc>
          <w:tcPr>
            <w:tcW w:w="1413" w:type="pct"/>
            <w:shd w:val="clear" w:color="auto" w:fill="D9D9D9" w:themeFill="background1" w:themeFillShade="D9"/>
            <w:noWrap/>
            <w:hideMark/>
          </w:tcPr>
          <w:p w14:paraId="708DF53E" w14:textId="2EDFB9DA" w:rsidR="00DD776D" w:rsidRPr="00D54D4B" w:rsidRDefault="00E03A27" w:rsidP="00DD776D">
            <w:pPr>
              <w:spacing w:after="0" w:line="240" w:lineRule="auto"/>
              <w:rPr>
                <w:rFonts w:cs="Calibri"/>
                <w:b/>
                <w:lang w:val="fr-CA" w:eastAsia="en-CA" w:bidi="ar-SA"/>
              </w:rPr>
            </w:pPr>
            <w:r w:rsidRPr="00D54D4B">
              <w:rPr>
                <w:rFonts w:cs="Calibri"/>
                <w:b/>
                <w:lang w:val="fr-CA" w:eastAsia="en-CA" w:bidi="ar-SA"/>
              </w:rPr>
              <w:t>SEXE</w:t>
            </w:r>
          </w:p>
        </w:tc>
        <w:tc>
          <w:tcPr>
            <w:tcW w:w="1196" w:type="pct"/>
            <w:shd w:val="clear" w:color="auto" w:fill="D9D9D9" w:themeFill="background1" w:themeFillShade="D9"/>
            <w:noWrap/>
          </w:tcPr>
          <w:p w14:paraId="1106351A" w14:textId="77777777"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w:t>
            </w:r>
          </w:p>
        </w:tc>
        <w:tc>
          <w:tcPr>
            <w:tcW w:w="1196" w:type="pct"/>
            <w:shd w:val="clear" w:color="auto" w:fill="D9D9D9" w:themeFill="background1" w:themeFillShade="D9"/>
          </w:tcPr>
          <w:p w14:paraId="362FD760" w14:textId="575B554A"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N (</w:t>
            </w:r>
            <w:r w:rsidR="00E03A27" w:rsidRPr="00D54D4B">
              <w:rPr>
                <w:rFonts w:cs="Calibri"/>
                <w:b/>
                <w:lang w:val="fr-CA" w:eastAsia="en-CA" w:bidi="ar-SA"/>
              </w:rPr>
              <w:t>pondéré</w:t>
            </w:r>
            <w:r w:rsidRPr="00D54D4B">
              <w:rPr>
                <w:rFonts w:cs="Calibri"/>
                <w:b/>
                <w:lang w:val="fr-CA" w:eastAsia="en-CA" w:bidi="ar-SA"/>
              </w:rPr>
              <w:t>)</w:t>
            </w:r>
          </w:p>
        </w:tc>
        <w:tc>
          <w:tcPr>
            <w:tcW w:w="1195" w:type="pct"/>
            <w:shd w:val="clear" w:color="auto" w:fill="D9D9D9" w:themeFill="background1" w:themeFillShade="D9"/>
          </w:tcPr>
          <w:p w14:paraId="646648CD" w14:textId="05944D88"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N (</w:t>
            </w:r>
            <w:r w:rsidR="00E03A27" w:rsidRPr="00D54D4B">
              <w:rPr>
                <w:rFonts w:cs="Calibri"/>
                <w:b/>
                <w:lang w:val="fr-CA" w:eastAsia="en-CA" w:bidi="ar-SA"/>
              </w:rPr>
              <w:t>non pondéré</w:t>
            </w:r>
            <w:r w:rsidRPr="00D54D4B">
              <w:rPr>
                <w:rFonts w:cs="Calibri"/>
                <w:b/>
                <w:lang w:val="fr-CA" w:eastAsia="en-CA" w:bidi="ar-SA"/>
              </w:rPr>
              <w:t>)</w:t>
            </w:r>
          </w:p>
        </w:tc>
      </w:tr>
      <w:tr w:rsidR="00DD776D" w:rsidRPr="00D54D4B" w14:paraId="5A07EA61" w14:textId="77777777" w:rsidTr="00DD776D">
        <w:trPr>
          <w:trHeight w:val="255"/>
          <w:jc w:val="center"/>
        </w:trPr>
        <w:tc>
          <w:tcPr>
            <w:tcW w:w="1413" w:type="pct"/>
            <w:noWrap/>
            <w:vAlign w:val="center"/>
          </w:tcPr>
          <w:p w14:paraId="04BE3652" w14:textId="515E1EE3" w:rsidR="00DD776D" w:rsidRPr="00D54D4B" w:rsidRDefault="00E03A27" w:rsidP="00DD776D">
            <w:pPr>
              <w:spacing w:after="0" w:line="240" w:lineRule="auto"/>
              <w:rPr>
                <w:lang w:val="fr-CA"/>
              </w:rPr>
            </w:pPr>
            <w:r w:rsidRPr="00D54D4B">
              <w:rPr>
                <w:rFonts w:cs="Calibri"/>
                <w:lang w:val="fr-CA"/>
              </w:rPr>
              <w:t>Hommes</w:t>
            </w:r>
          </w:p>
        </w:tc>
        <w:tc>
          <w:tcPr>
            <w:tcW w:w="1196" w:type="pct"/>
            <w:noWrap/>
            <w:vAlign w:val="center"/>
          </w:tcPr>
          <w:p w14:paraId="103691D4" w14:textId="77777777" w:rsidR="00DD776D" w:rsidRPr="00D54D4B" w:rsidRDefault="00DD776D" w:rsidP="00DD776D">
            <w:pPr>
              <w:spacing w:after="0" w:line="240" w:lineRule="auto"/>
              <w:jc w:val="center"/>
              <w:rPr>
                <w:lang w:val="fr-CA"/>
              </w:rPr>
            </w:pPr>
            <w:r w:rsidRPr="00D54D4B">
              <w:rPr>
                <w:lang w:val="fr-CA"/>
              </w:rPr>
              <w:t>47%</w:t>
            </w:r>
          </w:p>
        </w:tc>
        <w:tc>
          <w:tcPr>
            <w:tcW w:w="1196" w:type="pct"/>
          </w:tcPr>
          <w:p w14:paraId="188521AC" w14:textId="77777777" w:rsidR="00DD776D" w:rsidRPr="00D54D4B" w:rsidRDefault="00DD776D" w:rsidP="00DD776D">
            <w:pPr>
              <w:spacing w:after="0" w:line="240" w:lineRule="auto"/>
              <w:jc w:val="center"/>
              <w:rPr>
                <w:rFonts w:cs="Calibri"/>
                <w:lang w:val="fr-CA"/>
              </w:rPr>
            </w:pPr>
            <w:r w:rsidRPr="00D54D4B">
              <w:rPr>
                <w:rFonts w:cs="Calibri"/>
                <w:lang w:val="fr-CA"/>
              </w:rPr>
              <w:t>945</w:t>
            </w:r>
          </w:p>
        </w:tc>
        <w:tc>
          <w:tcPr>
            <w:tcW w:w="1195" w:type="pct"/>
          </w:tcPr>
          <w:p w14:paraId="46698B0A" w14:textId="77777777" w:rsidR="00DD776D" w:rsidRPr="00D54D4B" w:rsidRDefault="00DD776D" w:rsidP="00DD776D">
            <w:pPr>
              <w:spacing w:after="0" w:line="240" w:lineRule="auto"/>
              <w:jc w:val="center"/>
              <w:rPr>
                <w:rFonts w:cs="Calibri"/>
                <w:lang w:val="fr-CA"/>
              </w:rPr>
            </w:pPr>
            <w:r w:rsidRPr="00D54D4B">
              <w:rPr>
                <w:rFonts w:cs="Calibri"/>
                <w:lang w:val="fr-CA"/>
              </w:rPr>
              <w:t>896</w:t>
            </w:r>
          </w:p>
        </w:tc>
      </w:tr>
      <w:tr w:rsidR="00DD776D" w:rsidRPr="00D54D4B" w14:paraId="6C4EAFA9" w14:textId="77777777" w:rsidTr="00DD776D">
        <w:trPr>
          <w:trHeight w:val="255"/>
          <w:jc w:val="center"/>
        </w:trPr>
        <w:tc>
          <w:tcPr>
            <w:tcW w:w="1413" w:type="pct"/>
            <w:noWrap/>
            <w:vAlign w:val="center"/>
          </w:tcPr>
          <w:p w14:paraId="7CB76CB7" w14:textId="7E432F63" w:rsidR="00DD776D" w:rsidRPr="00D54D4B" w:rsidRDefault="00E03A27" w:rsidP="00DD776D">
            <w:pPr>
              <w:spacing w:after="0" w:line="240" w:lineRule="auto"/>
              <w:rPr>
                <w:lang w:val="fr-CA"/>
              </w:rPr>
            </w:pPr>
            <w:r w:rsidRPr="00D54D4B">
              <w:rPr>
                <w:rFonts w:cs="Calibri"/>
                <w:lang w:val="fr-CA"/>
              </w:rPr>
              <w:t>Femmes</w:t>
            </w:r>
          </w:p>
        </w:tc>
        <w:tc>
          <w:tcPr>
            <w:tcW w:w="1196" w:type="pct"/>
            <w:noWrap/>
            <w:vAlign w:val="center"/>
          </w:tcPr>
          <w:p w14:paraId="23D2B4C0" w14:textId="77777777" w:rsidR="00DD776D" w:rsidRPr="00D54D4B" w:rsidRDefault="00DD776D" w:rsidP="00DD776D">
            <w:pPr>
              <w:spacing w:after="0" w:line="240" w:lineRule="auto"/>
              <w:jc w:val="center"/>
              <w:rPr>
                <w:lang w:val="fr-CA"/>
              </w:rPr>
            </w:pPr>
            <w:r w:rsidRPr="00D54D4B">
              <w:rPr>
                <w:lang w:val="fr-CA"/>
              </w:rPr>
              <w:t>51%</w:t>
            </w:r>
          </w:p>
        </w:tc>
        <w:tc>
          <w:tcPr>
            <w:tcW w:w="1196" w:type="pct"/>
          </w:tcPr>
          <w:p w14:paraId="656CDE6C" w14:textId="77777777" w:rsidR="00DD776D" w:rsidRPr="00D54D4B" w:rsidRDefault="00DD776D" w:rsidP="00DD776D">
            <w:pPr>
              <w:spacing w:after="0" w:line="240" w:lineRule="auto"/>
              <w:jc w:val="center"/>
              <w:rPr>
                <w:rFonts w:cs="Calibri"/>
                <w:lang w:val="fr-CA"/>
              </w:rPr>
            </w:pPr>
            <w:r w:rsidRPr="00D54D4B">
              <w:rPr>
                <w:rFonts w:cs="Calibri"/>
                <w:lang w:val="fr-CA"/>
              </w:rPr>
              <w:t>1,029</w:t>
            </w:r>
          </w:p>
        </w:tc>
        <w:tc>
          <w:tcPr>
            <w:tcW w:w="1195" w:type="pct"/>
          </w:tcPr>
          <w:p w14:paraId="1C9DC9AD" w14:textId="77777777" w:rsidR="00DD776D" w:rsidRPr="00D54D4B" w:rsidRDefault="00DD776D" w:rsidP="00DD776D">
            <w:pPr>
              <w:spacing w:after="0" w:line="240" w:lineRule="auto"/>
              <w:jc w:val="center"/>
              <w:rPr>
                <w:rFonts w:cs="Calibri"/>
                <w:lang w:val="fr-CA"/>
              </w:rPr>
            </w:pPr>
            <w:r w:rsidRPr="00D54D4B">
              <w:rPr>
                <w:rFonts w:cs="Calibri"/>
                <w:lang w:val="fr-CA"/>
              </w:rPr>
              <w:t>1,087</w:t>
            </w:r>
          </w:p>
        </w:tc>
      </w:tr>
      <w:tr w:rsidR="00DD776D" w:rsidRPr="00D54D4B" w14:paraId="5C1E07EF" w14:textId="77777777" w:rsidTr="00DD776D">
        <w:trPr>
          <w:trHeight w:val="255"/>
          <w:jc w:val="center"/>
        </w:trPr>
        <w:tc>
          <w:tcPr>
            <w:tcW w:w="1413" w:type="pct"/>
            <w:noWrap/>
            <w:vAlign w:val="center"/>
          </w:tcPr>
          <w:p w14:paraId="21B5E0FB" w14:textId="0A016242" w:rsidR="00DD776D" w:rsidRPr="00D54D4B" w:rsidRDefault="00E03A27" w:rsidP="00DD776D">
            <w:pPr>
              <w:spacing w:after="0" w:line="240" w:lineRule="auto"/>
              <w:rPr>
                <w:rFonts w:cs="Calibri"/>
                <w:lang w:val="fr-CA"/>
              </w:rPr>
            </w:pPr>
            <w:r w:rsidRPr="00D54D4B">
              <w:rPr>
                <w:rFonts w:cs="Calibri"/>
                <w:lang w:val="fr-CA"/>
              </w:rPr>
              <w:t>Autre</w:t>
            </w:r>
          </w:p>
        </w:tc>
        <w:tc>
          <w:tcPr>
            <w:tcW w:w="1196" w:type="pct"/>
            <w:noWrap/>
            <w:vAlign w:val="center"/>
          </w:tcPr>
          <w:p w14:paraId="5984B6F4" w14:textId="77777777" w:rsidR="00DD776D" w:rsidRPr="00D54D4B" w:rsidRDefault="00DD776D" w:rsidP="00DD776D">
            <w:pPr>
              <w:spacing w:after="0" w:line="240" w:lineRule="auto"/>
              <w:jc w:val="center"/>
              <w:rPr>
                <w:rFonts w:cs="Calibri"/>
                <w:lang w:val="fr-CA"/>
              </w:rPr>
            </w:pPr>
            <w:r w:rsidRPr="00D54D4B">
              <w:rPr>
                <w:rFonts w:cs="Calibri"/>
                <w:lang w:val="fr-CA"/>
              </w:rPr>
              <w:t>1%</w:t>
            </w:r>
          </w:p>
        </w:tc>
        <w:tc>
          <w:tcPr>
            <w:tcW w:w="1196" w:type="pct"/>
          </w:tcPr>
          <w:p w14:paraId="536B8A34" w14:textId="77777777" w:rsidR="00DD776D" w:rsidRPr="00D54D4B" w:rsidRDefault="00DD776D" w:rsidP="00DD776D">
            <w:pPr>
              <w:spacing w:after="0" w:line="240" w:lineRule="auto"/>
              <w:jc w:val="center"/>
              <w:rPr>
                <w:rFonts w:cs="Calibri"/>
                <w:lang w:val="fr-CA"/>
              </w:rPr>
            </w:pPr>
            <w:r w:rsidRPr="00D54D4B">
              <w:rPr>
                <w:rFonts w:cs="Calibri"/>
                <w:lang w:val="fr-CA"/>
              </w:rPr>
              <w:t>11</w:t>
            </w:r>
          </w:p>
        </w:tc>
        <w:tc>
          <w:tcPr>
            <w:tcW w:w="1195" w:type="pct"/>
          </w:tcPr>
          <w:p w14:paraId="5FA1C561" w14:textId="77777777" w:rsidR="00DD776D" w:rsidRPr="00D54D4B" w:rsidRDefault="00DD776D" w:rsidP="00DD776D">
            <w:pPr>
              <w:spacing w:after="0" w:line="240" w:lineRule="auto"/>
              <w:jc w:val="center"/>
              <w:rPr>
                <w:rFonts w:cs="Calibri"/>
                <w:lang w:val="fr-CA"/>
              </w:rPr>
            </w:pPr>
            <w:r w:rsidRPr="00D54D4B">
              <w:rPr>
                <w:rFonts w:cs="Calibri"/>
                <w:lang w:val="fr-CA"/>
              </w:rPr>
              <w:t>8</w:t>
            </w:r>
          </w:p>
        </w:tc>
      </w:tr>
    </w:tbl>
    <w:p w14:paraId="072332AB" w14:textId="1AC62F4A" w:rsidR="00DD776D" w:rsidRPr="00D54D4B" w:rsidRDefault="0089518A" w:rsidP="00DD776D">
      <w:pPr>
        <w:pStyle w:val="Caption"/>
        <w:ind w:hanging="367"/>
        <w:rPr>
          <w:color w:val="auto"/>
          <w:lang w:val="fr-CA"/>
        </w:rPr>
      </w:pPr>
      <w:r w:rsidRPr="00D54D4B">
        <w:rPr>
          <w:color w:val="auto"/>
          <w:lang w:val="fr-CA"/>
        </w:rPr>
        <w:t xml:space="preserve">Tableau </w:t>
      </w:r>
      <w:r w:rsidR="00205AF5" w:rsidRPr="00D54D4B">
        <w:rPr>
          <w:color w:val="auto"/>
          <w:lang w:val="fr-CA"/>
        </w:rPr>
        <w:t>A2</w:t>
      </w:r>
      <w:r w:rsidR="00DD776D" w:rsidRPr="00D54D4B">
        <w:rPr>
          <w:color w:val="auto"/>
          <w:lang w:val="fr-CA"/>
        </w:rPr>
        <w:t xml:space="preserve">. </w:t>
      </w:r>
      <w:r w:rsidRPr="00D54D4B">
        <w:rPr>
          <w:color w:val="auto"/>
          <w:lang w:val="fr-CA"/>
        </w:rPr>
        <w:t>Sexe</w:t>
      </w:r>
    </w:p>
    <w:p w14:paraId="298AAF60" w14:textId="7053E96D" w:rsidR="0007420E" w:rsidRPr="00D54D4B" w:rsidRDefault="00D21135" w:rsidP="00D21135">
      <w:pPr>
        <w:jc w:val="both"/>
        <w:rPr>
          <w:lang w:val="fr-CA" w:eastAsia="fr-CA" w:bidi="ar-SA"/>
        </w:rPr>
      </w:pPr>
      <w:r w:rsidRPr="00D54D4B">
        <w:rPr>
          <w:lang w:val="fr-CA" w:eastAsia="fr-CA" w:bidi="ar-SA"/>
        </w:rPr>
        <w:t>En ce qui concerne l'âge, le processus de pondération a permis d'ajuster le poids des répondants âgés de 35 à 54 ans, qui étaient surreprésentés dans l'échantillon, et le poids des répondants âgés de 55 ans et plus, qui étaient sous-représentés.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064"/>
        <w:gridCol w:w="2064"/>
        <w:gridCol w:w="2063"/>
      </w:tblGrid>
      <w:tr w:rsidR="00DD776D" w:rsidRPr="00D54D4B" w14:paraId="16357106" w14:textId="77777777" w:rsidTr="00DD776D">
        <w:trPr>
          <w:trHeight w:val="255"/>
          <w:tblHeader/>
          <w:jc w:val="center"/>
        </w:trPr>
        <w:tc>
          <w:tcPr>
            <w:tcW w:w="1413" w:type="pct"/>
            <w:shd w:val="clear" w:color="auto" w:fill="D9D9D9" w:themeFill="background1" w:themeFillShade="D9"/>
            <w:noWrap/>
            <w:hideMark/>
          </w:tcPr>
          <w:p w14:paraId="6C5B919A" w14:textId="0E61E511" w:rsidR="00DD776D" w:rsidRPr="00D54D4B" w:rsidRDefault="0089518A" w:rsidP="00DD776D">
            <w:pPr>
              <w:spacing w:after="0" w:line="240" w:lineRule="auto"/>
              <w:rPr>
                <w:rFonts w:cs="Calibri"/>
                <w:b/>
                <w:lang w:val="fr-CA" w:eastAsia="en-CA" w:bidi="ar-SA"/>
              </w:rPr>
            </w:pPr>
            <w:r w:rsidRPr="00D54D4B">
              <w:rPr>
                <w:rFonts w:cs="Calibri"/>
                <w:b/>
                <w:lang w:val="fr-CA" w:eastAsia="en-CA" w:bidi="ar-SA"/>
              </w:rPr>
              <w:t>Â</w:t>
            </w:r>
            <w:r w:rsidR="00DD776D" w:rsidRPr="00D54D4B">
              <w:rPr>
                <w:rFonts w:cs="Calibri"/>
                <w:b/>
                <w:lang w:val="fr-CA" w:eastAsia="en-CA" w:bidi="ar-SA"/>
              </w:rPr>
              <w:t>GE</w:t>
            </w:r>
          </w:p>
        </w:tc>
        <w:tc>
          <w:tcPr>
            <w:tcW w:w="1196" w:type="pct"/>
            <w:shd w:val="clear" w:color="auto" w:fill="D9D9D9" w:themeFill="background1" w:themeFillShade="D9"/>
            <w:noWrap/>
          </w:tcPr>
          <w:p w14:paraId="0FEDA5BA" w14:textId="77777777"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w:t>
            </w:r>
          </w:p>
        </w:tc>
        <w:tc>
          <w:tcPr>
            <w:tcW w:w="1196" w:type="pct"/>
            <w:shd w:val="clear" w:color="auto" w:fill="D9D9D9" w:themeFill="background1" w:themeFillShade="D9"/>
          </w:tcPr>
          <w:p w14:paraId="2AFB8FE3" w14:textId="477041E2"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 xml:space="preserve">N </w:t>
            </w:r>
            <w:r w:rsidR="0089518A" w:rsidRPr="00D54D4B">
              <w:rPr>
                <w:rFonts w:cs="Calibri"/>
                <w:b/>
                <w:lang w:val="fr-CA" w:eastAsia="en-CA" w:bidi="ar-SA"/>
              </w:rPr>
              <w:t>(pondéré)</w:t>
            </w:r>
          </w:p>
        </w:tc>
        <w:tc>
          <w:tcPr>
            <w:tcW w:w="1195" w:type="pct"/>
            <w:shd w:val="clear" w:color="auto" w:fill="D9D9D9" w:themeFill="background1" w:themeFillShade="D9"/>
          </w:tcPr>
          <w:p w14:paraId="0FCBBD9A" w14:textId="67088723"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 xml:space="preserve">N </w:t>
            </w:r>
            <w:r w:rsidR="0089518A" w:rsidRPr="00D54D4B">
              <w:rPr>
                <w:rFonts w:cs="Calibri"/>
                <w:b/>
                <w:lang w:val="fr-CA" w:eastAsia="en-CA" w:bidi="ar-SA"/>
              </w:rPr>
              <w:t>(non pondéré)</w:t>
            </w:r>
          </w:p>
        </w:tc>
      </w:tr>
      <w:tr w:rsidR="00DD776D" w:rsidRPr="00D54D4B" w14:paraId="43FE703E" w14:textId="77777777" w:rsidTr="00DD776D">
        <w:trPr>
          <w:trHeight w:val="255"/>
          <w:jc w:val="center"/>
        </w:trPr>
        <w:tc>
          <w:tcPr>
            <w:tcW w:w="1413" w:type="pct"/>
            <w:noWrap/>
            <w:vAlign w:val="center"/>
          </w:tcPr>
          <w:p w14:paraId="1B3DAFE0" w14:textId="0B997238" w:rsidR="00DD776D" w:rsidRPr="00D54D4B" w:rsidRDefault="00DD776D" w:rsidP="00DD776D">
            <w:pPr>
              <w:spacing w:after="0" w:line="240" w:lineRule="auto"/>
              <w:rPr>
                <w:highlight w:val="yellow"/>
                <w:lang w:val="fr-CA"/>
              </w:rPr>
            </w:pPr>
            <w:r w:rsidRPr="00D54D4B">
              <w:rPr>
                <w:rFonts w:cs="Calibri"/>
                <w:color w:val="000000"/>
                <w:lang w:val="fr-CA"/>
              </w:rPr>
              <w:t>18-34</w:t>
            </w:r>
            <w:r w:rsidR="0089518A" w:rsidRPr="00D54D4B">
              <w:rPr>
                <w:rFonts w:cs="Calibri"/>
                <w:color w:val="000000"/>
                <w:lang w:val="fr-CA"/>
              </w:rPr>
              <w:t xml:space="preserve"> ans</w:t>
            </w:r>
          </w:p>
        </w:tc>
        <w:tc>
          <w:tcPr>
            <w:tcW w:w="1196" w:type="pct"/>
            <w:noWrap/>
            <w:vAlign w:val="center"/>
          </w:tcPr>
          <w:p w14:paraId="2890DCCC"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27%</w:t>
            </w:r>
          </w:p>
        </w:tc>
        <w:tc>
          <w:tcPr>
            <w:tcW w:w="1196" w:type="pct"/>
          </w:tcPr>
          <w:p w14:paraId="58734F55" w14:textId="77777777" w:rsidR="00DD776D" w:rsidRPr="00D54D4B" w:rsidRDefault="00DD776D" w:rsidP="00DD776D">
            <w:pPr>
              <w:spacing w:after="0" w:line="240" w:lineRule="auto"/>
              <w:jc w:val="center"/>
              <w:rPr>
                <w:rFonts w:cs="Calibri"/>
                <w:lang w:val="fr-CA"/>
              </w:rPr>
            </w:pPr>
            <w:r w:rsidRPr="00D54D4B">
              <w:rPr>
                <w:rFonts w:cs="Calibri"/>
                <w:lang w:val="fr-CA"/>
              </w:rPr>
              <w:t>546</w:t>
            </w:r>
          </w:p>
        </w:tc>
        <w:tc>
          <w:tcPr>
            <w:tcW w:w="1195" w:type="pct"/>
          </w:tcPr>
          <w:p w14:paraId="5AB745D2" w14:textId="77777777" w:rsidR="00DD776D" w:rsidRPr="00D54D4B" w:rsidRDefault="00DD776D" w:rsidP="00DD776D">
            <w:pPr>
              <w:spacing w:after="0" w:line="240" w:lineRule="auto"/>
              <w:jc w:val="center"/>
              <w:rPr>
                <w:rFonts w:cs="Calibri"/>
                <w:lang w:val="fr-CA"/>
              </w:rPr>
            </w:pPr>
            <w:r w:rsidRPr="00D54D4B">
              <w:rPr>
                <w:rFonts w:cs="Calibri"/>
                <w:lang w:val="fr-CA"/>
              </w:rPr>
              <w:t>541</w:t>
            </w:r>
          </w:p>
        </w:tc>
      </w:tr>
      <w:tr w:rsidR="00DD776D" w:rsidRPr="00D54D4B" w14:paraId="5FFFB32E" w14:textId="77777777" w:rsidTr="00DD776D">
        <w:trPr>
          <w:trHeight w:val="255"/>
          <w:jc w:val="center"/>
        </w:trPr>
        <w:tc>
          <w:tcPr>
            <w:tcW w:w="1413" w:type="pct"/>
            <w:noWrap/>
            <w:vAlign w:val="center"/>
          </w:tcPr>
          <w:p w14:paraId="1324C408" w14:textId="068BC7CD" w:rsidR="00DD776D" w:rsidRPr="00D54D4B" w:rsidRDefault="00DD776D" w:rsidP="00DD776D">
            <w:pPr>
              <w:spacing w:after="0" w:line="240" w:lineRule="auto"/>
              <w:rPr>
                <w:highlight w:val="yellow"/>
                <w:lang w:val="fr-CA"/>
              </w:rPr>
            </w:pPr>
            <w:r w:rsidRPr="00D54D4B">
              <w:rPr>
                <w:rFonts w:cs="Calibri"/>
                <w:color w:val="000000"/>
                <w:lang w:val="fr-CA"/>
              </w:rPr>
              <w:t>35-54</w:t>
            </w:r>
            <w:r w:rsidR="0089518A" w:rsidRPr="00D54D4B">
              <w:rPr>
                <w:rFonts w:cs="Calibri"/>
                <w:color w:val="000000"/>
                <w:lang w:val="fr-CA"/>
              </w:rPr>
              <w:t xml:space="preserve"> ans</w:t>
            </w:r>
          </w:p>
        </w:tc>
        <w:tc>
          <w:tcPr>
            <w:tcW w:w="1196" w:type="pct"/>
            <w:noWrap/>
            <w:vAlign w:val="center"/>
          </w:tcPr>
          <w:p w14:paraId="048121A7"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34%</w:t>
            </w:r>
          </w:p>
        </w:tc>
        <w:tc>
          <w:tcPr>
            <w:tcW w:w="1196" w:type="pct"/>
          </w:tcPr>
          <w:p w14:paraId="68F4C6BA" w14:textId="77777777" w:rsidR="00DD776D" w:rsidRPr="00D54D4B" w:rsidRDefault="00DD776D" w:rsidP="00DD776D">
            <w:pPr>
              <w:spacing w:after="0" w:line="240" w:lineRule="auto"/>
              <w:jc w:val="center"/>
              <w:rPr>
                <w:rFonts w:cs="Calibri"/>
                <w:lang w:val="fr-CA"/>
              </w:rPr>
            </w:pPr>
            <w:r w:rsidRPr="00D54D4B">
              <w:rPr>
                <w:rFonts w:cs="Calibri"/>
                <w:lang w:val="fr-CA"/>
              </w:rPr>
              <w:t>682</w:t>
            </w:r>
          </w:p>
        </w:tc>
        <w:tc>
          <w:tcPr>
            <w:tcW w:w="1195" w:type="pct"/>
          </w:tcPr>
          <w:p w14:paraId="1178BD37" w14:textId="77777777" w:rsidR="00DD776D" w:rsidRPr="00D54D4B" w:rsidRDefault="00DD776D" w:rsidP="00DD776D">
            <w:pPr>
              <w:spacing w:after="0" w:line="240" w:lineRule="auto"/>
              <w:jc w:val="center"/>
              <w:rPr>
                <w:rFonts w:cs="Calibri"/>
                <w:lang w:val="fr-CA"/>
              </w:rPr>
            </w:pPr>
            <w:r w:rsidRPr="00D54D4B">
              <w:rPr>
                <w:rFonts w:cs="Calibri"/>
                <w:lang w:val="fr-CA"/>
              </w:rPr>
              <w:t>730</w:t>
            </w:r>
          </w:p>
        </w:tc>
      </w:tr>
      <w:tr w:rsidR="00DD776D" w:rsidRPr="00D54D4B" w14:paraId="650A887C" w14:textId="77777777" w:rsidTr="00DD776D">
        <w:trPr>
          <w:trHeight w:val="255"/>
          <w:jc w:val="center"/>
        </w:trPr>
        <w:tc>
          <w:tcPr>
            <w:tcW w:w="1413" w:type="pct"/>
            <w:noWrap/>
            <w:vAlign w:val="center"/>
          </w:tcPr>
          <w:p w14:paraId="6F89E17F" w14:textId="67A90D6D" w:rsidR="00DD776D" w:rsidRPr="00D54D4B" w:rsidRDefault="00DD776D" w:rsidP="00DD776D">
            <w:pPr>
              <w:spacing w:after="0" w:line="240" w:lineRule="auto"/>
              <w:rPr>
                <w:highlight w:val="yellow"/>
                <w:lang w:val="fr-CA"/>
              </w:rPr>
            </w:pPr>
            <w:r w:rsidRPr="00D54D4B">
              <w:rPr>
                <w:rFonts w:cs="Calibri"/>
                <w:color w:val="000000"/>
                <w:lang w:val="fr-CA"/>
              </w:rPr>
              <w:t>55</w:t>
            </w:r>
            <w:r w:rsidR="0089518A" w:rsidRPr="00D54D4B">
              <w:rPr>
                <w:rFonts w:cs="Calibri"/>
                <w:color w:val="000000"/>
                <w:lang w:val="fr-CA"/>
              </w:rPr>
              <w:t xml:space="preserve"> ans ou plus</w:t>
            </w:r>
          </w:p>
        </w:tc>
        <w:tc>
          <w:tcPr>
            <w:tcW w:w="1196" w:type="pct"/>
            <w:noWrap/>
            <w:vAlign w:val="center"/>
          </w:tcPr>
          <w:p w14:paraId="179CB3A9"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39%</w:t>
            </w:r>
          </w:p>
        </w:tc>
        <w:tc>
          <w:tcPr>
            <w:tcW w:w="1196" w:type="pct"/>
          </w:tcPr>
          <w:p w14:paraId="71A50ADF" w14:textId="77777777" w:rsidR="00DD776D" w:rsidRPr="00D54D4B" w:rsidRDefault="00DD776D" w:rsidP="00DD776D">
            <w:pPr>
              <w:spacing w:after="0" w:line="240" w:lineRule="auto"/>
              <w:jc w:val="center"/>
              <w:rPr>
                <w:rFonts w:cs="Calibri"/>
                <w:lang w:val="fr-CA"/>
              </w:rPr>
            </w:pPr>
            <w:r w:rsidRPr="00D54D4B">
              <w:rPr>
                <w:rFonts w:cs="Calibri"/>
                <w:lang w:val="fr-CA"/>
              </w:rPr>
              <w:t>772</w:t>
            </w:r>
          </w:p>
        </w:tc>
        <w:tc>
          <w:tcPr>
            <w:tcW w:w="1195" w:type="pct"/>
          </w:tcPr>
          <w:p w14:paraId="639EFADB" w14:textId="77777777" w:rsidR="00DD776D" w:rsidRPr="00D54D4B" w:rsidRDefault="00DD776D" w:rsidP="00DD776D">
            <w:pPr>
              <w:spacing w:after="0" w:line="240" w:lineRule="auto"/>
              <w:jc w:val="center"/>
              <w:rPr>
                <w:rFonts w:cs="Calibri"/>
                <w:lang w:val="fr-CA"/>
              </w:rPr>
            </w:pPr>
            <w:r w:rsidRPr="00D54D4B">
              <w:rPr>
                <w:rFonts w:cs="Calibri"/>
                <w:lang w:val="fr-CA"/>
              </w:rPr>
              <w:t>729</w:t>
            </w:r>
          </w:p>
        </w:tc>
      </w:tr>
    </w:tbl>
    <w:p w14:paraId="6022F096" w14:textId="309E0FFF" w:rsidR="00DD776D" w:rsidRPr="00D54D4B" w:rsidRDefault="0089518A" w:rsidP="00DD776D">
      <w:pPr>
        <w:pStyle w:val="Caption"/>
        <w:ind w:hanging="367"/>
        <w:rPr>
          <w:color w:val="auto"/>
          <w:lang w:val="fr-CA"/>
        </w:rPr>
      </w:pPr>
      <w:r w:rsidRPr="00D54D4B">
        <w:rPr>
          <w:color w:val="auto"/>
          <w:lang w:val="fr-CA"/>
        </w:rPr>
        <w:t xml:space="preserve">Tableau </w:t>
      </w:r>
      <w:r w:rsidR="00205AF5" w:rsidRPr="00D54D4B">
        <w:rPr>
          <w:color w:val="auto"/>
          <w:lang w:val="fr-CA"/>
        </w:rPr>
        <w:t>A3</w:t>
      </w:r>
      <w:r w:rsidR="00DD776D" w:rsidRPr="00D54D4B">
        <w:rPr>
          <w:color w:val="auto"/>
          <w:lang w:val="fr-CA"/>
        </w:rPr>
        <w:t xml:space="preserve">. </w:t>
      </w:r>
      <w:r w:rsidRPr="00D54D4B">
        <w:rPr>
          <w:color w:val="auto"/>
          <w:lang w:val="fr-CA"/>
        </w:rPr>
        <w:t>Â</w:t>
      </w:r>
      <w:r w:rsidR="00DD776D" w:rsidRPr="00D54D4B">
        <w:rPr>
          <w:color w:val="auto"/>
          <w:lang w:val="fr-CA"/>
        </w:rPr>
        <w:t>ge</w:t>
      </w:r>
    </w:p>
    <w:p w14:paraId="1D3924D3" w14:textId="7E51696F" w:rsidR="00E4676C" w:rsidRPr="00D54D4B" w:rsidRDefault="00D21135" w:rsidP="00E4676C">
      <w:pPr>
        <w:tabs>
          <w:tab w:val="left" w:pos="6080"/>
        </w:tabs>
        <w:rPr>
          <w:iCs/>
          <w:lang w:val="fr-CA"/>
        </w:rPr>
      </w:pPr>
      <w:r w:rsidRPr="00D54D4B">
        <w:rPr>
          <w:iCs/>
          <w:lang w:val="fr-CA"/>
        </w:rPr>
        <w:t>En ce qui concerne les enfants dans le ménage, le processus de pondération a corrigé le poids des répondants avec enfants qui étaient légèrement sous-représentés.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2126"/>
        <w:gridCol w:w="1973"/>
      </w:tblGrid>
      <w:tr w:rsidR="00DD776D" w:rsidRPr="00D54D4B" w14:paraId="25B93E11" w14:textId="77777777" w:rsidTr="00DD776D">
        <w:trPr>
          <w:trHeight w:val="255"/>
          <w:tblHeader/>
          <w:jc w:val="center"/>
        </w:trPr>
        <w:tc>
          <w:tcPr>
            <w:tcW w:w="1393" w:type="pct"/>
            <w:shd w:val="clear" w:color="auto" w:fill="D9D9D9" w:themeFill="background1" w:themeFillShade="D9"/>
            <w:noWrap/>
            <w:hideMark/>
          </w:tcPr>
          <w:p w14:paraId="377487C7" w14:textId="1C5DC552" w:rsidR="00DD776D" w:rsidRPr="00D54D4B" w:rsidRDefault="0089518A" w:rsidP="00DD776D">
            <w:pPr>
              <w:spacing w:after="0" w:line="240" w:lineRule="auto"/>
              <w:rPr>
                <w:rFonts w:cs="Calibri"/>
                <w:b/>
                <w:lang w:val="fr-CA" w:eastAsia="en-CA" w:bidi="ar-SA"/>
              </w:rPr>
            </w:pPr>
            <w:r w:rsidRPr="00D54D4B">
              <w:rPr>
                <w:rFonts w:cs="Calibri"/>
                <w:b/>
                <w:lang w:val="fr-CA" w:eastAsia="en-CA" w:bidi="ar-SA"/>
              </w:rPr>
              <w:t>ENFANT AU FOYER</w:t>
            </w:r>
          </w:p>
        </w:tc>
        <w:tc>
          <w:tcPr>
            <w:tcW w:w="1232" w:type="pct"/>
            <w:shd w:val="clear" w:color="auto" w:fill="D9D9D9" w:themeFill="background1" w:themeFillShade="D9"/>
            <w:noWrap/>
          </w:tcPr>
          <w:p w14:paraId="0C89BC9B" w14:textId="77777777"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w:t>
            </w:r>
          </w:p>
        </w:tc>
        <w:tc>
          <w:tcPr>
            <w:tcW w:w="1232" w:type="pct"/>
            <w:shd w:val="clear" w:color="auto" w:fill="D9D9D9" w:themeFill="background1" w:themeFillShade="D9"/>
          </w:tcPr>
          <w:p w14:paraId="1B153B96" w14:textId="5DFB0FAC"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 xml:space="preserve">N </w:t>
            </w:r>
            <w:r w:rsidR="0089518A" w:rsidRPr="00D54D4B">
              <w:rPr>
                <w:rFonts w:cs="Calibri"/>
                <w:b/>
                <w:lang w:val="fr-CA" w:eastAsia="en-CA" w:bidi="ar-SA"/>
              </w:rPr>
              <w:t>(pondéré)</w:t>
            </w:r>
          </w:p>
        </w:tc>
        <w:tc>
          <w:tcPr>
            <w:tcW w:w="1143" w:type="pct"/>
            <w:shd w:val="clear" w:color="auto" w:fill="D9D9D9" w:themeFill="background1" w:themeFillShade="D9"/>
          </w:tcPr>
          <w:p w14:paraId="189BA297" w14:textId="581A2DC3"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 xml:space="preserve">N </w:t>
            </w:r>
            <w:r w:rsidR="0089518A" w:rsidRPr="00D54D4B">
              <w:rPr>
                <w:rFonts w:cs="Calibri"/>
                <w:b/>
                <w:lang w:val="fr-CA" w:eastAsia="en-CA" w:bidi="ar-SA"/>
              </w:rPr>
              <w:t>(non pondéré)</w:t>
            </w:r>
          </w:p>
        </w:tc>
      </w:tr>
      <w:tr w:rsidR="00DD776D" w:rsidRPr="00D54D4B" w14:paraId="3E7B280D" w14:textId="77777777" w:rsidTr="00DD776D">
        <w:trPr>
          <w:trHeight w:val="255"/>
          <w:jc w:val="center"/>
        </w:trPr>
        <w:tc>
          <w:tcPr>
            <w:tcW w:w="1393" w:type="pct"/>
            <w:noWrap/>
            <w:vAlign w:val="center"/>
          </w:tcPr>
          <w:p w14:paraId="4E8EE964" w14:textId="03EC99F6" w:rsidR="00DD776D" w:rsidRPr="00D54D4B" w:rsidRDefault="0089518A" w:rsidP="00DD776D">
            <w:pPr>
              <w:spacing w:after="0" w:line="240" w:lineRule="auto"/>
              <w:rPr>
                <w:highlight w:val="yellow"/>
                <w:lang w:val="fr-CA"/>
              </w:rPr>
            </w:pPr>
            <w:r w:rsidRPr="00D54D4B">
              <w:rPr>
                <w:lang w:val="fr-CA"/>
              </w:rPr>
              <w:t>Oui</w:t>
            </w:r>
          </w:p>
        </w:tc>
        <w:tc>
          <w:tcPr>
            <w:tcW w:w="1232" w:type="pct"/>
            <w:noWrap/>
            <w:vAlign w:val="center"/>
          </w:tcPr>
          <w:p w14:paraId="5B9C8BA6" w14:textId="77777777" w:rsidR="00DD776D" w:rsidRPr="00D54D4B" w:rsidRDefault="00DD776D" w:rsidP="00DD776D">
            <w:pPr>
              <w:spacing w:after="0" w:line="240" w:lineRule="auto"/>
              <w:jc w:val="center"/>
              <w:rPr>
                <w:lang w:val="fr-CA"/>
              </w:rPr>
            </w:pPr>
            <w:r w:rsidRPr="00D54D4B">
              <w:rPr>
                <w:lang w:val="fr-CA"/>
              </w:rPr>
              <w:t>27%</w:t>
            </w:r>
          </w:p>
        </w:tc>
        <w:tc>
          <w:tcPr>
            <w:tcW w:w="1232" w:type="pct"/>
          </w:tcPr>
          <w:p w14:paraId="1FA655D8" w14:textId="77777777" w:rsidR="00DD776D" w:rsidRPr="00D54D4B" w:rsidRDefault="00DD776D" w:rsidP="00DD776D">
            <w:pPr>
              <w:spacing w:after="0" w:line="240" w:lineRule="auto"/>
              <w:jc w:val="center"/>
              <w:rPr>
                <w:rFonts w:cs="Calibri"/>
                <w:lang w:val="fr-CA"/>
              </w:rPr>
            </w:pPr>
            <w:r w:rsidRPr="00D54D4B">
              <w:rPr>
                <w:rFonts w:cs="Calibri"/>
                <w:lang w:val="fr-CA"/>
              </w:rPr>
              <w:t>533</w:t>
            </w:r>
          </w:p>
        </w:tc>
        <w:tc>
          <w:tcPr>
            <w:tcW w:w="1143" w:type="pct"/>
          </w:tcPr>
          <w:p w14:paraId="4B380095" w14:textId="77777777" w:rsidR="00DD776D" w:rsidRPr="00D54D4B" w:rsidRDefault="00DD776D" w:rsidP="00DD776D">
            <w:pPr>
              <w:spacing w:after="0" w:line="240" w:lineRule="auto"/>
              <w:jc w:val="center"/>
              <w:rPr>
                <w:rFonts w:cs="Calibri"/>
                <w:lang w:val="fr-CA"/>
              </w:rPr>
            </w:pPr>
            <w:r w:rsidRPr="00D54D4B">
              <w:rPr>
                <w:rFonts w:cs="Calibri"/>
                <w:lang w:val="fr-CA"/>
              </w:rPr>
              <w:t>497</w:t>
            </w:r>
          </w:p>
        </w:tc>
      </w:tr>
      <w:tr w:rsidR="00DD776D" w:rsidRPr="00D54D4B" w14:paraId="0A2BDDDD" w14:textId="77777777" w:rsidTr="00DD776D">
        <w:trPr>
          <w:trHeight w:val="255"/>
          <w:jc w:val="center"/>
        </w:trPr>
        <w:tc>
          <w:tcPr>
            <w:tcW w:w="1393" w:type="pct"/>
            <w:noWrap/>
            <w:vAlign w:val="center"/>
          </w:tcPr>
          <w:p w14:paraId="15BC3EFC" w14:textId="26DB2D0A" w:rsidR="00DD776D" w:rsidRPr="00D54D4B" w:rsidRDefault="00DD776D" w:rsidP="00DD776D">
            <w:pPr>
              <w:spacing w:after="0" w:line="240" w:lineRule="auto"/>
              <w:rPr>
                <w:highlight w:val="yellow"/>
                <w:lang w:val="fr-CA"/>
              </w:rPr>
            </w:pPr>
            <w:r w:rsidRPr="00D54D4B">
              <w:rPr>
                <w:rFonts w:cs="Calibri"/>
                <w:lang w:val="fr-CA"/>
              </w:rPr>
              <w:t>No</w:t>
            </w:r>
            <w:r w:rsidR="0089518A" w:rsidRPr="00D54D4B">
              <w:rPr>
                <w:rFonts w:cs="Calibri"/>
                <w:lang w:val="fr-CA"/>
              </w:rPr>
              <w:t>n</w:t>
            </w:r>
          </w:p>
        </w:tc>
        <w:tc>
          <w:tcPr>
            <w:tcW w:w="1232" w:type="pct"/>
            <w:noWrap/>
            <w:vAlign w:val="center"/>
          </w:tcPr>
          <w:p w14:paraId="71C90F3A" w14:textId="77777777" w:rsidR="00DD776D" w:rsidRPr="00D54D4B" w:rsidRDefault="00DD776D" w:rsidP="00DD776D">
            <w:pPr>
              <w:spacing w:after="0" w:line="240" w:lineRule="auto"/>
              <w:jc w:val="center"/>
              <w:rPr>
                <w:lang w:val="fr-CA"/>
              </w:rPr>
            </w:pPr>
            <w:r w:rsidRPr="00D54D4B">
              <w:rPr>
                <w:lang w:val="fr-CA"/>
              </w:rPr>
              <w:t>72%</w:t>
            </w:r>
          </w:p>
        </w:tc>
        <w:tc>
          <w:tcPr>
            <w:tcW w:w="1232" w:type="pct"/>
          </w:tcPr>
          <w:p w14:paraId="495A216D" w14:textId="22924E83" w:rsidR="00DD776D" w:rsidRPr="00D54D4B" w:rsidRDefault="00DD776D" w:rsidP="00DD776D">
            <w:pPr>
              <w:spacing w:after="0" w:line="240" w:lineRule="auto"/>
              <w:jc w:val="center"/>
              <w:rPr>
                <w:rFonts w:cs="Calibri"/>
                <w:lang w:val="fr-CA"/>
              </w:rPr>
            </w:pPr>
            <w:r w:rsidRPr="00D54D4B">
              <w:rPr>
                <w:rFonts w:cs="Calibri"/>
                <w:lang w:val="fr-CA"/>
              </w:rPr>
              <w:t>1</w:t>
            </w:r>
            <w:r w:rsidR="0089518A" w:rsidRPr="00D54D4B">
              <w:rPr>
                <w:rFonts w:cs="Calibri"/>
                <w:lang w:val="fr-CA"/>
              </w:rPr>
              <w:t> </w:t>
            </w:r>
            <w:r w:rsidRPr="00D54D4B">
              <w:rPr>
                <w:rFonts w:cs="Calibri"/>
                <w:lang w:val="fr-CA"/>
              </w:rPr>
              <w:t>447</w:t>
            </w:r>
          </w:p>
        </w:tc>
        <w:tc>
          <w:tcPr>
            <w:tcW w:w="1143" w:type="pct"/>
          </w:tcPr>
          <w:p w14:paraId="21C12818" w14:textId="20F4EDE8" w:rsidR="00DD776D" w:rsidRPr="00D54D4B" w:rsidRDefault="00DD776D" w:rsidP="00DD776D">
            <w:pPr>
              <w:spacing w:after="0" w:line="240" w:lineRule="auto"/>
              <w:jc w:val="center"/>
              <w:rPr>
                <w:rFonts w:cs="Calibri"/>
                <w:lang w:val="fr-CA"/>
              </w:rPr>
            </w:pPr>
            <w:r w:rsidRPr="00D54D4B">
              <w:rPr>
                <w:rFonts w:cs="Calibri"/>
                <w:lang w:val="fr-CA"/>
              </w:rPr>
              <w:t>1</w:t>
            </w:r>
            <w:r w:rsidR="0089518A" w:rsidRPr="00D54D4B">
              <w:rPr>
                <w:rFonts w:cs="Calibri"/>
                <w:lang w:val="fr-CA"/>
              </w:rPr>
              <w:t> </w:t>
            </w:r>
            <w:r w:rsidRPr="00D54D4B">
              <w:rPr>
                <w:rFonts w:cs="Calibri"/>
                <w:lang w:val="fr-CA"/>
              </w:rPr>
              <w:t>490</w:t>
            </w:r>
          </w:p>
        </w:tc>
      </w:tr>
    </w:tbl>
    <w:p w14:paraId="4FEB2327" w14:textId="26161AD1" w:rsidR="00DD776D" w:rsidRPr="00D54D4B" w:rsidRDefault="0089518A" w:rsidP="00DD776D">
      <w:pPr>
        <w:pStyle w:val="Caption"/>
        <w:ind w:hanging="367"/>
        <w:rPr>
          <w:color w:val="auto"/>
          <w:lang w:val="fr-CA"/>
        </w:rPr>
      </w:pPr>
      <w:r w:rsidRPr="00D54D4B">
        <w:rPr>
          <w:color w:val="auto"/>
          <w:lang w:val="fr-CA"/>
        </w:rPr>
        <w:t xml:space="preserve">Tableau </w:t>
      </w:r>
      <w:r w:rsidR="00205AF5" w:rsidRPr="00D54D4B">
        <w:rPr>
          <w:color w:val="auto"/>
          <w:lang w:val="fr-CA"/>
        </w:rPr>
        <w:t>A4</w:t>
      </w:r>
      <w:r w:rsidR="00DD776D" w:rsidRPr="00D54D4B">
        <w:rPr>
          <w:color w:val="auto"/>
          <w:lang w:val="fr-CA"/>
        </w:rPr>
        <w:t xml:space="preserve">. </w:t>
      </w:r>
      <w:r w:rsidRPr="00D54D4B">
        <w:rPr>
          <w:color w:val="auto"/>
          <w:lang w:val="fr-CA"/>
        </w:rPr>
        <w:t>Enfants dans le foyer</w:t>
      </w:r>
      <w:r w:rsidR="00DD776D" w:rsidRPr="00D54D4B">
        <w:rPr>
          <w:color w:val="auto"/>
          <w:lang w:val="fr-CA"/>
        </w:rPr>
        <w:t xml:space="preserve"> </w:t>
      </w:r>
    </w:p>
    <w:p w14:paraId="762A9B9B" w14:textId="3C2BE652" w:rsidR="00E51690" w:rsidRPr="00D54D4B" w:rsidRDefault="007C21B1" w:rsidP="007C21B1">
      <w:pPr>
        <w:tabs>
          <w:tab w:val="left" w:pos="2974"/>
        </w:tabs>
        <w:jc w:val="both"/>
        <w:rPr>
          <w:iCs/>
          <w:lang w:val="fr-CA"/>
        </w:rPr>
      </w:pPr>
      <w:r w:rsidRPr="00D54D4B">
        <w:rPr>
          <w:iCs/>
          <w:lang w:val="fr-CA"/>
        </w:rPr>
        <w:t>En ce qui concerne l'éducation, le processus de pondération a corrigé le poids des répondants ayant un diplôme universitaire qui étaient surreprésentés dans l'échantillon, et le poids des répondants ayant un diplôme de métier ou de collège qui étaient sous-représentés.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064"/>
        <w:gridCol w:w="2064"/>
        <w:gridCol w:w="2063"/>
      </w:tblGrid>
      <w:tr w:rsidR="00DD776D" w:rsidRPr="00D54D4B" w14:paraId="61F2350D" w14:textId="77777777" w:rsidTr="00DD776D">
        <w:trPr>
          <w:trHeight w:val="255"/>
          <w:tblHeader/>
          <w:jc w:val="center"/>
        </w:trPr>
        <w:tc>
          <w:tcPr>
            <w:tcW w:w="1413" w:type="pct"/>
            <w:shd w:val="clear" w:color="auto" w:fill="D9D9D9" w:themeFill="background1" w:themeFillShade="D9"/>
            <w:noWrap/>
            <w:hideMark/>
          </w:tcPr>
          <w:p w14:paraId="0AB06E08" w14:textId="5B711ABC" w:rsidR="00DD776D" w:rsidRPr="00D54D4B" w:rsidRDefault="0089518A" w:rsidP="00DD776D">
            <w:pPr>
              <w:spacing w:after="0" w:line="240" w:lineRule="auto"/>
              <w:rPr>
                <w:rFonts w:cs="Calibri"/>
                <w:b/>
                <w:lang w:val="fr-CA" w:eastAsia="en-CA" w:bidi="ar-SA"/>
              </w:rPr>
            </w:pPr>
            <w:r w:rsidRPr="00D54D4B">
              <w:rPr>
                <w:rFonts w:cs="Calibri"/>
                <w:b/>
                <w:lang w:val="fr-CA" w:eastAsia="en-CA" w:bidi="ar-SA"/>
              </w:rPr>
              <w:t>NIVEAU DE SCOLARITÉ</w:t>
            </w:r>
          </w:p>
        </w:tc>
        <w:tc>
          <w:tcPr>
            <w:tcW w:w="1196" w:type="pct"/>
            <w:shd w:val="clear" w:color="auto" w:fill="D9D9D9" w:themeFill="background1" w:themeFillShade="D9"/>
            <w:noWrap/>
          </w:tcPr>
          <w:p w14:paraId="2D79DABC" w14:textId="77777777"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w:t>
            </w:r>
          </w:p>
        </w:tc>
        <w:tc>
          <w:tcPr>
            <w:tcW w:w="1196" w:type="pct"/>
            <w:shd w:val="clear" w:color="auto" w:fill="D9D9D9" w:themeFill="background1" w:themeFillShade="D9"/>
          </w:tcPr>
          <w:p w14:paraId="36C9301F" w14:textId="0CA53FB4"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 xml:space="preserve">N </w:t>
            </w:r>
            <w:r w:rsidR="0089518A" w:rsidRPr="00D54D4B">
              <w:rPr>
                <w:rFonts w:cs="Calibri"/>
                <w:b/>
                <w:lang w:val="fr-CA" w:eastAsia="en-CA" w:bidi="ar-SA"/>
              </w:rPr>
              <w:t>(pondéré)</w:t>
            </w:r>
          </w:p>
        </w:tc>
        <w:tc>
          <w:tcPr>
            <w:tcW w:w="1195" w:type="pct"/>
            <w:shd w:val="clear" w:color="auto" w:fill="D9D9D9" w:themeFill="background1" w:themeFillShade="D9"/>
          </w:tcPr>
          <w:p w14:paraId="5F47D639" w14:textId="4A3B0B62"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 xml:space="preserve">N </w:t>
            </w:r>
            <w:r w:rsidR="0089518A" w:rsidRPr="00D54D4B">
              <w:rPr>
                <w:rFonts w:cs="Calibri"/>
                <w:b/>
                <w:lang w:val="fr-CA" w:eastAsia="en-CA" w:bidi="ar-SA"/>
              </w:rPr>
              <w:t>(non pondéré)</w:t>
            </w:r>
          </w:p>
        </w:tc>
      </w:tr>
      <w:tr w:rsidR="00DD776D" w:rsidRPr="00D54D4B" w14:paraId="3DB74E81" w14:textId="77777777" w:rsidTr="00DD776D">
        <w:trPr>
          <w:trHeight w:val="255"/>
          <w:jc w:val="center"/>
        </w:trPr>
        <w:tc>
          <w:tcPr>
            <w:tcW w:w="1413" w:type="pct"/>
            <w:noWrap/>
            <w:vAlign w:val="center"/>
          </w:tcPr>
          <w:p w14:paraId="23EA2697" w14:textId="0BEEAF77" w:rsidR="00DD776D" w:rsidRPr="00D54D4B" w:rsidRDefault="0089518A" w:rsidP="00DD776D">
            <w:pPr>
              <w:spacing w:after="0" w:line="240" w:lineRule="auto"/>
              <w:rPr>
                <w:highlight w:val="yellow"/>
                <w:lang w:val="fr-CA"/>
              </w:rPr>
            </w:pPr>
            <w:r w:rsidRPr="00D54D4B">
              <w:rPr>
                <w:rFonts w:cs="Calibri"/>
                <w:color w:val="000000"/>
                <w:lang w:val="fr-CA"/>
              </w:rPr>
              <w:t>Secondaire ou moins</w:t>
            </w:r>
          </w:p>
        </w:tc>
        <w:tc>
          <w:tcPr>
            <w:tcW w:w="1196" w:type="pct"/>
            <w:noWrap/>
            <w:vAlign w:val="center"/>
          </w:tcPr>
          <w:p w14:paraId="68D733CA"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29%</w:t>
            </w:r>
          </w:p>
        </w:tc>
        <w:tc>
          <w:tcPr>
            <w:tcW w:w="1196" w:type="pct"/>
          </w:tcPr>
          <w:p w14:paraId="22EAAA6B" w14:textId="77777777" w:rsidR="00DD776D" w:rsidRPr="00D54D4B" w:rsidRDefault="00DD776D" w:rsidP="00DD776D">
            <w:pPr>
              <w:spacing w:after="0" w:line="240" w:lineRule="auto"/>
              <w:jc w:val="center"/>
              <w:rPr>
                <w:rFonts w:cs="Calibri"/>
                <w:lang w:val="fr-CA"/>
              </w:rPr>
            </w:pPr>
            <w:r w:rsidRPr="00D54D4B">
              <w:rPr>
                <w:rFonts w:cs="Calibri"/>
                <w:lang w:val="fr-CA"/>
              </w:rPr>
              <w:t>583</w:t>
            </w:r>
          </w:p>
        </w:tc>
        <w:tc>
          <w:tcPr>
            <w:tcW w:w="1195" w:type="pct"/>
          </w:tcPr>
          <w:p w14:paraId="1F98A324" w14:textId="77777777" w:rsidR="00DD776D" w:rsidRPr="00D54D4B" w:rsidRDefault="00DD776D" w:rsidP="00DD776D">
            <w:pPr>
              <w:spacing w:after="0" w:line="240" w:lineRule="auto"/>
              <w:jc w:val="center"/>
              <w:rPr>
                <w:rFonts w:cs="Calibri"/>
                <w:lang w:val="fr-CA"/>
              </w:rPr>
            </w:pPr>
            <w:r w:rsidRPr="00D54D4B">
              <w:rPr>
                <w:rFonts w:cs="Calibri"/>
                <w:lang w:val="fr-CA"/>
              </w:rPr>
              <w:t>436</w:t>
            </w:r>
          </w:p>
        </w:tc>
      </w:tr>
      <w:tr w:rsidR="00DD776D" w:rsidRPr="00D54D4B" w14:paraId="49693AC6" w14:textId="77777777" w:rsidTr="00DD776D">
        <w:trPr>
          <w:trHeight w:val="255"/>
          <w:jc w:val="center"/>
        </w:trPr>
        <w:tc>
          <w:tcPr>
            <w:tcW w:w="1413" w:type="pct"/>
            <w:noWrap/>
            <w:vAlign w:val="center"/>
          </w:tcPr>
          <w:p w14:paraId="3C4B8E12" w14:textId="6467F770" w:rsidR="00DD776D" w:rsidRPr="00D54D4B" w:rsidRDefault="0089518A" w:rsidP="00DD776D">
            <w:pPr>
              <w:spacing w:after="0" w:line="240" w:lineRule="auto"/>
              <w:rPr>
                <w:highlight w:val="yellow"/>
                <w:lang w:val="fr-CA"/>
              </w:rPr>
            </w:pPr>
            <w:r w:rsidRPr="00D54D4B">
              <w:rPr>
                <w:rFonts w:cs="Calibri"/>
                <w:color w:val="000000"/>
                <w:lang w:val="fr-CA"/>
              </w:rPr>
              <w:lastRenderedPageBreak/>
              <w:t>Collégial/métiers</w:t>
            </w:r>
          </w:p>
        </w:tc>
        <w:tc>
          <w:tcPr>
            <w:tcW w:w="1196" w:type="pct"/>
            <w:noWrap/>
            <w:vAlign w:val="center"/>
          </w:tcPr>
          <w:p w14:paraId="39960EE6"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42%</w:t>
            </w:r>
          </w:p>
        </w:tc>
        <w:tc>
          <w:tcPr>
            <w:tcW w:w="1196" w:type="pct"/>
          </w:tcPr>
          <w:p w14:paraId="4CC65689" w14:textId="77777777" w:rsidR="00DD776D" w:rsidRPr="00D54D4B" w:rsidRDefault="00DD776D" w:rsidP="00DD776D">
            <w:pPr>
              <w:spacing w:after="0" w:line="240" w:lineRule="auto"/>
              <w:jc w:val="center"/>
              <w:rPr>
                <w:rFonts w:cs="Calibri"/>
                <w:lang w:val="fr-CA"/>
              </w:rPr>
            </w:pPr>
            <w:r w:rsidRPr="00D54D4B">
              <w:rPr>
                <w:rFonts w:cs="Calibri"/>
                <w:lang w:val="fr-CA"/>
              </w:rPr>
              <w:t>845</w:t>
            </w:r>
          </w:p>
        </w:tc>
        <w:tc>
          <w:tcPr>
            <w:tcW w:w="1195" w:type="pct"/>
          </w:tcPr>
          <w:p w14:paraId="6FF29C75" w14:textId="77777777" w:rsidR="00DD776D" w:rsidRPr="00D54D4B" w:rsidRDefault="00DD776D" w:rsidP="00DD776D">
            <w:pPr>
              <w:spacing w:after="0" w:line="240" w:lineRule="auto"/>
              <w:jc w:val="center"/>
              <w:rPr>
                <w:rFonts w:cs="Calibri"/>
                <w:lang w:val="fr-CA"/>
              </w:rPr>
            </w:pPr>
            <w:r w:rsidRPr="00D54D4B">
              <w:rPr>
                <w:rFonts w:cs="Calibri"/>
                <w:lang w:val="fr-CA"/>
              </w:rPr>
              <w:t>637</w:t>
            </w:r>
          </w:p>
        </w:tc>
      </w:tr>
      <w:tr w:rsidR="00DD776D" w:rsidRPr="00D54D4B" w14:paraId="46D7D7FE" w14:textId="77777777" w:rsidTr="00DD776D">
        <w:trPr>
          <w:trHeight w:val="255"/>
          <w:jc w:val="center"/>
        </w:trPr>
        <w:tc>
          <w:tcPr>
            <w:tcW w:w="1413" w:type="pct"/>
            <w:noWrap/>
            <w:vAlign w:val="center"/>
          </w:tcPr>
          <w:p w14:paraId="6500AAF3" w14:textId="52825D69" w:rsidR="00DD776D" w:rsidRPr="00D54D4B" w:rsidRDefault="0089518A" w:rsidP="00DD776D">
            <w:pPr>
              <w:spacing w:after="0" w:line="240" w:lineRule="auto"/>
              <w:rPr>
                <w:highlight w:val="yellow"/>
                <w:lang w:val="fr-CA"/>
              </w:rPr>
            </w:pPr>
            <w:r w:rsidRPr="00D54D4B">
              <w:rPr>
                <w:rFonts w:cs="Calibri"/>
                <w:color w:val="000000"/>
                <w:lang w:val="fr-CA"/>
              </w:rPr>
              <w:t>Universit</w:t>
            </w:r>
            <w:r w:rsidR="007C21B1" w:rsidRPr="00D54D4B">
              <w:rPr>
                <w:rFonts w:cs="Calibri"/>
                <w:color w:val="000000"/>
                <w:lang w:val="fr-CA"/>
              </w:rPr>
              <w:t>é</w:t>
            </w:r>
          </w:p>
        </w:tc>
        <w:tc>
          <w:tcPr>
            <w:tcW w:w="1196" w:type="pct"/>
            <w:noWrap/>
            <w:vAlign w:val="center"/>
          </w:tcPr>
          <w:p w14:paraId="65AB1121"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27%</w:t>
            </w:r>
          </w:p>
        </w:tc>
        <w:tc>
          <w:tcPr>
            <w:tcW w:w="1196" w:type="pct"/>
          </w:tcPr>
          <w:p w14:paraId="6EBD0B8F" w14:textId="77777777" w:rsidR="00DD776D" w:rsidRPr="00D54D4B" w:rsidRDefault="00DD776D" w:rsidP="00DD776D">
            <w:pPr>
              <w:spacing w:after="0" w:line="240" w:lineRule="auto"/>
              <w:jc w:val="center"/>
              <w:rPr>
                <w:rFonts w:cs="Calibri"/>
                <w:lang w:val="fr-CA"/>
              </w:rPr>
            </w:pPr>
            <w:r w:rsidRPr="00D54D4B">
              <w:rPr>
                <w:rFonts w:cs="Calibri"/>
                <w:lang w:val="fr-CA"/>
              </w:rPr>
              <w:t>544</w:t>
            </w:r>
          </w:p>
        </w:tc>
        <w:tc>
          <w:tcPr>
            <w:tcW w:w="1195" w:type="pct"/>
          </w:tcPr>
          <w:p w14:paraId="65714E5B" w14:textId="77777777" w:rsidR="00DD776D" w:rsidRPr="00D54D4B" w:rsidRDefault="00DD776D" w:rsidP="00DD776D">
            <w:pPr>
              <w:spacing w:after="0" w:line="240" w:lineRule="auto"/>
              <w:jc w:val="center"/>
              <w:rPr>
                <w:rFonts w:cs="Calibri"/>
                <w:lang w:val="fr-CA"/>
              </w:rPr>
            </w:pPr>
            <w:r w:rsidRPr="00D54D4B">
              <w:rPr>
                <w:rFonts w:cs="Calibri"/>
                <w:lang w:val="fr-CA"/>
              </w:rPr>
              <w:t>907</w:t>
            </w:r>
          </w:p>
        </w:tc>
      </w:tr>
    </w:tbl>
    <w:p w14:paraId="61860A6E" w14:textId="3F93FE51" w:rsidR="00DD776D" w:rsidRPr="00D54D4B" w:rsidRDefault="0089518A" w:rsidP="00DD776D">
      <w:pPr>
        <w:pStyle w:val="Caption"/>
        <w:ind w:hanging="367"/>
        <w:rPr>
          <w:color w:val="auto"/>
          <w:lang w:val="fr-CA"/>
        </w:rPr>
      </w:pPr>
      <w:r w:rsidRPr="00D54D4B">
        <w:rPr>
          <w:color w:val="auto"/>
          <w:lang w:val="fr-CA"/>
        </w:rPr>
        <w:t xml:space="preserve">Tableau </w:t>
      </w:r>
      <w:r w:rsidR="00205AF5" w:rsidRPr="00D54D4B">
        <w:rPr>
          <w:color w:val="auto"/>
          <w:lang w:val="fr-CA"/>
        </w:rPr>
        <w:t>A4</w:t>
      </w:r>
      <w:r w:rsidR="00DD776D" w:rsidRPr="00D54D4B">
        <w:rPr>
          <w:color w:val="auto"/>
          <w:lang w:val="fr-CA"/>
        </w:rPr>
        <w:t xml:space="preserve">. </w:t>
      </w:r>
      <w:r w:rsidRPr="00D54D4B">
        <w:rPr>
          <w:color w:val="auto"/>
          <w:lang w:val="fr-CA"/>
        </w:rPr>
        <w:t>Niveau de scolarité</w:t>
      </w:r>
    </w:p>
    <w:p w14:paraId="49089363" w14:textId="06B2F79A" w:rsidR="00D964D5" w:rsidRPr="00D54D4B" w:rsidRDefault="00FB2F89" w:rsidP="00FB2F89">
      <w:pPr>
        <w:jc w:val="both"/>
        <w:rPr>
          <w:lang w:val="fr-CA" w:eastAsia="fr-CA" w:bidi="ar-SA"/>
        </w:rPr>
      </w:pPr>
      <w:r w:rsidRPr="00D54D4B">
        <w:rPr>
          <w:lang w:val="fr-CA" w:eastAsia="fr-CA" w:bidi="ar-SA"/>
        </w:rPr>
        <w:t>La répartition géographique et les langues des participants étaient semblables à celles de la population canadienne. La pondération a permis de corriger des différences mineures.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063"/>
        <w:gridCol w:w="2064"/>
        <w:gridCol w:w="2063"/>
      </w:tblGrid>
      <w:tr w:rsidR="00DD776D" w:rsidRPr="00D54D4B" w14:paraId="7CE922DB" w14:textId="77777777" w:rsidTr="00DD776D">
        <w:trPr>
          <w:trHeight w:val="255"/>
          <w:tblHeader/>
          <w:jc w:val="center"/>
        </w:trPr>
        <w:tc>
          <w:tcPr>
            <w:tcW w:w="1414" w:type="pct"/>
            <w:shd w:val="clear" w:color="auto" w:fill="D9D9D9" w:themeFill="background1" w:themeFillShade="D9"/>
            <w:noWrap/>
            <w:hideMark/>
          </w:tcPr>
          <w:p w14:paraId="50FF57E1" w14:textId="77777777" w:rsidR="00DD776D" w:rsidRPr="00D54D4B" w:rsidRDefault="00DD776D" w:rsidP="00DD776D">
            <w:pPr>
              <w:spacing w:after="0" w:line="240" w:lineRule="auto"/>
              <w:rPr>
                <w:rFonts w:cs="Calibri"/>
                <w:b/>
                <w:lang w:val="fr-CA" w:eastAsia="en-CA" w:bidi="ar-SA"/>
              </w:rPr>
            </w:pPr>
            <w:bookmarkStart w:id="69" w:name="_Appendix_A:_Detailed"/>
            <w:bookmarkEnd w:id="69"/>
            <w:r w:rsidRPr="00D54D4B">
              <w:rPr>
                <w:rFonts w:cs="Calibri"/>
                <w:b/>
                <w:lang w:val="fr-CA" w:eastAsia="en-CA" w:bidi="ar-SA"/>
              </w:rPr>
              <w:t>PROVINCE</w:t>
            </w:r>
          </w:p>
        </w:tc>
        <w:tc>
          <w:tcPr>
            <w:tcW w:w="1195" w:type="pct"/>
            <w:shd w:val="clear" w:color="auto" w:fill="D9D9D9" w:themeFill="background1" w:themeFillShade="D9"/>
            <w:noWrap/>
          </w:tcPr>
          <w:p w14:paraId="6EDB3B8F" w14:textId="77777777"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w:t>
            </w:r>
          </w:p>
        </w:tc>
        <w:tc>
          <w:tcPr>
            <w:tcW w:w="1196" w:type="pct"/>
            <w:shd w:val="clear" w:color="auto" w:fill="D9D9D9" w:themeFill="background1" w:themeFillShade="D9"/>
          </w:tcPr>
          <w:p w14:paraId="6B88E192" w14:textId="496414B3"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 xml:space="preserve">N </w:t>
            </w:r>
            <w:r w:rsidR="0089518A" w:rsidRPr="00D54D4B">
              <w:rPr>
                <w:rFonts w:cs="Calibri"/>
                <w:b/>
                <w:lang w:val="fr-CA" w:eastAsia="en-CA" w:bidi="ar-SA"/>
              </w:rPr>
              <w:t>(pondéré)</w:t>
            </w:r>
          </w:p>
        </w:tc>
        <w:tc>
          <w:tcPr>
            <w:tcW w:w="1195" w:type="pct"/>
            <w:shd w:val="clear" w:color="auto" w:fill="D9D9D9" w:themeFill="background1" w:themeFillShade="D9"/>
          </w:tcPr>
          <w:p w14:paraId="7D428B5B" w14:textId="20311A3E"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 xml:space="preserve">N </w:t>
            </w:r>
            <w:r w:rsidR="0089518A" w:rsidRPr="00D54D4B">
              <w:rPr>
                <w:rFonts w:cs="Calibri"/>
                <w:b/>
                <w:lang w:val="fr-CA" w:eastAsia="en-CA" w:bidi="ar-SA"/>
              </w:rPr>
              <w:t>(non pondéré)</w:t>
            </w:r>
          </w:p>
        </w:tc>
      </w:tr>
      <w:tr w:rsidR="00DD776D" w:rsidRPr="00D54D4B" w14:paraId="50031FDB" w14:textId="77777777" w:rsidTr="00DD776D">
        <w:trPr>
          <w:trHeight w:val="255"/>
          <w:jc w:val="center"/>
        </w:trPr>
        <w:tc>
          <w:tcPr>
            <w:tcW w:w="1414" w:type="pct"/>
            <w:noWrap/>
            <w:vAlign w:val="center"/>
          </w:tcPr>
          <w:p w14:paraId="16EB350E" w14:textId="6C2612EA" w:rsidR="00DD776D" w:rsidRPr="00D54D4B" w:rsidRDefault="0089518A" w:rsidP="00DD776D">
            <w:pPr>
              <w:spacing w:after="0" w:line="240" w:lineRule="auto"/>
              <w:rPr>
                <w:highlight w:val="yellow"/>
                <w:lang w:val="fr-CA"/>
              </w:rPr>
            </w:pPr>
            <w:r w:rsidRPr="00D54D4B">
              <w:rPr>
                <w:rFonts w:cs="Calibri"/>
                <w:color w:val="000000"/>
                <w:lang w:val="fr-CA"/>
              </w:rPr>
              <w:t>Colombie-Britannique</w:t>
            </w:r>
          </w:p>
        </w:tc>
        <w:tc>
          <w:tcPr>
            <w:tcW w:w="1195" w:type="pct"/>
            <w:noWrap/>
            <w:vAlign w:val="center"/>
          </w:tcPr>
          <w:p w14:paraId="585F198D"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14%</w:t>
            </w:r>
          </w:p>
        </w:tc>
        <w:tc>
          <w:tcPr>
            <w:tcW w:w="1196" w:type="pct"/>
          </w:tcPr>
          <w:p w14:paraId="53640A4B" w14:textId="77777777" w:rsidR="00DD776D" w:rsidRPr="00D54D4B" w:rsidRDefault="00DD776D" w:rsidP="00DD776D">
            <w:pPr>
              <w:spacing w:after="0" w:line="240" w:lineRule="auto"/>
              <w:jc w:val="center"/>
              <w:rPr>
                <w:rFonts w:cs="Calibri"/>
                <w:lang w:val="fr-CA"/>
              </w:rPr>
            </w:pPr>
            <w:r w:rsidRPr="00D54D4B">
              <w:rPr>
                <w:rFonts w:cs="Calibri"/>
                <w:lang w:val="fr-CA"/>
              </w:rPr>
              <w:t>271</w:t>
            </w:r>
          </w:p>
        </w:tc>
        <w:tc>
          <w:tcPr>
            <w:tcW w:w="1195" w:type="pct"/>
          </w:tcPr>
          <w:p w14:paraId="3FEBB171" w14:textId="77777777" w:rsidR="00DD776D" w:rsidRPr="00D54D4B" w:rsidRDefault="00DD776D" w:rsidP="00DD776D">
            <w:pPr>
              <w:spacing w:after="0" w:line="240" w:lineRule="auto"/>
              <w:jc w:val="center"/>
              <w:rPr>
                <w:rFonts w:cs="Calibri"/>
                <w:lang w:val="fr-CA"/>
              </w:rPr>
            </w:pPr>
            <w:r w:rsidRPr="00D54D4B">
              <w:rPr>
                <w:rFonts w:cs="Calibri"/>
                <w:lang w:val="fr-CA"/>
              </w:rPr>
              <w:t>253</w:t>
            </w:r>
          </w:p>
        </w:tc>
      </w:tr>
      <w:tr w:rsidR="00DD776D" w:rsidRPr="00D54D4B" w14:paraId="166382A5" w14:textId="77777777" w:rsidTr="00DD776D">
        <w:trPr>
          <w:trHeight w:val="255"/>
          <w:jc w:val="center"/>
        </w:trPr>
        <w:tc>
          <w:tcPr>
            <w:tcW w:w="1414" w:type="pct"/>
            <w:noWrap/>
            <w:vAlign w:val="center"/>
          </w:tcPr>
          <w:p w14:paraId="22E9EC4D" w14:textId="77777777" w:rsidR="00DD776D" w:rsidRPr="00D54D4B" w:rsidRDefault="00DD776D" w:rsidP="00DD776D">
            <w:pPr>
              <w:spacing w:after="0" w:line="240" w:lineRule="auto"/>
              <w:rPr>
                <w:highlight w:val="yellow"/>
                <w:lang w:val="fr-CA"/>
              </w:rPr>
            </w:pPr>
            <w:r w:rsidRPr="00D54D4B">
              <w:rPr>
                <w:rFonts w:cs="Calibri"/>
                <w:color w:val="000000"/>
                <w:lang w:val="fr-CA"/>
              </w:rPr>
              <w:t>Alberta</w:t>
            </w:r>
          </w:p>
        </w:tc>
        <w:tc>
          <w:tcPr>
            <w:tcW w:w="1195" w:type="pct"/>
            <w:noWrap/>
            <w:vAlign w:val="center"/>
          </w:tcPr>
          <w:p w14:paraId="031B145A"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11%</w:t>
            </w:r>
          </w:p>
        </w:tc>
        <w:tc>
          <w:tcPr>
            <w:tcW w:w="1196" w:type="pct"/>
          </w:tcPr>
          <w:p w14:paraId="40E87405" w14:textId="77777777" w:rsidR="00DD776D" w:rsidRPr="00D54D4B" w:rsidRDefault="00DD776D" w:rsidP="00DD776D">
            <w:pPr>
              <w:spacing w:after="0" w:line="240" w:lineRule="auto"/>
              <w:jc w:val="center"/>
              <w:rPr>
                <w:rFonts w:cs="Calibri"/>
                <w:lang w:val="fr-CA"/>
              </w:rPr>
            </w:pPr>
            <w:r w:rsidRPr="00D54D4B">
              <w:rPr>
                <w:rFonts w:cs="Calibri"/>
                <w:lang w:val="fr-CA"/>
              </w:rPr>
              <w:t>225</w:t>
            </w:r>
          </w:p>
        </w:tc>
        <w:tc>
          <w:tcPr>
            <w:tcW w:w="1195" w:type="pct"/>
          </w:tcPr>
          <w:p w14:paraId="30B7CDEB" w14:textId="77777777" w:rsidR="00DD776D" w:rsidRPr="00D54D4B" w:rsidRDefault="00DD776D" w:rsidP="00DD776D">
            <w:pPr>
              <w:spacing w:after="0" w:line="240" w:lineRule="auto"/>
              <w:jc w:val="center"/>
              <w:rPr>
                <w:rFonts w:cs="Calibri"/>
                <w:lang w:val="fr-CA"/>
              </w:rPr>
            </w:pPr>
            <w:r w:rsidRPr="00D54D4B">
              <w:rPr>
                <w:rFonts w:cs="Calibri"/>
                <w:lang w:val="fr-CA"/>
              </w:rPr>
              <w:t>213</w:t>
            </w:r>
          </w:p>
        </w:tc>
      </w:tr>
      <w:tr w:rsidR="00DD776D" w:rsidRPr="00D54D4B" w14:paraId="4AD0A3BE" w14:textId="77777777" w:rsidTr="00DD776D">
        <w:trPr>
          <w:trHeight w:val="255"/>
          <w:jc w:val="center"/>
        </w:trPr>
        <w:tc>
          <w:tcPr>
            <w:tcW w:w="1414" w:type="pct"/>
            <w:noWrap/>
            <w:vAlign w:val="center"/>
          </w:tcPr>
          <w:p w14:paraId="0297B85B" w14:textId="77777777" w:rsidR="00DD776D" w:rsidRPr="00D54D4B" w:rsidRDefault="00DD776D" w:rsidP="00DD776D">
            <w:pPr>
              <w:spacing w:after="0" w:line="240" w:lineRule="auto"/>
              <w:rPr>
                <w:highlight w:val="yellow"/>
                <w:lang w:val="fr-CA"/>
              </w:rPr>
            </w:pPr>
            <w:r w:rsidRPr="00D54D4B">
              <w:rPr>
                <w:rFonts w:cs="Calibri"/>
                <w:color w:val="000000"/>
                <w:lang w:val="fr-CA"/>
              </w:rPr>
              <w:t>Manitoba/Saskatchewan</w:t>
            </w:r>
          </w:p>
        </w:tc>
        <w:tc>
          <w:tcPr>
            <w:tcW w:w="1195" w:type="pct"/>
            <w:noWrap/>
            <w:vAlign w:val="center"/>
          </w:tcPr>
          <w:p w14:paraId="11882852"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7%</w:t>
            </w:r>
          </w:p>
        </w:tc>
        <w:tc>
          <w:tcPr>
            <w:tcW w:w="1196" w:type="pct"/>
          </w:tcPr>
          <w:p w14:paraId="2F7F7A2E" w14:textId="77777777" w:rsidR="00DD776D" w:rsidRPr="00D54D4B" w:rsidRDefault="00DD776D" w:rsidP="00DD776D">
            <w:pPr>
              <w:spacing w:after="0" w:line="240" w:lineRule="auto"/>
              <w:jc w:val="center"/>
              <w:rPr>
                <w:rFonts w:cs="Calibri"/>
                <w:lang w:val="fr-CA"/>
              </w:rPr>
            </w:pPr>
            <w:r w:rsidRPr="00D54D4B">
              <w:rPr>
                <w:rFonts w:cs="Calibri"/>
                <w:lang w:val="fr-CA"/>
              </w:rPr>
              <w:t>131</w:t>
            </w:r>
          </w:p>
        </w:tc>
        <w:tc>
          <w:tcPr>
            <w:tcW w:w="1195" w:type="pct"/>
          </w:tcPr>
          <w:p w14:paraId="487EFD85" w14:textId="77777777" w:rsidR="00DD776D" w:rsidRPr="00D54D4B" w:rsidRDefault="00DD776D" w:rsidP="00DD776D">
            <w:pPr>
              <w:spacing w:after="0" w:line="240" w:lineRule="auto"/>
              <w:jc w:val="center"/>
              <w:rPr>
                <w:rFonts w:cs="Calibri"/>
                <w:lang w:val="fr-CA"/>
              </w:rPr>
            </w:pPr>
            <w:r w:rsidRPr="00D54D4B">
              <w:rPr>
                <w:rFonts w:cs="Calibri"/>
                <w:lang w:val="fr-CA"/>
              </w:rPr>
              <w:t>133</w:t>
            </w:r>
          </w:p>
        </w:tc>
      </w:tr>
      <w:tr w:rsidR="00DD776D" w:rsidRPr="00D54D4B" w14:paraId="54589C92" w14:textId="77777777" w:rsidTr="00DD776D">
        <w:trPr>
          <w:trHeight w:val="255"/>
          <w:jc w:val="center"/>
        </w:trPr>
        <w:tc>
          <w:tcPr>
            <w:tcW w:w="1414" w:type="pct"/>
            <w:noWrap/>
            <w:vAlign w:val="center"/>
          </w:tcPr>
          <w:p w14:paraId="4126945A" w14:textId="77777777" w:rsidR="00DD776D" w:rsidRPr="00D54D4B" w:rsidRDefault="00DD776D" w:rsidP="00DD776D">
            <w:pPr>
              <w:spacing w:after="0" w:line="240" w:lineRule="auto"/>
              <w:rPr>
                <w:highlight w:val="yellow"/>
                <w:lang w:val="fr-CA"/>
              </w:rPr>
            </w:pPr>
            <w:r w:rsidRPr="00D54D4B">
              <w:rPr>
                <w:rFonts w:cs="Calibri"/>
                <w:color w:val="000000"/>
                <w:lang w:val="fr-CA"/>
              </w:rPr>
              <w:t>Ontario</w:t>
            </w:r>
          </w:p>
        </w:tc>
        <w:tc>
          <w:tcPr>
            <w:tcW w:w="1195" w:type="pct"/>
            <w:noWrap/>
            <w:vAlign w:val="center"/>
          </w:tcPr>
          <w:p w14:paraId="001622DB"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38%</w:t>
            </w:r>
          </w:p>
        </w:tc>
        <w:tc>
          <w:tcPr>
            <w:tcW w:w="1196" w:type="pct"/>
          </w:tcPr>
          <w:p w14:paraId="6C43DD15" w14:textId="77777777" w:rsidR="00DD776D" w:rsidRPr="00D54D4B" w:rsidRDefault="00DD776D" w:rsidP="00DD776D">
            <w:pPr>
              <w:spacing w:after="0" w:line="240" w:lineRule="auto"/>
              <w:jc w:val="center"/>
              <w:rPr>
                <w:rFonts w:cs="Calibri"/>
                <w:lang w:val="fr-CA"/>
              </w:rPr>
            </w:pPr>
            <w:r w:rsidRPr="00D54D4B">
              <w:rPr>
                <w:rFonts w:cs="Calibri"/>
                <w:lang w:val="fr-CA"/>
              </w:rPr>
              <w:t>767</w:t>
            </w:r>
          </w:p>
        </w:tc>
        <w:tc>
          <w:tcPr>
            <w:tcW w:w="1195" w:type="pct"/>
          </w:tcPr>
          <w:p w14:paraId="0285714F" w14:textId="77777777" w:rsidR="00DD776D" w:rsidRPr="00D54D4B" w:rsidRDefault="00DD776D" w:rsidP="00DD776D">
            <w:pPr>
              <w:spacing w:after="0" w:line="240" w:lineRule="auto"/>
              <w:jc w:val="center"/>
              <w:rPr>
                <w:rFonts w:cs="Calibri"/>
                <w:lang w:val="fr-CA"/>
              </w:rPr>
            </w:pPr>
            <w:r w:rsidRPr="00D54D4B">
              <w:rPr>
                <w:rFonts w:cs="Calibri"/>
                <w:lang w:val="fr-CA"/>
              </w:rPr>
              <w:t>787</w:t>
            </w:r>
          </w:p>
        </w:tc>
      </w:tr>
      <w:tr w:rsidR="00DD776D" w:rsidRPr="00D54D4B" w14:paraId="0141F52F" w14:textId="77777777" w:rsidTr="00DD776D">
        <w:trPr>
          <w:trHeight w:val="255"/>
          <w:jc w:val="center"/>
        </w:trPr>
        <w:tc>
          <w:tcPr>
            <w:tcW w:w="1414" w:type="pct"/>
            <w:noWrap/>
            <w:vAlign w:val="center"/>
          </w:tcPr>
          <w:p w14:paraId="667B61B5" w14:textId="101445D1" w:rsidR="00DD776D" w:rsidRPr="00D54D4B" w:rsidRDefault="00DD776D" w:rsidP="00DD776D">
            <w:pPr>
              <w:spacing w:after="0" w:line="240" w:lineRule="auto"/>
              <w:rPr>
                <w:highlight w:val="yellow"/>
                <w:lang w:val="fr-CA"/>
              </w:rPr>
            </w:pPr>
            <w:r w:rsidRPr="00D54D4B">
              <w:rPr>
                <w:rFonts w:cs="Calibri"/>
                <w:color w:val="000000"/>
                <w:lang w:val="fr-CA"/>
              </w:rPr>
              <w:t>Qu</w:t>
            </w:r>
            <w:r w:rsidR="0089518A" w:rsidRPr="00D54D4B">
              <w:rPr>
                <w:rFonts w:cs="Calibri"/>
                <w:color w:val="000000"/>
                <w:lang w:val="fr-CA"/>
              </w:rPr>
              <w:t>é</w:t>
            </w:r>
            <w:r w:rsidRPr="00D54D4B">
              <w:rPr>
                <w:rFonts w:cs="Calibri"/>
                <w:color w:val="000000"/>
                <w:lang w:val="fr-CA"/>
              </w:rPr>
              <w:t>bec</w:t>
            </w:r>
          </w:p>
        </w:tc>
        <w:tc>
          <w:tcPr>
            <w:tcW w:w="1195" w:type="pct"/>
            <w:noWrap/>
            <w:vAlign w:val="center"/>
          </w:tcPr>
          <w:p w14:paraId="26605757"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23%</w:t>
            </w:r>
          </w:p>
        </w:tc>
        <w:tc>
          <w:tcPr>
            <w:tcW w:w="1196" w:type="pct"/>
          </w:tcPr>
          <w:p w14:paraId="59035E60" w14:textId="77777777" w:rsidR="00DD776D" w:rsidRPr="00D54D4B" w:rsidRDefault="00DD776D" w:rsidP="00DD776D">
            <w:pPr>
              <w:spacing w:after="0" w:line="240" w:lineRule="auto"/>
              <w:jc w:val="center"/>
              <w:rPr>
                <w:rFonts w:cs="Calibri"/>
                <w:lang w:val="fr-CA"/>
              </w:rPr>
            </w:pPr>
            <w:r w:rsidRPr="00D54D4B">
              <w:rPr>
                <w:rFonts w:cs="Calibri"/>
                <w:lang w:val="fr-CA"/>
              </w:rPr>
              <w:t>469</w:t>
            </w:r>
          </w:p>
        </w:tc>
        <w:tc>
          <w:tcPr>
            <w:tcW w:w="1195" w:type="pct"/>
          </w:tcPr>
          <w:p w14:paraId="7148646F" w14:textId="77777777" w:rsidR="00DD776D" w:rsidRPr="00D54D4B" w:rsidRDefault="00DD776D" w:rsidP="00DD776D">
            <w:pPr>
              <w:spacing w:after="0" w:line="240" w:lineRule="auto"/>
              <w:jc w:val="center"/>
              <w:rPr>
                <w:rFonts w:cs="Calibri"/>
                <w:lang w:val="fr-CA"/>
              </w:rPr>
            </w:pPr>
            <w:r w:rsidRPr="00D54D4B">
              <w:rPr>
                <w:rFonts w:cs="Calibri"/>
                <w:lang w:val="fr-CA"/>
              </w:rPr>
              <w:t>484</w:t>
            </w:r>
          </w:p>
        </w:tc>
      </w:tr>
      <w:tr w:rsidR="00DD776D" w:rsidRPr="00D54D4B" w14:paraId="26BFC050" w14:textId="77777777" w:rsidTr="00DD776D">
        <w:trPr>
          <w:trHeight w:val="255"/>
          <w:jc w:val="center"/>
        </w:trPr>
        <w:tc>
          <w:tcPr>
            <w:tcW w:w="1414" w:type="pct"/>
            <w:noWrap/>
            <w:vAlign w:val="center"/>
          </w:tcPr>
          <w:p w14:paraId="5A67AD1E" w14:textId="0F2DFDF5" w:rsidR="00DD776D" w:rsidRPr="00D54D4B" w:rsidRDefault="0089518A" w:rsidP="00DD776D">
            <w:pPr>
              <w:spacing w:after="0" w:line="240" w:lineRule="auto"/>
              <w:rPr>
                <w:rFonts w:cs="Calibri"/>
                <w:color w:val="000000"/>
                <w:lang w:val="fr-CA"/>
              </w:rPr>
            </w:pPr>
            <w:r w:rsidRPr="00D54D4B">
              <w:rPr>
                <w:rFonts w:cs="Calibri"/>
                <w:color w:val="000000"/>
                <w:lang w:val="fr-CA"/>
              </w:rPr>
              <w:t>Atlantique</w:t>
            </w:r>
          </w:p>
        </w:tc>
        <w:tc>
          <w:tcPr>
            <w:tcW w:w="1195" w:type="pct"/>
            <w:noWrap/>
            <w:vAlign w:val="center"/>
          </w:tcPr>
          <w:p w14:paraId="566935B5"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7%</w:t>
            </w:r>
          </w:p>
        </w:tc>
        <w:tc>
          <w:tcPr>
            <w:tcW w:w="1196" w:type="pct"/>
          </w:tcPr>
          <w:p w14:paraId="1D3E55F2" w14:textId="77777777" w:rsidR="00DD776D" w:rsidRPr="00D54D4B" w:rsidRDefault="00DD776D" w:rsidP="00DD776D">
            <w:pPr>
              <w:spacing w:after="0" w:line="240" w:lineRule="auto"/>
              <w:jc w:val="center"/>
              <w:rPr>
                <w:rFonts w:cs="Calibri"/>
                <w:lang w:val="fr-CA"/>
              </w:rPr>
            </w:pPr>
            <w:r w:rsidRPr="00D54D4B">
              <w:rPr>
                <w:rFonts w:cs="Calibri"/>
                <w:lang w:val="fr-CA"/>
              </w:rPr>
              <w:t>137</w:t>
            </w:r>
          </w:p>
        </w:tc>
        <w:tc>
          <w:tcPr>
            <w:tcW w:w="1195" w:type="pct"/>
          </w:tcPr>
          <w:p w14:paraId="7B73DBAF" w14:textId="77777777" w:rsidR="00DD776D" w:rsidRPr="00D54D4B" w:rsidRDefault="00DD776D" w:rsidP="00DD776D">
            <w:pPr>
              <w:spacing w:after="0" w:line="240" w:lineRule="auto"/>
              <w:jc w:val="center"/>
              <w:rPr>
                <w:rFonts w:cs="Calibri"/>
                <w:lang w:val="fr-CA"/>
              </w:rPr>
            </w:pPr>
            <w:r w:rsidRPr="00D54D4B">
              <w:rPr>
                <w:rFonts w:cs="Calibri"/>
                <w:lang w:val="fr-CA"/>
              </w:rPr>
              <w:t>130</w:t>
            </w:r>
          </w:p>
        </w:tc>
      </w:tr>
    </w:tbl>
    <w:p w14:paraId="25417ABB" w14:textId="24B6B6DE" w:rsidR="00DD776D" w:rsidRPr="00D54D4B" w:rsidRDefault="0089518A" w:rsidP="00DD776D">
      <w:pPr>
        <w:pStyle w:val="Caption"/>
        <w:ind w:hanging="367"/>
        <w:rPr>
          <w:color w:val="auto"/>
          <w:lang w:val="fr-CA"/>
        </w:rPr>
      </w:pPr>
      <w:r w:rsidRPr="00D54D4B">
        <w:rPr>
          <w:color w:val="auto"/>
          <w:lang w:val="fr-CA"/>
        </w:rPr>
        <w:t xml:space="preserve">Tableau </w:t>
      </w:r>
      <w:r w:rsidR="00205AF5" w:rsidRPr="00D54D4B">
        <w:rPr>
          <w:color w:val="auto"/>
          <w:lang w:val="fr-CA"/>
        </w:rPr>
        <w:t>A5</w:t>
      </w:r>
      <w:r w:rsidR="00DD776D" w:rsidRPr="00D54D4B">
        <w:rPr>
          <w:color w:val="auto"/>
          <w:lang w:val="fr-CA"/>
        </w:rPr>
        <w:t>. Province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063"/>
        <w:gridCol w:w="2064"/>
        <w:gridCol w:w="2063"/>
      </w:tblGrid>
      <w:tr w:rsidR="00DD776D" w:rsidRPr="00D54D4B" w14:paraId="67B60809" w14:textId="77777777" w:rsidTr="00DD776D">
        <w:trPr>
          <w:trHeight w:val="255"/>
          <w:tblHeader/>
          <w:jc w:val="center"/>
        </w:trPr>
        <w:tc>
          <w:tcPr>
            <w:tcW w:w="1414" w:type="pct"/>
            <w:shd w:val="clear" w:color="auto" w:fill="D9D9D9" w:themeFill="background1" w:themeFillShade="D9"/>
            <w:noWrap/>
            <w:hideMark/>
          </w:tcPr>
          <w:p w14:paraId="5C0E1E37" w14:textId="76CFA387" w:rsidR="00DD776D" w:rsidRPr="00D54D4B" w:rsidRDefault="00DD776D" w:rsidP="00DD776D">
            <w:pPr>
              <w:spacing w:after="0" w:line="240" w:lineRule="auto"/>
              <w:rPr>
                <w:rFonts w:cs="Calibri"/>
                <w:b/>
                <w:lang w:val="fr-CA" w:eastAsia="en-CA" w:bidi="ar-SA"/>
              </w:rPr>
            </w:pPr>
            <w:r w:rsidRPr="00D54D4B">
              <w:rPr>
                <w:rFonts w:cs="Calibri"/>
                <w:b/>
                <w:lang w:val="fr-CA" w:eastAsia="en-CA" w:bidi="ar-SA"/>
              </w:rPr>
              <w:t>LANGUE</w:t>
            </w:r>
          </w:p>
        </w:tc>
        <w:tc>
          <w:tcPr>
            <w:tcW w:w="1195" w:type="pct"/>
            <w:shd w:val="clear" w:color="auto" w:fill="D9D9D9" w:themeFill="background1" w:themeFillShade="D9"/>
            <w:noWrap/>
          </w:tcPr>
          <w:p w14:paraId="24AA0C5C" w14:textId="77777777"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w:t>
            </w:r>
          </w:p>
        </w:tc>
        <w:tc>
          <w:tcPr>
            <w:tcW w:w="1196" w:type="pct"/>
            <w:shd w:val="clear" w:color="auto" w:fill="D9D9D9" w:themeFill="background1" w:themeFillShade="D9"/>
          </w:tcPr>
          <w:p w14:paraId="2AA8D9E0" w14:textId="4D00E918"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 xml:space="preserve">N </w:t>
            </w:r>
            <w:r w:rsidR="0089518A" w:rsidRPr="00D54D4B">
              <w:rPr>
                <w:rFonts w:cs="Calibri"/>
                <w:b/>
                <w:lang w:val="fr-CA" w:eastAsia="en-CA" w:bidi="ar-SA"/>
              </w:rPr>
              <w:t>(pondéré)</w:t>
            </w:r>
          </w:p>
        </w:tc>
        <w:tc>
          <w:tcPr>
            <w:tcW w:w="1195" w:type="pct"/>
            <w:shd w:val="clear" w:color="auto" w:fill="D9D9D9" w:themeFill="background1" w:themeFillShade="D9"/>
          </w:tcPr>
          <w:p w14:paraId="2ABB1F8C" w14:textId="223E4485" w:rsidR="00DD776D" w:rsidRPr="00D54D4B" w:rsidRDefault="00DD776D" w:rsidP="00DD776D">
            <w:pPr>
              <w:spacing w:after="0" w:line="240" w:lineRule="auto"/>
              <w:jc w:val="center"/>
              <w:rPr>
                <w:rFonts w:cs="Calibri"/>
                <w:b/>
                <w:lang w:val="fr-CA" w:eastAsia="en-CA" w:bidi="ar-SA"/>
              </w:rPr>
            </w:pPr>
            <w:r w:rsidRPr="00D54D4B">
              <w:rPr>
                <w:rFonts w:cs="Calibri"/>
                <w:b/>
                <w:lang w:val="fr-CA" w:eastAsia="en-CA" w:bidi="ar-SA"/>
              </w:rPr>
              <w:t xml:space="preserve">N </w:t>
            </w:r>
            <w:r w:rsidR="0089518A" w:rsidRPr="00D54D4B">
              <w:rPr>
                <w:rFonts w:cs="Calibri"/>
                <w:b/>
                <w:lang w:val="fr-CA" w:eastAsia="en-CA" w:bidi="ar-SA"/>
              </w:rPr>
              <w:t>(non pondéré)</w:t>
            </w:r>
          </w:p>
        </w:tc>
      </w:tr>
      <w:tr w:rsidR="00DD776D" w:rsidRPr="00D54D4B" w14:paraId="0D84BA47" w14:textId="77777777" w:rsidTr="00DD776D">
        <w:trPr>
          <w:trHeight w:val="255"/>
          <w:jc w:val="center"/>
        </w:trPr>
        <w:tc>
          <w:tcPr>
            <w:tcW w:w="1414" w:type="pct"/>
            <w:noWrap/>
            <w:vAlign w:val="center"/>
          </w:tcPr>
          <w:p w14:paraId="4D5F3ABA" w14:textId="4CBB5874" w:rsidR="00DD776D" w:rsidRPr="00D54D4B" w:rsidRDefault="0089518A" w:rsidP="00DD776D">
            <w:pPr>
              <w:spacing w:after="0" w:line="240" w:lineRule="auto"/>
              <w:rPr>
                <w:lang w:val="fr-CA"/>
              </w:rPr>
            </w:pPr>
            <w:r w:rsidRPr="00D54D4B">
              <w:rPr>
                <w:lang w:val="fr-CA"/>
              </w:rPr>
              <w:t>Anglais</w:t>
            </w:r>
          </w:p>
        </w:tc>
        <w:tc>
          <w:tcPr>
            <w:tcW w:w="1195" w:type="pct"/>
            <w:noWrap/>
            <w:vAlign w:val="center"/>
          </w:tcPr>
          <w:p w14:paraId="595CDC44"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69%</w:t>
            </w:r>
          </w:p>
        </w:tc>
        <w:tc>
          <w:tcPr>
            <w:tcW w:w="1196" w:type="pct"/>
          </w:tcPr>
          <w:p w14:paraId="5A7B0FB7" w14:textId="0B9D5697" w:rsidR="00DD776D" w:rsidRPr="00D54D4B" w:rsidRDefault="00DD776D" w:rsidP="00DD776D">
            <w:pPr>
              <w:spacing w:after="0" w:line="240" w:lineRule="auto"/>
              <w:jc w:val="center"/>
              <w:rPr>
                <w:rFonts w:cs="Calibri"/>
                <w:lang w:val="fr-CA"/>
              </w:rPr>
            </w:pPr>
            <w:r w:rsidRPr="00D54D4B">
              <w:rPr>
                <w:rFonts w:cs="Calibri"/>
                <w:lang w:val="fr-CA"/>
              </w:rPr>
              <w:t>1</w:t>
            </w:r>
            <w:r w:rsidR="0089518A" w:rsidRPr="00D54D4B">
              <w:rPr>
                <w:rFonts w:cs="Calibri"/>
                <w:lang w:val="fr-CA"/>
              </w:rPr>
              <w:t> </w:t>
            </w:r>
            <w:r w:rsidRPr="00D54D4B">
              <w:rPr>
                <w:rFonts w:cs="Calibri"/>
                <w:lang w:val="fr-CA"/>
              </w:rPr>
              <w:t>387</w:t>
            </w:r>
          </w:p>
        </w:tc>
        <w:tc>
          <w:tcPr>
            <w:tcW w:w="1195" w:type="pct"/>
          </w:tcPr>
          <w:p w14:paraId="3E16D8B7" w14:textId="261D1C2C" w:rsidR="00DD776D" w:rsidRPr="00D54D4B" w:rsidRDefault="00DD776D" w:rsidP="00DD776D">
            <w:pPr>
              <w:spacing w:after="0" w:line="240" w:lineRule="auto"/>
              <w:jc w:val="center"/>
              <w:rPr>
                <w:rFonts w:cs="Calibri"/>
                <w:lang w:val="fr-CA"/>
              </w:rPr>
            </w:pPr>
            <w:r w:rsidRPr="00D54D4B">
              <w:rPr>
                <w:rFonts w:cs="Calibri"/>
                <w:lang w:val="fr-CA"/>
              </w:rPr>
              <w:t>1</w:t>
            </w:r>
            <w:r w:rsidR="0089518A" w:rsidRPr="00D54D4B">
              <w:rPr>
                <w:rFonts w:cs="Calibri"/>
                <w:lang w:val="fr-CA"/>
              </w:rPr>
              <w:t> </w:t>
            </w:r>
            <w:r w:rsidRPr="00D54D4B">
              <w:rPr>
                <w:rFonts w:cs="Calibri"/>
                <w:lang w:val="fr-CA"/>
              </w:rPr>
              <w:t>327</w:t>
            </w:r>
          </w:p>
        </w:tc>
      </w:tr>
      <w:tr w:rsidR="00DD776D" w:rsidRPr="00D54D4B" w14:paraId="452E41F9" w14:textId="77777777" w:rsidTr="00DD776D">
        <w:trPr>
          <w:trHeight w:val="255"/>
          <w:jc w:val="center"/>
        </w:trPr>
        <w:tc>
          <w:tcPr>
            <w:tcW w:w="1414" w:type="pct"/>
            <w:noWrap/>
            <w:vAlign w:val="center"/>
          </w:tcPr>
          <w:p w14:paraId="37EAE872" w14:textId="5A919BD1" w:rsidR="00DD776D" w:rsidRPr="00D54D4B" w:rsidRDefault="00DD776D" w:rsidP="00DD776D">
            <w:pPr>
              <w:spacing w:after="0" w:line="240" w:lineRule="auto"/>
              <w:rPr>
                <w:lang w:val="fr-CA"/>
              </w:rPr>
            </w:pPr>
            <w:r w:rsidRPr="00D54D4B">
              <w:rPr>
                <w:lang w:val="fr-CA"/>
              </w:rPr>
              <w:t>Fr</w:t>
            </w:r>
            <w:r w:rsidR="0089518A" w:rsidRPr="00D54D4B">
              <w:rPr>
                <w:lang w:val="fr-CA"/>
              </w:rPr>
              <w:t>ançais</w:t>
            </w:r>
          </w:p>
        </w:tc>
        <w:tc>
          <w:tcPr>
            <w:tcW w:w="1195" w:type="pct"/>
            <w:noWrap/>
            <w:vAlign w:val="center"/>
          </w:tcPr>
          <w:p w14:paraId="49E42F29"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21%</w:t>
            </w:r>
          </w:p>
        </w:tc>
        <w:tc>
          <w:tcPr>
            <w:tcW w:w="1196" w:type="pct"/>
          </w:tcPr>
          <w:p w14:paraId="51F21840" w14:textId="77777777" w:rsidR="00DD776D" w:rsidRPr="00D54D4B" w:rsidRDefault="00DD776D" w:rsidP="00DD776D">
            <w:pPr>
              <w:spacing w:after="0" w:line="240" w:lineRule="auto"/>
              <w:jc w:val="center"/>
              <w:rPr>
                <w:rFonts w:cs="Calibri"/>
                <w:lang w:val="fr-CA"/>
              </w:rPr>
            </w:pPr>
            <w:r w:rsidRPr="00D54D4B">
              <w:rPr>
                <w:rFonts w:cs="Calibri"/>
                <w:lang w:val="fr-CA"/>
              </w:rPr>
              <w:t>416</w:t>
            </w:r>
          </w:p>
        </w:tc>
        <w:tc>
          <w:tcPr>
            <w:tcW w:w="1195" w:type="pct"/>
          </w:tcPr>
          <w:p w14:paraId="4F993FB7" w14:textId="77777777" w:rsidR="00DD776D" w:rsidRPr="00D54D4B" w:rsidRDefault="00DD776D" w:rsidP="00DD776D">
            <w:pPr>
              <w:spacing w:after="0" w:line="240" w:lineRule="auto"/>
              <w:jc w:val="center"/>
              <w:rPr>
                <w:rFonts w:cs="Calibri"/>
                <w:lang w:val="fr-CA"/>
              </w:rPr>
            </w:pPr>
            <w:r w:rsidRPr="00D54D4B">
              <w:rPr>
                <w:rFonts w:cs="Calibri"/>
                <w:lang w:val="fr-CA"/>
              </w:rPr>
              <w:t>474</w:t>
            </w:r>
          </w:p>
        </w:tc>
      </w:tr>
      <w:tr w:rsidR="00DD776D" w:rsidRPr="00D54D4B" w14:paraId="42986A23" w14:textId="77777777" w:rsidTr="00DD776D">
        <w:trPr>
          <w:trHeight w:val="255"/>
          <w:jc w:val="center"/>
        </w:trPr>
        <w:tc>
          <w:tcPr>
            <w:tcW w:w="1414" w:type="pct"/>
            <w:noWrap/>
            <w:vAlign w:val="center"/>
          </w:tcPr>
          <w:p w14:paraId="1AA5B5EA" w14:textId="607D11B4" w:rsidR="00DD776D" w:rsidRPr="00D54D4B" w:rsidRDefault="0089518A" w:rsidP="00DD776D">
            <w:pPr>
              <w:spacing w:after="0" w:line="240" w:lineRule="auto"/>
              <w:rPr>
                <w:rFonts w:cs="Calibri"/>
                <w:color w:val="000000"/>
                <w:lang w:val="fr-CA"/>
              </w:rPr>
            </w:pPr>
            <w:r w:rsidRPr="00D54D4B">
              <w:rPr>
                <w:rFonts w:cs="Calibri"/>
                <w:color w:val="000000"/>
                <w:lang w:val="fr-CA"/>
              </w:rPr>
              <w:t>Autre</w:t>
            </w:r>
          </w:p>
        </w:tc>
        <w:tc>
          <w:tcPr>
            <w:tcW w:w="1195" w:type="pct"/>
            <w:noWrap/>
            <w:vAlign w:val="center"/>
          </w:tcPr>
          <w:p w14:paraId="62409E48" w14:textId="77777777" w:rsidR="00DD776D" w:rsidRPr="00D54D4B" w:rsidRDefault="00DD776D" w:rsidP="00DD776D">
            <w:pPr>
              <w:spacing w:after="0" w:line="240" w:lineRule="auto"/>
              <w:jc w:val="center"/>
              <w:rPr>
                <w:highlight w:val="yellow"/>
                <w:lang w:val="fr-CA"/>
              </w:rPr>
            </w:pPr>
            <w:r w:rsidRPr="00D54D4B">
              <w:rPr>
                <w:rFonts w:cs="Calibri"/>
                <w:color w:val="000000"/>
                <w:lang w:val="fr-CA"/>
              </w:rPr>
              <w:t>10%</w:t>
            </w:r>
          </w:p>
        </w:tc>
        <w:tc>
          <w:tcPr>
            <w:tcW w:w="1196" w:type="pct"/>
          </w:tcPr>
          <w:p w14:paraId="64052CE9" w14:textId="77777777" w:rsidR="00DD776D" w:rsidRPr="00D54D4B" w:rsidRDefault="00DD776D" w:rsidP="00DD776D">
            <w:pPr>
              <w:spacing w:after="0" w:line="240" w:lineRule="auto"/>
              <w:jc w:val="center"/>
              <w:rPr>
                <w:rFonts w:cs="Calibri"/>
                <w:lang w:val="fr-CA"/>
              </w:rPr>
            </w:pPr>
            <w:r w:rsidRPr="00D54D4B">
              <w:rPr>
                <w:rFonts w:cs="Calibri"/>
                <w:lang w:val="fr-CA"/>
              </w:rPr>
              <w:t>191</w:t>
            </w:r>
          </w:p>
        </w:tc>
        <w:tc>
          <w:tcPr>
            <w:tcW w:w="1195" w:type="pct"/>
          </w:tcPr>
          <w:p w14:paraId="3598D10B" w14:textId="77777777" w:rsidR="00DD776D" w:rsidRPr="00D54D4B" w:rsidRDefault="00DD776D" w:rsidP="00DD776D">
            <w:pPr>
              <w:spacing w:after="0" w:line="240" w:lineRule="auto"/>
              <w:jc w:val="center"/>
              <w:rPr>
                <w:rFonts w:cs="Calibri"/>
                <w:lang w:val="fr-CA"/>
              </w:rPr>
            </w:pPr>
            <w:r w:rsidRPr="00D54D4B">
              <w:rPr>
                <w:rFonts w:cs="Calibri"/>
                <w:lang w:val="fr-CA"/>
              </w:rPr>
              <w:t>194</w:t>
            </w:r>
          </w:p>
        </w:tc>
      </w:tr>
    </w:tbl>
    <w:p w14:paraId="6C2CA411" w14:textId="15BA4CAF" w:rsidR="00DD776D" w:rsidRPr="00D54D4B" w:rsidRDefault="0089518A" w:rsidP="00DD776D">
      <w:pPr>
        <w:pStyle w:val="Caption"/>
        <w:ind w:hanging="367"/>
        <w:rPr>
          <w:color w:val="auto"/>
          <w:lang w:val="fr-CA"/>
        </w:rPr>
      </w:pPr>
      <w:r w:rsidRPr="00D54D4B">
        <w:rPr>
          <w:color w:val="auto"/>
          <w:lang w:val="fr-CA"/>
        </w:rPr>
        <w:t xml:space="preserve">Tableau </w:t>
      </w:r>
      <w:r w:rsidR="00205AF5" w:rsidRPr="00D54D4B">
        <w:rPr>
          <w:color w:val="auto"/>
          <w:lang w:val="fr-CA"/>
        </w:rPr>
        <w:t>A6</w:t>
      </w:r>
      <w:r w:rsidR="00DD776D" w:rsidRPr="00D54D4B">
        <w:rPr>
          <w:color w:val="auto"/>
          <w:lang w:val="fr-CA"/>
        </w:rPr>
        <w:t>. Langu</w:t>
      </w:r>
      <w:r w:rsidRPr="00D54D4B">
        <w:rPr>
          <w:color w:val="auto"/>
          <w:lang w:val="fr-CA"/>
        </w:rPr>
        <w:t>e</w:t>
      </w:r>
      <w:r w:rsidR="00DD776D" w:rsidRPr="00D54D4B">
        <w:rPr>
          <w:color w:val="auto"/>
          <w:lang w:val="fr-CA"/>
        </w:rPr>
        <w:t xml:space="preserve"> </w:t>
      </w:r>
    </w:p>
    <w:p w14:paraId="709E59DC" w14:textId="4DA30413" w:rsidR="00E60868" w:rsidRPr="00D54D4B" w:rsidRDefault="00E14670" w:rsidP="00B01039">
      <w:pPr>
        <w:rPr>
          <w:b/>
          <w:bCs/>
          <w:lang w:val="fr-CA"/>
        </w:rPr>
      </w:pPr>
      <w:r w:rsidRPr="00D54D4B">
        <w:rPr>
          <w:b/>
          <w:bCs/>
          <w:lang w:val="fr-CA"/>
        </w:rPr>
        <w:t>A.1.6 Facteurs de p</w:t>
      </w:r>
      <w:r w:rsidR="0089518A" w:rsidRPr="00D54D4B">
        <w:rPr>
          <w:b/>
          <w:bCs/>
          <w:lang w:val="fr-CA"/>
        </w:rPr>
        <w:t>ondération</w:t>
      </w:r>
      <w:r w:rsidR="00BB55B6" w:rsidRPr="00D54D4B">
        <w:rPr>
          <w:b/>
          <w:bCs/>
          <w:lang w:val="fr-CA"/>
        </w:rPr>
        <w:t xml:space="preserve"> </w:t>
      </w:r>
    </w:p>
    <w:p w14:paraId="2EAD2796" w14:textId="75002AD9" w:rsidR="00FB2F89" w:rsidRPr="00D54D4B" w:rsidRDefault="00FB2F89" w:rsidP="00E0606E">
      <w:pPr>
        <w:jc w:val="both"/>
        <w:rPr>
          <w:rStyle w:val="Emphasis"/>
          <w:b w:val="0"/>
          <w:bCs w:val="0"/>
          <w:lang w:val="fr-CA"/>
        </w:rPr>
      </w:pPr>
      <w:r w:rsidRPr="00D54D4B">
        <w:rPr>
          <w:rStyle w:val="Emphasis"/>
          <w:b w:val="0"/>
          <w:bCs w:val="0"/>
          <w:lang w:val="fr-CA"/>
        </w:rPr>
        <w:t>Certains sous-groupes ont tendance à être sous-représentés ou sur-représentés dans un échantillon par rapport à la population générale. La pondération d'un échantillon permet de corriger les différences de représentation des différents sous-groupes de cet échantillon par rapport à ce qui est habituellement observé dans la population globale. Les facteurs de pondération sont donc le poids attribué à chaque répondant qui correspond à un sous-groupe de l'échantillon.</w:t>
      </w:r>
    </w:p>
    <w:p w14:paraId="43D47418" w14:textId="77777777" w:rsidR="00FB2F89" w:rsidRPr="00D54D4B" w:rsidRDefault="00FB2F89" w:rsidP="00E0606E">
      <w:pPr>
        <w:jc w:val="both"/>
        <w:rPr>
          <w:rStyle w:val="Emphasis"/>
          <w:b w:val="0"/>
          <w:bCs w:val="0"/>
          <w:lang w:val="fr-CA"/>
        </w:rPr>
      </w:pPr>
      <w:r w:rsidRPr="00D54D4B">
        <w:rPr>
          <w:rStyle w:val="Emphasis"/>
          <w:b w:val="0"/>
          <w:bCs w:val="0"/>
          <w:lang w:val="fr-CA"/>
        </w:rPr>
        <w:t>Les tableaux suivants illustrent la proportion attribuée à chaque cible de l'échantillon.</w:t>
      </w:r>
    </w:p>
    <w:p w14:paraId="716B6719" w14:textId="57D90D54" w:rsidR="00E277C0" w:rsidRPr="00D54D4B" w:rsidRDefault="0089518A" w:rsidP="00E277C0">
      <w:pPr>
        <w:autoSpaceDE w:val="0"/>
        <w:autoSpaceDN w:val="0"/>
        <w:adjustRightInd w:val="0"/>
        <w:spacing w:line="270" w:lineRule="atLeast"/>
        <w:contextualSpacing/>
        <w:jc w:val="both"/>
        <w:rPr>
          <w:rFonts w:cs="Arial"/>
          <w:sz w:val="24"/>
          <w:szCs w:val="24"/>
          <w:lang w:val="fr-CA" w:bidi="ar-SA"/>
        </w:rPr>
      </w:pPr>
      <w:r w:rsidRPr="00D54D4B">
        <w:rPr>
          <w:b/>
          <w:sz w:val="24"/>
          <w:lang w:val="fr-CA"/>
        </w:rPr>
        <w:t xml:space="preserve">Tableau </w:t>
      </w:r>
      <w:r w:rsidR="00205AF5" w:rsidRPr="00D54D4B">
        <w:rPr>
          <w:b/>
          <w:sz w:val="24"/>
          <w:lang w:val="fr-CA"/>
        </w:rPr>
        <w:t xml:space="preserve">A7. </w:t>
      </w:r>
      <w:r w:rsidRPr="00D54D4B">
        <w:rPr>
          <w:b/>
          <w:sz w:val="24"/>
          <w:lang w:val="fr-CA"/>
        </w:rPr>
        <w:t xml:space="preserve">Pondération selon le sexe et l’âge </w:t>
      </w:r>
    </w:p>
    <w:tbl>
      <w:tblPr>
        <w:tblW w:w="4780" w:type="pct"/>
        <w:tblCellMar>
          <w:left w:w="70" w:type="dxa"/>
          <w:right w:w="70" w:type="dxa"/>
        </w:tblCellMar>
        <w:tblLook w:val="04A0" w:firstRow="1" w:lastRow="0" w:firstColumn="1" w:lastColumn="0" w:noHBand="0" w:noVBand="1"/>
        <w:tblCaption w:val="Table 10. Weighting by gender, region and age"/>
      </w:tblPr>
      <w:tblGrid>
        <w:gridCol w:w="6232"/>
        <w:gridCol w:w="2018"/>
      </w:tblGrid>
      <w:tr w:rsidR="00E277C0" w:rsidRPr="00D54D4B" w14:paraId="5B2ED5CB" w14:textId="77777777" w:rsidTr="00E277C0">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05F2DCE" w14:textId="1F85E9E8" w:rsidR="00E277C0" w:rsidRPr="00D54D4B" w:rsidRDefault="0089518A">
            <w:pPr>
              <w:contextualSpacing/>
              <w:rPr>
                <w:b/>
                <w:bCs/>
                <w:color w:val="FFFFFF"/>
                <w:lang w:val="fr-CA"/>
              </w:rPr>
            </w:pPr>
            <w:r w:rsidRPr="00D54D4B">
              <w:rPr>
                <w:b/>
                <w:color w:val="FFFFFF"/>
                <w:lang w:val="fr-CA"/>
              </w:rPr>
              <w:t>SEXE</w:t>
            </w:r>
            <w:r w:rsidR="00E277C0" w:rsidRPr="00D54D4B">
              <w:rPr>
                <w:b/>
                <w:color w:val="FFFFFF"/>
                <w:lang w:val="fr-CA"/>
              </w:rPr>
              <w:t>*</w:t>
            </w:r>
            <w:r w:rsidRPr="00D54D4B">
              <w:rPr>
                <w:b/>
                <w:color w:val="FFFFFF"/>
                <w:lang w:val="fr-CA"/>
              </w:rPr>
              <w:t>Â</w:t>
            </w:r>
            <w:r w:rsidR="00B132C5" w:rsidRPr="00D54D4B">
              <w:rPr>
                <w:b/>
                <w:color w:val="FFFFFF"/>
                <w:lang w:val="fr-CA"/>
              </w:rPr>
              <w:t>GE</w:t>
            </w:r>
          </w:p>
        </w:tc>
        <w:tc>
          <w:tcPr>
            <w:tcW w:w="1223" w:type="pct"/>
            <w:tcBorders>
              <w:top w:val="single" w:sz="4" w:space="0" w:color="auto"/>
              <w:left w:val="nil"/>
              <w:bottom w:val="single" w:sz="4" w:space="0" w:color="auto"/>
              <w:right w:val="single" w:sz="4" w:space="0" w:color="auto"/>
            </w:tcBorders>
            <w:shd w:val="clear" w:color="auto" w:fill="000000" w:themeFill="text1"/>
            <w:vAlign w:val="center"/>
            <w:hideMark/>
          </w:tcPr>
          <w:p w14:paraId="1E6D1E44" w14:textId="50DA43FD" w:rsidR="00E277C0" w:rsidRPr="00D54D4B" w:rsidRDefault="0089518A">
            <w:pPr>
              <w:contextualSpacing/>
              <w:jc w:val="center"/>
              <w:rPr>
                <w:rFonts w:asciiTheme="minorHAnsi" w:hAnsiTheme="minorHAnsi" w:cstheme="minorHAnsi"/>
                <w:b/>
                <w:bCs/>
                <w:lang w:val="fr-CA"/>
              </w:rPr>
            </w:pPr>
            <w:r w:rsidRPr="00D54D4B">
              <w:rPr>
                <w:rFonts w:asciiTheme="minorHAnsi" w:hAnsiTheme="minorHAnsi"/>
                <w:b/>
                <w:lang w:val="fr-CA"/>
              </w:rPr>
              <w:t>Pondération</w:t>
            </w:r>
          </w:p>
        </w:tc>
      </w:tr>
      <w:tr w:rsidR="00C95ADE" w:rsidRPr="00D54D4B" w14:paraId="7729ADED" w14:textId="77777777" w:rsidTr="00C95ADE">
        <w:trPr>
          <w:trHeight w:val="411"/>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2ECCA457" w14:textId="64C63BE3" w:rsidR="00C95ADE" w:rsidRPr="00D54D4B" w:rsidRDefault="0089518A" w:rsidP="00C95ADE">
            <w:pPr>
              <w:spacing w:after="0"/>
              <w:rPr>
                <w:rFonts w:eastAsia="Calibri"/>
                <w:lang w:val="fr-CA"/>
              </w:rPr>
            </w:pPr>
            <w:r w:rsidRPr="00D54D4B">
              <w:rPr>
                <w:rFonts w:cs="Calibri"/>
                <w:color w:val="000000"/>
                <w:lang w:val="fr-CA"/>
              </w:rPr>
              <w:t>Homme ET 18 à 24 ans</w:t>
            </w:r>
          </w:p>
        </w:tc>
        <w:tc>
          <w:tcPr>
            <w:tcW w:w="1223" w:type="pct"/>
            <w:tcBorders>
              <w:top w:val="single" w:sz="4" w:space="0" w:color="auto"/>
              <w:left w:val="nil"/>
              <w:bottom w:val="single" w:sz="4" w:space="0" w:color="auto"/>
              <w:right w:val="single" w:sz="4" w:space="0" w:color="auto"/>
            </w:tcBorders>
            <w:vAlign w:val="bottom"/>
          </w:tcPr>
          <w:p w14:paraId="7BC95E0A" w14:textId="7BB98A74"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0555</w:t>
            </w:r>
          </w:p>
        </w:tc>
      </w:tr>
      <w:tr w:rsidR="00C95ADE" w:rsidRPr="00D54D4B" w14:paraId="3D69C871"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15024686" w14:textId="6E1F6F1E" w:rsidR="00C95ADE" w:rsidRPr="00D54D4B" w:rsidRDefault="0089518A" w:rsidP="00C95ADE">
            <w:pPr>
              <w:spacing w:after="0"/>
              <w:rPr>
                <w:lang w:val="fr-CA"/>
              </w:rPr>
            </w:pPr>
            <w:r w:rsidRPr="00D54D4B">
              <w:rPr>
                <w:rFonts w:cs="Calibri"/>
                <w:color w:val="000000"/>
                <w:lang w:val="fr-CA"/>
              </w:rPr>
              <w:t>Homme ET 25 à 34 ans</w:t>
            </w:r>
          </w:p>
        </w:tc>
        <w:tc>
          <w:tcPr>
            <w:tcW w:w="1223" w:type="pct"/>
            <w:tcBorders>
              <w:top w:val="single" w:sz="4" w:space="0" w:color="auto"/>
              <w:left w:val="nil"/>
              <w:bottom w:val="single" w:sz="4" w:space="0" w:color="auto"/>
              <w:right w:val="single" w:sz="4" w:space="0" w:color="auto"/>
            </w:tcBorders>
            <w:vAlign w:val="bottom"/>
          </w:tcPr>
          <w:p w14:paraId="13584C0A" w14:textId="0EC5E421"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0816</w:t>
            </w:r>
          </w:p>
        </w:tc>
      </w:tr>
      <w:tr w:rsidR="00C95ADE" w:rsidRPr="00D54D4B" w14:paraId="1198451B"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1E3B625B" w14:textId="6755530F" w:rsidR="00C95ADE" w:rsidRPr="00D54D4B" w:rsidRDefault="0089518A" w:rsidP="00C95ADE">
            <w:pPr>
              <w:spacing w:after="0"/>
              <w:rPr>
                <w:lang w:val="fr-CA"/>
              </w:rPr>
            </w:pPr>
            <w:r w:rsidRPr="00D54D4B">
              <w:rPr>
                <w:rFonts w:cs="Calibri"/>
                <w:color w:val="000000"/>
                <w:lang w:val="fr-CA"/>
              </w:rPr>
              <w:t xml:space="preserve">Homme ET </w:t>
            </w:r>
            <w:r w:rsidR="00C95ADE" w:rsidRPr="00D54D4B">
              <w:rPr>
                <w:rFonts w:cs="Calibri"/>
                <w:color w:val="000000"/>
                <w:lang w:val="fr-CA"/>
              </w:rPr>
              <w:t xml:space="preserve">35 </w:t>
            </w:r>
            <w:r w:rsidR="00AA166C" w:rsidRPr="00D54D4B">
              <w:rPr>
                <w:rFonts w:cs="Calibri"/>
                <w:color w:val="000000"/>
                <w:lang w:val="fr-CA"/>
              </w:rPr>
              <w:t>à 44 ans</w:t>
            </w:r>
          </w:p>
        </w:tc>
        <w:tc>
          <w:tcPr>
            <w:tcW w:w="1223" w:type="pct"/>
            <w:tcBorders>
              <w:top w:val="single" w:sz="4" w:space="0" w:color="auto"/>
              <w:left w:val="nil"/>
              <w:bottom w:val="single" w:sz="4" w:space="0" w:color="auto"/>
              <w:right w:val="single" w:sz="4" w:space="0" w:color="auto"/>
            </w:tcBorders>
            <w:vAlign w:val="bottom"/>
          </w:tcPr>
          <w:p w14:paraId="67390596" w14:textId="60F296C9"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0791</w:t>
            </w:r>
          </w:p>
        </w:tc>
      </w:tr>
      <w:tr w:rsidR="00C95ADE" w:rsidRPr="00D54D4B" w14:paraId="42C4343C"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199FC8B8" w14:textId="091557A3" w:rsidR="00C95ADE" w:rsidRPr="00D54D4B" w:rsidRDefault="0089518A" w:rsidP="00C95ADE">
            <w:pPr>
              <w:spacing w:after="0"/>
              <w:rPr>
                <w:lang w:val="fr-CA"/>
              </w:rPr>
            </w:pPr>
            <w:r w:rsidRPr="00D54D4B">
              <w:rPr>
                <w:rFonts w:cs="Calibri"/>
                <w:color w:val="000000"/>
                <w:lang w:val="fr-CA"/>
              </w:rPr>
              <w:t xml:space="preserve">Homme ET </w:t>
            </w:r>
            <w:r w:rsidR="00C95ADE" w:rsidRPr="00D54D4B">
              <w:rPr>
                <w:rFonts w:cs="Calibri"/>
                <w:color w:val="000000"/>
                <w:lang w:val="fr-CA"/>
              </w:rPr>
              <w:t xml:space="preserve">45 </w:t>
            </w:r>
            <w:r w:rsidR="00AA166C" w:rsidRPr="00D54D4B">
              <w:rPr>
                <w:rFonts w:cs="Calibri"/>
                <w:color w:val="000000"/>
                <w:lang w:val="fr-CA"/>
              </w:rPr>
              <w:t>à 54 ans</w:t>
            </w:r>
          </w:p>
        </w:tc>
        <w:tc>
          <w:tcPr>
            <w:tcW w:w="1223" w:type="pct"/>
            <w:tcBorders>
              <w:top w:val="single" w:sz="4" w:space="0" w:color="auto"/>
              <w:left w:val="nil"/>
              <w:bottom w:val="single" w:sz="4" w:space="0" w:color="auto"/>
              <w:right w:val="single" w:sz="4" w:space="0" w:color="auto"/>
            </w:tcBorders>
            <w:vAlign w:val="bottom"/>
          </w:tcPr>
          <w:p w14:paraId="21E3FF41" w14:textId="7CB87D1D"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0881</w:t>
            </w:r>
          </w:p>
        </w:tc>
      </w:tr>
      <w:tr w:rsidR="00C95ADE" w:rsidRPr="00D54D4B" w14:paraId="7D8AFF2F"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7C14B08B" w14:textId="520B1DB3" w:rsidR="00C95ADE" w:rsidRPr="00D54D4B" w:rsidRDefault="0089518A" w:rsidP="00C95ADE">
            <w:pPr>
              <w:spacing w:after="0"/>
              <w:rPr>
                <w:lang w:val="fr-CA"/>
              </w:rPr>
            </w:pPr>
            <w:r w:rsidRPr="00D54D4B">
              <w:rPr>
                <w:rFonts w:cs="Calibri"/>
                <w:color w:val="000000"/>
                <w:lang w:val="fr-CA"/>
              </w:rPr>
              <w:t xml:space="preserve">Homme ET </w:t>
            </w:r>
            <w:r w:rsidR="00C95ADE" w:rsidRPr="00D54D4B">
              <w:rPr>
                <w:rFonts w:cs="Calibri"/>
                <w:color w:val="000000"/>
                <w:lang w:val="fr-CA"/>
              </w:rPr>
              <w:t xml:space="preserve">55 </w:t>
            </w:r>
            <w:r w:rsidR="00AA166C" w:rsidRPr="00D54D4B">
              <w:rPr>
                <w:rFonts w:cs="Calibri"/>
                <w:color w:val="000000"/>
                <w:lang w:val="fr-CA"/>
              </w:rPr>
              <w:t>à 64 ans</w:t>
            </w:r>
          </w:p>
        </w:tc>
        <w:tc>
          <w:tcPr>
            <w:tcW w:w="1223" w:type="pct"/>
            <w:tcBorders>
              <w:top w:val="single" w:sz="4" w:space="0" w:color="auto"/>
              <w:left w:val="nil"/>
              <w:bottom w:val="single" w:sz="4" w:space="0" w:color="auto"/>
              <w:right w:val="single" w:sz="4" w:space="0" w:color="auto"/>
            </w:tcBorders>
            <w:vAlign w:val="bottom"/>
          </w:tcPr>
          <w:p w14:paraId="40C5C107" w14:textId="694FCE78"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0854</w:t>
            </w:r>
          </w:p>
        </w:tc>
      </w:tr>
      <w:tr w:rsidR="00C95ADE" w:rsidRPr="00D54D4B" w14:paraId="0DA310E7"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586C9F84" w14:textId="744AB6FD" w:rsidR="00C95ADE" w:rsidRPr="00D54D4B" w:rsidRDefault="0089518A" w:rsidP="00C95ADE">
            <w:pPr>
              <w:spacing w:after="0"/>
              <w:rPr>
                <w:lang w:val="fr-CA"/>
              </w:rPr>
            </w:pPr>
            <w:r w:rsidRPr="00D54D4B">
              <w:rPr>
                <w:rFonts w:cs="Calibri"/>
                <w:color w:val="000000"/>
                <w:lang w:val="fr-CA"/>
              </w:rPr>
              <w:t xml:space="preserve">Homme ET </w:t>
            </w:r>
            <w:r w:rsidR="00C95ADE" w:rsidRPr="00D54D4B">
              <w:rPr>
                <w:rFonts w:cs="Calibri"/>
                <w:color w:val="000000"/>
                <w:lang w:val="fr-CA"/>
              </w:rPr>
              <w:t xml:space="preserve">65 </w:t>
            </w:r>
            <w:r w:rsidR="00AA166C" w:rsidRPr="00D54D4B">
              <w:rPr>
                <w:rFonts w:cs="Calibri"/>
                <w:color w:val="000000"/>
                <w:lang w:val="fr-CA"/>
              </w:rPr>
              <w:t>ans ou plus</w:t>
            </w:r>
          </w:p>
        </w:tc>
        <w:tc>
          <w:tcPr>
            <w:tcW w:w="1223" w:type="pct"/>
            <w:tcBorders>
              <w:top w:val="single" w:sz="4" w:space="0" w:color="auto"/>
              <w:left w:val="nil"/>
              <w:bottom w:val="single" w:sz="4" w:space="0" w:color="auto"/>
              <w:right w:val="single" w:sz="4" w:space="0" w:color="auto"/>
            </w:tcBorders>
            <w:vAlign w:val="bottom"/>
          </w:tcPr>
          <w:p w14:paraId="5A306517" w14:textId="58E68DE1"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0959</w:t>
            </w:r>
          </w:p>
        </w:tc>
      </w:tr>
      <w:tr w:rsidR="00C95ADE" w:rsidRPr="00D54D4B" w14:paraId="5BC7A2E7" w14:textId="77777777" w:rsidTr="00C95ADE">
        <w:trPr>
          <w:trHeight w:val="283"/>
        </w:trPr>
        <w:tc>
          <w:tcPr>
            <w:tcW w:w="3777" w:type="pct"/>
            <w:tcBorders>
              <w:top w:val="nil"/>
              <w:left w:val="single" w:sz="4" w:space="0" w:color="auto"/>
              <w:bottom w:val="single" w:sz="4" w:space="0" w:color="auto"/>
              <w:right w:val="single" w:sz="4" w:space="0" w:color="auto"/>
            </w:tcBorders>
            <w:shd w:val="clear" w:color="auto" w:fill="FFFFFF" w:themeFill="background1"/>
            <w:vAlign w:val="bottom"/>
          </w:tcPr>
          <w:p w14:paraId="43CC36D3" w14:textId="470945C6" w:rsidR="00C95ADE" w:rsidRPr="00D54D4B" w:rsidRDefault="0089518A" w:rsidP="00C95ADE">
            <w:pPr>
              <w:spacing w:after="0"/>
              <w:rPr>
                <w:lang w:val="fr-CA"/>
              </w:rPr>
            </w:pPr>
            <w:r w:rsidRPr="00D54D4B">
              <w:rPr>
                <w:rFonts w:cs="Calibri"/>
                <w:color w:val="000000"/>
                <w:lang w:val="fr-CA"/>
              </w:rPr>
              <w:t>Femme ET 18 à 24 ans</w:t>
            </w:r>
          </w:p>
        </w:tc>
        <w:tc>
          <w:tcPr>
            <w:tcW w:w="1223" w:type="pct"/>
            <w:tcBorders>
              <w:top w:val="single" w:sz="4" w:space="0" w:color="auto"/>
              <w:left w:val="nil"/>
              <w:bottom w:val="single" w:sz="4" w:space="0" w:color="auto"/>
              <w:right w:val="single" w:sz="4" w:space="0" w:color="auto"/>
            </w:tcBorders>
            <w:vAlign w:val="bottom"/>
          </w:tcPr>
          <w:p w14:paraId="0C600C61" w14:textId="1B9A36F7"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0531</w:t>
            </w:r>
          </w:p>
        </w:tc>
      </w:tr>
      <w:tr w:rsidR="00C95ADE" w:rsidRPr="00D54D4B" w14:paraId="43C1CAC0" w14:textId="77777777" w:rsidTr="00C95ADE">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C16491" w14:textId="0588258A" w:rsidR="00C95ADE" w:rsidRPr="00D54D4B" w:rsidRDefault="0089518A" w:rsidP="00C95ADE">
            <w:pPr>
              <w:spacing w:after="0"/>
              <w:rPr>
                <w:lang w:val="fr-CA"/>
              </w:rPr>
            </w:pPr>
            <w:r w:rsidRPr="00D54D4B">
              <w:rPr>
                <w:rFonts w:cs="Calibri"/>
                <w:color w:val="000000"/>
                <w:lang w:val="fr-CA"/>
              </w:rPr>
              <w:lastRenderedPageBreak/>
              <w:t>Femme ET 25 à 34 ans</w:t>
            </w:r>
          </w:p>
        </w:tc>
        <w:tc>
          <w:tcPr>
            <w:tcW w:w="1223" w:type="pct"/>
            <w:tcBorders>
              <w:top w:val="single" w:sz="4" w:space="0" w:color="auto"/>
              <w:left w:val="nil"/>
              <w:bottom w:val="single" w:sz="4" w:space="0" w:color="auto"/>
              <w:right w:val="single" w:sz="4" w:space="0" w:color="auto"/>
            </w:tcBorders>
            <w:vAlign w:val="bottom"/>
          </w:tcPr>
          <w:p w14:paraId="5A3BD0B0" w14:textId="2EE730EB"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0827</w:t>
            </w:r>
          </w:p>
        </w:tc>
      </w:tr>
      <w:tr w:rsidR="00C95ADE" w:rsidRPr="00D54D4B" w14:paraId="5C7EB745" w14:textId="77777777" w:rsidTr="00C95ADE">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8C0748" w14:textId="21417EF0" w:rsidR="00C95ADE" w:rsidRPr="00D54D4B" w:rsidRDefault="0089518A" w:rsidP="00C95ADE">
            <w:pPr>
              <w:spacing w:after="0"/>
              <w:rPr>
                <w:lang w:val="fr-CA"/>
              </w:rPr>
            </w:pPr>
            <w:r w:rsidRPr="00D54D4B">
              <w:rPr>
                <w:rFonts w:cs="Calibri"/>
                <w:color w:val="000000"/>
                <w:lang w:val="fr-CA"/>
              </w:rPr>
              <w:t xml:space="preserve">Femme ET </w:t>
            </w:r>
            <w:r w:rsidR="00C95ADE" w:rsidRPr="00D54D4B">
              <w:rPr>
                <w:rFonts w:cs="Calibri"/>
                <w:color w:val="000000"/>
                <w:lang w:val="fr-CA"/>
              </w:rPr>
              <w:t xml:space="preserve">35 </w:t>
            </w:r>
            <w:r w:rsidR="00AA166C" w:rsidRPr="00D54D4B">
              <w:rPr>
                <w:rFonts w:cs="Calibri"/>
                <w:color w:val="000000"/>
                <w:lang w:val="fr-CA"/>
              </w:rPr>
              <w:t>à 44 ans</w:t>
            </w:r>
          </w:p>
        </w:tc>
        <w:tc>
          <w:tcPr>
            <w:tcW w:w="1223" w:type="pct"/>
            <w:tcBorders>
              <w:top w:val="single" w:sz="4" w:space="0" w:color="auto"/>
              <w:left w:val="nil"/>
              <w:bottom w:val="single" w:sz="4" w:space="0" w:color="auto"/>
              <w:right w:val="single" w:sz="4" w:space="0" w:color="auto"/>
            </w:tcBorders>
            <w:vAlign w:val="bottom"/>
          </w:tcPr>
          <w:p w14:paraId="230045B3" w14:textId="6B685B71"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0826</w:t>
            </w:r>
          </w:p>
        </w:tc>
      </w:tr>
      <w:tr w:rsidR="00C95ADE" w:rsidRPr="00D54D4B" w14:paraId="6CBACF17" w14:textId="77777777" w:rsidTr="00C95ADE">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49CAB4" w14:textId="3DC22043" w:rsidR="00C95ADE" w:rsidRPr="00D54D4B" w:rsidRDefault="0089518A" w:rsidP="00C95ADE">
            <w:pPr>
              <w:spacing w:after="0"/>
              <w:rPr>
                <w:lang w:val="fr-CA"/>
              </w:rPr>
            </w:pPr>
            <w:r w:rsidRPr="00D54D4B">
              <w:rPr>
                <w:rFonts w:cs="Calibri"/>
                <w:color w:val="000000"/>
                <w:lang w:val="fr-CA"/>
              </w:rPr>
              <w:t xml:space="preserve">Femme ET </w:t>
            </w:r>
            <w:r w:rsidR="00C95ADE" w:rsidRPr="00D54D4B">
              <w:rPr>
                <w:rFonts w:cs="Calibri"/>
                <w:color w:val="000000"/>
                <w:lang w:val="fr-CA"/>
              </w:rPr>
              <w:t xml:space="preserve">45 </w:t>
            </w:r>
            <w:r w:rsidR="00AA166C" w:rsidRPr="00D54D4B">
              <w:rPr>
                <w:rFonts w:cs="Calibri"/>
                <w:color w:val="000000"/>
                <w:lang w:val="fr-CA"/>
              </w:rPr>
              <w:t>à 54 ans</w:t>
            </w:r>
          </w:p>
        </w:tc>
        <w:tc>
          <w:tcPr>
            <w:tcW w:w="1223" w:type="pct"/>
            <w:tcBorders>
              <w:top w:val="single" w:sz="4" w:space="0" w:color="auto"/>
              <w:left w:val="nil"/>
              <w:bottom w:val="single" w:sz="4" w:space="0" w:color="auto"/>
              <w:right w:val="single" w:sz="4" w:space="0" w:color="auto"/>
            </w:tcBorders>
            <w:vAlign w:val="bottom"/>
          </w:tcPr>
          <w:p w14:paraId="1DF21FCD" w14:textId="269E0E44"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0912</w:t>
            </w:r>
          </w:p>
        </w:tc>
      </w:tr>
      <w:tr w:rsidR="00C95ADE" w:rsidRPr="00D54D4B" w14:paraId="6BAEC534" w14:textId="77777777" w:rsidTr="00C95ADE">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A79A78" w14:textId="2B689DCC" w:rsidR="00C95ADE" w:rsidRPr="00D54D4B" w:rsidRDefault="0089518A" w:rsidP="00C95ADE">
            <w:pPr>
              <w:spacing w:after="0"/>
              <w:rPr>
                <w:lang w:val="fr-CA"/>
              </w:rPr>
            </w:pPr>
            <w:r w:rsidRPr="00D54D4B">
              <w:rPr>
                <w:rFonts w:cs="Calibri"/>
                <w:color w:val="000000"/>
                <w:lang w:val="fr-CA"/>
              </w:rPr>
              <w:t xml:space="preserve">Femme ET </w:t>
            </w:r>
            <w:r w:rsidR="00C95ADE" w:rsidRPr="00D54D4B">
              <w:rPr>
                <w:rFonts w:cs="Calibri"/>
                <w:color w:val="000000"/>
                <w:lang w:val="fr-CA"/>
              </w:rPr>
              <w:t xml:space="preserve">55 </w:t>
            </w:r>
            <w:r w:rsidR="00204034" w:rsidRPr="00D54D4B">
              <w:rPr>
                <w:rFonts w:cs="Calibri"/>
                <w:color w:val="000000"/>
                <w:lang w:val="fr-CA"/>
              </w:rPr>
              <w:t>à 64 ans</w:t>
            </w:r>
          </w:p>
        </w:tc>
        <w:tc>
          <w:tcPr>
            <w:tcW w:w="1223" w:type="pct"/>
            <w:tcBorders>
              <w:top w:val="single" w:sz="4" w:space="0" w:color="auto"/>
              <w:left w:val="nil"/>
              <w:bottom w:val="single" w:sz="4" w:space="0" w:color="auto"/>
              <w:right w:val="single" w:sz="4" w:space="0" w:color="auto"/>
            </w:tcBorders>
            <w:vAlign w:val="bottom"/>
          </w:tcPr>
          <w:p w14:paraId="19DDC3D7" w14:textId="4F2C8B8B"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0894</w:t>
            </w:r>
          </w:p>
        </w:tc>
      </w:tr>
      <w:tr w:rsidR="00C95ADE" w:rsidRPr="00D54D4B" w14:paraId="48DC477A" w14:textId="77777777" w:rsidTr="00C95ADE">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D03B47" w14:textId="0FDDCCCB" w:rsidR="00C95ADE" w:rsidRPr="00D54D4B" w:rsidRDefault="0089518A" w:rsidP="00C95ADE">
            <w:pPr>
              <w:spacing w:after="0"/>
              <w:rPr>
                <w:lang w:val="fr-CA"/>
              </w:rPr>
            </w:pPr>
            <w:r w:rsidRPr="00D54D4B">
              <w:rPr>
                <w:rFonts w:cs="Calibri"/>
                <w:color w:val="000000"/>
                <w:lang w:val="fr-CA"/>
              </w:rPr>
              <w:t xml:space="preserve">Femme ET </w:t>
            </w:r>
            <w:r w:rsidR="00C95ADE" w:rsidRPr="00D54D4B">
              <w:rPr>
                <w:rFonts w:cs="Calibri"/>
                <w:color w:val="000000"/>
                <w:lang w:val="fr-CA"/>
              </w:rPr>
              <w:t xml:space="preserve">65 </w:t>
            </w:r>
            <w:r w:rsidR="00204034" w:rsidRPr="00D54D4B">
              <w:rPr>
                <w:rFonts w:cs="Calibri"/>
                <w:color w:val="000000"/>
                <w:lang w:val="fr-CA"/>
              </w:rPr>
              <w:t>ans ou plus</w:t>
            </w:r>
          </w:p>
        </w:tc>
        <w:tc>
          <w:tcPr>
            <w:tcW w:w="1223" w:type="pct"/>
            <w:tcBorders>
              <w:top w:val="single" w:sz="4" w:space="0" w:color="auto"/>
              <w:left w:val="nil"/>
              <w:bottom w:val="single" w:sz="4" w:space="0" w:color="auto"/>
              <w:right w:val="single" w:sz="4" w:space="0" w:color="auto"/>
            </w:tcBorders>
            <w:vAlign w:val="bottom"/>
          </w:tcPr>
          <w:p w14:paraId="117ECF1D" w14:textId="37F2EBB7" w:rsidR="00C95ADE" w:rsidRPr="00D54D4B" w:rsidRDefault="00C95ADE" w:rsidP="00C95ADE">
            <w:pPr>
              <w:spacing w:after="0"/>
              <w:jc w:val="center"/>
              <w:rPr>
                <w:lang w:val="fr-CA"/>
              </w:rPr>
            </w:pPr>
            <w:r w:rsidRPr="00D54D4B">
              <w:rPr>
                <w:rFonts w:cs="Calibri"/>
                <w:color w:val="000000"/>
                <w:lang w:val="fr-CA"/>
              </w:rPr>
              <w:t>0</w:t>
            </w:r>
            <w:r w:rsidR="0089518A" w:rsidRPr="00D54D4B">
              <w:rPr>
                <w:rFonts w:cs="Calibri"/>
                <w:color w:val="000000"/>
                <w:lang w:val="fr-CA"/>
              </w:rPr>
              <w:t>,</w:t>
            </w:r>
            <w:r w:rsidRPr="00D54D4B">
              <w:rPr>
                <w:rFonts w:cs="Calibri"/>
                <w:color w:val="000000"/>
                <w:lang w:val="fr-CA"/>
              </w:rPr>
              <w:t>1154</w:t>
            </w:r>
          </w:p>
        </w:tc>
      </w:tr>
      <w:tr w:rsidR="00E277C0" w:rsidRPr="00D54D4B" w14:paraId="5BDD3592" w14:textId="77777777" w:rsidTr="00E277C0">
        <w:trPr>
          <w:trHeight w:val="283"/>
        </w:trPr>
        <w:tc>
          <w:tcPr>
            <w:tcW w:w="3777"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5AEF926" w14:textId="77777777" w:rsidR="00E277C0" w:rsidRPr="00D54D4B" w:rsidRDefault="00E277C0">
            <w:pPr>
              <w:contextualSpacing/>
              <w:jc w:val="right"/>
              <w:rPr>
                <w:rFonts w:cs="Calibri"/>
                <w:color w:val="000000"/>
                <w:lang w:val="fr-CA"/>
              </w:rPr>
            </w:pPr>
            <w:r w:rsidRPr="00D54D4B">
              <w:rPr>
                <w:color w:val="000000"/>
                <w:lang w:val="fr-CA"/>
              </w:rPr>
              <w:t>Total</w:t>
            </w:r>
          </w:p>
        </w:tc>
        <w:tc>
          <w:tcPr>
            <w:tcW w:w="1223" w:type="pct"/>
            <w:tcBorders>
              <w:top w:val="single" w:sz="4" w:space="0" w:color="auto"/>
              <w:left w:val="nil"/>
              <w:bottom w:val="single" w:sz="4" w:space="0" w:color="auto"/>
              <w:right w:val="single" w:sz="4" w:space="0" w:color="auto"/>
            </w:tcBorders>
            <w:shd w:val="clear" w:color="auto" w:fill="FFFFFF" w:themeFill="background1"/>
            <w:vAlign w:val="bottom"/>
            <w:hideMark/>
          </w:tcPr>
          <w:p w14:paraId="6498FADF" w14:textId="77777777" w:rsidR="00E277C0" w:rsidRPr="00D54D4B" w:rsidRDefault="00E277C0">
            <w:pPr>
              <w:contextualSpacing/>
              <w:jc w:val="center"/>
              <w:rPr>
                <w:rFonts w:cs="Calibri"/>
                <w:lang w:val="fr-CA"/>
              </w:rPr>
            </w:pPr>
            <w:r w:rsidRPr="00D54D4B">
              <w:rPr>
                <w:lang w:val="fr-CA"/>
              </w:rPr>
              <w:t>1</w:t>
            </w:r>
          </w:p>
        </w:tc>
      </w:tr>
    </w:tbl>
    <w:p w14:paraId="505D05D8" w14:textId="77777777" w:rsidR="00E277C0" w:rsidRPr="00D54D4B" w:rsidRDefault="00E277C0" w:rsidP="00E277C0">
      <w:pPr>
        <w:spacing w:after="0" w:line="240" w:lineRule="auto"/>
        <w:rPr>
          <w:b/>
          <w:sz w:val="24"/>
          <w:lang w:val="fr-CA"/>
        </w:rPr>
      </w:pPr>
    </w:p>
    <w:p w14:paraId="1BB60736" w14:textId="0A8D01AD" w:rsidR="00E277C0" w:rsidRPr="00D54D4B" w:rsidRDefault="0089518A" w:rsidP="00E277C0">
      <w:pPr>
        <w:autoSpaceDE w:val="0"/>
        <w:autoSpaceDN w:val="0"/>
        <w:adjustRightInd w:val="0"/>
        <w:spacing w:line="270" w:lineRule="atLeast"/>
        <w:contextualSpacing/>
        <w:jc w:val="both"/>
        <w:rPr>
          <w:rFonts w:cs="Arial"/>
          <w:sz w:val="24"/>
          <w:szCs w:val="24"/>
          <w:lang w:val="fr-CA"/>
        </w:rPr>
      </w:pPr>
      <w:bookmarkStart w:id="70" w:name="_Hlk14093348"/>
      <w:r w:rsidRPr="00D54D4B">
        <w:rPr>
          <w:b/>
          <w:sz w:val="24"/>
          <w:lang w:val="fr-CA"/>
        </w:rPr>
        <w:t xml:space="preserve">Tableau </w:t>
      </w:r>
      <w:r w:rsidR="00205AF5" w:rsidRPr="00D54D4B">
        <w:rPr>
          <w:b/>
          <w:sz w:val="24"/>
          <w:lang w:val="fr-CA"/>
        </w:rPr>
        <w:t>A8</w:t>
      </w:r>
      <w:r w:rsidR="00E277C0" w:rsidRPr="00D54D4B">
        <w:rPr>
          <w:b/>
          <w:sz w:val="24"/>
          <w:lang w:val="fr-CA"/>
        </w:rPr>
        <w:t xml:space="preserve">. </w:t>
      </w:r>
      <w:r w:rsidRPr="00D54D4B">
        <w:rPr>
          <w:b/>
          <w:sz w:val="24"/>
          <w:lang w:val="fr-CA"/>
        </w:rPr>
        <w:t>Pondération</w:t>
      </w:r>
      <w:r w:rsidR="00E277C0" w:rsidRPr="00D54D4B">
        <w:rPr>
          <w:b/>
          <w:sz w:val="24"/>
          <w:lang w:val="fr-CA"/>
        </w:rPr>
        <w:t xml:space="preserve"> </w:t>
      </w:r>
      <w:r w:rsidR="00204034" w:rsidRPr="00D54D4B">
        <w:rPr>
          <w:b/>
          <w:sz w:val="24"/>
          <w:lang w:val="fr-CA"/>
        </w:rPr>
        <w:t>par sexe et région</w:t>
      </w:r>
      <w:r w:rsidR="00E277C0" w:rsidRPr="00D54D4B">
        <w:rPr>
          <w:b/>
          <w:sz w:val="24"/>
          <w:lang w:val="fr-CA"/>
        </w:rPr>
        <w:t xml:space="preserve"> </w:t>
      </w:r>
    </w:p>
    <w:tbl>
      <w:tblPr>
        <w:tblW w:w="4847" w:type="pct"/>
        <w:tblCellMar>
          <w:left w:w="70" w:type="dxa"/>
          <w:right w:w="70" w:type="dxa"/>
        </w:tblCellMar>
        <w:tblLook w:val="04A0" w:firstRow="1" w:lastRow="0" w:firstColumn="1" w:lastColumn="0" w:noHBand="0" w:noVBand="1"/>
        <w:tblCaption w:val="Table 11. Weighting by gender and region"/>
      </w:tblPr>
      <w:tblGrid>
        <w:gridCol w:w="6231"/>
        <w:gridCol w:w="114"/>
        <w:gridCol w:w="1907"/>
        <w:gridCol w:w="114"/>
      </w:tblGrid>
      <w:tr w:rsidR="00E277C0" w:rsidRPr="00D54D4B" w14:paraId="1BC55C78" w14:textId="77777777" w:rsidTr="00E277C0">
        <w:trPr>
          <w:trHeight w:val="283"/>
        </w:trPr>
        <w:tc>
          <w:tcPr>
            <w:tcW w:w="3792" w:type="pct"/>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13F70FE" w14:textId="7EA302CA" w:rsidR="00E277C0" w:rsidRPr="00D54D4B" w:rsidRDefault="00204034">
            <w:pPr>
              <w:contextualSpacing/>
              <w:rPr>
                <w:b/>
                <w:bCs/>
                <w:color w:val="FFFFFF"/>
                <w:lang w:val="fr-CA"/>
              </w:rPr>
            </w:pPr>
            <w:r w:rsidRPr="00D54D4B">
              <w:rPr>
                <w:b/>
                <w:color w:val="FFFFFF"/>
                <w:lang w:val="fr-CA"/>
              </w:rPr>
              <w:t>SEXE</w:t>
            </w:r>
            <w:r w:rsidR="00E277C0" w:rsidRPr="00D54D4B">
              <w:rPr>
                <w:b/>
                <w:color w:val="FFFFFF"/>
                <w:lang w:val="fr-CA"/>
              </w:rPr>
              <w:t xml:space="preserve"> * R</w:t>
            </w:r>
            <w:r w:rsidRPr="00D54D4B">
              <w:rPr>
                <w:b/>
                <w:color w:val="FFFFFF"/>
                <w:lang w:val="fr-CA"/>
              </w:rPr>
              <w:t>É</w:t>
            </w:r>
            <w:r w:rsidR="00E277C0" w:rsidRPr="00D54D4B">
              <w:rPr>
                <w:b/>
                <w:color w:val="FFFFFF"/>
                <w:lang w:val="fr-CA"/>
              </w:rPr>
              <w:t>GION</w:t>
            </w:r>
          </w:p>
        </w:tc>
        <w:tc>
          <w:tcPr>
            <w:tcW w:w="1208" w:type="pct"/>
            <w:gridSpan w:val="2"/>
            <w:tcBorders>
              <w:top w:val="single" w:sz="4" w:space="0" w:color="auto"/>
              <w:left w:val="nil"/>
              <w:bottom w:val="single" w:sz="4" w:space="0" w:color="auto"/>
              <w:right w:val="single" w:sz="4" w:space="0" w:color="auto"/>
            </w:tcBorders>
            <w:shd w:val="clear" w:color="auto" w:fill="000000" w:themeFill="text1"/>
            <w:vAlign w:val="center"/>
            <w:hideMark/>
          </w:tcPr>
          <w:p w14:paraId="69DE99F6" w14:textId="67D4CE77" w:rsidR="00E277C0" w:rsidRPr="00D54D4B" w:rsidRDefault="0089518A">
            <w:pPr>
              <w:contextualSpacing/>
              <w:jc w:val="center"/>
              <w:rPr>
                <w:rFonts w:asciiTheme="minorHAnsi" w:hAnsiTheme="minorHAnsi" w:cstheme="minorHAnsi"/>
                <w:b/>
                <w:bCs/>
                <w:lang w:val="fr-CA"/>
              </w:rPr>
            </w:pPr>
            <w:r w:rsidRPr="00D54D4B">
              <w:rPr>
                <w:rFonts w:asciiTheme="minorHAnsi" w:hAnsiTheme="minorHAnsi"/>
                <w:b/>
                <w:lang w:val="fr-CA"/>
              </w:rPr>
              <w:t>Pondération</w:t>
            </w:r>
          </w:p>
        </w:tc>
      </w:tr>
      <w:tr w:rsidR="004B5BD5" w:rsidRPr="00D54D4B" w14:paraId="1BF01CCA"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7D7922DC" w14:textId="7E2054D6" w:rsidR="004B5BD5" w:rsidRPr="00D54D4B" w:rsidRDefault="0089518A" w:rsidP="004B5BD5">
            <w:pPr>
              <w:spacing w:after="0"/>
              <w:rPr>
                <w:rFonts w:eastAsia="Calibri"/>
                <w:lang w:val="fr-CA"/>
              </w:rPr>
            </w:pPr>
            <w:r w:rsidRPr="00D54D4B">
              <w:rPr>
                <w:rFonts w:cs="Calibri"/>
                <w:color w:val="000000"/>
                <w:lang w:val="fr-CA"/>
              </w:rPr>
              <w:t xml:space="preserve">Homme ET </w:t>
            </w:r>
            <w:r w:rsidR="00204034" w:rsidRPr="00D54D4B">
              <w:rPr>
                <w:rFonts w:cs="Calibri"/>
                <w:color w:val="000000"/>
                <w:lang w:val="fr-CA"/>
              </w:rPr>
              <w:t>Terre-Neuve/Île-du-Prince-Édouard</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2B3B45C3" w14:textId="2397CC7A"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0094</w:t>
            </w:r>
          </w:p>
        </w:tc>
      </w:tr>
      <w:tr w:rsidR="004B5BD5" w:rsidRPr="00D54D4B" w14:paraId="5EBB0B58"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658D27C7" w14:textId="73AC98BA" w:rsidR="004B5BD5" w:rsidRPr="00D54D4B" w:rsidRDefault="0089518A" w:rsidP="004B5BD5">
            <w:pPr>
              <w:spacing w:after="0"/>
              <w:rPr>
                <w:lang w:val="fr-CA"/>
              </w:rPr>
            </w:pPr>
            <w:r w:rsidRPr="00D54D4B">
              <w:rPr>
                <w:rFonts w:cs="Calibri"/>
                <w:color w:val="000000"/>
                <w:lang w:val="fr-CA"/>
              </w:rPr>
              <w:t xml:space="preserve">Homme </w:t>
            </w:r>
            <w:r w:rsidR="00204034" w:rsidRPr="00D54D4B">
              <w:rPr>
                <w:rFonts w:cs="Calibri"/>
                <w:color w:val="000000"/>
                <w:lang w:val="fr-CA"/>
              </w:rPr>
              <w:t>ET Nouvelle-Écosse</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733BF88C" w14:textId="491A6085"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0129</w:t>
            </w:r>
          </w:p>
        </w:tc>
      </w:tr>
      <w:tr w:rsidR="004B5BD5" w:rsidRPr="00D54D4B" w14:paraId="0E05FC42"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24B9646B" w14:textId="50F4B5A6" w:rsidR="004B5BD5" w:rsidRPr="00D54D4B" w:rsidRDefault="0089518A" w:rsidP="004B5BD5">
            <w:pPr>
              <w:spacing w:after="0"/>
              <w:rPr>
                <w:lang w:val="fr-CA"/>
              </w:rPr>
            </w:pPr>
            <w:r w:rsidRPr="00D54D4B">
              <w:rPr>
                <w:rFonts w:cs="Calibri"/>
                <w:color w:val="000000"/>
                <w:lang w:val="fr-CA"/>
              </w:rPr>
              <w:t xml:space="preserve">Homme ET </w:t>
            </w:r>
            <w:r w:rsidR="00204034" w:rsidRPr="00D54D4B">
              <w:rPr>
                <w:rFonts w:cs="Calibri"/>
                <w:color w:val="000000"/>
                <w:lang w:val="fr-CA"/>
              </w:rPr>
              <w:t>Nouvea</w:t>
            </w:r>
            <w:r w:rsidR="00E14670" w:rsidRPr="00D54D4B">
              <w:rPr>
                <w:rFonts w:cs="Calibri"/>
                <w:color w:val="000000"/>
                <w:lang w:val="fr-CA"/>
              </w:rPr>
              <w:t>u</w:t>
            </w:r>
            <w:r w:rsidR="00204034" w:rsidRPr="00D54D4B">
              <w:rPr>
                <w:rFonts w:cs="Calibri"/>
                <w:color w:val="000000"/>
                <w:lang w:val="fr-CA"/>
              </w:rPr>
              <w:t>-</w:t>
            </w:r>
            <w:r w:rsidR="004B5BD5" w:rsidRPr="00D54D4B">
              <w:rPr>
                <w:rFonts w:cs="Calibri"/>
                <w:color w:val="000000"/>
                <w:lang w:val="fr-CA"/>
              </w:rPr>
              <w:t>Brunswick</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774E32F6" w14:textId="51666208"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0106</w:t>
            </w:r>
          </w:p>
        </w:tc>
      </w:tr>
      <w:tr w:rsidR="004B5BD5" w:rsidRPr="00D54D4B" w14:paraId="496AB84C"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758822D5" w14:textId="1FE55D9E" w:rsidR="004B5BD5" w:rsidRPr="00D54D4B" w:rsidRDefault="0089518A" w:rsidP="004B5BD5">
            <w:pPr>
              <w:spacing w:after="0"/>
              <w:rPr>
                <w:lang w:val="fr-CA"/>
              </w:rPr>
            </w:pPr>
            <w:r w:rsidRPr="00D54D4B">
              <w:rPr>
                <w:rFonts w:cs="Calibri"/>
                <w:color w:val="000000"/>
                <w:lang w:val="fr-CA"/>
              </w:rPr>
              <w:t xml:space="preserve">Homme ET </w:t>
            </w:r>
            <w:r w:rsidR="004B5BD5" w:rsidRPr="00D54D4B">
              <w:rPr>
                <w:rFonts w:cs="Calibri"/>
                <w:color w:val="000000"/>
                <w:lang w:val="fr-CA"/>
              </w:rPr>
              <w:t>Qu</w:t>
            </w:r>
            <w:r w:rsidR="00204034" w:rsidRPr="00D54D4B">
              <w:rPr>
                <w:rFonts w:cs="Calibri"/>
                <w:color w:val="000000"/>
                <w:lang w:val="fr-CA"/>
              </w:rPr>
              <w:t>é</w:t>
            </w:r>
            <w:r w:rsidR="004B5BD5" w:rsidRPr="00D54D4B">
              <w:rPr>
                <w:rFonts w:cs="Calibri"/>
                <w:color w:val="000000"/>
                <w:lang w:val="fr-CA"/>
              </w:rPr>
              <w:t>bec</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02AD322E" w14:textId="23A8F4F9"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1143</w:t>
            </w:r>
          </w:p>
        </w:tc>
      </w:tr>
      <w:tr w:rsidR="004B5BD5" w:rsidRPr="00D54D4B" w14:paraId="0836AA0C"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4AA1A412" w14:textId="6D867F2E" w:rsidR="004B5BD5" w:rsidRPr="00D54D4B" w:rsidRDefault="0089518A" w:rsidP="004B5BD5">
            <w:pPr>
              <w:spacing w:after="0"/>
              <w:rPr>
                <w:lang w:val="fr-CA"/>
              </w:rPr>
            </w:pPr>
            <w:r w:rsidRPr="00D54D4B">
              <w:rPr>
                <w:rFonts w:cs="Calibri"/>
                <w:color w:val="000000"/>
                <w:lang w:val="fr-CA"/>
              </w:rPr>
              <w:t xml:space="preserve">Homme ET </w:t>
            </w:r>
            <w:r w:rsidR="004B5BD5" w:rsidRPr="00D54D4B">
              <w:rPr>
                <w:rFonts w:cs="Calibri"/>
                <w:color w:val="000000"/>
                <w:lang w:val="fr-CA"/>
              </w:rPr>
              <w:t>Ontario</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3620179D" w14:textId="341A2526"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1848</w:t>
            </w:r>
          </w:p>
        </w:tc>
      </w:tr>
      <w:tr w:rsidR="004B5BD5" w:rsidRPr="00D54D4B" w14:paraId="00FF8A9C"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7D1AE1A5" w14:textId="6CE418B0" w:rsidR="004B5BD5" w:rsidRPr="00D54D4B" w:rsidRDefault="0089518A" w:rsidP="004B5BD5">
            <w:pPr>
              <w:spacing w:after="0"/>
              <w:rPr>
                <w:lang w:val="fr-CA"/>
              </w:rPr>
            </w:pPr>
            <w:r w:rsidRPr="00D54D4B">
              <w:rPr>
                <w:rFonts w:cs="Calibri"/>
                <w:color w:val="000000"/>
                <w:lang w:val="fr-CA"/>
              </w:rPr>
              <w:t xml:space="preserve">Homme ET </w:t>
            </w:r>
            <w:r w:rsidR="004B5BD5" w:rsidRPr="00D54D4B">
              <w:rPr>
                <w:rFonts w:cs="Calibri"/>
                <w:color w:val="000000"/>
                <w:lang w:val="fr-CA"/>
              </w:rPr>
              <w:t>Manitoba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0B4F6C6F" w14:textId="7F53FA87"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0172</w:t>
            </w:r>
          </w:p>
        </w:tc>
      </w:tr>
      <w:tr w:rsidR="004B5BD5" w:rsidRPr="00D54D4B" w14:paraId="611AAE0B"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106C349B" w14:textId="1C7A99E5" w:rsidR="004B5BD5" w:rsidRPr="00D54D4B" w:rsidRDefault="0089518A" w:rsidP="004B5BD5">
            <w:pPr>
              <w:spacing w:after="0"/>
              <w:rPr>
                <w:lang w:val="fr-CA"/>
              </w:rPr>
            </w:pPr>
            <w:r w:rsidRPr="00D54D4B">
              <w:rPr>
                <w:rFonts w:cs="Calibri"/>
                <w:color w:val="000000"/>
                <w:lang w:val="fr-CA"/>
              </w:rPr>
              <w:t xml:space="preserve">Homme ET </w:t>
            </w:r>
            <w:r w:rsidR="004B5BD5" w:rsidRPr="00D54D4B">
              <w:rPr>
                <w:rFonts w:cs="Calibri"/>
                <w:color w:val="000000"/>
                <w:lang w:val="fr-CA"/>
              </w:rPr>
              <w:t>Saskatchewan</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222ADADA" w14:textId="63607C26"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0148</w:t>
            </w:r>
          </w:p>
        </w:tc>
      </w:tr>
      <w:tr w:rsidR="004B5BD5" w:rsidRPr="00D54D4B" w14:paraId="22B0A791"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57573E71" w14:textId="7ED006D9" w:rsidR="004B5BD5" w:rsidRPr="00D54D4B" w:rsidRDefault="0089518A" w:rsidP="004B5BD5">
            <w:pPr>
              <w:spacing w:after="0"/>
              <w:rPr>
                <w:lang w:val="fr-CA"/>
              </w:rPr>
            </w:pPr>
            <w:r w:rsidRPr="00D54D4B">
              <w:rPr>
                <w:rFonts w:cs="Calibri"/>
                <w:color w:val="000000"/>
                <w:lang w:val="fr-CA"/>
              </w:rPr>
              <w:t xml:space="preserve">Homme ET </w:t>
            </w:r>
            <w:r w:rsidR="004B5BD5" w:rsidRPr="00D54D4B">
              <w:rPr>
                <w:rFonts w:cs="Calibri"/>
                <w:color w:val="000000"/>
                <w:lang w:val="fr-CA"/>
              </w:rPr>
              <w:t>Alberta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490367C4" w14:textId="7B43DEE8"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0559</w:t>
            </w:r>
          </w:p>
        </w:tc>
      </w:tr>
      <w:tr w:rsidR="004B5BD5" w:rsidRPr="00D54D4B" w14:paraId="489C2FCA"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57DCC158" w14:textId="7498099F" w:rsidR="004B5BD5" w:rsidRPr="00D54D4B" w:rsidRDefault="0089518A" w:rsidP="004B5BD5">
            <w:pPr>
              <w:spacing w:after="0"/>
              <w:rPr>
                <w:lang w:val="fr-CA"/>
              </w:rPr>
            </w:pPr>
            <w:r w:rsidRPr="00D54D4B">
              <w:rPr>
                <w:rFonts w:cs="Calibri"/>
                <w:color w:val="000000"/>
                <w:lang w:val="fr-CA"/>
              </w:rPr>
              <w:t xml:space="preserve">Homme ET </w:t>
            </w:r>
            <w:r w:rsidR="00204034" w:rsidRPr="00D54D4B">
              <w:rPr>
                <w:rFonts w:cs="Calibri"/>
                <w:color w:val="000000"/>
                <w:lang w:val="fr-CA"/>
              </w:rPr>
              <w:t>Colombie-Britannique</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4AF23305" w14:textId="17CF4813"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0658</w:t>
            </w:r>
          </w:p>
        </w:tc>
      </w:tr>
      <w:tr w:rsidR="004B5BD5" w:rsidRPr="00D54D4B" w14:paraId="38C25BA3"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1F6C67D8" w14:textId="3B2BE5DE" w:rsidR="004B5BD5" w:rsidRPr="00D54D4B" w:rsidRDefault="0089518A" w:rsidP="004B5BD5">
            <w:pPr>
              <w:spacing w:after="0"/>
              <w:rPr>
                <w:lang w:val="fr-CA"/>
              </w:rPr>
            </w:pPr>
            <w:r w:rsidRPr="00D54D4B">
              <w:rPr>
                <w:rFonts w:cs="Calibri"/>
                <w:color w:val="000000"/>
                <w:lang w:val="fr-CA"/>
              </w:rPr>
              <w:t xml:space="preserve">Femme ET </w:t>
            </w:r>
            <w:r w:rsidR="00204034" w:rsidRPr="00D54D4B">
              <w:rPr>
                <w:rFonts w:cs="Calibri"/>
                <w:color w:val="000000"/>
                <w:lang w:val="fr-CA"/>
              </w:rPr>
              <w:t>Terre-Neuve/Île-du-Prince-Édouard</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1CD88065" w14:textId="330BA0E8"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0101</w:t>
            </w:r>
          </w:p>
        </w:tc>
      </w:tr>
      <w:tr w:rsidR="004B5BD5" w:rsidRPr="00D54D4B" w14:paraId="41F342DB"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3F7E613E" w14:textId="2D638083" w:rsidR="004B5BD5" w:rsidRPr="00D54D4B" w:rsidRDefault="0089518A" w:rsidP="004B5BD5">
            <w:pPr>
              <w:spacing w:after="0"/>
              <w:rPr>
                <w:lang w:val="fr-CA"/>
              </w:rPr>
            </w:pPr>
            <w:r w:rsidRPr="00D54D4B">
              <w:rPr>
                <w:rFonts w:cs="Calibri"/>
                <w:color w:val="000000"/>
                <w:lang w:val="fr-CA"/>
              </w:rPr>
              <w:t xml:space="preserve">Femme </w:t>
            </w:r>
            <w:r w:rsidR="00204034" w:rsidRPr="00D54D4B">
              <w:rPr>
                <w:rFonts w:cs="Calibri"/>
                <w:color w:val="000000"/>
                <w:lang w:val="fr-CA"/>
              </w:rPr>
              <w:t>ET Nouvelle-Écosse</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6E655ED0" w14:textId="1674388A"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0141</w:t>
            </w:r>
          </w:p>
        </w:tc>
      </w:tr>
      <w:tr w:rsidR="004B5BD5" w:rsidRPr="00D54D4B" w14:paraId="2B649514"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3C089C14" w14:textId="61BDFF36" w:rsidR="004B5BD5" w:rsidRPr="00D54D4B" w:rsidRDefault="0089518A" w:rsidP="004B5BD5">
            <w:pPr>
              <w:spacing w:after="0"/>
              <w:rPr>
                <w:lang w:val="fr-CA"/>
              </w:rPr>
            </w:pPr>
            <w:r w:rsidRPr="00D54D4B">
              <w:rPr>
                <w:rFonts w:cs="Calibri"/>
                <w:color w:val="000000"/>
                <w:lang w:val="fr-CA"/>
              </w:rPr>
              <w:t xml:space="preserve">Femme ET </w:t>
            </w:r>
            <w:r w:rsidR="00204034" w:rsidRPr="00D54D4B">
              <w:rPr>
                <w:rFonts w:cs="Calibri"/>
                <w:color w:val="000000"/>
                <w:lang w:val="fr-CA"/>
              </w:rPr>
              <w:t>No</w:t>
            </w:r>
            <w:r w:rsidR="00E14670" w:rsidRPr="00D54D4B">
              <w:rPr>
                <w:rFonts w:cs="Calibri"/>
                <w:color w:val="000000"/>
                <w:lang w:val="fr-CA"/>
              </w:rPr>
              <w:t>u</w:t>
            </w:r>
            <w:r w:rsidR="00204034" w:rsidRPr="00D54D4B">
              <w:rPr>
                <w:rFonts w:cs="Calibri"/>
                <w:color w:val="000000"/>
                <w:lang w:val="fr-CA"/>
              </w:rPr>
              <w:t>veau-</w:t>
            </w:r>
            <w:r w:rsidR="004B5BD5" w:rsidRPr="00D54D4B">
              <w:rPr>
                <w:rFonts w:cs="Calibri"/>
                <w:color w:val="000000"/>
                <w:lang w:val="fr-CA"/>
              </w:rPr>
              <w:t>Brunswick</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31588149" w14:textId="2330D11A"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0113</w:t>
            </w:r>
          </w:p>
        </w:tc>
      </w:tr>
      <w:tr w:rsidR="004B5BD5" w:rsidRPr="00D54D4B" w14:paraId="0F82B015"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6DFBEEEB" w14:textId="796DC1FF" w:rsidR="004B5BD5" w:rsidRPr="00D54D4B" w:rsidRDefault="0089518A" w:rsidP="004B5BD5">
            <w:pPr>
              <w:spacing w:after="0"/>
              <w:rPr>
                <w:lang w:val="fr-CA"/>
              </w:rPr>
            </w:pPr>
            <w:r w:rsidRPr="00D54D4B">
              <w:rPr>
                <w:rFonts w:cs="Calibri"/>
                <w:color w:val="000000"/>
                <w:lang w:val="fr-CA"/>
              </w:rPr>
              <w:t xml:space="preserve">Femme ET </w:t>
            </w:r>
            <w:r w:rsidR="004B5BD5" w:rsidRPr="00D54D4B">
              <w:rPr>
                <w:rFonts w:cs="Calibri"/>
                <w:color w:val="000000"/>
                <w:lang w:val="fr-CA"/>
              </w:rPr>
              <w:t>Qu</w:t>
            </w:r>
            <w:r w:rsidR="00204034" w:rsidRPr="00D54D4B">
              <w:rPr>
                <w:rFonts w:cs="Calibri"/>
                <w:color w:val="000000"/>
                <w:lang w:val="fr-CA"/>
              </w:rPr>
              <w:t>é</w:t>
            </w:r>
            <w:r w:rsidR="004B5BD5" w:rsidRPr="00D54D4B">
              <w:rPr>
                <w:rFonts w:cs="Calibri"/>
                <w:color w:val="000000"/>
                <w:lang w:val="fr-CA"/>
              </w:rPr>
              <w:t>bec</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7509AEC5" w14:textId="04599E87"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1203</w:t>
            </w:r>
          </w:p>
        </w:tc>
      </w:tr>
      <w:tr w:rsidR="004B5BD5" w:rsidRPr="00D54D4B" w14:paraId="487E8859"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319158B5" w14:textId="5F6DA705" w:rsidR="004B5BD5" w:rsidRPr="00D54D4B" w:rsidRDefault="0089518A" w:rsidP="004B5BD5">
            <w:pPr>
              <w:spacing w:after="0"/>
              <w:rPr>
                <w:lang w:val="fr-CA"/>
              </w:rPr>
            </w:pPr>
            <w:r w:rsidRPr="00D54D4B">
              <w:rPr>
                <w:rFonts w:cs="Calibri"/>
                <w:color w:val="000000"/>
                <w:lang w:val="fr-CA"/>
              </w:rPr>
              <w:t xml:space="preserve">Femme ET </w:t>
            </w:r>
            <w:r w:rsidR="004B5BD5" w:rsidRPr="00D54D4B">
              <w:rPr>
                <w:rFonts w:cs="Calibri"/>
                <w:color w:val="000000"/>
                <w:lang w:val="fr-CA"/>
              </w:rPr>
              <w:t>Ontario</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3004F02C" w14:textId="4E884E55"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1990</w:t>
            </w:r>
          </w:p>
        </w:tc>
      </w:tr>
      <w:tr w:rsidR="004B5BD5" w:rsidRPr="00D54D4B" w14:paraId="6207DD27"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12A1B7C9" w14:textId="7165E4B7" w:rsidR="004B5BD5" w:rsidRPr="00D54D4B" w:rsidRDefault="0089518A" w:rsidP="004B5BD5">
            <w:pPr>
              <w:spacing w:after="0"/>
              <w:rPr>
                <w:lang w:val="fr-CA"/>
              </w:rPr>
            </w:pPr>
            <w:r w:rsidRPr="00D54D4B">
              <w:rPr>
                <w:rFonts w:cs="Calibri"/>
                <w:color w:val="000000"/>
                <w:lang w:val="fr-CA"/>
              </w:rPr>
              <w:t xml:space="preserve">Femme ET </w:t>
            </w:r>
            <w:r w:rsidR="004B5BD5" w:rsidRPr="00D54D4B">
              <w:rPr>
                <w:rFonts w:cs="Calibri"/>
                <w:color w:val="000000"/>
                <w:lang w:val="fr-CA"/>
              </w:rPr>
              <w:t>Manitoba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61144780" w14:textId="3FB179B8"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0180</w:t>
            </w:r>
          </w:p>
        </w:tc>
      </w:tr>
      <w:tr w:rsidR="004B5BD5" w:rsidRPr="00D54D4B" w14:paraId="2644BD4B"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52325EDC" w14:textId="575D6974" w:rsidR="004B5BD5" w:rsidRPr="00D54D4B" w:rsidRDefault="0089518A" w:rsidP="004B5BD5">
            <w:pPr>
              <w:spacing w:after="0"/>
              <w:rPr>
                <w:lang w:val="fr-CA"/>
              </w:rPr>
            </w:pPr>
            <w:r w:rsidRPr="00D54D4B">
              <w:rPr>
                <w:rFonts w:cs="Calibri"/>
                <w:color w:val="000000"/>
                <w:lang w:val="fr-CA"/>
              </w:rPr>
              <w:t xml:space="preserve">Femme ET </w:t>
            </w:r>
            <w:r w:rsidR="004B5BD5" w:rsidRPr="00D54D4B">
              <w:rPr>
                <w:rFonts w:cs="Calibri"/>
                <w:color w:val="000000"/>
                <w:lang w:val="fr-CA"/>
              </w:rPr>
              <w:t>Saskatchewan</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716E0F10" w14:textId="472C9806"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0153</w:t>
            </w:r>
          </w:p>
        </w:tc>
      </w:tr>
      <w:tr w:rsidR="004B5BD5" w:rsidRPr="00D54D4B" w14:paraId="4203F1B2"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1757178C" w14:textId="5C109DB6" w:rsidR="004B5BD5" w:rsidRPr="00D54D4B" w:rsidRDefault="0089518A" w:rsidP="004B5BD5">
            <w:pPr>
              <w:spacing w:after="0"/>
              <w:rPr>
                <w:lang w:val="fr-CA"/>
              </w:rPr>
            </w:pPr>
            <w:r w:rsidRPr="00D54D4B">
              <w:rPr>
                <w:rFonts w:cs="Calibri"/>
                <w:color w:val="000000"/>
                <w:lang w:val="fr-CA"/>
              </w:rPr>
              <w:t xml:space="preserve">Femme ET </w:t>
            </w:r>
            <w:r w:rsidR="004B5BD5" w:rsidRPr="00D54D4B">
              <w:rPr>
                <w:rFonts w:cs="Calibri"/>
                <w:color w:val="000000"/>
                <w:lang w:val="fr-CA"/>
              </w:rPr>
              <w:t>Alberta</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032F20A4" w14:textId="3051A348"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0563</w:t>
            </w:r>
          </w:p>
        </w:tc>
      </w:tr>
      <w:tr w:rsidR="004B5BD5" w:rsidRPr="00D54D4B" w14:paraId="0F686FEF" w14:textId="77777777" w:rsidTr="00D30204">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vAlign w:val="bottom"/>
          </w:tcPr>
          <w:p w14:paraId="1D14A3F7" w14:textId="33BA0FFB" w:rsidR="004B5BD5" w:rsidRPr="00D54D4B" w:rsidRDefault="0089518A" w:rsidP="004B5BD5">
            <w:pPr>
              <w:spacing w:after="0"/>
              <w:rPr>
                <w:lang w:val="fr-CA"/>
              </w:rPr>
            </w:pPr>
            <w:r w:rsidRPr="00D54D4B">
              <w:rPr>
                <w:rFonts w:cs="Calibri"/>
                <w:color w:val="000000"/>
                <w:lang w:val="fr-CA"/>
              </w:rPr>
              <w:t xml:space="preserve">Femme ET </w:t>
            </w:r>
            <w:r w:rsidR="00204034" w:rsidRPr="00D54D4B">
              <w:rPr>
                <w:rFonts w:cs="Calibri"/>
                <w:color w:val="000000"/>
                <w:lang w:val="fr-CA"/>
              </w:rPr>
              <w:t>Colombie-Britannique</w:t>
            </w:r>
          </w:p>
        </w:tc>
        <w:tc>
          <w:tcPr>
            <w:tcW w:w="1208" w:type="pct"/>
            <w:gridSpan w:val="2"/>
            <w:tcBorders>
              <w:top w:val="single" w:sz="4" w:space="0" w:color="auto"/>
              <w:left w:val="single" w:sz="4" w:space="0" w:color="auto"/>
              <w:bottom w:val="single" w:sz="4" w:space="0" w:color="auto"/>
              <w:right w:val="single" w:sz="4" w:space="0" w:color="auto"/>
            </w:tcBorders>
            <w:vAlign w:val="bottom"/>
          </w:tcPr>
          <w:p w14:paraId="3BE305F6" w14:textId="4674056E" w:rsidR="004B5BD5" w:rsidRPr="00D54D4B" w:rsidRDefault="004B5BD5" w:rsidP="004B5BD5">
            <w:pPr>
              <w:spacing w:after="0"/>
              <w:jc w:val="center"/>
              <w:rPr>
                <w:lang w:val="fr-CA"/>
              </w:rPr>
            </w:pPr>
            <w:r w:rsidRPr="00D54D4B">
              <w:rPr>
                <w:rFonts w:cs="Calibri"/>
                <w:color w:val="000000"/>
                <w:lang w:val="fr-CA"/>
              </w:rPr>
              <w:t>0</w:t>
            </w:r>
            <w:r w:rsidR="00204034" w:rsidRPr="00D54D4B">
              <w:rPr>
                <w:rFonts w:cs="Calibri"/>
                <w:color w:val="000000"/>
                <w:lang w:val="fr-CA"/>
              </w:rPr>
              <w:t>,</w:t>
            </w:r>
            <w:r w:rsidRPr="00D54D4B">
              <w:rPr>
                <w:rFonts w:cs="Calibri"/>
                <w:color w:val="000000"/>
                <w:lang w:val="fr-CA"/>
              </w:rPr>
              <w:t>0699</w:t>
            </w:r>
          </w:p>
        </w:tc>
      </w:tr>
      <w:tr w:rsidR="00E277C0" w:rsidRPr="00D54D4B" w14:paraId="7934D606" w14:textId="77777777" w:rsidTr="00E277C0">
        <w:trPr>
          <w:gridAfter w:val="1"/>
          <w:wAfter w:w="68" w:type="pct"/>
          <w:trHeight w:val="283"/>
        </w:trPr>
        <w:tc>
          <w:tcPr>
            <w:tcW w:w="372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AF0BCE" w14:textId="77777777" w:rsidR="00E277C0" w:rsidRPr="00D54D4B" w:rsidRDefault="00E277C0">
            <w:pPr>
              <w:contextualSpacing/>
              <w:jc w:val="right"/>
              <w:rPr>
                <w:rFonts w:cs="Calibri"/>
                <w:color w:val="000000"/>
                <w:lang w:val="fr-CA"/>
              </w:rPr>
            </w:pPr>
            <w:r w:rsidRPr="00D54D4B">
              <w:rPr>
                <w:color w:val="000000"/>
                <w:lang w:val="fr-CA"/>
              </w:rPr>
              <w:t>Total</w:t>
            </w:r>
          </w:p>
        </w:tc>
        <w:tc>
          <w:tcPr>
            <w:tcW w:w="1208" w:type="pct"/>
            <w:gridSpan w:val="2"/>
            <w:tcBorders>
              <w:top w:val="single" w:sz="4" w:space="0" w:color="auto"/>
              <w:left w:val="nil"/>
              <w:bottom w:val="single" w:sz="4" w:space="0" w:color="auto"/>
              <w:right w:val="single" w:sz="4" w:space="0" w:color="auto"/>
            </w:tcBorders>
            <w:shd w:val="clear" w:color="auto" w:fill="FFFFFF" w:themeFill="background1"/>
            <w:vAlign w:val="bottom"/>
            <w:hideMark/>
          </w:tcPr>
          <w:p w14:paraId="7E64B9B2" w14:textId="77777777" w:rsidR="00E277C0" w:rsidRPr="00D54D4B" w:rsidRDefault="00E277C0">
            <w:pPr>
              <w:contextualSpacing/>
              <w:jc w:val="center"/>
              <w:rPr>
                <w:rFonts w:cs="Calibri"/>
                <w:lang w:val="fr-CA"/>
              </w:rPr>
            </w:pPr>
            <w:r w:rsidRPr="00D54D4B">
              <w:rPr>
                <w:lang w:val="fr-CA"/>
              </w:rPr>
              <w:t>1</w:t>
            </w:r>
          </w:p>
        </w:tc>
      </w:tr>
    </w:tbl>
    <w:p w14:paraId="7B03A7D3" w14:textId="77777777" w:rsidR="00E277C0" w:rsidRPr="00D54D4B" w:rsidRDefault="00E277C0" w:rsidP="00E277C0">
      <w:pPr>
        <w:autoSpaceDE w:val="0"/>
        <w:autoSpaceDN w:val="0"/>
        <w:adjustRightInd w:val="0"/>
        <w:spacing w:line="270" w:lineRule="atLeast"/>
        <w:contextualSpacing/>
        <w:jc w:val="both"/>
        <w:rPr>
          <w:b/>
          <w:sz w:val="24"/>
          <w:lang w:val="fr-CA"/>
        </w:rPr>
      </w:pPr>
    </w:p>
    <w:p w14:paraId="564A4F66" w14:textId="5EBDCC7F" w:rsidR="00E277C0" w:rsidRPr="00D54D4B" w:rsidRDefault="0089518A" w:rsidP="00E277C0">
      <w:pPr>
        <w:autoSpaceDE w:val="0"/>
        <w:autoSpaceDN w:val="0"/>
        <w:adjustRightInd w:val="0"/>
        <w:spacing w:line="270" w:lineRule="atLeast"/>
        <w:contextualSpacing/>
        <w:jc w:val="both"/>
        <w:rPr>
          <w:rFonts w:cs="Arial"/>
          <w:sz w:val="24"/>
          <w:szCs w:val="24"/>
          <w:lang w:val="fr-CA"/>
        </w:rPr>
      </w:pPr>
      <w:r w:rsidRPr="00D54D4B">
        <w:rPr>
          <w:b/>
          <w:sz w:val="24"/>
          <w:lang w:val="fr-CA"/>
        </w:rPr>
        <w:t xml:space="preserve">Tableau </w:t>
      </w:r>
      <w:r w:rsidR="001137EE" w:rsidRPr="00D54D4B">
        <w:rPr>
          <w:b/>
          <w:sz w:val="24"/>
          <w:lang w:val="fr-CA"/>
        </w:rPr>
        <w:t>A9</w:t>
      </w:r>
      <w:r w:rsidR="00E277C0" w:rsidRPr="00D54D4B">
        <w:rPr>
          <w:b/>
          <w:sz w:val="24"/>
          <w:lang w:val="fr-CA"/>
        </w:rPr>
        <w:t xml:space="preserve">. </w:t>
      </w:r>
      <w:r w:rsidRPr="00D54D4B">
        <w:rPr>
          <w:b/>
          <w:sz w:val="24"/>
          <w:lang w:val="fr-CA"/>
        </w:rPr>
        <w:t>Pondération</w:t>
      </w:r>
      <w:r w:rsidR="00E277C0" w:rsidRPr="00D54D4B">
        <w:rPr>
          <w:b/>
          <w:sz w:val="24"/>
          <w:lang w:val="fr-CA"/>
        </w:rPr>
        <w:t xml:space="preserve"> </w:t>
      </w:r>
      <w:r w:rsidR="00204034" w:rsidRPr="00D54D4B">
        <w:rPr>
          <w:b/>
          <w:sz w:val="24"/>
          <w:lang w:val="fr-CA"/>
        </w:rPr>
        <w:t>par région et langue</w:t>
      </w:r>
      <w:r w:rsidR="00E277C0" w:rsidRPr="00D54D4B">
        <w:rPr>
          <w:b/>
          <w:sz w:val="24"/>
          <w:lang w:val="fr-CA"/>
        </w:rPr>
        <w:t xml:space="preserve"> </w:t>
      </w:r>
    </w:p>
    <w:tbl>
      <w:tblPr>
        <w:tblW w:w="4782" w:type="pct"/>
        <w:tblCellMar>
          <w:left w:w="70" w:type="dxa"/>
          <w:right w:w="70" w:type="dxa"/>
        </w:tblCellMar>
        <w:tblLook w:val="04A0" w:firstRow="1" w:lastRow="0" w:firstColumn="1" w:lastColumn="0" w:noHBand="0" w:noVBand="1"/>
        <w:tblCaption w:val="Table 12. Weighting by region and language"/>
      </w:tblPr>
      <w:tblGrid>
        <w:gridCol w:w="6232"/>
        <w:gridCol w:w="2022"/>
      </w:tblGrid>
      <w:tr w:rsidR="00E277C0" w:rsidRPr="00D54D4B" w14:paraId="152A5DC7" w14:textId="77777777" w:rsidTr="00E277C0">
        <w:trPr>
          <w:trHeight w:val="283"/>
        </w:trPr>
        <w:tc>
          <w:tcPr>
            <w:tcW w:w="377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BD4DEBB" w14:textId="39B96C95" w:rsidR="00E277C0" w:rsidRPr="00D54D4B" w:rsidRDefault="00E277C0">
            <w:pPr>
              <w:contextualSpacing/>
              <w:rPr>
                <w:b/>
                <w:bCs/>
                <w:color w:val="FFFFFF"/>
                <w:lang w:val="fr-CA"/>
              </w:rPr>
            </w:pPr>
            <w:r w:rsidRPr="00D54D4B">
              <w:rPr>
                <w:b/>
                <w:color w:val="FFFFFF"/>
                <w:lang w:val="fr-CA"/>
              </w:rPr>
              <w:t>R</w:t>
            </w:r>
            <w:r w:rsidR="00204034" w:rsidRPr="00D54D4B">
              <w:rPr>
                <w:b/>
                <w:color w:val="FFFFFF"/>
                <w:lang w:val="fr-CA"/>
              </w:rPr>
              <w:t>É</w:t>
            </w:r>
            <w:r w:rsidRPr="00D54D4B">
              <w:rPr>
                <w:b/>
                <w:color w:val="FFFFFF"/>
                <w:lang w:val="fr-CA"/>
              </w:rPr>
              <w:t>GION*</w:t>
            </w:r>
            <w:r w:rsidR="00D15CDC" w:rsidRPr="00D54D4B">
              <w:rPr>
                <w:b/>
                <w:color w:val="FFFFFF"/>
                <w:lang w:val="fr-CA"/>
              </w:rPr>
              <w:t>LANGUE</w:t>
            </w:r>
          </w:p>
        </w:tc>
        <w:tc>
          <w:tcPr>
            <w:tcW w:w="1225" w:type="pct"/>
            <w:tcBorders>
              <w:top w:val="single" w:sz="4" w:space="0" w:color="auto"/>
              <w:left w:val="nil"/>
              <w:bottom w:val="single" w:sz="4" w:space="0" w:color="auto"/>
              <w:right w:val="single" w:sz="4" w:space="0" w:color="auto"/>
            </w:tcBorders>
            <w:shd w:val="clear" w:color="auto" w:fill="000000" w:themeFill="text1"/>
            <w:vAlign w:val="center"/>
            <w:hideMark/>
          </w:tcPr>
          <w:p w14:paraId="3071B49B" w14:textId="3AE67B91" w:rsidR="00E277C0" w:rsidRPr="00D54D4B" w:rsidRDefault="0089518A">
            <w:pPr>
              <w:contextualSpacing/>
              <w:jc w:val="center"/>
              <w:rPr>
                <w:rFonts w:asciiTheme="minorHAnsi" w:hAnsiTheme="minorHAnsi" w:cstheme="minorHAnsi"/>
                <w:b/>
                <w:bCs/>
                <w:lang w:val="fr-CA"/>
              </w:rPr>
            </w:pPr>
            <w:r w:rsidRPr="00D54D4B">
              <w:rPr>
                <w:rFonts w:asciiTheme="minorHAnsi" w:hAnsiTheme="minorHAnsi"/>
                <w:b/>
                <w:lang w:val="fr-CA"/>
              </w:rPr>
              <w:t>Pondération</w:t>
            </w:r>
          </w:p>
        </w:tc>
      </w:tr>
      <w:tr w:rsidR="006F63E1" w:rsidRPr="00D54D4B" w14:paraId="3442FCF8" w14:textId="77777777" w:rsidTr="006F63E1">
        <w:trPr>
          <w:trHeight w:val="283"/>
        </w:trPr>
        <w:tc>
          <w:tcPr>
            <w:tcW w:w="3775" w:type="pct"/>
            <w:tcBorders>
              <w:top w:val="single" w:sz="4" w:space="0" w:color="auto"/>
              <w:left w:val="single" w:sz="4" w:space="0" w:color="auto"/>
              <w:bottom w:val="single" w:sz="4" w:space="0" w:color="auto"/>
              <w:right w:val="single" w:sz="4" w:space="0" w:color="auto"/>
            </w:tcBorders>
            <w:vAlign w:val="bottom"/>
          </w:tcPr>
          <w:p w14:paraId="155C4901" w14:textId="76185A56" w:rsidR="006F63E1" w:rsidRPr="00D54D4B" w:rsidRDefault="006F63E1" w:rsidP="006F63E1">
            <w:pPr>
              <w:spacing w:after="0"/>
              <w:rPr>
                <w:rFonts w:eastAsia="Calibri"/>
                <w:lang w:val="fr-CA"/>
              </w:rPr>
            </w:pPr>
            <w:r w:rsidRPr="00D54D4B">
              <w:rPr>
                <w:rFonts w:cs="Calibri"/>
                <w:color w:val="000000"/>
                <w:lang w:val="fr-CA"/>
              </w:rPr>
              <w:t>Qu</w:t>
            </w:r>
            <w:r w:rsidR="00204034" w:rsidRPr="00D54D4B">
              <w:rPr>
                <w:rFonts w:cs="Calibri"/>
                <w:color w:val="000000"/>
                <w:lang w:val="fr-CA"/>
              </w:rPr>
              <w:t>é</w:t>
            </w:r>
            <w:r w:rsidRPr="00D54D4B">
              <w:rPr>
                <w:rFonts w:cs="Calibri"/>
                <w:color w:val="000000"/>
                <w:lang w:val="fr-CA"/>
              </w:rPr>
              <w:t xml:space="preserve">bec </w:t>
            </w:r>
            <w:r w:rsidR="00204034" w:rsidRPr="00D54D4B">
              <w:rPr>
                <w:rFonts w:cs="Calibri"/>
                <w:color w:val="000000"/>
                <w:lang w:val="fr-CA"/>
              </w:rPr>
              <w:t>ET français</w:t>
            </w:r>
          </w:p>
        </w:tc>
        <w:tc>
          <w:tcPr>
            <w:tcW w:w="1225" w:type="pct"/>
            <w:tcBorders>
              <w:top w:val="single" w:sz="4" w:space="0" w:color="auto"/>
              <w:left w:val="nil"/>
              <w:bottom w:val="single" w:sz="4" w:space="0" w:color="auto"/>
              <w:right w:val="single" w:sz="4" w:space="0" w:color="auto"/>
            </w:tcBorders>
            <w:vAlign w:val="bottom"/>
          </w:tcPr>
          <w:p w14:paraId="10695733" w14:textId="586915D5" w:rsidR="006F63E1" w:rsidRPr="00D54D4B" w:rsidRDefault="006F63E1" w:rsidP="006F63E1">
            <w:pPr>
              <w:spacing w:after="0"/>
              <w:jc w:val="center"/>
              <w:rPr>
                <w:lang w:val="fr-CA"/>
              </w:rPr>
            </w:pPr>
            <w:r w:rsidRPr="00D54D4B">
              <w:rPr>
                <w:rFonts w:cs="Calibri"/>
                <w:color w:val="000000"/>
                <w:lang w:val="fr-CA"/>
              </w:rPr>
              <w:t>0</w:t>
            </w:r>
            <w:r w:rsidR="00D07558" w:rsidRPr="00D54D4B">
              <w:rPr>
                <w:rFonts w:cs="Calibri"/>
                <w:color w:val="000000"/>
                <w:lang w:val="fr-CA"/>
              </w:rPr>
              <w:t>,</w:t>
            </w:r>
            <w:r w:rsidRPr="00D54D4B">
              <w:rPr>
                <w:rFonts w:cs="Calibri"/>
                <w:color w:val="000000"/>
                <w:lang w:val="fr-CA"/>
              </w:rPr>
              <w:t>1809</w:t>
            </w:r>
          </w:p>
        </w:tc>
      </w:tr>
      <w:tr w:rsidR="006F63E1" w:rsidRPr="00D54D4B" w14:paraId="35CD6D97" w14:textId="77777777" w:rsidTr="006F63E1">
        <w:trPr>
          <w:trHeight w:val="283"/>
        </w:trPr>
        <w:tc>
          <w:tcPr>
            <w:tcW w:w="3775" w:type="pct"/>
            <w:tcBorders>
              <w:top w:val="single" w:sz="4" w:space="0" w:color="auto"/>
              <w:left w:val="single" w:sz="4" w:space="0" w:color="auto"/>
              <w:bottom w:val="single" w:sz="4" w:space="0" w:color="auto"/>
              <w:right w:val="single" w:sz="4" w:space="0" w:color="auto"/>
            </w:tcBorders>
            <w:vAlign w:val="bottom"/>
          </w:tcPr>
          <w:p w14:paraId="08EF8DD7" w14:textId="25AF68D5" w:rsidR="006F63E1" w:rsidRPr="00D54D4B" w:rsidRDefault="006F63E1" w:rsidP="006F63E1">
            <w:pPr>
              <w:spacing w:after="0" w:line="240" w:lineRule="auto"/>
              <w:rPr>
                <w:rFonts w:cs="Calibri"/>
                <w:color w:val="000000"/>
                <w:lang w:val="fr-CA" w:eastAsia="fr-CA"/>
              </w:rPr>
            </w:pPr>
            <w:r w:rsidRPr="00D54D4B">
              <w:rPr>
                <w:rFonts w:cs="Calibri"/>
                <w:color w:val="000000"/>
                <w:lang w:val="fr-CA"/>
              </w:rPr>
              <w:t>Qu</w:t>
            </w:r>
            <w:r w:rsidR="00204034" w:rsidRPr="00D54D4B">
              <w:rPr>
                <w:rFonts w:cs="Calibri"/>
                <w:color w:val="000000"/>
                <w:lang w:val="fr-CA"/>
              </w:rPr>
              <w:t>é</w:t>
            </w:r>
            <w:r w:rsidRPr="00D54D4B">
              <w:rPr>
                <w:rFonts w:cs="Calibri"/>
                <w:color w:val="000000"/>
                <w:lang w:val="fr-CA"/>
              </w:rPr>
              <w:t xml:space="preserve">bec </w:t>
            </w:r>
            <w:r w:rsidR="00204034" w:rsidRPr="00D54D4B">
              <w:rPr>
                <w:rFonts w:cs="Calibri"/>
                <w:color w:val="000000"/>
                <w:lang w:val="fr-CA"/>
              </w:rPr>
              <w:t xml:space="preserve">ET anglais </w:t>
            </w:r>
          </w:p>
        </w:tc>
        <w:tc>
          <w:tcPr>
            <w:tcW w:w="1225" w:type="pct"/>
            <w:tcBorders>
              <w:top w:val="single" w:sz="4" w:space="0" w:color="auto"/>
              <w:left w:val="nil"/>
              <w:bottom w:val="single" w:sz="4" w:space="0" w:color="auto"/>
              <w:right w:val="single" w:sz="4" w:space="0" w:color="auto"/>
            </w:tcBorders>
            <w:vAlign w:val="bottom"/>
          </w:tcPr>
          <w:p w14:paraId="6921191D" w14:textId="486E5177" w:rsidR="006F63E1" w:rsidRPr="00D54D4B" w:rsidRDefault="006F63E1" w:rsidP="006F63E1">
            <w:pPr>
              <w:spacing w:after="0"/>
              <w:jc w:val="center"/>
              <w:rPr>
                <w:rFonts w:cs="Calibri"/>
                <w:color w:val="000000"/>
                <w:lang w:val="fr-CA"/>
              </w:rPr>
            </w:pPr>
            <w:r w:rsidRPr="00D54D4B">
              <w:rPr>
                <w:rFonts w:cs="Calibri"/>
                <w:color w:val="000000"/>
                <w:lang w:val="fr-CA"/>
              </w:rPr>
              <w:t>0</w:t>
            </w:r>
            <w:r w:rsidR="00D07558" w:rsidRPr="00D54D4B">
              <w:rPr>
                <w:rFonts w:cs="Calibri"/>
                <w:color w:val="000000"/>
                <w:lang w:val="fr-CA"/>
              </w:rPr>
              <w:t>,</w:t>
            </w:r>
            <w:r w:rsidRPr="00D54D4B">
              <w:rPr>
                <w:rFonts w:cs="Calibri"/>
                <w:color w:val="000000"/>
                <w:lang w:val="fr-CA"/>
              </w:rPr>
              <w:t>0538</w:t>
            </w:r>
          </w:p>
        </w:tc>
      </w:tr>
      <w:tr w:rsidR="006F63E1" w:rsidRPr="00D54D4B" w14:paraId="291A67E3" w14:textId="77777777" w:rsidTr="006F63E1">
        <w:trPr>
          <w:trHeight w:val="283"/>
        </w:trPr>
        <w:tc>
          <w:tcPr>
            <w:tcW w:w="3775" w:type="pct"/>
            <w:tcBorders>
              <w:top w:val="nil"/>
              <w:left w:val="single" w:sz="4" w:space="0" w:color="auto"/>
              <w:bottom w:val="single" w:sz="4" w:space="0" w:color="auto"/>
              <w:right w:val="single" w:sz="4" w:space="0" w:color="auto"/>
            </w:tcBorders>
            <w:vAlign w:val="bottom"/>
          </w:tcPr>
          <w:p w14:paraId="24F1FD98" w14:textId="24073BC6" w:rsidR="006F63E1" w:rsidRPr="00D54D4B" w:rsidRDefault="006F63E1" w:rsidP="006F63E1">
            <w:pPr>
              <w:spacing w:after="0"/>
              <w:rPr>
                <w:rFonts w:cs="Calibri"/>
                <w:color w:val="000000"/>
                <w:lang w:val="fr-CA"/>
              </w:rPr>
            </w:pPr>
            <w:r w:rsidRPr="00D54D4B">
              <w:rPr>
                <w:rFonts w:cs="Calibri"/>
                <w:color w:val="000000"/>
                <w:lang w:val="fr-CA"/>
              </w:rPr>
              <w:t>Atlanti</w:t>
            </w:r>
            <w:r w:rsidR="00204034" w:rsidRPr="00D54D4B">
              <w:rPr>
                <w:rFonts w:cs="Calibri"/>
                <w:color w:val="000000"/>
                <w:lang w:val="fr-CA"/>
              </w:rPr>
              <w:t>que</w:t>
            </w:r>
            <w:r w:rsidRPr="00D54D4B">
              <w:rPr>
                <w:rFonts w:cs="Calibri"/>
                <w:color w:val="000000"/>
                <w:lang w:val="fr-CA"/>
              </w:rPr>
              <w:t xml:space="preserve">, Ontario </w:t>
            </w:r>
            <w:r w:rsidR="00D07558" w:rsidRPr="00D54D4B">
              <w:rPr>
                <w:rFonts w:cs="Calibri"/>
                <w:color w:val="000000"/>
                <w:lang w:val="fr-CA"/>
              </w:rPr>
              <w:t>ou Colombie-Britannique ET français</w:t>
            </w:r>
          </w:p>
        </w:tc>
        <w:tc>
          <w:tcPr>
            <w:tcW w:w="1225" w:type="pct"/>
            <w:tcBorders>
              <w:top w:val="nil"/>
              <w:left w:val="nil"/>
              <w:bottom w:val="single" w:sz="4" w:space="0" w:color="auto"/>
              <w:right w:val="single" w:sz="4" w:space="0" w:color="auto"/>
            </w:tcBorders>
            <w:vAlign w:val="bottom"/>
          </w:tcPr>
          <w:p w14:paraId="729A6B7C" w14:textId="4385659B" w:rsidR="006F63E1" w:rsidRPr="00D54D4B" w:rsidRDefault="006F63E1" w:rsidP="006F63E1">
            <w:pPr>
              <w:spacing w:after="0"/>
              <w:jc w:val="center"/>
              <w:rPr>
                <w:rFonts w:cs="Calibri"/>
                <w:color w:val="000000"/>
                <w:lang w:val="fr-CA"/>
              </w:rPr>
            </w:pPr>
            <w:r w:rsidRPr="00D54D4B">
              <w:rPr>
                <w:rFonts w:cs="Calibri"/>
                <w:color w:val="000000"/>
                <w:lang w:val="fr-CA"/>
              </w:rPr>
              <w:t>0</w:t>
            </w:r>
            <w:r w:rsidR="00D07558" w:rsidRPr="00D54D4B">
              <w:rPr>
                <w:rFonts w:cs="Calibri"/>
                <w:color w:val="000000"/>
                <w:lang w:val="fr-CA"/>
              </w:rPr>
              <w:t>,</w:t>
            </w:r>
            <w:r w:rsidRPr="00D54D4B">
              <w:rPr>
                <w:rFonts w:cs="Calibri"/>
                <w:color w:val="000000"/>
                <w:lang w:val="fr-CA"/>
              </w:rPr>
              <w:t>0271</w:t>
            </w:r>
          </w:p>
        </w:tc>
      </w:tr>
      <w:tr w:rsidR="006F63E1" w:rsidRPr="00D54D4B" w14:paraId="5BA0A353" w14:textId="77777777" w:rsidTr="006F63E1">
        <w:trPr>
          <w:trHeight w:val="283"/>
        </w:trPr>
        <w:tc>
          <w:tcPr>
            <w:tcW w:w="3775" w:type="pct"/>
            <w:tcBorders>
              <w:top w:val="nil"/>
              <w:left w:val="single" w:sz="4" w:space="0" w:color="auto"/>
              <w:bottom w:val="single" w:sz="4" w:space="0" w:color="auto"/>
              <w:right w:val="single" w:sz="4" w:space="0" w:color="auto"/>
            </w:tcBorders>
            <w:vAlign w:val="bottom"/>
          </w:tcPr>
          <w:p w14:paraId="75104268" w14:textId="5E2DC65A" w:rsidR="006F63E1" w:rsidRPr="00D54D4B" w:rsidRDefault="00D07558" w:rsidP="006F63E1">
            <w:pPr>
              <w:spacing w:after="0"/>
              <w:rPr>
                <w:rFonts w:cs="Calibri"/>
                <w:color w:val="000000"/>
                <w:lang w:val="fr-CA"/>
              </w:rPr>
            </w:pPr>
            <w:r w:rsidRPr="00D54D4B">
              <w:rPr>
                <w:rFonts w:cs="Calibri"/>
                <w:color w:val="000000"/>
                <w:lang w:val="fr-CA"/>
              </w:rPr>
              <w:t>Atlantique, Ontario ou Colombie-Britannique ET anglais</w:t>
            </w:r>
          </w:p>
        </w:tc>
        <w:tc>
          <w:tcPr>
            <w:tcW w:w="1225" w:type="pct"/>
            <w:tcBorders>
              <w:top w:val="nil"/>
              <w:left w:val="nil"/>
              <w:bottom w:val="single" w:sz="4" w:space="0" w:color="auto"/>
              <w:right w:val="single" w:sz="4" w:space="0" w:color="auto"/>
            </w:tcBorders>
            <w:vAlign w:val="bottom"/>
          </w:tcPr>
          <w:p w14:paraId="0BD092E9" w14:textId="2D7B8894" w:rsidR="006F63E1" w:rsidRPr="00D54D4B" w:rsidRDefault="006F63E1" w:rsidP="006F63E1">
            <w:pPr>
              <w:spacing w:after="0"/>
              <w:jc w:val="center"/>
              <w:rPr>
                <w:rFonts w:cs="Calibri"/>
                <w:color w:val="000000"/>
                <w:lang w:val="fr-CA"/>
              </w:rPr>
            </w:pPr>
            <w:r w:rsidRPr="00D54D4B">
              <w:rPr>
                <w:rFonts w:cs="Calibri"/>
                <w:color w:val="000000"/>
                <w:lang w:val="fr-CA"/>
              </w:rPr>
              <w:t>0</w:t>
            </w:r>
            <w:r w:rsidR="00D07558" w:rsidRPr="00D54D4B">
              <w:rPr>
                <w:rFonts w:cs="Calibri"/>
                <w:color w:val="000000"/>
                <w:lang w:val="fr-CA"/>
              </w:rPr>
              <w:t>,</w:t>
            </w:r>
            <w:r w:rsidRPr="00D54D4B">
              <w:rPr>
                <w:rFonts w:cs="Calibri"/>
                <w:color w:val="000000"/>
                <w:lang w:val="fr-CA"/>
              </w:rPr>
              <w:t>7382</w:t>
            </w:r>
          </w:p>
        </w:tc>
      </w:tr>
      <w:tr w:rsidR="00E277C0" w:rsidRPr="00D54D4B" w14:paraId="5621AF3A" w14:textId="77777777" w:rsidTr="00E277C0">
        <w:trPr>
          <w:trHeight w:val="283"/>
        </w:trPr>
        <w:tc>
          <w:tcPr>
            <w:tcW w:w="377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A68736" w14:textId="77777777" w:rsidR="00E277C0" w:rsidRPr="00D54D4B" w:rsidRDefault="00E277C0">
            <w:pPr>
              <w:contextualSpacing/>
              <w:jc w:val="right"/>
              <w:rPr>
                <w:rFonts w:cs="Calibri"/>
                <w:color w:val="000000"/>
                <w:lang w:val="fr-CA"/>
              </w:rPr>
            </w:pPr>
            <w:r w:rsidRPr="00D54D4B">
              <w:rPr>
                <w:color w:val="000000"/>
                <w:lang w:val="fr-CA"/>
              </w:rPr>
              <w:t>Total</w:t>
            </w:r>
          </w:p>
        </w:tc>
        <w:tc>
          <w:tcPr>
            <w:tcW w:w="1225" w:type="pct"/>
            <w:tcBorders>
              <w:top w:val="single" w:sz="4" w:space="0" w:color="auto"/>
              <w:left w:val="nil"/>
              <w:bottom w:val="single" w:sz="4" w:space="0" w:color="auto"/>
              <w:right w:val="single" w:sz="4" w:space="0" w:color="auto"/>
            </w:tcBorders>
            <w:shd w:val="clear" w:color="auto" w:fill="FFFFFF" w:themeFill="background1"/>
            <w:vAlign w:val="bottom"/>
            <w:hideMark/>
          </w:tcPr>
          <w:p w14:paraId="5B9DF736" w14:textId="77777777" w:rsidR="00E277C0" w:rsidRPr="00D54D4B" w:rsidRDefault="00E277C0">
            <w:pPr>
              <w:contextualSpacing/>
              <w:jc w:val="center"/>
              <w:rPr>
                <w:rFonts w:cs="Calibri"/>
                <w:lang w:val="fr-CA"/>
              </w:rPr>
            </w:pPr>
            <w:r w:rsidRPr="00D54D4B">
              <w:rPr>
                <w:lang w:val="fr-CA"/>
              </w:rPr>
              <w:t>1</w:t>
            </w:r>
          </w:p>
        </w:tc>
      </w:tr>
      <w:bookmarkEnd w:id="70"/>
    </w:tbl>
    <w:p w14:paraId="654C3164" w14:textId="77777777" w:rsidR="00E277C0" w:rsidRPr="00D54D4B" w:rsidRDefault="00E277C0" w:rsidP="00E277C0">
      <w:pPr>
        <w:autoSpaceDE w:val="0"/>
        <w:autoSpaceDN w:val="0"/>
        <w:adjustRightInd w:val="0"/>
        <w:spacing w:line="270" w:lineRule="atLeast"/>
        <w:contextualSpacing/>
        <w:jc w:val="both"/>
        <w:rPr>
          <w:b/>
          <w:sz w:val="24"/>
          <w:lang w:val="fr-CA"/>
        </w:rPr>
      </w:pPr>
    </w:p>
    <w:p w14:paraId="370FA3B1" w14:textId="3908C971" w:rsidR="00E277C0" w:rsidRPr="00D54D4B" w:rsidRDefault="0089518A" w:rsidP="00E277C0">
      <w:pPr>
        <w:autoSpaceDE w:val="0"/>
        <w:autoSpaceDN w:val="0"/>
        <w:adjustRightInd w:val="0"/>
        <w:spacing w:line="270" w:lineRule="atLeast"/>
        <w:contextualSpacing/>
        <w:jc w:val="both"/>
        <w:rPr>
          <w:rFonts w:cs="Arial"/>
          <w:sz w:val="24"/>
          <w:szCs w:val="24"/>
          <w:lang w:val="fr-CA"/>
        </w:rPr>
      </w:pPr>
      <w:r w:rsidRPr="00D54D4B">
        <w:rPr>
          <w:b/>
          <w:sz w:val="24"/>
          <w:lang w:val="fr-CA"/>
        </w:rPr>
        <w:t xml:space="preserve">Tableau </w:t>
      </w:r>
      <w:r w:rsidR="001137EE" w:rsidRPr="00D54D4B">
        <w:rPr>
          <w:b/>
          <w:sz w:val="24"/>
          <w:lang w:val="fr-CA"/>
        </w:rPr>
        <w:t>A10</w:t>
      </w:r>
      <w:r w:rsidR="00E277C0" w:rsidRPr="00D54D4B">
        <w:rPr>
          <w:b/>
          <w:sz w:val="24"/>
          <w:lang w:val="fr-CA"/>
        </w:rPr>
        <w:t xml:space="preserve">. </w:t>
      </w:r>
      <w:r w:rsidRPr="00D54D4B">
        <w:rPr>
          <w:b/>
          <w:sz w:val="24"/>
          <w:lang w:val="fr-CA"/>
        </w:rPr>
        <w:t>Pondération</w:t>
      </w:r>
      <w:r w:rsidR="00E277C0" w:rsidRPr="00D54D4B">
        <w:rPr>
          <w:b/>
          <w:sz w:val="24"/>
          <w:lang w:val="fr-CA"/>
        </w:rPr>
        <w:t xml:space="preserve"> </w:t>
      </w:r>
      <w:r w:rsidR="00D07558" w:rsidRPr="00D54D4B">
        <w:rPr>
          <w:b/>
          <w:sz w:val="24"/>
          <w:lang w:val="fr-CA"/>
        </w:rPr>
        <w:t>par niveau de scolarité</w:t>
      </w:r>
    </w:p>
    <w:tbl>
      <w:tblPr>
        <w:tblW w:w="4782" w:type="pct"/>
        <w:tblCellMar>
          <w:left w:w="70" w:type="dxa"/>
          <w:right w:w="70" w:type="dxa"/>
        </w:tblCellMar>
        <w:tblLook w:val="04A0" w:firstRow="1" w:lastRow="0" w:firstColumn="1" w:lastColumn="0" w:noHBand="0" w:noVBand="1"/>
        <w:tblCaption w:val="Table 13. Weighting by group"/>
      </w:tblPr>
      <w:tblGrid>
        <w:gridCol w:w="6232"/>
        <w:gridCol w:w="2022"/>
      </w:tblGrid>
      <w:tr w:rsidR="00E277C0" w:rsidRPr="00D54D4B" w14:paraId="387C34DC" w14:textId="77777777" w:rsidTr="00E277C0">
        <w:trPr>
          <w:trHeight w:val="283"/>
        </w:trPr>
        <w:tc>
          <w:tcPr>
            <w:tcW w:w="377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E079963" w14:textId="60AB320D" w:rsidR="00E277C0" w:rsidRPr="00D54D4B" w:rsidRDefault="00D07558">
            <w:pPr>
              <w:contextualSpacing/>
              <w:rPr>
                <w:b/>
                <w:bCs/>
                <w:color w:val="FFFFFF"/>
                <w:lang w:val="fr-CA"/>
              </w:rPr>
            </w:pPr>
            <w:r w:rsidRPr="00D54D4B">
              <w:rPr>
                <w:b/>
                <w:sz w:val="24"/>
                <w:lang w:val="fr-CA"/>
              </w:rPr>
              <w:t>ÉDUCATION</w:t>
            </w:r>
          </w:p>
        </w:tc>
        <w:tc>
          <w:tcPr>
            <w:tcW w:w="1225" w:type="pct"/>
            <w:tcBorders>
              <w:top w:val="single" w:sz="4" w:space="0" w:color="auto"/>
              <w:left w:val="nil"/>
              <w:bottom w:val="single" w:sz="4" w:space="0" w:color="auto"/>
              <w:right w:val="single" w:sz="4" w:space="0" w:color="auto"/>
            </w:tcBorders>
            <w:shd w:val="clear" w:color="auto" w:fill="000000" w:themeFill="text1"/>
            <w:vAlign w:val="center"/>
            <w:hideMark/>
          </w:tcPr>
          <w:p w14:paraId="34944DDF" w14:textId="683C183A" w:rsidR="00E277C0" w:rsidRPr="00D54D4B" w:rsidRDefault="0089518A">
            <w:pPr>
              <w:contextualSpacing/>
              <w:jc w:val="center"/>
              <w:rPr>
                <w:rFonts w:asciiTheme="minorHAnsi" w:hAnsiTheme="minorHAnsi" w:cstheme="minorHAnsi"/>
                <w:b/>
                <w:bCs/>
                <w:lang w:val="fr-CA"/>
              </w:rPr>
            </w:pPr>
            <w:r w:rsidRPr="00D54D4B">
              <w:rPr>
                <w:rFonts w:asciiTheme="minorHAnsi" w:hAnsiTheme="minorHAnsi"/>
                <w:b/>
                <w:lang w:val="fr-CA"/>
              </w:rPr>
              <w:t>Pondération</w:t>
            </w:r>
          </w:p>
        </w:tc>
      </w:tr>
      <w:tr w:rsidR="00EA03C1" w:rsidRPr="00D54D4B" w14:paraId="27D52887" w14:textId="77777777" w:rsidTr="00260368">
        <w:trPr>
          <w:trHeight w:val="283"/>
        </w:trPr>
        <w:tc>
          <w:tcPr>
            <w:tcW w:w="3775" w:type="pct"/>
            <w:tcBorders>
              <w:top w:val="single" w:sz="4" w:space="0" w:color="auto"/>
              <w:left w:val="single" w:sz="4" w:space="0" w:color="auto"/>
              <w:bottom w:val="single" w:sz="4" w:space="0" w:color="auto"/>
              <w:right w:val="single" w:sz="4" w:space="0" w:color="auto"/>
            </w:tcBorders>
            <w:vAlign w:val="bottom"/>
            <w:hideMark/>
          </w:tcPr>
          <w:p w14:paraId="1004B564" w14:textId="29820396" w:rsidR="00EA03C1" w:rsidRPr="00D54D4B" w:rsidRDefault="00EA03C1" w:rsidP="00EA03C1">
            <w:pPr>
              <w:spacing w:after="0"/>
              <w:rPr>
                <w:rFonts w:eastAsia="Calibri"/>
                <w:lang w:val="fr-CA"/>
              </w:rPr>
            </w:pPr>
            <w:r w:rsidRPr="00D54D4B">
              <w:rPr>
                <w:rFonts w:cs="Calibri"/>
                <w:color w:val="000000"/>
                <w:lang w:val="fr-CA"/>
              </w:rPr>
              <w:t>PRIM / SEC / COLL</w:t>
            </w:r>
          </w:p>
        </w:tc>
        <w:tc>
          <w:tcPr>
            <w:tcW w:w="1225" w:type="pct"/>
            <w:tcBorders>
              <w:top w:val="single" w:sz="4" w:space="0" w:color="auto"/>
              <w:left w:val="nil"/>
              <w:bottom w:val="single" w:sz="4" w:space="0" w:color="auto"/>
              <w:right w:val="single" w:sz="4" w:space="0" w:color="auto"/>
            </w:tcBorders>
            <w:vAlign w:val="bottom"/>
            <w:hideMark/>
          </w:tcPr>
          <w:p w14:paraId="1FAF6C29" w14:textId="0AF78E8E" w:rsidR="00EA03C1" w:rsidRPr="00D54D4B" w:rsidRDefault="00EA03C1" w:rsidP="00EA03C1">
            <w:pPr>
              <w:spacing w:after="0"/>
              <w:jc w:val="center"/>
              <w:rPr>
                <w:lang w:val="fr-CA"/>
              </w:rPr>
            </w:pPr>
            <w:r w:rsidRPr="00D54D4B">
              <w:rPr>
                <w:rFonts w:cs="Calibri"/>
                <w:color w:val="000000"/>
                <w:lang w:val="fr-CA"/>
              </w:rPr>
              <w:t>0</w:t>
            </w:r>
            <w:r w:rsidR="00D07558" w:rsidRPr="00D54D4B">
              <w:rPr>
                <w:rFonts w:cs="Calibri"/>
                <w:color w:val="000000"/>
                <w:lang w:val="fr-CA"/>
              </w:rPr>
              <w:t>,</w:t>
            </w:r>
            <w:r w:rsidRPr="00D54D4B">
              <w:rPr>
                <w:rFonts w:cs="Calibri"/>
                <w:color w:val="000000"/>
                <w:lang w:val="fr-CA"/>
              </w:rPr>
              <w:t>728</w:t>
            </w:r>
          </w:p>
        </w:tc>
      </w:tr>
      <w:tr w:rsidR="00EA03C1" w:rsidRPr="00D54D4B" w14:paraId="4ABE2000" w14:textId="77777777" w:rsidTr="00E277C0">
        <w:trPr>
          <w:trHeight w:val="283"/>
        </w:trPr>
        <w:tc>
          <w:tcPr>
            <w:tcW w:w="3775" w:type="pct"/>
            <w:tcBorders>
              <w:top w:val="single" w:sz="4" w:space="0" w:color="auto"/>
              <w:left w:val="single" w:sz="4" w:space="0" w:color="auto"/>
              <w:bottom w:val="single" w:sz="4" w:space="0" w:color="auto"/>
              <w:right w:val="single" w:sz="4" w:space="0" w:color="auto"/>
            </w:tcBorders>
            <w:vAlign w:val="bottom"/>
            <w:hideMark/>
          </w:tcPr>
          <w:p w14:paraId="37808F65" w14:textId="1E7DA807" w:rsidR="00EA03C1" w:rsidRPr="00D54D4B" w:rsidRDefault="00EA03C1" w:rsidP="00EA03C1">
            <w:pPr>
              <w:spacing w:after="0" w:line="240" w:lineRule="auto"/>
              <w:rPr>
                <w:rFonts w:cs="Calibri"/>
                <w:color w:val="000000"/>
                <w:lang w:val="fr-CA" w:eastAsia="fr-CA"/>
              </w:rPr>
            </w:pPr>
            <w:r w:rsidRPr="00D54D4B">
              <w:rPr>
                <w:rFonts w:cs="Calibri"/>
                <w:color w:val="000000"/>
                <w:lang w:val="fr-CA"/>
              </w:rPr>
              <w:lastRenderedPageBreak/>
              <w:t>UNIV</w:t>
            </w:r>
            <w:r w:rsidR="00395876" w:rsidRPr="00D54D4B">
              <w:rPr>
                <w:rFonts w:cs="Calibri"/>
                <w:color w:val="000000"/>
                <w:lang w:val="fr-CA"/>
              </w:rPr>
              <w:t>ERSIT</w:t>
            </w:r>
            <w:r w:rsidR="00D07558" w:rsidRPr="00D54D4B">
              <w:rPr>
                <w:rFonts w:cs="Calibri"/>
                <w:color w:val="000000"/>
                <w:lang w:val="fr-CA"/>
              </w:rPr>
              <w:t>É</w:t>
            </w:r>
          </w:p>
        </w:tc>
        <w:tc>
          <w:tcPr>
            <w:tcW w:w="1225" w:type="pct"/>
            <w:tcBorders>
              <w:top w:val="single" w:sz="4" w:space="0" w:color="auto"/>
              <w:left w:val="nil"/>
              <w:bottom w:val="single" w:sz="4" w:space="0" w:color="auto"/>
              <w:right w:val="single" w:sz="4" w:space="0" w:color="auto"/>
            </w:tcBorders>
            <w:vAlign w:val="bottom"/>
            <w:hideMark/>
          </w:tcPr>
          <w:p w14:paraId="5A09F30D" w14:textId="55BB0F04" w:rsidR="00EA03C1" w:rsidRPr="00D54D4B" w:rsidRDefault="00EA03C1" w:rsidP="00EA03C1">
            <w:pPr>
              <w:spacing w:after="0"/>
              <w:jc w:val="center"/>
              <w:rPr>
                <w:rFonts w:cs="Calibri"/>
                <w:color w:val="000000"/>
                <w:lang w:val="fr-CA"/>
              </w:rPr>
            </w:pPr>
            <w:r w:rsidRPr="00D54D4B">
              <w:rPr>
                <w:rFonts w:cs="Calibri"/>
                <w:color w:val="000000"/>
                <w:lang w:val="fr-CA"/>
              </w:rPr>
              <w:t>0</w:t>
            </w:r>
            <w:r w:rsidR="00D07558" w:rsidRPr="00D54D4B">
              <w:rPr>
                <w:rFonts w:cs="Calibri"/>
                <w:color w:val="000000"/>
                <w:lang w:val="fr-CA"/>
              </w:rPr>
              <w:t>,</w:t>
            </w:r>
            <w:r w:rsidRPr="00D54D4B">
              <w:rPr>
                <w:rFonts w:cs="Calibri"/>
                <w:color w:val="000000"/>
                <w:lang w:val="fr-CA"/>
              </w:rPr>
              <w:t>272</w:t>
            </w:r>
          </w:p>
        </w:tc>
      </w:tr>
      <w:tr w:rsidR="00E277C0" w:rsidRPr="00D54D4B" w14:paraId="4E581F25" w14:textId="77777777" w:rsidTr="00E277C0">
        <w:trPr>
          <w:trHeight w:val="283"/>
        </w:trPr>
        <w:tc>
          <w:tcPr>
            <w:tcW w:w="3775" w:type="pct"/>
            <w:tcBorders>
              <w:top w:val="nil"/>
              <w:left w:val="single" w:sz="4" w:space="0" w:color="auto"/>
              <w:bottom w:val="single" w:sz="4" w:space="0" w:color="auto"/>
              <w:right w:val="single" w:sz="4" w:space="0" w:color="auto"/>
            </w:tcBorders>
            <w:vAlign w:val="bottom"/>
            <w:hideMark/>
          </w:tcPr>
          <w:p w14:paraId="7ADE7783" w14:textId="6A2E0469" w:rsidR="00E277C0" w:rsidRPr="00D54D4B" w:rsidRDefault="00EA03C1" w:rsidP="00EA03C1">
            <w:pPr>
              <w:spacing w:after="0"/>
              <w:jc w:val="right"/>
              <w:rPr>
                <w:rFonts w:cs="Calibri"/>
                <w:color w:val="000000"/>
                <w:lang w:val="fr-CA"/>
              </w:rPr>
            </w:pPr>
            <w:r w:rsidRPr="00D54D4B">
              <w:rPr>
                <w:rFonts w:cs="Calibri"/>
                <w:color w:val="000000"/>
                <w:lang w:val="fr-CA"/>
              </w:rPr>
              <w:t xml:space="preserve">Total </w:t>
            </w:r>
          </w:p>
        </w:tc>
        <w:tc>
          <w:tcPr>
            <w:tcW w:w="1225" w:type="pct"/>
            <w:tcBorders>
              <w:top w:val="nil"/>
              <w:left w:val="nil"/>
              <w:bottom w:val="single" w:sz="4" w:space="0" w:color="auto"/>
              <w:right w:val="single" w:sz="4" w:space="0" w:color="auto"/>
            </w:tcBorders>
            <w:vAlign w:val="bottom"/>
            <w:hideMark/>
          </w:tcPr>
          <w:p w14:paraId="439BE2C9" w14:textId="4E500E0C" w:rsidR="00E277C0" w:rsidRPr="00D54D4B" w:rsidRDefault="00EA03C1">
            <w:pPr>
              <w:spacing w:after="0"/>
              <w:jc w:val="center"/>
              <w:rPr>
                <w:rFonts w:cs="Calibri"/>
                <w:color w:val="000000"/>
                <w:lang w:val="fr-CA"/>
              </w:rPr>
            </w:pPr>
            <w:r w:rsidRPr="00D54D4B">
              <w:rPr>
                <w:rFonts w:cs="Calibri"/>
                <w:color w:val="000000"/>
                <w:lang w:val="fr-CA"/>
              </w:rPr>
              <w:t>1</w:t>
            </w:r>
          </w:p>
        </w:tc>
      </w:tr>
    </w:tbl>
    <w:p w14:paraId="25AFBE63" w14:textId="40B03A03" w:rsidR="00E277C0" w:rsidRPr="00D54D4B" w:rsidRDefault="00E277C0" w:rsidP="00E277C0">
      <w:pPr>
        <w:autoSpaceDE w:val="0"/>
        <w:autoSpaceDN w:val="0"/>
        <w:adjustRightInd w:val="0"/>
        <w:spacing w:line="270" w:lineRule="atLeast"/>
        <w:contextualSpacing/>
        <w:jc w:val="both"/>
        <w:rPr>
          <w:b/>
          <w:sz w:val="24"/>
          <w:lang w:val="fr-CA"/>
        </w:rPr>
      </w:pPr>
    </w:p>
    <w:p w14:paraId="107764ED" w14:textId="1AD088C3" w:rsidR="00395876" w:rsidRPr="00D54D4B" w:rsidRDefault="0089518A" w:rsidP="00395876">
      <w:pPr>
        <w:autoSpaceDE w:val="0"/>
        <w:autoSpaceDN w:val="0"/>
        <w:adjustRightInd w:val="0"/>
        <w:spacing w:line="270" w:lineRule="atLeast"/>
        <w:contextualSpacing/>
        <w:jc w:val="both"/>
        <w:rPr>
          <w:rFonts w:cs="Arial"/>
          <w:sz w:val="24"/>
          <w:szCs w:val="24"/>
          <w:lang w:val="fr-CA"/>
        </w:rPr>
      </w:pPr>
      <w:r w:rsidRPr="00D54D4B">
        <w:rPr>
          <w:b/>
          <w:sz w:val="24"/>
          <w:lang w:val="fr-CA"/>
        </w:rPr>
        <w:t xml:space="preserve">Tableau </w:t>
      </w:r>
      <w:r w:rsidR="001137EE" w:rsidRPr="00D54D4B">
        <w:rPr>
          <w:b/>
          <w:sz w:val="24"/>
          <w:lang w:val="fr-CA"/>
        </w:rPr>
        <w:t>A11</w:t>
      </w:r>
      <w:r w:rsidR="00395876" w:rsidRPr="00D54D4B">
        <w:rPr>
          <w:b/>
          <w:sz w:val="24"/>
          <w:lang w:val="fr-CA"/>
        </w:rPr>
        <w:t xml:space="preserve">. </w:t>
      </w:r>
      <w:r w:rsidRPr="00D54D4B">
        <w:rPr>
          <w:b/>
          <w:sz w:val="24"/>
          <w:lang w:val="fr-CA"/>
        </w:rPr>
        <w:t>Pondération</w:t>
      </w:r>
      <w:r w:rsidR="00395876" w:rsidRPr="00D54D4B">
        <w:rPr>
          <w:b/>
          <w:sz w:val="24"/>
          <w:lang w:val="fr-CA"/>
        </w:rPr>
        <w:t xml:space="preserve"> </w:t>
      </w:r>
      <w:r w:rsidR="00301E96" w:rsidRPr="00D54D4B">
        <w:rPr>
          <w:b/>
          <w:sz w:val="24"/>
          <w:lang w:val="fr-CA"/>
        </w:rPr>
        <w:t>selon la présence d’enfants dans le foyer</w:t>
      </w:r>
    </w:p>
    <w:tbl>
      <w:tblPr>
        <w:tblW w:w="4782" w:type="pct"/>
        <w:tblCellMar>
          <w:left w:w="70" w:type="dxa"/>
          <w:right w:w="70" w:type="dxa"/>
        </w:tblCellMar>
        <w:tblLook w:val="04A0" w:firstRow="1" w:lastRow="0" w:firstColumn="1" w:lastColumn="0" w:noHBand="0" w:noVBand="1"/>
        <w:tblCaption w:val="Table 13. Weighting by group"/>
      </w:tblPr>
      <w:tblGrid>
        <w:gridCol w:w="6232"/>
        <w:gridCol w:w="2022"/>
      </w:tblGrid>
      <w:tr w:rsidR="00395876" w:rsidRPr="00D54D4B" w14:paraId="379F42BE" w14:textId="77777777" w:rsidTr="00260368">
        <w:trPr>
          <w:trHeight w:val="283"/>
        </w:trPr>
        <w:tc>
          <w:tcPr>
            <w:tcW w:w="3775"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F678727" w14:textId="7D4775DA" w:rsidR="00395876" w:rsidRPr="00D54D4B" w:rsidRDefault="00301E96" w:rsidP="00260368">
            <w:pPr>
              <w:contextualSpacing/>
              <w:rPr>
                <w:b/>
                <w:bCs/>
                <w:color w:val="FFFFFF"/>
                <w:lang w:val="fr-CA"/>
              </w:rPr>
            </w:pPr>
            <w:r w:rsidRPr="00D54D4B">
              <w:rPr>
                <w:b/>
                <w:sz w:val="24"/>
                <w:lang w:val="fr-CA"/>
              </w:rPr>
              <w:t>ENFANTS DANS LE FOYER</w:t>
            </w:r>
          </w:p>
        </w:tc>
        <w:tc>
          <w:tcPr>
            <w:tcW w:w="1225" w:type="pct"/>
            <w:tcBorders>
              <w:top w:val="single" w:sz="4" w:space="0" w:color="auto"/>
              <w:left w:val="nil"/>
              <w:bottom w:val="single" w:sz="4" w:space="0" w:color="auto"/>
              <w:right w:val="single" w:sz="4" w:space="0" w:color="auto"/>
            </w:tcBorders>
            <w:shd w:val="clear" w:color="auto" w:fill="000000" w:themeFill="text1"/>
            <w:vAlign w:val="center"/>
            <w:hideMark/>
          </w:tcPr>
          <w:p w14:paraId="51B8BFB4" w14:textId="54197032" w:rsidR="00395876" w:rsidRPr="00D54D4B" w:rsidRDefault="0089518A" w:rsidP="00260368">
            <w:pPr>
              <w:contextualSpacing/>
              <w:jc w:val="center"/>
              <w:rPr>
                <w:rFonts w:asciiTheme="minorHAnsi" w:hAnsiTheme="minorHAnsi" w:cstheme="minorHAnsi"/>
                <w:b/>
                <w:bCs/>
                <w:lang w:val="fr-CA"/>
              </w:rPr>
            </w:pPr>
            <w:r w:rsidRPr="00D54D4B">
              <w:rPr>
                <w:rFonts w:asciiTheme="minorHAnsi" w:hAnsiTheme="minorHAnsi"/>
                <w:b/>
                <w:lang w:val="fr-CA"/>
              </w:rPr>
              <w:t>Pondération</w:t>
            </w:r>
          </w:p>
        </w:tc>
      </w:tr>
      <w:tr w:rsidR="00395876" w:rsidRPr="00D54D4B" w14:paraId="6C10B49D" w14:textId="77777777" w:rsidTr="00260368">
        <w:trPr>
          <w:trHeight w:val="283"/>
        </w:trPr>
        <w:tc>
          <w:tcPr>
            <w:tcW w:w="3775" w:type="pct"/>
            <w:tcBorders>
              <w:top w:val="single" w:sz="4" w:space="0" w:color="auto"/>
              <w:left w:val="single" w:sz="4" w:space="0" w:color="auto"/>
              <w:bottom w:val="single" w:sz="4" w:space="0" w:color="auto"/>
              <w:right w:val="single" w:sz="4" w:space="0" w:color="auto"/>
            </w:tcBorders>
            <w:vAlign w:val="bottom"/>
            <w:hideMark/>
          </w:tcPr>
          <w:p w14:paraId="73D05181" w14:textId="65FCABA3" w:rsidR="00395876" w:rsidRPr="00D54D4B" w:rsidRDefault="00301E96" w:rsidP="00395876">
            <w:pPr>
              <w:spacing w:after="0"/>
              <w:rPr>
                <w:rFonts w:eastAsia="Calibri"/>
                <w:lang w:val="fr-CA"/>
              </w:rPr>
            </w:pPr>
            <w:r w:rsidRPr="00D54D4B">
              <w:rPr>
                <w:rFonts w:cs="Calibri"/>
                <w:color w:val="000000"/>
                <w:lang w:val="fr-CA"/>
              </w:rPr>
              <w:t>Oui</w:t>
            </w:r>
          </w:p>
        </w:tc>
        <w:tc>
          <w:tcPr>
            <w:tcW w:w="1225" w:type="pct"/>
            <w:tcBorders>
              <w:top w:val="single" w:sz="4" w:space="0" w:color="auto"/>
              <w:left w:val="nil"/>
              <w:bottom w:val="single" w:sz="4" w:space="0" w:color="auto"/>
              <w:right w:val="single" w:sz="4" w:space="0" w:color="auto"/>
            </w:tcBorders>
            <w:vAlign w:val="bottom"/>
            <w:hideMark/>
          </w:tcPr>
          <w:p w14:paraId="19D3C3F1" w14:textId="60B80BF4" w:rsidR="00395876" w:rsidRPr="00D54D4B" w:rsidRDefault="00395876" w:rsidP="00395876">
            <w:pPr>
              <w:spacing w:after="0"/>
              <w:jc w:val="center"/>
              <w:rPr>
                <w:lang w:val="fr-CA"/>
              </w:rPr>
            </w:pPr>
            <w:r w:rsidRPr="00D54D4B">
              <w:rPr>
                <w:rFonts w:cs="Calibri"/>
                <w:color w:val="000000"/>
                <w:lang w:val="fr-CA"/>
              </w:rPr>
              <w:t>0</w:t>
            </w:r>
            <w:r w:rsidR="00301E96" w:rsidRPr="00D54D4B">
              <w:rPr>
                <w:rFonts w:cs="Calibri"/>
                <w:color w:val="000000"/>
                <w:lang w:val="fr-CA"/>
              </w:rPr>
              <w:t>,</w:t>
            </w:r>
            <w:r w:rsidRPr="00D54D4B">
              <w:rPr>
                <w:rFonts w:cs="Calibri"/>
                <w:color w:val="000000"/>
                <w:lang w:val="fr-CA"/>
              </w:rPr>
              <w:t>2767</w:t>
            </w:r>
          </w:p>
        </w:tc>
      </w:tr>
      <w:tr w:rsidR="00395876" w:rsidRPr="00D54D4B" w14:paraId="71A55D8A" w14:textId="77777777" w:rsidTr="00260368">
        <w:trPr>
          <w:trHeight w:val="283"/>
        </w:trPr>
        <w:tc>
          <w:tcPr>
            <w:tcW w:w="3775" w:type="pct"/>
            <w:tcBorders>
              <w:top w:val="single" w:sz="4" w:space="0" w:color="auto"/>
              <w:left w:val="single" w:sz="4" w:space="0" w:color="auto"/>
              <w:bottom w:val="single" w:sz="4" w:space="0" w:color="auto"/>
              <w:right w:val="single" w:sz="4" w:space="0" w:color="auto"/>
            </w:tcBorders>
            <w:vAlign w:val="bottom"/>
            <w:hideMark/>
          </w:tcPr>
          <w:p w14:paraId="57EDD07D" w14:textId="295177D0" w:rsidR="00395876" w:rsidRPr="00D54D4B" w:rsidRDefault="00395876" w:rsidP="00395876">
            <w:pPr>
              <w:spacing w:after="0" w:line="240" w:lineRule="auto"/>
              <w:rPr>
                <w:rFonts w:cs="Calibri"/>
                <w:color w:val="000000"/>
                <w:lang w:val="fr-CA" w:eastAsia="fr-CA"/>
              </w:rPr>
            </w:pPr>
            <w:r w:rsidRPr="00D54D4B">
              <w:rPr>
                <w:rFonts w:cs="Calibri"/>
                <w:color w:val="000000"/>
                <w:lang w:val="fr-CA"/>
              </w:rPr>
              <w:t>No</w:t>
            </w:r>
            <w:r w:rsidR="00301E96" w:rsidRPr="00D54D4B">
              <w:rPr>
                <w:rFonts w:cs="Calibri"/>
                <w:color w:val="000000"/>
                <w:lang w:val="fr-CA"/>
              </w:rPr>
              <w:t>n</w:t>
            </w:r>
          </w:p>
        </w:tc>
        <w:tc>
          <w:tcPr>
            <w:tcW w:w="1225" w:type="pct"/>
            <w:tcBorders>
              <w:top w:val="single" w:sz="4" w:space="0" w:color="auto"/>
              <w:left w:val="nil"/>
              <w:bottom w:val="single" w:sz="4" w:space="0" w:color="auto"/>
              <w:right w:val="single" w:sz="4" w:space="0" w:color="auto"/>
            </w:tcBorders>
            <w:vAlign w:val="bottom"/>
            <w:hideMark/>
          </w:tcPr>
          <w:p w14:paraId="59642326" w14:textId="577FA494" w:rsidR="00395876" w:rsidRPr="00D54D4B" w:rsidRDefault="00395876" w:rsidP="00395876">
            <w:pPr>
              <w:spacing w:after="0"/>
              <w:jc w:val="center"/>
              <w:rPr>
                <w:rFonts w:cs="Calibri"/>
                <w:color w:val="000000"/>
                <w:lang w:val="fr-CA"/>
              </w:rPr>
            </w:pPr>
            <w:r w:rsidRPr="00D54D4B">
              <w:rPr>
                <w:rFonts w:cs="Calibri"/>
                <w:color w:val="000000"/>
                <w:lang w:val="fr-CA"/>
              </w:rPr>
              <w:t>0</w:t>
            </w:r>
            <w:r w:rsidR="00301E96" w:rsidRPr="00D54D4B">
              <w:rPr>
                <w:rFonts w:cs="Calibri"/>
                <w:color w:val="000000"/>
                <w:lang w:val="fr-CA"/>
              </w:rPr>
              <w:t>,</w:t>
            </w:r>
            <w:r w:rsidRPr="00D54D4B">
              <w:rPr>
                <w:rFonts w:cs="Calibri"/>
                <w:color w:val="000000"/>
                <w:lang w:val="fr-CA"/>
              </w:rPr>
              <w:t>7233</w:t>
            </w:r>
          </w:p>
        </w:tc>
      </w:tr>
      <w:tr w:rsidR="00395876" w:rsidRPr="00D54D4B" w14:paraId="747EC98F" w14:textId="77777777" w:rsidTr="00260368">
        <w:trPr>
          <w:trHeight w:val="283"/>
        </w:trPr>
        <w:tc>
          <w:tcPr>
            <w:tcW w:w="3775" w:type="pct"/>
            <w:tcBorders>
              <w:top w:val="nil"/>
              <w:left w:val="single" w:sz="4" w:space="0" w:color="auto"/>
              <w:bottom w:val="single" w:sz="4" w:space="0" w:color="auto"/>
              <w:right w:val="single" w:sz="4" w:space="0" w:color="auto"/>
            </w:tcBorders>
            <w:vAlign w:val="bottom"/>
            <w:hideMark/>
          </w:tcPr>
          <w:p w14:paraId="7002772F" w14:textId="77777777" w:rsidR="00395876" w:rsidRPr="00D54D4B" w:rsidRDefault="00395876" w:rsidP="00260368">
            <w:pPr>
              <w:spacing w:after="0"/>
              <w:jc w:val="right"/>
              <w:rPr>
                <w:rFonts w:cs="Calibri"/>
                <w:color w:val="000000"/>
                <w:lang w:val="fr-CA"/>
              </w:rPr>
            </w:pPr>
            <w:r w:rsidRPr="00D54D4B">
              <w:rPr>
                <w:rFonts w:cs="Calibri"/>
                <w:color w:val="000000"/>
                <w:lang w:val="fr-CA"/>
              </w:rPr>
              <w:t xml:space="preserve">Total </w:t>
            </w:r>
          </w:p>
        </w:tc>
        <w:tc>
          <w:tcPr>
            <w:tcW w:w="1225" w:type="pct"/>
            <w:tcBorders>
              <w:top w:val="nil"/>
              <w:left w:val="nil"/>
              <w:bottom w:val="single" w:sz="4" w:space="0" w:color="auto"/>
              <w:right w:val="single" w:sz="4" w:space="0" w:color="auto"/>
            </w:tcBorders>
            <w:vAlign w:val="bottom"/>
            <w:hideMark/>
          </w:tcPr>
          <w:p w14:paraId="29A33040" w14:textId="77777777" w:rsidR="00395876" w:rsidRPr="00D54D4B" w:rsidRDefault="00395876" w:rsidP="00260368">
            <w:pPr>
              <w:spacing w:after="0"/>
              <w:jc w:val="center"/>
              <w:rPr>
                <w:rFonts w:cs="Calibri"/>
                <w:color w:val="000000"/>
                <w:lang w:val="fr-CA"/>
              </w:rPr>
            </w:pPr>
            <w:r w:rsidRPr="00D54D4B">
              <w:rPr>
                <w:rFonts w:cs="Calibri"/>
                <w:color w:val="000000"/>
                <w:lang w:val="fr-CA"/>
              </w:rPr>
              <w:t>1</w:t>
            </w:r>
          </w:p>
        </w:tc>
      </w:tr>
    </w:tbl>
    <w:p w14:paraId="3F0769A3" w14:textId="77777777" w:rsidR="00395876" w:rsidRPr="00D54D4B" w:rsidRDefault="00395876" w:rsidP="00395876">
      <w:pPr>
        <w:autoSpaceDE w:val="0"/>
        <w:autoSpaceDN w:val="0"/>
        <w:adjustRightInd w:val="0"/>
        <w:spacing w:line="270" w:lineRule="atLeast"/>
        <w:contextualSpacing/>
        <w:jc w:val="both"/>
        <w:rPr>
          <w:b/>
          <w:sz w:val="24"/>
          <w:lang w:val="fr-CA"/>
        </w:rPr>
      </w:pPr>
    </w:p>
    <w:p w14:paraId="128745BC" w14:textId="77777777" w:rsidR="00480218" w:rsidRDefault="00861D91" w:rsidP="00861D91">
      <w:pPr>
        <w:spacing w:after="0" w:line="240" w:lineRule="auto"/>
        <w:jc w:val="both"/>
        <w:rPr>
          <w:lang w:val="fr-CA"/>
        </w:rPr>
      </w:pPr>
      <w:bookmarkStart w:id="71" w:name="_Appendix_B:_Survey"/>
      <w:bookmarkEnd w:id="71"/>
      <w:r w:rsidRPr="00D54D4B">
        <w:rPr>
          <w:lang w:val="fr-CA"/>
        </w:rPr>
        <w:t>Comme pour toutes les recherches menées par Léger, les coordonnées ont été gardées entièrement confidentielles, et toute information permettant d'identifier les répondants a été supprimée des données, conformément à la Loi sur la protection des renseignements personnels du Canada.</w:t>
      </w:r>
    </w:p>
    <w:p w14:paraId="707CFF81" w14:textId="77777777" w:rsidR="00480218" w:rsidRDefault="00480218" w:rsidP="00861D91">
      <w:pPr>
        <w:spacing w:after="0" w:line="240" w:lineRule="auto"/>
        <w:jc w:val="both"/>
        <w:rPr>
          <w:lang w:val="fr-CA"/>
        </w:rPr>
      </w:pPr>
    </w:p>
    <w:p w14:paraId="0662DC6C" w14:textId="3240F2F5" w:rsidR="00480218" w:rsidRPr="0091642B" w:rsidRDefault="00480218" w:rsidP="00480218">
      <w:pPr>
        <w:rPr>
          <w:rStyle w:val="Emphasis"/>
          <w:rFonts w:ascii="Cambria" w:hAnsi="Cambria"/>
          <w:sz w:val="24"/>
          <w:szCs w:val="24"/>
          <w:lang w:val="fr-CA"/>
        </w:rPr>
      </w:pPr>
      <w:r w:rsidRPr="0091642B">
        <w:rPr>
          <w:rStyle w:val="Emphasis"/>
          <w:rFonts w:ascii="Cambria" w:hAnsi="Cambria"/>
          <w:sz w:val="24"/>
          <w:szCs w:val="24"/>
          <w:lang w:val="fr-CA"/>
        </w:rPr>
        <w:t xml:space="preserve">1.7 </w:t>
      </w:r>
      <w:r w:rsidR="0091642B" w:rsidRPr="0091642B">
        <w:rPr>
          <w:rStyle w:val="Emphasis"/>
          <w:rFonts w:ascii="Cambria" w:hAnsi="Cambria"/>
          <w:sz w:val="24"/>
          <w:szCs w:val="24"/>
          <w:lang w:val="fr-CA"/>
        </w:rPr>
        <w:t>Contrôles de qualité et nettoyage des données</w:t>
      </w:r>
    </w:p>
    <w:p w14:paraId="2D4EF40E" w14:textId="4B8B0961" w:rsidR="0091642B" w:rsidRPr="0091642B" w:rsidRDefault="0091642B" w:rsidP="0091642B">
      <w:pPr>
        <w:rPr>
          <w:lang w:val="fr-CA"/>
        </w:rPr>
      </w:pPr>
      <w:r w:rsidRPr="0091642B">
        <w:rPr>
          <w:lang w:val="fr-CA"/>
        </w:rPr>
        <w:t>Pour tous nos projets de recherche quantitative, Léger a mis en place des mesures de contrôle la qualité identique au processus ISO, dans lequel toutes les étapes sont vérifiées, ce qui nous permet également de vérifier les étapes précédentes. Concrètement, le processus d'assurance qualité repose sur les éléments suivants :</w:t>
      </w:r>
    </w:p>
    <w:p w14:paraId="522FA8E4" w14:textId="7F729380" w:rsidR="0091642B" w:rsidRPr="0091642B" w:rsidRDefault="0091642B" w:rsidP="0091642B">
      <w:pPr>
        <w:pStyle w:val="ListParagraph"/>
        <w:numPr>
          <w:ilvl w:val="0"/>
          <w:numId w:val="17"/>
        </w:numPr>
        <w:rPr>
          <w:lang w:val="fr-CA"/>
        </w:rPr>
      </w:pPr>
      <w:r w:rsidRPr="0091642B">
        <w:rPr>
          <w:lang w:val="fr-CA"/>
        </w:rPr>
        <w:t>Désigner un ch</w:t>
      </w:r>
      <w:r>
        <w:rPr>
          <w:lang w:val="fr-CA"/>
        </w:rPr>
        <w:t>argé</w:t>
      </w:r>
      <w:r w:rsidRPr="0091642B">
        <w:rPr>
          <w:lang w:val="fr-CA"/>
        </w:rPr>
        <w:t xml:space="preserve"> de projet responsable de la qualité du produit final pour éviter de diluer la responsabilité en interne ;</w:t>
      </w:r>
    </w:p>
    <w:p w14:paraId="096F0A20" w14:textId="02CAFF6B" w:rsidR="0091642B" w:rsidRPr="0091642B" w:rsidRDefault="0091642B" w:rsidP="0091642B">
      <w:pPr>
        <w:pStyle w:val="ListParagraph"/>
        <w:numPr>
          <w:ilvl w:val="0"/>
          <w:numId w:val="17"/>
        </w:numPr>
        <w:rPr>
          <w:lang w:val="fr-CA"/>
        </w:rPr>
      </w:pPr>
      <w:r w:rsidRPr="0091642B">
        <w:rPr>
          <w:lang w:val="fr-CA"/>
        </w:rPr>
        <w:t>Vérifier scrupuleusement l'adéquation entre les objectifs du client et le questionnaire final, en s'assurant que chaque dimension se retrouve dans le questionnaire ;</w:t>
      </w:r>
    </w:p>
    <w:p w14:paraId="03E41232" w14:textId="338909C2" w:rsidR="0091642B" w:rsidRPr="0091642B" w:rsidRDefault="0091642B" w:rsidP="0091642B">
      <w:pPr>
        <w:pStyle w:val="ListParagraph"/>
        <w:numPr>
          <w:ilvl w:val="0"/>
          <w:numId w:val="17"/>
        </w:numPr>
        <w:rPr>
          <w:lang w:val="fr-CA"/>
        </w:rPr>
      </w:pPr>
      <w:r w:rsidRPr="0091642B">
        <w:rPr>
          <w:lang w:val="fr-CA"/>
        </w:rPr>
        <w:t>Vérifier la formulation de chaque question, du point de vue de la simplicité d'expression</w:t>
      </w:r>
      <w:r>
        <w:rPr>
          <w:lang w:val="fr-CA"/>
        </w:rPr>
        <w:t xml:space="preserve">, </w:t>
      </w:r>
      <w:r w:rsidRPr="0091642B">
        <w:rPr>
          <w:lang w:val="fr-CA"/>
        </w:rPr>
        <w:t xml:space="preserve">de la signification </w:t>
      </w:r>
      <w:r>
        <w:rPr>
          <w:lang w:val="fr-CA"/>
        </w:rPr>
        <w:t xml:space="preserve">et </w:t>
      </w:r>
      <w:r w:rsidRPr="0091642B">
        <w:rPr>
          <w:lang w:val="fr-CA"/>
        </w:rPr>
        <w:t>de la syntaxe en fonction de l'idée spécifique à traiter pendant l'en</w:t>
      </w:r>
      <w:r>
        <w:rPr>
          <w:lang w:val="fr-CA"/>
        </w:rPr>
        <w:t>trevue</w:t>
      </w:r>
      <w:r w:rsidRPr="0091642B">
        <w:rPr>
          <w:lang w:val="fr-CA"/>
        </w:rPr>
        <w:t>;</w:t>
      </w:r>
    </w:p>
    <w:p w14:paraId="5F9AADDA" w14:textId="339D60C1" w:rsidR="0091642B" w:rsidRPr="0091642B" w:rsidRDefault="0091642B" w:rsidP="0091642B">
      <w:pPr>
        <w:pStyle w:val="ListParagraph"/>
        <w:numPr>
          <w:ilvl w:val="0"/>
          <w:numId w:val="17"/>
        </w:numPr>
        <w:rPr>
          <w:lang w:val="fr-CA"/>
        </w:rPr>
      </w:pPr>
      <w:r w:rsidRPr="0091642B">
        <w:rPr>
          <w:lang w:val="fr-CA"/>
        </w:rPr>
        <w:t xml:space="preserve">Vérifier les effets de la contamination </w:t>
      </w:r>
      <w:r w:rsidR="00210652">
        <w:rPr>
          <w:lang w:val="fr-CA"/>
        </w:rPr>
        <w:t>à</w:t>
      </w:r>
      <w:r w:rsidRPr="0091642B">
        <w:rPr>
          <w:lang w:val="fr-CA"/>
        </w:rPr>
        <w:t xml:space="preserve"> priori, c'est-à-dire que l'emplacement de chaque question dans l'enquête n'a pas d'effets indus sur les réponses suivantes (généralement en fournissant des informations indirectement aux répondants, rendant l'échantillon non représentatif) ;</w:t>
      </w:r>
    </w:p>
    <w:p w14:paraId="4C0C6C0C" w14:textId="3795A222" w:rsidR="0091642B" w:rsidRPr="0091642B" w:rsidRDefault="0091642B" w:rsidP="0091642B">
      <w:pPr>
        <w:pStyle w:val="ListParagraph"/>
        <w:numPr>
          <w:ilvl w:val="0"/>
          <w:numId w:val="17"/>
        </w:numPr>
        <w:rPr>
          <w:lang w:val="fr-CA"/>
        </w:rPr>
      </w:pPr>
      <w:r w:rsidRPr="0091642B">
        <w:rPr>
          <w:lang w:val="fr-CA"/>
        </w:rPr>
        <w:t xml:space="preserve">Vérifier de près la version </w:t>
      </w:r>
      <w:r>
        <w:rPr>
          <w:lang w:val="fr-CA"/>
        </w:rPr>
        <w:t>prog</w:t>
      </w:r>
      <w:r w:rsidR="00210652">
        <w:rPr>
          <w:lang w:val="fr-CA"/>
        </w:rPr>
        <w:t>r</w:t>
      </w:r>
      <w:r>
        <w:rPr>
          <w:lang w:val="fr-CA"/>
        </w:rPr>
        <w:t>ammée</w:t>
      </w:r>
      <w:r w:rsidRPr="0091642B">
        <w:rPr>
          <w:lang w:val="fr-CA"/>
        </w:rPr>
        <w:t xml:space="preserve"> du questionnaire avec le questionnaire de référence approuvé par le client ;</w:t>
      </w:r>
    </w:p>
    <w:p w14:paraId="1399D8C3" w14:textId="0D5B6F4C" w:rsidR="0091642B" w:rsidRPr="0091642B" w:rsidRDefault="0091642B" w:rsidP="0091642B">
      <w:pPr>
        <w:pStyle w:val="ListParagraph"/>
        <w:numPr>
          <w:ilvl w:val="0"/>
          <w:numId w:val="17"/>
        </w:numPr>
        <w:rPr>
          <w:lang w:val="fr-CA"/>
        </w:rPr>
      </w:pPr>
      <w:r w:rsidRPr="0091642B">
        <w:rPr>
          <w:lang w:val="fr-CA"/>
        </w:rPr>
        <w:t>Avant le pré-test, vérification des sauts programmés dans le système informatisé ;</w:t>
      </w:r>
    </w:p>
    <w:p w14:paraId="101D607F" w14:textId="12DDE508" w:rsidR="0091642B" w:rsidRPr="0091642B" w:rsidRDefault="0091642B" w:rsidP="0091642B">
      <w:pPr>
        <w:pStyle w:val="ListParagraph"/>
        <w:numPr>
          <w:ilvl w:val="0"/>
          <w:numId w:val="17"/>
        </w:numPr>
        <w:rPr>
          <w:lang w:val="fr-CA"/>
        </w:rPr>
      </w:pPr>
      <w:r w:rsidRPr="0091642B">
        <w:rPr>
          <w:lang w:val="fr-CA"/>
        </w:rPr>
        <w:t>La réalisation d'un pré-test</w:t>
      </w:r>
      <w:r>
        <w:rPr>
          <w:lang w:val="fr-CA"/>
        </w:rPr>
        <w:t xml:space="preserve"> </w:t>
      </w:r>
      <w:r w:rsidRPr="0091642B">
        <w:rPr>
          <w:lang w:val="fr-CA"/>
        </w:rPr>
        <w:t>permet de vérifier la compréhension des questions et des concepts, les éventuelles ambig</w:t>
      </w:r>
      <w:r w:rsidR="00210652">
        <w:rPr>
          <w:lang w:val="fr-CA"/>
        </w:rPr>
        <w:t>üi</w:t>
      </w:r>
      <w:r w:rsidRPr="0091642B">
        <w:rPr>
          <w:lang w:val="fr-CA"/>
        </w:rPr>
        <w:t xml:space="preserve">tés, les sauts de questions logiques, </w:t>
      </w:r>
      <w:proofErr w:type="spellStart"/>
      <w:r w:rsidRPr="0091642B">
        <w:rPr>
          <w:lang w:val="fr-CA"/>
        </w:rPr>
        <w:t>etc</w:t>
      </w:r>
      <w:proofErr w:type="spellEnd"/>
      <w:r w:rsidRPr="0091642B">
        <w:rPr>
          <w:lang w:val="fr-CA"/>
        </w:rPr>
        <w:t xml:space="preserve"> ;</w:t>
      </w:r>
    </w:p>
    <w:p w14:paraId="520BAFB1" w14:textId="5B8BE1A9" w:rsidR="0091642B" w:rsidRPr="0091642B" w:rsidRDefault="0091642B" w:rsidP="0091642B">
      <w:pPr>
        <w:pStyle w:val="ListParagraph"/>
        <w:numPr>
          <w:ilvl w:val="0"/>
          <w:numId w:val="17"/>
        </w:numPr>
        <w:rPr>
          <w:lang w:val="fr-CA"/>
        </w:rPr>
      </w:pPr>
      <w:r w:rsidRPr="0091642B">
        <w:rPr>
          <w:lang w:val="fr-CA"/>
        </w:rPr>
        <w:t xml:space="preserve">L'équipe d'analystes de recherche </w:t>
      </w:r>
      <w:r>
        <w:rPr>
          <w:lang w:val="fr-CA"/>
        </w:rPr>
        <w:t>peut détecter</w:t>
      </w:r>
      <w:r w:rsidRPr="0091642B">
        <w:rPr>
          <w:lang w:val="fr-CA"/>
        </w:rPr>
        <w:t xml:space="preserve"> les problèmes pendant le travail sur le terrain ;</w:t>
      </w:r>
    </w:p>
    <w:p w14:paraId="2560050D" w14:textId="5929B623" w:rsidR="0091642B" w:rsidRPr="0091642B" w:rsidRDefault="0091642B" w:rsidP="0091642B">
      <w:pPr>
        <w:pStyle w:val="ListParagraph"/>
        <w:numPr>
          <w:ilvl w:val="0"/>
          <w:numId w:val="17"/>
        </w:numPr>
        <w:rPr>
          <w:lang w:val="fr-CA"/>
        </w:rPr>
      </w:pPr>
      <w:r w:rsidRPr="0091642B">
        <w:rPr>
          <w:lang w:val="fr-CA"/>
        </w:rPr>
        <w:t>L'utilisation de logiciels permet d'éviter les erreurs de saisie de données, les sauts de questions non établis, etc. La validation logique se fait donc à l'avance et non après coup ; et</w:t>
      </w:r>
    </w:p>
    <w:p w14:paraId="6FAE7ED7" w14:textId="5BC9ACE9" w:rsidR="0091642B" w:rsidRPr="0091642B" w:rsidRDefault="0091642B" w:rsidP="0091642B">
      <w:pPr>
        <w:pStyle w:val="ListParagraph"/>
        <w:numPr>
          <w:ilvl w:val="0"/>
          <w:numId w:val="17"/>
        </w:numPr>
        <w:rPr>
          <w:lang w:val="fr-CA"/>
        </w:rPr>
      </w:pPr>
      <w:r w:rsidRPr="0091642B">
        <w:rPr>
          <w:lang w:val="fr-CA"/>
        </w:rPr>
        <w:lastRenderedPageBreak/>
        <w:t>Le codage des questions ouvertes se fait à partir d'un premier échantillon de réponses figurant au dossier et par l'établissement des codes, qui sont soumis au client pour approbation.</w:t>
      </w:r>
    </w:p>
    <w:p w14:paraId="6CE43502" w14:textId="77777777" w:rsidR="0091642B" w:rsidRPr="0091642B" w:rsidRDefault="0091642B" w:rsidP="0091642B">
      <w:pPr>
        <w:rPr>
          <w:lang w:val="fr-CA"/>
        </w:rPr>
      </w:pPr>
      <w:r w:rsidRPr="0091642B">
        <w:rPr>
          <w:lang w:val="fr-CA"/>
        </w:rPr>
        <w:t xml:space="preserve">Nous considérons que la mise en œuvre de toutes ces procédures est une garantie de qualité optimale lors de la réalisation d'enquêtes en ligne. </w:t>
      </w:r>
    </w:p>
    <w:p w14:paraId="1DF23344" w14:textId="09D28398" w:rsidR="0091642B" w:rsidRPr="0091642B" w:rsidRDefault="0091642B" w:rsidP="0091642B">
      <w:pPr>
        <w:rPr>
          <w:lang w:val="fr-CA"/>
        </w:rPr>
      </w:pPr>
      <w:r w:rsidRPr="0091642B">
        <w:rPr>
          <w:lang w:val="fr-CA"/>
        </w:rPr>
        <w:t>Une fois la collecte des données terminée, les analystes de données et le service de traitement des données de Léger nettoient minutieusement les données, en veillant à ce que :</w:t>
      </w:r>
    </w:p>
    <w:p w14:paraId="410A1163" w14:textId="478E5FE7" w:rsidR="0091642B" w:rsidRPr="0091642B" w:rsidRDefault="0091642B" w:rsidP="0091642B">
      <w:pPr>
        <w:pStyle w:val="ListParagraph"/>
        <w:numPr>
          <w:ilvl w:val="0"/>
          <w:numId w:val="18"/>
        </w:numPr>
        <w:spacing w:after="0" w:line="240" w:lineRule="auto"/>
        <w:rPr>
          <w:lang w:val="fr-CA"/>
        </w:rPr>
      </w:pPr>
      <w:r w:rsidRPr="0091642B">
        <w:rPr>
          <w:lang w:val="fr-CA"/>
        </w:rPr>
        <w:t>Toutes les questions fermées se situaient dans la fourchette permise ou logique (les fourchettes permises seraient confirmées avec le client en toutes circonstances, que cela soit évident ou non dans le questionnaire) ;</w:t>
      </w:r>
    </w:p>
    <w:p w14:paraId="3A49D649" w14:textId="60F64486" w:rsidR="0091642B" w:rsidRPr="0091642B" w:rsidRDefault="0091642B" w:rsidP="0091642B">
      <w:pPr>
        <w:pStyle w:val="ListParagraph"/>
        <w:numPr>
          <w:ilvl w:val="0"/>
          <w:numId w:val="18"/>
        </w:numPr>
        <w:spacing w:after="0" w:line="240" w:lineRule="auto"/>
        <w:rPr>
          <w:lang w:val="fr-CA"/>
        </w:rPr>
      </w:pPr>
      <w:r w:rsidRPr="0091642B">
        <w:rPr>
          <w:lang w:val="fr-CA"/>
        </w:rPr>
        <w:t>Les valeurs aberrantes ont été vérifiées et, si nécessaire, exclues des données ;</w:t>
      </w:r>
    </w:p>
    <w:p w14:paraId="3DAE87C2" w14:textId="6DE0F02C" w:rsidR="0091642B" w:rsidRPr="0091642B" w:rsidRDefault="0091642B" w:rsidP="0091642B">
      <w:pPr>
        <w:pStyle w:val="ListParagraph"/>
        <w:numPr>
          <w:ilvl w:val="0"/>
          <w:numId w:val="18"/>
        </w:numPr>
        <w:spacing w:after="0" w:line="240" w:lineRule="auto"/>
        <w:rPr>
          <w:lang w:val="fr-CA"/>
        </w:rPr>
      </w:pPr>
      <w:r w:rsidRPr="0091642B">
        <w:rPr>
          <w:lang w:val="fr-CA"/>
        </w:rPr>
        <w:t>Tous les schémas de saut ont été suivis correctement ;</w:t>
      </w:r>
    </w:p>
    <w:p w14:paraId="6B9B0420" w14:textId="175FA421" w:rsidR="0091642B" w:rsidRPr="0091642B" w:rsidRDefault="0091642B" w:rsidP="0091642B">
      <w:pPr>
        <w:pStyle w:val="ListParagraph"/>
        <w:numPr>
          <w:ilvl w:val="0"/>
          <w:numId w:val="18"/>
        </w:numPr>
        <w:spacing w:after="0" w:line="240" w:lineRule="auto"/>
        <w:rPr>
          <w:lang w:val="fr-CA"/>
        </w:rPr>
      </w:pPr>
      <w:r w:rsidRPr="0091642B">
        <w:rPr>
          <w:lang w:val="fr-CA"/>
        </w:rPr>
        <w:t>Les données étaient complètes (sauf lorsqu'elles étaient intentionnelles et conformes aux attentes du client) ; et</w:t>
      </w:r>
    </w:p>
    <w:p w14:paraId="34FA39FC" w14:textId="2AC59A2F" w:rsidR="0091642B" w:rsidRPr="0091642B" w:rsidRDefault="0091642B" w:rsidP="0091642B">
      <w:pPr>
        <w:pStyle w:val="ListParagraph"/>
        <w:numPr>
          <w:ilvl w:val="0"/>
          <w:numId w:val="18"/>
        </w:numPr>
        <w:spacing w:after="0" w:line="240" w:lineRule="auto"/>
        <w:rPr>
          <w:lang w:val="fr-CA"/>
        </w:rPr>
      </w:pPr>
      <w:r w:rsidRPr="0091642B">
        <w:rPr>
          <w:lang w:val="fr-CA"/>
        </w:rPr>
        <w:t>Les informations étaient cohérentes et logiques d'une question à l'autre, sans contradictions dans les données.</w:t>
      </w:r>
    </w:p>
    <w:p w14:paraId="7E8F43D9" w14:textId="77777777" w:rsidR="0091642B" w:rsidRPr="0091642B" w:rsidRDefault="0091642B" w:rsidP="0091642B">
      <w:pPr>
        <w:spacing w:after="0" w:line="240" w:lineRule="auto"/>
        <w:rPr>
          <w:lang w:val="fr-CA"/>
        </w:rPr>
      </w:pPr>
    </w:p>
    <w:p w14:paraId="48E43999" w14:textId="531B6832" w:rsidR="00480218" w:rsidRPr="0091642B" w:rsidRDefault="00480218" w:rsidP="0091642B">
      <w:pPr>
        <w:spacing w:after="0" w:line="240" w:lineRule="auto"/>
        <w:rPr>
          <w:rFonts w:ascii="Cambria" w:hAnsi="Cambria"/>
          <w:b/>
          <w:bCs/>
          <w:sz w:val="32"/>
          <w:szCs w:val="28"/>
          <w:lang w:val="fr-CA"/>
        </w:rPr>
      </w:pPr>
      <w:r w:rsidRPr="0091642B">
        <w:rPr>
          <w:lang w:val="fr-CA"/>
        </w:rPr>
        <w:br w:type="page"/>
      </w:r>
    </w:p>
    <w:p w14:paraId="0DEA9804" w14:textId="0662D0E6" w:rsidR="00140114" w:rsidRPr="00D54D4B" w:rsidRDefault="00FA5F3D" w:rsidP="00140114">
      <w:pPr>
        <w:pStyle w:val="Heading2"/>
        <w:rPr>
          <w:lang w:val="fr-CA"/>
        </w:rPr>
      </w:pPr>
      <w:bookmarkStart w:id="72" w:name="_Toc67572240"/>
      <w:bookmarkStart w:id="73" w:name="_Toc67572348"/>
      <w:bookmarkStart w:id="74" w:name="_Toc67941443"/>
      <w:r w:rsidRPr="00D54D4B">
        <w:rPr>
          <w:lang w:val="fr-CA"/>
        </w:rPr>
        <w:lastRenderedPageBreak/>
        <w:t>Annexe</w:t>
      </w:r>
      <w:r w:rsidR="00140114" w:rsidRPr="00D54D4B">
        <w:rPr>
          <w:lang w:val="fr-CA"/>
        </w:rPr>
        <w:t xml:space="preserve"> B</w:t>
      </w:r>
      <w:r w:rsidR="00B85429" w:rsidRPr="00D54D4B">
        <w:rPr>
          <w:lang w:val="fr-CA"/>
        </w:rPr>
        <w:t xml:space="preserve"> :</w:t>
      </w:r>
      <w:r w:rsidR="00140114" w:rsidRPr="00D54D4B">
        <w:rPr>
          <w:lang w:val="fr-CA"/>
        </w:rPr>
        <w:t xml:space="preserve"> </w:t>
      </w:r>
      <w:bookmarkEnd w:id="72"/>
      <w:bookmarkEnd w:id="73"/>
      <w:r w:rsidRPr="00D54D4B">
        <w:rPr>
          <w:lang w:val="fr-CA"/>
        </w:rPr>
        <w:t>Questionnaire du sondage</w:t>
      </w:r>
      <w:bookmarkEnd w:id="74"/>
    </w:p>
    <w:p w14:paraId="044B322A" w14:textId="35794881" w:rsidR="003A58C7" w:rsidRPr="00DD776D" w:rsidRDefault="003A58C7" w:rsidP="003A58C7">
      <w:pPr>
        <w:pStyle w:val="1Report"/>
        <w:spacing w:before="840"/>
        <w:rPr>
          <w:color w:val="auto"/>
          <w:sz w:val="44"/>
          <w:szCs w:val="44"/>
        </w:rPr>
      </w:pPr>
      <w:r w:rsidRPr="00DD776D">
        <w:rPr>
          <w:color w:val="auto"/>
          <w:sz w:val="44"/>
          <w:szCs w:val="44"/>
        </w:rPr>
        <w:t>Questionnaire</w:t>
      </w:r>
      <w:r w:rsidR="00163EB5">
        <w:rPr>
          <w:color w:val="auto"/>
          <w:sz w:val="44"/>
          <w:szCs w:val="44"/>
        </w:rPr>
        <w:t xml:space="preserve"> Final</w:t>
      </w:r>
    </w:p>
    <w:p w14:paraId="75DF6D23" w14:textId="49CB0C40" w:rsidR="003A58C7" w:rsidRDefault="00163EB5" w:rsidP="003A58C7">
      <w:pPr>
        <w:spacing w:after="0" w:line="240" w:lineRule="auto"/>
        <w:jc w:val="both"/>
        <w:rPr>
          <w:rFonts w:eastAsia="Calibri" w:cs="Calibri"/>
          <w:color w:val="000000"/>
          <w:sz w:val="40"/>
          <w:szCs w:val="40"/>
          <w:lang w:val="fr-CA" w:eastAsia="fr-CA" w:bidi="ar-SA"/>
        </w:rPr>
      </w:pPr>
      <w:r w:rsidRPr="00163EB5">
        <w:rPr>
          <w:rFonts w:eastAsia="Calibri" w:cs="Calibri"/>
          <w:color w:val="000000"/>
          <w:sz w:val="40"/>
          <w:szCs w:val="40"/>
          <w:lang w:val="fr-CA" w:eastAsia="fr-CA" w:bidi="ar-SA"/>
        </w:rPr>
        <w:t>Questionnaire de l'enquête sur la sécurité financière</w:t>
      </w:r>
    </w:p>
    <w:p w14:paraId="0DA1C3BA" w14:textId="77777777" w:rsidR="00163EB5" w:rsidRPr="003A58C7" w:rsidRDefault="00163EB5" w:rsidP="003A58C7">
      <w:pPr>
        <w:spacing w:after="0" w:line="240" w:lineRule="auto"/>
        <w:jc w:val="both"/>
        <w:rPr>
          <w:rFonts w:cstheme="minorHAnsi"/>
          <w:lang w:val="fr-CA"/>
        </w:rPr>
      </w:pPr>
    </w:p>
    <w:p w14:paraId="04420BB5" w14:textId="77777777" w:rsidR="00163EB5" w:rsidRPr="00D54D4B" w:rsidRDefault="00163EB5" w:rsidP="00163EB5">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 xml:space="preserve">Merci d’avoir accepté de participer à ce sondage. Nous évaluons que ce sondage vous prendra environ </w:t>
      </w:r>
      <w:r w:rsidRPr="00D54D4B">
        <w:rPr>
          <w:rStyle w:val="rststyle-strong"/>
          <w:rFonts w:asciiTheme="minorHAnsi" w:hAnsiTheme="minorHAnsi" w:cstheme="minorHAnsi"/>
          <w:b w:val="0"/>
          <w:sz w:val="22"/>
          <w:szCs w:val="22"/>
          <w:lang w:val="fr-CA"/>
        </w:rPr>
        <w:t>10 minutes</w:t>
      </w:r>
      <w:r w:rsidRPr="00D54D4B">
        <w:rPr>
          <w:rFonts w:asciiTheme="minorHAnsi" w:hAnsiTheme="minorHAnsi" w:cstheme="minorHAnsi"/>
          <w:sz w:val="22"/>
          <w:szCs w:val="22"/>
          <w:lang w:val="fr-CA"/>
        </w:rPr>
        <w:t xml:space="preserve"> à remplir.</w:t>
      </w:r>
    </w:p>
    <w:p w14:paraId="75410E46" w14:textId="77777777" w:rsidR="003A58C7" w:rsidRPr="00163EB5" w:rsidRDefault="003A58C7" w:rsidP="003A58C7">
      <w:pPr>
        <w:spacing w:after="0" w:line="240" w:lineRule="auto"/>
        <w:jc w:val="both"/>
        <w:rPr>
          <w:rFonts w:cstheme="minorHAnsi"/>
          <w:lang w:val="fr-CA"/>
        </w:rPr>
      </w:pPr>
    </w:p>
    <w:p w14:paraId="5BCD9AE6" w14:textId="210B6A01" w:rsidR="003A58C7" w:rsidRPr="00B61432" w:rsidRDefault="003A58C7" w:rsidP="003A58C7">
      <w:pPr>
        <w:spacing w:after="0" w:line="240" w:lineRule="auto"/>
        <w:jc w:val="both"/>
        <w:rPr>
          <w:rFonts w:cstheme="minorHAnsi"/>
          <w:b/>
          <w:lang w:val="fr-CA"/>
        </w:rPr>
      </w:pPr>
      <w:r w:rsidRPr="00B61432">
        <w:rPr>
          <w:rFonts w:cstheme="minorHAnsi"/>
          <w:b/>
          <w:lang w:val="fr-CA"/>
        </w:rPr>
        <w:t>[</w:t>
      </w:r>
      <w:proofErr w:type="gramStart"/>
      <w:r w:rsidR="00163EB5" w:rsidRPr="00B61432">
        <w:rPr>
          <w:rFonts w:cstheme="minorHAnsi"/>
          <w:b/>
          <w:lang w:val="fr-CA"/>
        </w:rPr>
        <w:t>suivant</w:t>
      </w:r>
      <w:proofErr w:type="gramEnd"/>
      <w:r w:rsidRPr="00B61432">
        <w:rPr>
          <w:rFonts w:cstheme="minorHAnsi"/>
          <w:b/>
          <w:lang w:val="fr-CA"/>
        </w:rPr>
        <w:t>]</w:t>
      </w:r>
    </w:p>
    <w:p w14:paraId="79BC52FA" w14:textId="77777777" w:rsidR="003A58C7" w:rsidRPr="00CD322A" w:rsidRDefault="003A58C7" w:rsidP="00CD322A">
      <w:pPr>
        <w:rPr>
          <w:rFonts w:eastAsiaTheme="minorHAnsi"/>
          <w:b/>
          <w:bCs/>
          <w:sz w:val="28"/>
          <w:szCs w:val="28"/>
          <w:lang w:val="fr-CA"/>
        </w:rPr>
      </w:pPr>
      <w:bookmarkStart w:id="75" w:name="_Toc67565720"/>
      <w:bookmarkStart w:id="76" w:name="_Toc67572241"/>
      <w:bookmarkStart w:id="77" w:name="_Toc67572349"/>
      <w:bookmarkStart w:id="78" w:name="_Toc67573186"/>
      <w:bookmarkStart w:id="79" w:name="_Toc67744653"/>
      <w:bookmarkStart w:id="80" w:name="_Toc67833268"/>
      <w:bookmarkStart w:id="81" w:name="_Toc67939613"/>
      <w:r w:rsidRPr="00CD322A">
        <w:rPr>
          <w:rFonts w:eastAsiaTheme="minorHAnsi"/>
          <w:b/>
          <w:bCs/>
          <w:sz w:val="28"/>
          <w:szCs w:val="28"/>
          <w:lang w:val="fr-CA"/>
        </w:rPr>
        <w:t>I</w:t>
      </w:r>
      <w:r w:rsidRPr="00854159">
        <w:rPr>
          <w:rFonts w:eastAsiaTheme="minorHAnsi"/>
          <w:b/>
          <w:bCs/>
          <w:sz w:val="28"/>
          <w:szCs w:val="28"/>
          <w:lang w:val="fr-CA"/>
        </w:rPr>
        <w:t>ntroduction</w:t>
      </w:r>
      <w:bookmarkEnd w:id="75"/>
      <w:bookmarkEnd w:id="76"/>
      <w:bookmarkEnd w:id="77"/>
      <w:bookmarkEnd w:id="78"/>
      <w:bookmarkEnd w:id="79"/>
      <w:bookmarkEnd w:id="80"/>
      <w:bookmarkEnd w:id="81"/>
    </w:p>
    <w:p w14:paraId="4C6E56F7" w14:textId="073287BE" w:rsidR="00163EB5" w:rsidRPr="00B61432" w:rsidRDefault="00163EB5" w:rsidP="003A58C7">
      <w:pPr>
        <w:spacing w:after="0" w:line="240" w:lineRule="auto"/>
        <w:jc w:val="both"/>
        <w:rPr>
          <w:rStyle w:val="apple-converted-space"/>
          <w:rFonts w:cstheme="minorHAnsi"/>
          <w:b/>
          <w:lang w:val="fr-CA"/>
        </w:rPr>
      </w:pPr>
      <w:r w:rsidRPr="00B61432">
        <w:rPr>
          <w:rStyle w:val="apple-converted-space"/>
          <w:rFonts w:cstheme="minorHAnsi"/>
          <w:b/>
          <w:lang w:val="fr-CA"/>
        </w:rPr>
        <w:t>Informations générales</w:t>
      </w:r>
    </w:p>
    <w:p w14:paraId="388E3268" w14:textId="77777777" w:rsidR="00163EB5" w:rsidRPr="00B61432" w:rsidRDefault="00163EB5" w:rsidP="003A58C7">
      <w:pPr>
        <w:spacing w:after="0" w:line="240" w:lineRule="auto"/>
        <w:jc w:val="both"/>
        <w:rPr>
          <w:rStyle w:val="apple-converted-space"/>
          <w:rFonts w:cstheme="minorHAnsi"/>
          <w:b/>
          <w:lang w:val="fr-CA"/>
        </w:rPr>
      </w:pPr>
    </w:p>
    <w:p w14:paraId="2AE5B312" w14:textId="77777777" w:rsidR="00CA0C13" w:rsidRPr="00D54D4B" w:rsidRDefault="00CA0C13" w:rsidP="00CA0C13">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Cette recherche est menée par Léger Marketing, une firme canadienne de recherche sur l’opinion publique, pour le compte du gouvernement du Canada.</w:t>
      </w:r>
    </w:p>
    <w:p w14:paraId="0E99A6F5" w14:textId="77777777" w:rsidR="00CA0C13" w:rsidRPr="00D54D4B" w:rsidRDefault="00CA0C13" w:rsidP="00CA0C13">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Ce sondage en ligne vise à recueillir les opinions et les commentaires des Canadiens, qui serviront à éclairer les actions et les décisions du gouvernement du Canada.</w:t>
      </w:r>
    </w:p>
    <w:p w14:paraId="7ECD00BF" w14:textId="77777777" w:rsidR="00CA0C13" w:rsidRPr="00B61432" w:rsidRDefault="00CA0C13" w:rsidP="00CA0C13">
      <w:pPr>
        <w:pStyle w:val="ListParagraph"/>
        <w:spacing w:after="0" w:line="240" w:lineRule="auto"/>
        <w:ind w:left="0"/>
        <w:jc w:val="both"/>
        <w:rPr>
          <w:rFonts w:cstheme="minorHAnsi"/>
          <w:b/>
          <w:bCs/>
          <w:lang w:val="fr-CA"/>
        </w:rPr>
      </w:pPr>
      <w:r w:rsidRPr="00CA0C13">
        <w:rPr>
          <w:rFonts w:cstheme="minorHAnsi"/>
          <w:b/>
          <w:bCs/>
          <w:lang w:val="fr-CA"/>
        </w:rPr>
        <w:t xml:space="preserve">Comment fonctionne le sondage en ligne? </w:t>
      </w:r>
    </w:p>
    <w:p w14:paraId="1A7B8A1E" w14:textId="77AAF7A5" w:rsidR="003A58C7" w:rsidRDefault="00CA0C13" w:rsidP="003A58C7">
      <w:pPr>
        <w:spacing w:after="0" w:line="240" w:lineRule="auto"/>
        <w:jc w:val="both"/>
        <w:rPr>
          <w:rFonts w:asciiTheme="minorHAnsi" w:hAnsiTheme="minorHAnsi" w:cstheme="minorHAnsi"/>
          <w:lang w:val="fr-CA"/>
        </w:rPr>
      </w:pPr>
      <w:r w:rsidRPr="00D54D4B">
        <w:rPr>
          <w:rFonts w:asciiTheme="minorHAnsi" w:hAnsiTheme="minorHAnsi" w:cstheme="minorHAnsi"/>
          <w:lang w:val="fr-CA"/>
        </w:rPr>
        <w:t xml:space="preserve">Vous serez invité à nous faire part de vos opinions et de vos expériences au moyen d’un sondage en ligne. Vous devez être âgé de 18 ans ou plus pour participer à ce sondage. Nous évaluons que ce sondage vous prendra </w:t>
      </w:r>
      <w:r w:rsidRPr="00D54D4B">
        <w:rPr>
          <w:rFonts w:asciiTheme="minorHAnsi" w:hAnsiTheme="minorHAnsi" w:cstheme="minorHAnsi"/>
          <w:u w:val="single"/>
          <w:lang w:val="fr-CA"/>
        </w:rPr>
        <w:t>10 minutes</w:t>
      </w:r>
      <w:r w:rsidRPr="00D54D4B">
        <w:rPr>
          <w:rFonts w:asciiTheme="minorHAnsi" w:hAnsiTheme="minorHAnsi" w:cstheme="minorHAnsi"/>
          <w:lang w:val="fr-CA"/>
        </w:rPr>
        <w:t xml:space="preserve"> à remplir. Votre participation au sondage est entièrement volontaire. Vos réponses sont confidentielles et seront uniquement communiquées sous forme agrégée, ce qui ne permettra jamais d’identifier un répondant individuel ou ses réponses. Votre décision de participer ou non à l’enquête n’aura aucune incidence sur les rapports que vous pourriez avoir avec le gouvernement du Canada.</w:t>
      </w:r>
    </w:p>
    <w:p w14:paraId="74EB6601" w14:textId="77777777" w:rsidR="00CA0C13" w:rsidRPr="00CA0C13" w:rsidRDefault="00CA0C13" w:rsidP="003A58C7">
      <w:pPr>
        <w:spacing w:after="0" w:line="240" w:lineRule="auto"/>
        <w:jc w:val="both"/>
        <w:rPr>
          <w:rFonts w:cstheme="minorHAnsi"/>
          <w:b/>
          <w:bCs/>
          <w:lang w:val="fr-CA"/>
        </w:rPr>
      </w:pPr>
    </w:p>
    <w:p w14:paraId="34A9F7F6" w14:textId="77777777" w:rsidR="00CA0C13" w:rsidRPr="00B61432" w:rsidRDefault="00CA0C13" w:rsidP="00CA0C13">
      <w:pPr>
        <w:pStyle w:val="ListParagraph"/>
        <w:spacing w:after="0" w:line="240" w:lineRule="auto"/>
        <w:ind w:left="0"/>
        <w:jc w:val="both"/>
        <w:rPr>
          <w:rFonts w:cstheme="minorHAnsi"/>
          <w:bCs/>
          <w:lang w:val="fr-CA"/>
        </w:rPr>
      </w:pPr>
      <w:r w:rsidRPr="00CA0C13">
        <w:rPr>
          <w:rStyle w:val="rststyle-strong"/>
          <w:rFonts w:asciiTheme="minorHAnsi" w:hAnsiTheme="minorHAnsi" w:cstheme="minorHAnsi"/>
          <w:bCs/>
          <w:lang w:val="fr-CA"/>
        </w:rPr>
        <w:t>Qu’en est-il de vos renseignements personnels?</w:t>
      </w:r>
      <w:r w:rsidRPr="00CA0C13">
        <w:rPr>
          <w:rFonts w:asciiTheme="minorHAnsi" w:hAnsiTheme="minorHAnsi" w:cstheme="minorHAnsi"/>
          <w:bCs/>
          <w:lang w:val="fr-CA"/>
        </w:rPr>
        <w:t xml:space="preserve"> </w:t>
      </w:r>
    </w:p>
    <w:p w14:paraId="55824485" w14:textId="77777777" w:rsidR="00CA0C13" w:rsidRPr="00D54D4B" w:rsidRDefault="00CA0C13" w:rsidP="00CA0C13">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 xml:space="preserve">Les renseignements personnels que vous fournissez au gouvernement du Canada sont régis conformément à la </w:t>
      </w:r>
      <w:r w:rsidRPr="00D54D4B">
        <w:rPr>
          <w:rStyle w:val="rststyle-emphasis"/>
          <w:rFonts w:asciiTheme="minorHAnsi" w:hAnsiTheme="minorHAnsi" w:cstheme="minorHAnsi"/>
          <w:sz w:val="22"/>
          <w:szCs w:val="22"/>
          <w:lang w:val="fr-CA"/>
        </w:rPr>
        <w:t>Loi sur la protection des renseignements personnels.</w:t>
      </w:r>
      <w:r w:rsidRPr="00D54D4B">
        <w:rPr>
          <w:rFonts w:asciiTheme="minorHAnsi" w:hAnsiTheme="minorHAnsi" w:cstheme="minorHAnsi"/>
          <w:sz w:val="22"/>
          <w:szCs w:val="22"/>
          <w:lang w:val="fr-CA"/>
        </w:rPr>
        <w:t xml:space="preserve"> Nous ne recueillons que les renseignements dont nous avons besoin pour mener à bien le projet de recherche.</w:t>
      </w:r>
    </w:p>
    <w:p w14:paraId="7673DE44" w14:textId="77777777" w:rsidR="003A58C7" w:rsidRPr="00CA0C13" w:rsidRDefault="003A58C7" w:rsidP="003A58C7">
      <w:pPr>
        <w:pStyle w:val="ListParagraph"/>
        <w:spacing w:after="0" w:line="240" w:lineRule="auto"/>
        <w:ind w:left="0"/>
        <w:jc w:val="both"/>
        <w:rPr>
          <w:rFonts w:cstheme="minorHAnsi"/>
          <w:lang w:val="fr-CA"/>
        </w:rPr>
      </w:pPr>
    </w:p>
    <w:p w14:paraId="653DC13F" w14:textId="77777777" w:rsidR="00CA0C13" w:rsidRPr="00D54D4B" w:rsidRDefault="00CA0C13" w:rsidP="00CA0C13">
      <w:pPr>
        <w:pStyle w:val="rststyle-textbody"/>
        <w:rPr>
          <w:rFonts w:asciiTheme="minorHAnsi" w:hAnsiTheme="minorHAnsi" w:cstheme="minorHAnsi"/>
          <w:sz w:val="22"/>
          <w:szCs w:val="22"/>
          <w:lang w:val="fr-CA"/>
        </w:rPr>
      </w:pPr>
      <w:r w:rsidRPr="00CA0C13">
        <w:rPr>
          <w:rFonts w:cstheme="minorHAnsi"/>
          <w:b/>
          <w:lang w:val="fr-CA"/>
        </w:rPr>
        <w:t>But de la collecte</w:t>
      </w:r>
      <w:r w:rsidR="003A58C7" w:rsidRPr="00CA0C13">
        <w:rPr>
          <w:rFonts w:cstheme="minorHAnsi"/>
          <w:lang w:val="fr-CA"/>
        </w:rPr>
        <w:t xml:space="preserve">: </w:t>
      </w:r>
      <w:r w:rsidRPr="00D54D4B">
        <w:rPr>
          <w:rFonts w:asciiTheme="minorHAnsi" w:hAnsiTheme="minorHAnsi" w:cstheme="minorHAnsi"/>
          <w:sz w:val="22"/>
          <w:szCs w:val="22"/>
          <w:lang w:val="fr-CA"/>
        </w:rPr>
        <w:t>Nous avons besoin de vos renseignements personnels comme des renseignements démographiques pour mieux comprendre le sujet de la recherche. Cependant, vos réponses sont toujours combinées avec celles d’autres personnes aux fins d’analyse et de rapport; vous ne serez jamais identifié.</w:t>
      </w:r>
    </w:p>
    <w:p w14:paraId="0E3CFAD4" w14:textId="53E9C660" w:rsidR="003A58C7" w:rsidRPr="00CA0C13" w:rsidRDefault="003A58C7" w:rsidP="003A58C7">
      <w:pPr>
        <w:pStyle w:val="ListParagraph"/>
        <w:spacing w:after="0" w:line="240" w:lineRule="auto"/>
        <w:ind w:left="0"/>
        <w:jc w:val="both"/>
        <w:rPr>
          <w:rFonts w:cstheme="minorHAnsi"/>
          <w:lang w:val="fr-CA"/>
        </w:rPr>
      </w:pPr>
    </w:p>
    <w:p w14:paraId="546F59B3" w14:textId="77777777" w:rsidR="003A58C7" w:rsidRPr="00CA0C13" w:rsidRDefault="003A58C7" w:rsidP="003A58C7">
      <w:pPr>
        <w:spacing w:after="0" w:line="240" w:lineRule="auto"/>
        <w:rPr>
          <w:rFonts w:cstheme="minorHAnsi"/>
          <w:lang w:val="fr-CA"/>
        </w:rPr>
      </w:pPr>
      <w:bookmarkStart w:id="82" w:name="_PROJECT_OFFICIAL_TO"/>
      <w:bookmarkStart w:id="83" w:name="_Preliminary_Risk_Assessment"/>
      <w:bookmarkStart w:id="84" w:name="_Risk_Area_Identification"/>
      <w:bookmarkStart w:id="85" w:name="_Questionnaire:_For_Federal"/>
      <w:bookmarkStart w:id="86" w:name="_PIA_Questionnaire"/>
      <w:bookmarkStart w:id="87" w:name="_PIA_Questionnaire_for"/>
      <w:bookmarkStart w:id="88" w:name="_Business_Process_Diagram"/>
      <w:bookmarkStart w:id="89" w:name="_MAPPING_THE_FLOW"/>
      <w:bookmarkStart w:id="90" w:name="_Appendix_III:_Risk"/>
      <w:bookmarkStart w:id="91" w:name="_PIA_Report_Template"/>
      <w:bookmarkStart w:id="92" w:name="_PIA_Report"/>
      <w:bookmarkStart w:id="93" w:name="_PIA_Remedial_Action"/>
      <w:bookmarkStart w:id="94" w:name="_PIA_Remedial_Action_1"/>
      <w:bookmarkStart w:id="95" w:name="_Memorandum_to_Deputy"/>
      <w:bookmarkStart w:id="96" w:name="_Toc372456391"/>
      <w:bookmarkStart w:id="97" w:name="_Toc372456983"/>
      <w:bookmarkStart w:id="98" w:name="_Toc372457401"/>
      <w:bookmarkStart w:id="99" w:name="_Toc372460141"/>
      <w:bookmarkStart w:id="100" w:name="_Toc372461267"/>
      <w:bookmarkStart w:id="101" w:name="_Memo_to_DM_for_Approval"/>
      <w:bookmarkStart w:id="102" w:name="_Sample_PIA_Summary"/>
      <w:bookmarkStart w:id="103" w:name="_Sample_PIA_Summary_1"/>
      <w:bookmarkStart w:id="104" w:name="_Samples"/>
      <w:bookmarkStart w:id="105" w:name="_Data_Flow_Map"/>
      <w:bookmarkStart w:id="106" w:name="_document_endnotes"/>
      <w:bookmarkStart w:id="107" w:name="_Definitions"/>
      <w:bookmarkStart w:id="108" w:name="_Definitions_1"/>
      <w:bookmarkStart w:id="109" w:name="_APPENDIX_C_-"/>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ED11B31" w14:textId="660C5F08" w:rsidR="003A58C7" w:rsidRPr="00CA0C13" w:rsidRDefault="00CA0C13" w:rsidP="003A58C7">
      <w:pPr>
        <w:spacing w:after="0" w:line="240" w:lineRule="auto"/>
        <w:jc w:val="both"/>
        <w:rPr>
          <w:rFonts w:ascii="Segoe UI" w:hAnsi="Segoe UI" w:cs="Segoe UI"/>
          <w:sz w:val="21"/>
          <w:szCs w:val="21"/>
          <w:lang w:val="fr-CA"/>
        </w:rPr>
      </w:pPr>
      <w:r w:rsidRPr="00D54D4B">
        <w:rPr>
          <w:rFonts w:asciiTheme="minorHAnsi" w:hAnsiTheme="minorHAnsi" w:cstheme="minorHAnsi"/>
          <w:lang w:val="fr-CA"/>
        </w:rPr>
        <w:t xml:space="preserve">Si vous éprouvez des problèmes techniques en répondant au sondage, veuillez communiquer avec l’équipe de soutien technique de Léger à l’adresse </w:t>
      </w:r>
      <w:hyperlink r:id="rId37" w:history="1">
        <w:r w:rsidR="003A58C7" w:rsidRPr="00CA0C13">
          <w:rPr>
            <w:rStyle w:val="Hyperlink"/>
            <w:rFonts w:ascii="Segoe UI" w:hAnsi="Segoe UI" w:cs="Segoe UI"/>
            <w:sz w:val="21"/>
            <w:szCs w:val="21"/>
            <w:lang w:val="fr-CA"/>
          </w:rPr>
          <w:t>support@legeropinion.com</w:t>
        </w:r>
      </w:hyperlink>
    </w:p>
    <w:p w14:paraId="470D079C" w14:textId="77777777" w:rsidR="003A58C7" w:rsidRPr="00CA0C13" w:rsidRDefault="003A58C7" w:rsidP="003A58C7">
      <w:pPr>
        <w:spacing w:after="0" w:line="240" w:lineRule="auto"/>
        <w:jc w:val="both"/>
        <w:rPr>
          <w:rFonts w:cstheme="minorHAnsi"/>
          <w:lang w:val="fr-CA"/>
        </w:rPr>
      </w:pPr>
    </w:p>
    <w:p w14:paraId="7F9DD151" w14:textId="77777777" w:rsidR="00E12471" w:rsidRPr="00D54D4B" w:rsidRDefault="00E12471" w:rsidP="00E12471">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Votre aide est grandement appréciée, et nous attendons vos commentaires avec impatience.</w:t>
      </w:r>
    </w:p>
    <w:p w14:paraId="76739978" w14:textId="46A79727" w:rsidR="003A58C7" w:rsidRPr="00E12471" w:rsidRDefault="003A58C7" w:rsidP="003A58C7">
      <w:pPr>
        <w:spacing w:after="0" w:line="240" w:lineRule="auto"/>
        <w:jc w:val="both"/>
        <w:rPr>
          <w:rFonts w:cstheme="minorHAnsi"/>
          <w:b/>
          <w:color w:val="0070C0"/>
          <w:sz w:val="24"/>
          <w:szCs w:val="24"/>
          <w:lang w:val="fr-CA"/>
        </w:rPr>
      </w:pPr>
      <w:r w:rsidRPr="00E12471">
        <w:rPr>
          <w:rFonts w:cstheme="minorHAnsi"/>
          <w:b/>
          <w:color w:val="0070C0"/>
          <w:sz w:val="24"/>
          <w:szCs w:val="24"/>
          <w:lang w:val="fr-CA"/>
        </w:rPr>
        <w:t>[CONTINUE</w:t>
      </w:r>
      <w:r w:rsidR="00E12471" w:rsidRPr="00E12471">
        <w:rPr>
          <w:rFonts w:cstheme="minorHAnsi"/>
          <w:b/>
          <w:color w:val="0070C0"/>
          <w:sz w:val="24"/>
          <w:szCs w:val="24"/>
          <w:lang w:val="fr-CA"/>
        </w:rPr>
        <w:t>R</w:t>
      </w:r>
      <w:r w:rsidRPr="00E12471">
        <w:rPr>
          <w:rFonts w:cstheme="minorHAnsi"/>
          <w:b/>
          <w:color w:val="0070C0"/>
          <w:sz w:val="24"/>
          <w:szCs w:val="24"/>
          <w:lang w:val="fr-CA"/>
        </w:rPr>
        <w:t>]</w:t>
      </w:r>
    </w:p>
    <w:p w14:paraId="4BD381A9" w14:textId="77777777" w:rsidR="003A58C7" w:rsidRPr="00E12471" w:rsidRDefault="003A58C7" w:rsidP="003A58C7">
      <w:pPr>
        <w:spacing w:after="0" w:line="240" w:lineRule="auto"/>
        <w:jc w:val="both"/>
        <w:rPr>
          <w:rFonts w:cstheme="minorHAnsi"/>
          <w:b/>
          <w:color w:val="0070C0"/>
          <w:sz w:val="24"/>
          <w:szCs w:val="24"/>
          <w:lang w:val="fr-CA"/>
        </w:rPr>
      </w:pPr>
    </w:p>
    <w:p w14:paraId="0C220DFC" w14:textId="77777777" w:rsidR="003A58C7" w:rsidRPr="00E12471" w:rsidRDefault="003A58C7" w:rsidP="003A58C7">
      <w:pPr>
        <w:spacing w:after="0" w:line="240" w:lineRule="auto"/>
        <w:jc w:val="both"/>
        <w:rPr>
          <w:rFonts w:cstheme="minorHAnsi"/>
          <w:b/>
          <w:color w:val="0070C0"/>
          <w:sz w:val="24"/>
          <w:szCs w:val="24"/>
          <w:lang w:val="fr-CA"/>
        </w:rPr>
      </w:pPr>
    </w:p>
    <w:p w14:paraId="56A19084" w14:textId="17749A60" w:rsidR="003A58C7" w:rsidRDefault="00E12471" w:rsidP="003A58C7">
      <w:pPr>
        <w:spacing w:after="0" w:line="240" w:lineRule="auto"/>
        <w:rPr>
          <w:rFonts w:ascii="Cambria" w:eastAsiaTheme="minorHAnsi" w:hAnsi="Cambria"/>
          <w:b/>
          <w:bCs/>
          <w:sz w:val="36"/>
          <w:szCs w:val="32"/>
          <w:lang w:val="fr-CA"/>
        </w:rPr>
      </w:pPr>
      <w:r w:rsidRPr="00E12471">
        <w:rPr>
          <w:rFonts w:ascii="Cambria" w:eastAsiaTheme="minorHAnsi" w:hAnsi="Cambria"/>
          <w:b/>
          <w:bCs/>
          <w:sz w:val="36"/>
          <w:szCs w:val="32"/>
          <w:lang w:val="fr-CA"/>
        </w:rPr>
        <w:t>Questions de présélection (pour les quotas et/ou la présélection)</w:t>
      </w:r>
    </w:p>
    <w:p w14:paraId="6F530DF8" w14:textId="77777777" w:rsidR="00E12471" w:rsidRPr="00E12471" w:rsidRDefault="00E12471" w:rsidP="003A58C7">
      <w:pPr>
        <w:spacing w:after="0" w:line="240" w:lineRule="auto"/>
        <w:rPr>
          <w:rFonts w:asciiTheme="minorHAnsi" w:eastAsiaTheme="minorHAnsi" w:hAnsiTheme="minorHAnsi" w:cstheme="minorBidi"/>
          <w:lang w:val="fr-CA"/>
        </w:rPr>
      </w:pPr>
    </w:p>
    <w:p w14:paraId="0F31F8EA" w14:textId="6203E011" w:rsidR="003A58C7" w:rsidRPr="00E12471" w:rsidRDefault="003A58C7" w:rsidP="003A58C7">
      <w:pPr>
        <w:spacing w:after="0" w:line="240" w:lineRule="auto"/>
        <w:rPr>
          <w:rFonts w:asciiTheme="minorHAnsi" w:eastAsiaTheme="minorHAnsi" w:hAnsiTheme="minorHAnsi" w:cstheme="minorBidi"/>
          <w:lang w:val="fr-CA"/>
        </w:rPr>
      </w:pPr>
      <w:r w:rsidRPr="00E12471">
        <w:rPr>
          <w:rFonts w:asciiTheme="minorHAnsi" w:eastAsiaTheme="minorHAnsi" w:hAnsiTheme="minorHAnsi" w:cstheme="minorBidi"/>
          <w:lang w:val="fr-CA"/>
        </w:rPr>
        <w:t xml:space="preserve">GDR </w:t>
      </w:r>
      <w:r w:rsidRPr="00E12471">
        <w:rPr>
          <w:rFonts w:asciiTheme="minorHAnsi" w:eastAsiaTheme="minorHAnsi" w:hAnsiTheme="minorHAnsi" w:cstheme="minorBidi"/>
          <w:color w:val="FF0000"/>
          <w:lang w:val="fr-CA"/>
        </w:rPr>
        <w:t>[</w:t>
      </w:r>
      <w:r w:rsidR="00E12471" w:rsidRPr="00E12471">
        <w:rPr>
          <w:rFonts w:asciiTheme="minorHAnsi" w:eastAsiaTheme="minorHAnsi" w:hAnsiTheme="minorHAnsi" w:cstheme="minorBidi"/>
          <w:color w:val="FF0000"/>
          <w:lang w:val="fr-CA"/>
        </w:rPr>
        <w:t xml:space="preserve">Question obligatoire pour </w:t>
      </w:r>
      <w:proofErr w:type="spellStart"/>
      <w:r w:rsidRPr="00E12471">
        <w:rPr>
          <w:rFonts w:asciiTheme="minorHAnsi" w:eastAsiaTheme="minorHAnsi" w:hAnsiTheme="minorHAnsi" w:cstheme="minorBidi"/>
          <w:color w:val="FF0000"/>
          <w:lang w:val="fr-CA"/>
        </w:rPr>
        <w:t>GoC</w:t>
      </w:r>
      <w:proofErr w:type="spellEnd"/>
      <w:r w:rsidRPr="00E12471">
        <w:rPr>
          <w:rFonts w:asciiTheme="minorHAnsi" w:eastAsiaTheme="minorHAnsi" w:hAnsiTheme="minorHAnsi" w:cstheme="minorBidi"/>
          <w:color w:val="FF0000"/>
          <w:lang w:val="fr-CA"/>
        </w:rPr>
        <w:t xml:space="preserve"> POR] </w:t>
      </w:r>
    </w:p>
    <w:p w14:paraId="613C5C75" w14:textId="77777777" w:rsidR="002F7701" w:rsidRPr="002F7701" w:rsidRDefault="002F7701" w:rsidP="002F7701">
      <w:pPr>
        <w:pStyle w:val="Answers"/>
        <w:numPr>
          <w:ilvl w:val="0"/>
          <w:numId w:val="0"/>
        </w:numPr>
        <w:ind w:left="357" w:hanging="357"/>
        <w:rPr>
          <w:sz w:val="22"/>
          <w:lang w:val="fr-CA"/>
        </w:rPr>
      </w:pPr>
      <w:r w:rsidRPr="00D54D4B">
        <w:rPr>
          <w:rFonts w:cstheme="minorHAnsi"/>
          <w:sz w:val="22"/>
          <w:lang w:val="fr-CA"/>
        </w:rPr>
        <w:t>Quel est votre genre?</w:t>
      </w:r>
    </w:p>
    <w:p w14:paraId="3A59C9E8" w14:textId="77777777" w:rsidR="002F7701" w:rsidRDefault="002F7701" w:rsidP="003A58C7">
      <w:pPr>
        <w:pStyle w:val="Answers"/>
        <w:rPr>
          <w:sz w:val="22"/>
        </w:rPr>
      </w:pPr>
      <w:r w:rsidRPr="00D54D4B">
        <w:rPr>
          <w:rFonts w:cstheme="minorHAnsi"/>
          <w:sz w:val="22"/>
          <w:lang w:val="fr-CA"/>
        </w:rPr>
        <w:t>Homme</w:t>
      </w:r>
      <w:r w:rsidRPr="008C5F3A">
        <w:rPr>
          <w:sz w:val="22"/>
        </w:rPr>
        <w:t xml:space="preserve"> </w:t>
      </w:r>
    </w:p>
    <w:p w14:paraId="51B55F19" w14:textId="77777777" w:rsidR="002F7701" w:rsidRDefault="002F7701" w:rsidP="003A58C7">
      <w:pPr>
        <w:pStyle w:val="Answers"/>
        <w:rPr>
          <w:sz w:val="22"/>
        </w:rPr>
      </w:pPr>
      <w:r w:rsidRPr="00D54D4B">
        <w:rPr>
          <w:rFonts w:cstheme="minorHAnsi"/>
          <w:sz w:val="22"/>
          <w:lang w:val="fr-CA"/>
        </w:rPr>
        <w:t>Femme</w:t>
      </w:r>
      <w:r w:rsidRPr="008C5F3A">
        <w:rPr>
          <w:sz w:val="22"/>
        </w:rPr>
        <w:t xml:space="preserve"> </w:t>
      </w:r>
    </w:p>
    <w:p w14:paraId="1A8D4EF6" w14:textId="14857EF1" w:rsidR="002F7701" w:rsidRDefault="002F7701" w:rsidP="003A58C7">
      <w:pPr>
        <w:pStyle w:val="Answers"/>
        <w:numPr>
          <w:ilvl w:val="0"/>
          <w:numId w:val="0"/>
        </w:numPr>
      </w:pPr>
      <w:r>
        <w:rPr>
          <w:rFonts w:cstheme="minorHAnsi"/>
          <w:sz w:val="22"/>
          <w:lang w:val="fr-CA"/>
        </w:rPr>
        <w:t xml:space="preserve">3.    </w:t>
      </w:r>
      <w:r w:rsidRPr="00D54D4B">
        <w:rPr>
          <w:rFonts w:cstheme="minorHAnsi"/>
          <w:sz w:val="22"/>
          <w:lang w:val="fr-CA"/>
        </w:rPr>
        <w:t>Autre</w:t>
      </w:r>
      <w:r w:rsidRPr="008C5F3A">
        <w:t xml:space="preserve"> </w:t>
      </w:r>
    </w:p>
    <w:p w14:paraId="5D1995EB" w14:textId="3215DE29" w:rsidR="003A58C7" w:rsidRPr="002F7701" w:rsidRDefault="003A58C7" w:rsidP="003A58C7">
      <w:pPr>
        <w:pStyle w:val="Answers"/>
        <w:numPr>
          <w:ilvl w:val="0"/>
          <w:numId w:val="0"/>
        </w:numPr>
        <w:rPr>
          <w:lang w:val="fr-CA"/>
        </w:rPr>
      </w:pPr>
      <w:r w:rsidRPr="002F7701">
        <w:rPr>
          <w:lang w:val="fr-CA"/>
        </w:rPr>
        <w:t xml:space="preserve">99.  </w:t>
      </w:r>
      <w:r w:rsidR="002F7701" w:rsidRPr="00D54D4B">
        <w:rPr>
          <w:rFonts w:cstheme="minorHAnsi"/>
          <w:sz w:val="22"/>
          <w:lang w:val="fr-CA"/>
        </w:rPr>
        <w:t>Je préfère ne pas répondre.</w:t>
      </w:r>
    </w:p>
    <w:p w14:paraId="1DEC54AC" w14:textId="77777777" w:rsidR="002F7701" w:rsidRPr="002F7701" w:rsidRDefault="002F7701" w:rsidP="002F7701">
      <w:pPr>
        <w:pStyle w:val="rststyle-textbody"/>
        <w:rPr>
          <w:rFonts w:asciiTheme="minorHAnsi" w:hAnsiTheme="minorHAnsi" w:cstheme="minorHAnsi"/>
          <w:i/>
          <w:iCs/>
          <w:sz w:val="22"/>
          <w:szCs w:val="22"/>
          <w:lang w:val="fr-CA"/>
        </w:rPr>
      </w:pPr>
      <w:bookmarkStart w:id="110" w:name="_Hlk65576582"/>
      <w:r w:rsidRPr="002F7701">
        <w:rPr>
          <w:rFonts w:asciiTheme="minorHAnsi" w:hAnsiTheme="minorHAnsi" w:cstheme="minorHAnsi"/>
          <w:i/>
          <w:iCs/>
          <w:sz w:val="22"/>
          <w:szCs w:val="22"/>
          <w:lang w:val="fr-CA"/>
        </w:rPr>
        <w:t>* Le sexe fait référence au sexe actuel, qui peut être différent du sexe attribué à la naissance et de celui indiqué sur les documents juridiques.</w:t>
      </w:r>
    </w:p>
    <w:bookmarkEnd w:id="110"/>
    <w:p w14:paraId="494423F5" w14:textId="77777777" w:rsidR="003A58C7" w:rsidRPr="002F7701" w:rsidRDefault="003A58C7" w:rsidP="003A58C7">
      <w:pPr>
        <w:spacing w:after="0" w:line="240" w:lineRule="auto"/>
        <w:rPr>
          <w:rFonts w:asciiTheme="minorHAnsi" w:eastAsiaTheme="minorHAnsi" w:hAnsiTheme="minorHAnsi" w:cstheme="minorBidi"/>
          <w:lang w:val="fr-CA"/>
        </w:rPr>
      </w:pPr>
    </w:p>
    <w:p w14:paraId="172F773F" w14:textId="77777777" w:rsidR="00E12471" w:rsidRPr="00E12471" w:rsidRDefault="003A58C7" w:rsidP="00E12471">
      <w:pPr>
        <w:spacing w:after="0" w:line="240" w:lineRule="auto"/>
        <w:rPr>
          <w:rFonts w:asciiTheme="minorHAnsi" w:eastAsiaTheme="minorHAnsi" w:hAnsiTheme="minorHAnsi" w:cstheme="minorBidi"/>
          <w:lang w:val="fr-CA"/>
        </w:rPr>
      </w:pPr>
      <w:r w:rsidRPr="00E12471">
        <w:rPr>
          <w:rFonts w:asciiTheme="minorHAnsi" w:eastAsiaTheme="minorHAnsi" w:hAnsiTheme="minorHAnsi" w:cstheme="minorBidi"/>
          <w:lang w:val="fr-CA"/>
        </w:rPr>
        <w:t xml:space="preserve">PROV </w:t>
      </w:r>
      <w:r w:rsidR="00E12471" w:rsidRPr="00E12471">
        <w:rPr>
          <w:rFonts w:asciiTheme="minorHAnsi" w:eastAsiaTheme="minorHAnsi" w:hAnsiTheme="minorHAnsi" w:cstheme="minorBidi"/>
          <w:color w:val="FF0000"/>
          <w:lang w:val="fr-CA"/>
        </w:rPr>
        <w:t xml:space="preserve">[Question obligatoire pour </w:t>
      </w:r>
      <w:proofErr w:type="spellStart"/>
      <w:r w:rsidR="00E12471" w:rsidRPr="00E12471">
        <w:rPr>
          <w:rFonts w:asciiTheme="minorHAnsi" w:eastAsiaTheme="minorHAnsi" w:hAnsiTheme="minorHAnsi" w:cstheme="minorBidi"/>
          <w:color w:val="FF0000"/>
          <w:lang w:val="fr-CA"/>
        </w:rPr>
        <w:t>GoC</w:t>
      </w:r>
      <w:proofErr w:type="spellEnd"/>
      <w:r w:rsidR="00E12471" w:rsidRPr="00E12471">
        <w:rPr>
          <w:rFonts w:asciiTheme="minorHAnsi" w:eastAsiaTheme="minorHAnsi" w:hAnsiTheme="minorHAnsi" w:cstheme="minorBidi"/>
          <w:color w:val="FF0000"/>
          <w:lang w:val="fr-CA"/>
        </w:rPr>
        <w:t xml:space="preserve"> POR] </w:t>
      </w:r>
    </w:p>
    <w:p w14:paraId="63455757" w14:textId="77777777" w:rsidR="002F7701" w:rsidRDefault="002F7701" w:rsidP="003A58C7">
      <w:pPr>
        <w:spacing w:after="0" w:line="240" w:lineRule="auto"/>
        <w:rPr>
          <w:rFonts w:asciiTheme="minorHAnsi" w:hAnsiTheme="minorHAnsi" w:cstheme="minorHAnsi"/>
          <w:lang w:val="fr-CA"/>
        </w:rPr>
      </w:pPr>
      <w:r w:rsidRPr="00D54D4B">
        <w:rPr>
          <w:rFonts w:asciiTheme="minorHAnsi" w:hAnsiTheme="minorHAnsi" w:cstheme="minorHAnsi"/>
          <w:lang w:val="fr-CA"/>
        </w:rPr>
        <w:t>Quelle est votre province/territoire de résidence?</w:t>
      </w:r>
    </w:p>
    <w:p w14:paraId="6156B02A" w14:textId="77777777" w:rsidR="002F7701" w:rsidRPr="00B61432" w:rsidRDefault="003A58C7" w:rsidP="003A58C7">
      <w:pPr>
        <w:spacing w:after="0" w:line="240" w:lineRule="auto"/>
        <w:rPr>
          <w:rFonts w:asciiTheme="minorHAnsi" w:eastAsiaTheme="minorHAnsi" w:hAnsiTheme="minorHAnsi" w:cstheme="minorBidi"/>
          <w:lang w:val="fr-CA"/>
        </w:rPr>
      </w:pPr>
      <w:r w:rsidRPr="002F7701">
        <w:rPr>
          <w:rFonts w:asciiTheme="minorHAnsi" w:eastAsiaTheme="minorHAnsi" w:hAnsiTheme="minorHAnsi" w:cstheme="minorBidi"/>
          <w:lang w:val="fr-CA"/>
        </w:rPr>
        <w:t>1-</w:t>
      </w:r>
      <w:r w:rsidR="002F7701" w:rsidRPr="002F7701">
        <w:rPr>
          <w:rFonts w:asciiTheme="minorHAnsi" w:hAnsiTheme="minorHAnsi" w:cstheme="minorHAnsi"/>
          <w:lang w:val="fr-CA"/>
        </w:rPr>
        <w:t xml:space="preserve"> </w:t>
      </w:r>
      <w:r w:rsidR="002F7701" w:rsidRPr="00D54D4B">
        <w:rPr>
          <w:rFonts w:asciiTheme="minorHAnsi" w:hAnsiTheme="minorHAnsi" w:cstheme="minorHAnsi"/>
          <w:lang w:val="fr-CA"/>
        </w:rPr>
        <w:t>Colombie-Britannique</w:t>
      </w:r>
      <w:r w:rsidR="002F7701" w:rsidRPr="00B61432">
        <w:rPr>
          <w:rFonts w:asciiTheme="minorHAnsi" w:eastAsiaTheme="minorHAnsi" w:hAnsiTheme="minorHAnsi" w:cstheme="minorBidi"/>
          <w:lang w:val="fr-CA"/>
        </w:rPr>
        <w:t xml:space="preserve"> </w:t>
      </w:r>
    </w:p>
    <w:p w14:paraId="09F6C0C2" w14:textId="52DC1D23" w:rsidR="003A58C7" w:rsidRPr="00B61432" w:rsidRDefault="003A58C7" w:rsidP="003A58C7">
      <w:pPr>
        <w:spacing w:after="0" w:line="240" w:lineRule="auto"/>
        <w:rPr>
          <w:rFonts w:asciiTheme="minorHAnsi" w:eastAsiaTheme="minorHAnsi" w:hAnsiTheme="minorHAnsi" w:cstheme="minorBidi"/>
          <w:lang w:val="fr-CA"/>
        </w:rPr>
      </w:pPr>
      <w:r w:rsidRPr="00B61432">
        <w:rPr>
          <w:rFonts w:asciiTheme="minorHAnsi" w:eastAsiaTheme="minorHAnsi" w:hAnsiTheme="minorHAnsi" w:cstheme="minorBidi"/>
          <w:lang w:val="fr-CA"/>
        </w:rPr>
        <w:t>2- Alberta</w:t>
      </w:r>
    </w:p>
    <w:p w14:paraId="5A4D880D" w14:textId="77777777" w:rsidR="003A58C7" w:rsidRPr="00B61432" w:rsidRDefault="003A58C7" w:rsidP="003A58C7">
      <w:pPr>
        <w:spacing w:after="0" w:line="240" w:lineRule="auto"/>
        <w:rPr>
          <w:rFonts w:asciiTheme="minorHAnsi" w:eastAsiaTheme="minorHAnsi" w:hAnsiTheme="minorHAnsi" w:cstheme="minorBidi"/>
          <w:lang w:val="fr-CA"/>
        </w:rPr>
      </w:pPr>
      <w:r w:rsidRPr="00B61432">
        <w:rPr>
          <w:rFonts w:asciiTheme="minorHAnsi" w:eastAsiaTheme="minorHAnsi" w:hAnsiTheme="minorHAnsi" w:cstheme="minorBidi"/>
          <w:lang w:val="fr-CA"/>
        </w:rPr>
        <w:t>3- Saskatchewan</w:t>
      </w:r>
      <w:r w:rsidRPr="00B61432">
        <w:rPr>
          <w:rFonts w:asciiTheme="minorHAnsi" w:eastAsiaTheme="minorHAnsi" w:hAnsiTheme="minorHAnsi" w:cstheme="minorBidi"/>
          <w:lang w:val="fr-CA"/>
        </w:rPr>
        <w:tab/>
      </w:r>
    </w:p>
    <w:p w14:paraId="6B692FB0" w14:textId="77777777" w:rsidR="003A58C7" w:rsidRPr="00B61432" w:rsidRDefault="003A58C7" w:rsidP="003A58C7">
      <w:pPr>
        <w:spacing w:after="0" w:line="240" w:lineRule="auto"/>
        <w:rPr>
          <w:rFonts w:asciiTheme="minorHAnsi" w:eastAsiaTheme="minorHAnsi" w:hAnsiTheme="minorHAnsi" w:cstheme="minorBidi"/>
          <w:lang w:val="fr-CA"/>
        </w:rPr>
      </w:pPr>
      <w:r w:rsidRPr="00B61432">
        <w:rPr>
          <w:rFonts w:asciiTheme="minorHAnsi" w:eastAsiaTheme="minorHAnsi" w:hAnsiTheme="minorHAnsi" w:cstheme="minorBidi"/>
          <w:lang w:val="fr-CA"/>
        </w:rPr>
        <w:t>4- Manitoba</w:t>
      </w:r>
    </w:p>
    <w:p w14:paraId="3D577264" w14:textId="77777777" w:rsidR="003A58C7" w:rsidRPr="00B61432" w:rsidRDefault="003A58C7" w:rsidP="003A58C7">
      <w:pPr>
        <w:spacing w:after="0" w:line="240" w:lineRule="auto"/>
        <w:rPr>
          <w:rFonts w:asciiTheme="minorHAnsi" w:eastAsiaTheme="minorHAnsi" w:hAnsiTheme="minorHAnsi" w:cstheme="minorBidi"/>
          <w:lang w:val="fr-CA"/>
        </w:rPr>
      </w:pPr>
      <w:r w:rsidRPr="00B61432">
        <w:rPr>
          <w:rFonts w:asciiTheme="minorHAnsi" w:eastAsiaTheme="minorHAnsi" w:hAnsiTheme="minorHAnsi" w:cstheme="minorBidi"/>
          <w:lang w:val="fr-CA"/>
        </w:rPr>
        <w:t>5- Ontario</w:t>
      </w:r>
    </w:p>
    <w:p w14:paraId="5ECC3F1E" w14:textId="03A0999C" w:rsidR="003A58C7" w:rsidRPr="004A6CFF" w:rsidRDefault="003A58C7" w:rsidP="003A58C7">
      <w:pPr>
        <w:spacing w:after="0" w:line="240" w:lineRule="auto"/>
        <w:rPr>
          <w:rFonts w:asciiTheme="minorHAnsi" w:eastAsiaTheme="minorHAnsi" w:hAnsiTheme="minorHAnsi" w:cstheme="minorBidi"/>
          <w:lang w:val="fr-CA"/>
        </w:rPr>
      </w:pPr>
      <w:r w:rsidRPr="004A6CFF">
        <w:rPr>
          <w:rFonts w:asciiTheme="minorHAnsi" w:eastAsiaTheme="minorHAnsi" w:hAnsiTheme="minorHAnsi" w:cstheme="minorBidi"/>
          <w:lang w:val="fr-CA"/>
        </w:rPr>
        <w:t>6- Qu</w:t>
      </w:r>
      <w:r w:rsidR="004A6CFF" w:rsidRPr="004A6CFF">
        <w:rPr>
          <w:rFonts w:asciiTheme="minorHAnsi" w:eastAsiaTheme="minorHAnsi" w:hAnsiTheme="minorHAnsi" w:cstheme="minorBidi"/>
          <w:lang w:val="fr-CA"/>
        </w:rPr>
        <w:t>é</w:t>
      </w:r>
      <w:r w:rsidRPr="004A6CFF">
        <w:rPr>
          <w:rFonts w:asciiTheme="minorHAnsi" w:eastAsiaTheme="minorHAnsi" w:hAnsiTheme="minorHAnsi" w:cstheme="minorBidi"/>
          <w:lang w:val="fr-CA"/>
        </w:rPr>
        <w:t>bec</w:t>
      </w:r>
    </w:p>
    <w:p w14:paraId="5C9E451A" w14:textId="3341DEC7" w:rsidR="003A58C7" w:rsidRPr="004A6CFF" w:rsidRDefault="003A58C7" w:rsidP="003A58C7">
      <w:pPr>
        <w:spacing w:after="0" w:line="240" w:lineRule="auto"/>
        <w:rPr>
          <w:rFonts w:asciiTheme="minorHAnsi" w:eastAsiaTheme="minorHAnsi" w:hAnsiTheme="minorHAnsi" w:cstheme="minorBidi"/>
          <w:lang w:val="fr-CA"/>
        </w:rPr>
      </w:pPr>
      <w:r w:rsidRPr="004A6CFF">
        <w:rPr>
          <w:rFonts w:asciiTheme="minorHAnsi" w:eastAsiaTheme="minorHAnsi" w:hAnsiTheme="minorHAnsi" w:cstheme="minorBidi"/>
          <w:lang w:val="fr-CA"/>
        </w:rPr>
        <w:t>7-</w:t>
      </w:r>
      <w:r w:rsidR="004A6CFF" w:rsidRPr="00D54D4B">
        <w:rPr>
          <w:rFonts w:asciiTheme="minorHAnsi" w:hAnsiTheme="minorHAnsi" w:cstheme="minorHAnsi"/>
          <w:lang w:val="fr-CA"/>
        </w:rPr>
        <w:t xml:space="preserve"> Nouveau-Brunswick</w:t>
      </w:r>
    </w:p>
    <w:p w14:paraId="3ECDE32B" w14:textId="3408A990" w:rsidR="003A58C7" w:rsidRPr="004A6CFF" w:rsidRDefault="003A58C7" w:rsidP="003A58C7">
      <w:pPr>
        <w:spacing w:after="0" w:line="240" w:lineRule="auto"/>
        <w:rPr>
          <w:rFonts w:asciiTheme="minorHAnsi" w:eastAsiaTheme="minorHAnsi" w:hAnsiTheme="minorHAnsi" w:cstheme="minorBidi"/>
          <w:lang w:val="fr-CA"/>
        </w:rPr>
      </w:pPr>
      <w:r w:rsidRPr="004A6CFF">
        <w:rPr>
          <w:rFonts w:asciiTheme="minorHAnsi" w:eastAsiaTheme="minorHAnsi" w:hAnsiTheme="minorHAnsi" w:cstheme="minorBidi"/>
          <w:lang w:val="fr-CA"/>
        </w:rPr>
        <w:t xml:space="preserve">8- </w:t>
      </w:r>
      <w:r w:rsidR="004A6CFF" w:rsidRPr="00D54D4B">
        <w:rPr>
          <w:rFonts w:asciiTheme="minorHAnsi" w:hAnsiTheme="minorHAnsi" w:cstheme="minorHAnsi"/>
          <w:lang w:val="fr-CA"/>
        </w:rPr>
        <w:t>Nouvelle-Écosse</w:t>
      </w:r>
    </w:p>
    <w:p w14:paraId="43300DC3" w14:textId="77777777" w:rsidR="004A6CFF" w:rsidRPr="004A6CFF" w:rsidRDefault="003A58C7" w:rsidP="003A58C7">
      <w:pPr>
        <w:spacing w:after="0" w:line="240" w:lineRule="auto"/>
        <w:rPr>
          <w:rFonts w:asciiTheme="minorHAnsi" w:eastAsiaTheme="minorHAnsi" w:hAnsiTheme="minorHAnsi" w:cstheme="minorBidi"/>
          <w:lang w:val="fr-CA"/>
        </w:rPr>
      </w:pPr>
      <w:r w:rsidRPr="004A6CFF">
        <w:rPr>
          <w:rFonts w:asciiTheme="minorHAnsi" w:eastAsiaTheme="minorHAnsi" w:hAnsiTheme="minorHAnsi" w:cstheme="minorBidi"/>
          <w:lang w:val="fr-CA"/>
        </w:rPr>
        <w:t xml:space="preserve">9- </w:t>
      </w:r>
      <w:proofErr w:type="spellStart"/>
      <w:r w:rsidR="004A6CFF" w:rsidRPr="00D54D4B">
        <w:rPr>
          <w:rFonts w:asciiTheme="minorHAnsi" w:hAnsiTheme="minorHAnsi" w:cstheme="minorHAnsi"/>
          <w:lang w:val="fr-CA"/>
        </w:rPr>
        <w:t>Ile-du-Prince-Édouard</w:t>
      </w:r>
      <w:proofErr w:type="spellEnd"/>
      <w:r w:rsidR="004A6CFF" w:rsidRPr="004A6CFF">
        <w:rPr>
          <w:rFonts w:asciiTheme="minorHAnsi" w:eastAsiaTheme="minorHAnsi" w:hAnsiTheme="minorHAnsi" w:cstheme="minorBidi"/>
          <w:lang w:val="fr-CA"/>
        </w:rPr>
        <w:t xml:space="preserve"> </w:t>
      </w:r>
    </w:p>
    <w:p w14:paraId="78FA37A2" w14:textId="787C03F8" w:rsidR="003A58C7" w:rsidRPr="004A6CFF" w:rsidRDefault="003A58C7" w:rsidP="003A58C7">
      <w:pPr>
        <w:spacing w:after="0" w:line="240" w:lineRule="auto"/>
        <w:rPr>
          <w:rFonts w:asciiTheme="minorHAnsi" w:eastAsiaTheme="minorHAnsi" w:hAnsiTheme="minorHAnsi" w:cstheme="minorBidi"/>
          <w:lang w:val="fr-CA"/>
        </w:rPr>
      </w:pPr>
      <w:r w:rsidRPr="004A6CFF">
        <w:rPr>
          <w:rFonts w:asciiTheme="minorHAnsi" w:eastAsiaTheme="minorHAnsi" w:hAnsiTheme="minorHAnsi" w:cstheme="minorBidi"/>
          <w:lang w:val="fr-CA"/>
        </w:rPr>
        <w:t xml:space="preserve">10- </w:t>
      </w:r>
      <w:r w:rsidR="004A6CFF" w:rsidRPr="00D54D4B">
        <w:rPr>
          <w:rFonts w:asciiTheme="minorHAnsi" w:hAnsiTheme="minorHAnsi" w:cstheme="minorHAnsi"/>
          <w:lang w:val="fr-CA"/>
        </w:rPr>
        <w:t>Terre-Neuve</w:t>
      </w:r>
    </w:p>
    <w:p w14:paraId="617275F6" w14:textId="77777777" w:rsidR="004A6CFF" w:rsidRPr="004A6CFF" w:rsidRDefault="003A58C7" w:rsidP="003A58C7">
      <w:pPr>
        <w:spacing w:after="0" w:line="240" w:lineRule="auto"/>
        <w:rPr>
          <w:rFonts w:asciiTheme="minorHAnsi" w:eastAsiaTheme="minorHAnsi" w:hAnsiTheme="minorHAnsi" w:cstheme="minorBidi"/>
          <w:lang w:val="fr-CA"/>
        </w:rPr>
      </w:pPr>
      <w:r w:rsidRPr="004A6CFF">
        <w:rPr>
          <w:rFonts w:asciiTheme="minorHAnsi" w:eastAsiaTheme="minorHAnsi" w:hAnsiTheme="minorHAnsi" w:cstheme="minorBidi"/>
          <w:lang w:val="fr-CA"/>
        </w:rPr>
        <w:t xml:space="preserve">11- </w:t>
      </w:r>
      <w:r w:rsidR="004A6CFF" w:rsidRPr="00D54D4B">
        <w:rPr>
          <w:rFonts w:asciiTheme="minorHAnsi" w:hAnsiTheme="minorHAnsi" w:cstheme="minorHAnsi"/>
          <w:lang w:val="fr-CA"/>
        </w:rPr>
        <w:t>Territoires du Nord-Ouest</w:t>
      </w:r>
      <w:r w:rsidR="004A6CFF" w:rsidRPr="004A6CFF">
        <w:rPr>
          <w:rFonts w:asciiTheme="minorHAnsi" w:eastAsiaTheme="minorHAnsi" w:hAnsiTheme="minorHAnsi" w:cstheme="minorBidi"/>
          <w:lang w:val="fr-CA"/>
        </w:rPr>
        <w:t xml:space="preserve"> </w:t>
      </w:r>
    </w:p>
    <w:p w14:paraId="411F9A3A" w14:textId="7F9A671B" w:rsidR="003A58C7" w:rsidRPr="00B61432" w:rsidRDefault="003A58C7" w:rsidP="003A58C7">
      <w:pPr>
        <w:spacing w:after="0" w:line="240" w:lineRule="auto"/>
        <w:rPr>
          <w:rFonts w:asciiTheme="minorHAnsi" w:eastAsiaTheme="minorHAnsi" w:hAnsiTheme="minorHAnsi" w:cstheme="minorBidi"/>
          <w:lang w:val="fr-CA"/>
        </w:rPr>
      </w:pPr>
      <w:r w:rsidRPr="00B61432">
        <w:rPr>
          <w:rFonts w:asciiTheme="minorHAnsi" w:eastAsiaTheme="minorHAnsi" w:hAnsiTheme="minorHAnsi" w:cstheme="minorBidi"/>
          <w:lang w:val="fr-CA"/>
        </w:rPr>
        <w:t>12- Yukon</w:t>
      </w:r>
    </w:p>
    <w:p w14:paraId="746C8AC5" w14:textId="77777777" w:rsidR="003A58C7" w:rsidRPr="00B61432" w:rsidRDefault="003A58C7" w:rsidP="003A58C7">
      <w:pPr>
        <w:spacing w:after="0" w:line="240" w:lineRule="auto"/>
        <w:rPr>
          <w:rFonts w:asciiTheme="minorHAnsi" w:eastAsiaTheme="minorHAnsi" w:hAnsiTheme="minorHAnsi" w:cstheme="minorBidi"/>
          <w:lang w:val="fr-CA"/>
        </w:rPr>
      </w:pPr>
      <w:r w:rsidRPr="00B61432">
        <w:rPr>
          <w:rFonts w:asciiTheme="minorHAnsi" w:eastAsiaTheme="minorHAnsi" w:hAnsiTheme="minorHAnsi" w:cstheme="minorBidi"/>
          <w:lang w:val="fr-CA"/>
        </w:rPr>
        <w:t>13- Nunavut</w:t>
      </w:r>
      <w:r w:rsidRPr="00B61432">
        <w:rPr>
          <w:rFonts w:asciiTheme="minorHAnsi" w:eastAsiaTheme="minorHAnsi" w:hAnsiTheme="minorHAnsi" w:cstheme="minorBidi"/>
          <w:lang w:val="fr-CA"/>
        </w:rPr>
        <w:tab/>
      </w:r>
    </w:p>
    <w:p w14:paraId="03149065" w14:textId="77777777" w:rsidR="003A58C7" w:rsidRPr="00B61432" w:rsidRDefault="003A58C7" w:rsidP="003A58C7">
      <w:pPr>
        <w:spacing w:after="0" w:line="240" w:lineRule="auto"/>
        <w:rPr>
          <w:rFonts w:asciiTheme="minorHAnsi" w:eastAsiaTheme="minorHAnsi" w:hAnsiTheme="minorHAnsi" w:cstheme="minorBidi"/>
          <w:lang w:val="fr-CA"/>
        </w:rPr>
      </w:pPr>
    </w:p>
    <w:p w14:paraId="7AC39CC8" w14:textId="77777777" w:rsidR="00E12471" w:rsidRPr="00E12471" w:rsidRDefault="003A58C7" w:rsidP="00E12471">
      <w:pPr>
        <w:spacing w:after="0" w:line="240" w:lineRule="auto"/>
        <w:rPr>
          <w:rFonts w:asciiTheme="minorHAnsi" w:eastAsiaTheme="minorHAnsi" w:hAnsiTheme="minorHAnsi" w:cstheme="minorBidi"/>
          <w:lang w:val="fr-CA"/>
        </w:rPr>
      </w:pPr>
      <w:r w:rsidRPr="00E12471">
        <w:rPr>
          <w:rFonts w:asciiTheme="minorHAnsi" w:eastAsiaTheme="minorHAnsi" w:hAnsiTheme="minorHAnsi" w:cstheme="minorBidi"/>
          <w:lang w:val="fr-CA"/>
        </w:rPr>
        <w:t xml:space="preserve">AGE1 </w:t>
      </w:r>
      <w:r w:rsidR="00E12471" w:rsidRPr="00E12471">
        <w:rPr>
          <w:rFonts w:asciiTheme="minorHAnsi" w:eastAsiaTheme="minorHAnsi" w:hAnsiTheme="minorHAnsi" w:cstheme="minorBidi"/>
          <w:color w:val="FF0000"/>
          <w:lang w:val="fr-CA"/>
        </w:rPr>
        <w:t xml:space="preserve">[Question obligatoire pour </w:t>
      </w:r>
      <w:proofErr w:type="spellStart"/>
      <w:r w:rsidR="00E12471" w:rsidRPr="00E12471">
        <w:rPr>
          <w:rFonts w:asciiTheme="minorHAnsi" w:eastAsiaTheme="minorHAnsi" w:hAnsiTheme="minorHAnsi" w:cstheme="minorBidi"/>
          <w:color w:val="FF0000"/>
          <w:lang w:val="fr-CA"/>
        </w:rPr>
        <w:t>GoC</w:t>
      </w:r>
      <w:proofErr w:type="spellEnd"/>
      <w:r w:rsidR="00E12471" w:rsidRPr="00E12471">
        <w:rPr>
          <w:rFonts w:asciiTheme="minorHAnsi" w:eastAsiaTheme="minorHAnsi" w:hAnsiTheme="minorHAnsi" w:cstheme="minorBidi"/>
          <w:color w:val="FF0000"/>
          <w:lang w:val="fr-CA"/>
        </w:rPr>
        <w:t xml:space="preserve"> POR] </w:t>
      </w:r>
    </w:p>
    <w:p w14:paraId="2015898A" w14:textId="26744993" w:rsidR="003A58C7" w:rsidRPr="00755348" w:rsidRDefault="003A58C7" w:rsidP="003A58C7">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 xml:space="preserve">[Validation </w:t>
      </w:r>
      <w:r w:rsidR="00755348" w:rsidRPr="00755348">
        <w:rPr>
          <w:rFonts w:asciiTheme="minorHAnsi" w:eastAsiaTheme="minorHAnsi" w:hAnsiTheme="minorHAnsi" w:cstheme="minorBidi"/>
          <w:lang w:val="fr-CA"/>
        </w:rPr>
        <w:t>entre</w:t>
      </w:r>
      <w:r w:rsidRPr="00755348">
        <w:rPr>
          <w:rFonts w:asciiTheme="minorHAnsi" w:eastAsiaTheme="minorHAnsi" w:hAnsiTheme="minorHAnsi" w:cstheme="minorBidi"/>
          <w:lang w:val="fr-CA"/>
        </w:rPr>
        <w:t xml:space="preserve"> 1900 </w:t>
      </w:r>
      <w:r w:rsidR="00755348" w:rsidRPr="00755348">
        <w:rPr>
          <w:rFonts w:asciiTheme="minorHAnsi" w:eastAsiaTheme="minorHAnsi" w:hAnsiTheme="minorHAnsi" w:cstheme="minorBidi"/>
          <w:lang w:val="fr-CA"/>
        </w:rPr>
        <w:t>et</w:t>
      </w:r>
      <w:r w:rsidRPr="00755348">
        <w:rPr>
          <w:rFonts w:asciiTheme="minorHAnsi" w:eastAsiaTheme="minorHAnsi" w:hAnsiTheme="minorHAnsi" w:cstheme="minorBidi"/>
          <w:lang w:val="fr-CA"/>
        </w:rPr>
        <w:t xml:space="preserve"> 2003]</w:t>
      </w:r>
    </w:p>
    <w:p w14:paraId="754A2C13" w14:textId="159307C5" w:rsidR="003A58C7" w:rsidRPr="00755348" w:rsidRDefault="003A58C7" w:rsidP="003A58C7">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[TERMIN</w:t>
      </w:r>
      <w:r w:rsidR="00755348" w:rsidRPr="00755348">
        <w:rPr>
          <w:rFonts w:asciiTheme="minorHAnsi" w:eastAsiaTheme="minorHAnsi" w:hAnsiTheme="minorHAnsi" w:cstheme="minorBidi"/>
          <w:lang w:val="fr-CA"/>
        </w:rPr>
        <w:t>ER</w:t>
      </w:r>
      <w:r w:rsidRPr="00755348">
        <w:rPr>
          <w:rFonts w:asciiTheme="minorHAnsi" w:eastAsiaTheme="minorHAnsi" w:hAnsiTheme="minorHAnsi" w:cstheme="minorBidi"/>
          <w:lang w:val="fr-CA"/>
        </w:rPr>
        <w:t xml:space="preserve"> </w:t>
      </w:r>
      <w:r w:rsidR="00755348" w:rsidRPr="00755348">
        <w:rPr>
          <w:rFonts w:asciiTheme="minorHAnsi" w:eastAsiaTheme="minorHAnsi" w:hAnsiTheme="minorHAnsi" w:cstheme="minorBidi"/>
          <w:lang w:val="fr-CA"/>
        </w:rPr>
        <w:t>entre</w:t>
      </w:r>
      <w:r w:rsidRPr="00755348">
        <w:rPr>
          <w:rFonts w:asciiTheme="minorHAnsi" w:eastAsiaTheme="minorHAnsi" w:hAnsiTheme="minorHAnsi" w:cstheme="minorBidi"/>
          <w:lang w:val="fr-CA"/>
        </w:rPr>
        <w:t xml:space="preserve"> 2003 </w:t>
      </w:r>
      <w:r w:rsidR="00755348">
        <w:rPr>
          <w:rFonts w:asciiTheme="minorHAnsi" w:eastAsiaTheme="minorHAnsi" w:hAnsiTheme="minorHAnsi" w:cstheme="minorBidi"/>
          <w:lang w:val="fr-CA"/>
        </w:rPr>
        <w:t>et</w:t>
      </w:r>
      <w:r w:rsidRPr="00755348">
        <w:rPr>
          <w:rFonts w:asciiTheme="minorHAnsi" w:eastAsiaTheme="minorHAnsi" w:hAnsiTheme="minorHAnsi" w:cstheme="minorBidi"/>
          <w:lang w:val="fr-CA"/>
        </w:rPr>
        <w:t xml:space="preserve"> 2020]</w:t>
      </w:r>
    </w:p>
    <w:p w14:paraId="3989D6E7" w14:textId="02D2ACE0" w:rsidR="003A58C7" w:rsidRPr="00755348" w:rsidRDefault="00755348" w:rsidP="003A58C7">
      <w:pPr>
        <w:spacing w:after="0" w:line="240" w:lineRule="auto"/>
        <w:rPr>
          <w:rFonts w:asciiTheme="minorHAnsi" w:eastAsiaTheme="minorHAnsi" w:hAnsiTheme="minorHAnsi" w:cstheme="minorHAnsi"/>
          <w:lang w:val="fr-CA"/>
        </w:rPr>
      </w:pPr>
      <w:r w:rsidRPr="00755348">
        <w:rPr>
          <w:rFonts w:asciiTheme="minorHAnsi" w:hAnsiTheme="minorHAnsi" w:cstheme="minorHAnsi"/>
          <w:color w:val="333333"/>
          <w:lang w:val="fr-CA" w:eastAsia="en-CA"/>
        </w:rPr>
        <w:t>En quelle année et en quel mois êtes-vous né ?</w:t>
      </w:r>
    </w:p>
    <w:p w14:paraId="78063B73" w14:textId="43FE0789" w:rsidR="003A58C7" w:rsidRPr="00755348" w:rsidRDefault="003A58C7" w:rsidP="003A58C7">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 xml:space="preserve">FORMAT </w:t>
      </w:r>
      <w:r w:rsidRPr="00755348">
        <w:rPr>
          <w:rFonts w:asciiTheme="minorHAnsi" w:eastAsiaTheme="minorHAnsi" w:hAnsiTheme="minorHAnsi" w:cstheme="minorBidi"/>
          <w:lang w:val="fr-CA"/>
        </w:rPr>
        <w:tab/>
        <w:t>[YYYY]</w:t>
      </w:r>
      <w:r w:rsidRPr="00755348">
        <w:rPr>
          <w:rFonts w:asciiTheme="minorHAnsi" w:eastAsiaTheme="minorHAnsi" w:hAnsiTheme="minorHAnsi" w:cstheme="minorBidi"/>
          <w:lang w:val="fr-CA"/>
        </w:rPr>
        <w:tab/>
        <w:t>FORMAT [</w:t>
      </w:r>
      <w:r w:rsidR="00755348" w:rsidRPr="00755348">
        <w:rPr>
          <w:rFonts w:asciiTheme="minorHAnsi" w:eastAsiaTheme="minorHAnsi" w:hAnsiTheme="minorHAnsi" w:cstheme="minorBidi"/>
          <w:lang w:val="fr-CA"/>
        </w:rPr>
        <w:t>MOIS</w:t>
      </w:r>
      <w:r w:rsidRPr="00755348">
        <w:rPr>
          <w:rFonts w:asciiTheme="minorHAnsi" w:eastAsiaTheme="minorHAnsi" w:hAnsiTheme="minorHAnsi" w:cstheme="minorBidi"/>
          <w:lang w:val="fr-CA"/>
        </w:rPr>
        <w:t>]</w:t>
      </w:r>
    </w:p>
    <w:p w14:paraId="4B0A6C09" w14:textId="6F8B677E" w:rsidR="003A58C7" w:rsidRDefault="003A58C7" w:rsidP="003A58C7">
      <w:pPr>
        <w:spacing w:after="0" w:line="240" w:lineRule="auto"/>
        <w:rPr>
          <w:rFonts w:asciiTheme="minorHAnsi" w:hAnsiTheme="minorHAnsi" w:cstheme="minorHAnsi"/>
          <w:lang w:val="fr-CA"/>
        </w:rPr>
      </w:pPr>
      <w:r w:rsidRPr="00755348">
        <w:rPr>
          <w:rFonts w:asciiTheme="minorHAnsi" w:eastAsiaTheme="minorHAnsi" w:hAnsiTheme="minorHAnsi" w:cstheme="minorBidi"/>
          <w:lang w:val="fr-CA"/>
        </w:rPr>
        <w:t>99</w:t>
      </w:r>
      <w:r w:rsidRPr="00755348">
        <w:rPr>
          <w:rFonts w:asciiTheme="minorHAnsi" w:eastAsiaTheme="minorHAnsi" w:hAnsiTheme="minorHAnsi" w:cstheme="minorBidi"/>
          <w:lang w:val="fr-CA"/>
        </w:rPr>
        <w:tab/>
      </w:r>
      <w:r w:rsidRPr="00755348">
        <w:rPr>
          <w:rFonts w:asciiTheme="minorHAnsi" w:eastAsiaTheme="minorHAnsi" w:hAnsiTheme="minorHAnsi" w:cstheme="minorBidi"/>
          <w:lang w:val="fr-CA"/>
        </w:rPr>
        <w:tab/>
      </w:r>
      <w:r w:rsidR="00755348" w:rsidRPr="00D54D4B">
        <w:rPr>
          <w:rFonts w:asciiTheme="minorHAnsi" w:hAnsiTheme="minorHAnsi" w:cstheme="minorHAnsi"/>
          <w:lang w:val="fr-CA"/>
        </w:rPr>
        <w:t>Je préfère ne pas répondre.</w:t>
      </w:r>
    </w:p>
    <w:p w14:paraId="520E4A47" w14:textId="77777777" w:rsidR="00755348" w:rsidRPr="00755348" w:rsidRDefault="00755348" w:rsidP="003A58C7">
      <w:pPr>
        <w:spacing w:after="0" w:line="240" w:lineRule="auto"/>
        <w:rPr>
          <w:rFonts w:asciiTheme="minorHAnsi" w:eastAsiaTheme="minorHAnsi" w:hAnsiTheme="minorHAnsi" w:cstheme="minorBidi"/>
          <w:lang w:val="fr-CA"/>
        </w:rPr>
      </w:pPr>
    </w:p>
    <w:p w14:paraId="69DF678A" w14:textId="31A67F05" w:rsidR="003A58C7" w:rsidRPr="00B61432" w:rsidRDefault="003A58C7" w:rsidP="003A58C7">
      <w:pPr>
        <w:spacing w:after="0" w:line="240" w:lineRule="auto"/>
        <w:rPr>
          <w:rFonts w:asciiTheme="minorHAnsi" w:eastAsiaTheme="minorHAnsi" w:hAnsiTheme="minorHAnsi" w:cstheme="minorBidi"/>
          <w:lang w:val="fr-CA"/>
        </w:rPr>
      </w:pPr>
      <w:r w:rsidRPr="00B61432">
        <w:rPr>
          <w:rFonts w:asciiTheme="minorHAnsi" w:eastAsiaTheme="minorHAnsi" w:hAnsiTheme="minorHAnsi" w:cstheme="minorBidi"/>
          <w:lang w:val="fr-CA"/>
        </w:rPr>
        <w:t>[</w:t>
      </w:r>
      <w:r w:rsidR="00755348" w:rsidRPr="00B61432">
        <w:rPr>
          <w:rFonts w:asciiTheme="minorHAnsi" w:eastAsiaTheme="minorHAnsi" w:hAnsiTheme="minorHAnsi" w:cstheme="minorBidi"/>
          <w:lang w:val="fr-CA"/>
        </w:rPr>
        <w:t>POSER SI</w:t>
      </w:r>
      <w:r w:rsidRPr="00B61432">
        <w:rPr>
          <w:rFonts w:asciiTheme="minorHAnsi" w:eastAsiaTheme="minorHAnsi" w:hAnsiTheme="minorHAnsi" w:cstheme="minorBidi"/>
          <w:lang w:val="fr-CA"/>
        </w:rPr>
        <w:t xml:space="preserve"> 99 </w:t>
      </w:r>
      <w:r w:rsidR="00755348" w:rsidRPr="00B61432">
        <w:rPr>
          <w:rFonts w:asciiTheme="minorHAnsi" w:eastAsiaTheme="minorHAnsi" w:hAnsiTheme="minorHAnsi" w:cstheme="minorBidi"/>
          <w:lang w:val="fr-CA"/>
        </w:rPr>
        <w:t>à</w:t>
      </w:r>
      <w:r w:rsidRPr="00B61432">
        <w:rPr>
          <w:rFonts w:asciiTheme="minorHAnsi" w:eastAsiaTheme="minorHAnsi" w:hAnsiTheme="minorHAnsi" w:cstheme="minorBidi"/>
          <w:lang w:val="fr-CA"/>
        </w:rPr>
        <w:t xml:space="preserve"> AGE1]</w:t>
      </w:r>
    </w:p>
    <w:p w14:paraId="3A9403E8" w14:textId="4B232F8C" w:rsidR="003A58C7" w:rsidRPr="00755348" w:rsidRDefault="003A58C7" w:rsidP="003A58C7">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 xml:space="preserve">AGE2 </w:t>
      </w:r>
      <w:r w:rsidR="00755348" w:rsidRPr="00E12471">
        <w:rPr>
          <w:rFonts w:asciiTheme="minorHAnsi" w:eastAsiaTheme="minorHAnsi" w:hAnsiTheme="minorHAnsi" w:cstheme="minorBidi"/>
          <w:color w:val="FF0000"/>
          <w:lang w:val="fr-CA"/>
        </w:rPr>
        <w:t xml:space="preserve">[Question obligatoire pour </w:t>
      </w:r>
      <w:proofErr w:type="spellStart"/>
      <w:r w:rsidR="00755348" w:rsidRPr="00E12471">
        <w:rPr>
          <w:rFonts w:asciiTheme="minorHAnsi" w:eastAsiaTheme="minorHAnsi" w:hAnsiTheme="minorHAnsi" w:cstheme="minorBidi"/>
          <w:color w:val="FF0000"/>
          <w:lang w:val="fr-CA"/>
        </w:rPr>
        <w:t>GoC</w:t>
      </w:r>
      <w:proofErr w:type="spellEnd"/>
      <w:r w:rsidR="00755348" w:rsidRPr="00E12471">
        <w:rPr>
          <w:rFonts w:asciiTheme="minorHAnsi" w:eastAsiaTheme="minorHAnsi" w:hAnsiTheme="minorHAnsi" w:cstheme="minorBidi"/>
          <w:color w:val="FF0000"/>
          <w:lang w:val="fr-CA"/>
        </w:rPr>
        <w:t xml:space="preserve"> POR]</w:t>
      </w:r>
    </w:p>
    <w:p w14:paraId="0D50A2AC" w14:textId="7936141D" w:rsidR="003A58C7" w:rsidRPr="00755348" w:rsidRDefault="00755348" w:rsidP="003A58C7">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Seriez-vous prêt à indiquer à laquelle des catégories d'âge suivantes vous appartenez ?</w:t>
      </w:r>
    </w:p>
    <w:p w14:paraId="697D5049" w14:textId="51BD1FCF" w:rsidR="003A58C7" w:rsidRPr="00755348" w:rsidRDefault="003A58C7" w:rsidP="003A58C7">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 xml:space="preserve">1- </w:t>
      </w:r>
      <w:r w:rsidR="00755348" w:rsidRPr="00D54D4B">
        <w:rPr>
          <w:rFonts w:asciiTheme="minorHAnsi" w:hAnsiTheme="minorHAnsi" w:cstheme="minorHAnsi"/>
          <w:lang w:val="fr-CA"/>
        </w:rPr>
        <w:t>Moins de 18 ans</w:t>
      </w:r>
      <w:r w:rsidR="00755348">
        <w:rPr>
          <w:rFonts w:asciiTheme="minorHAnsi" w:hAnsiTheme="minorHAnsi" w:cstheme="minorHAnsi"/>
          <w:lang w:val="fr-CA"/>
        </w:rPr>
        <w:t xml:space="preserve">           </w:t>
      </w:r>
      <w:r w:rsidRPr="00755348">
        <w:rPr>
          <w:rFonts w:asciiTheme="minorHAnsi" w:eastAsiaTheme="minorHAnsi" w:hAnsiTheme="minorHAnsi" w:cstheme="minorBidi"/>
          <w:lang w:val="fr-CA"/>
        </w:rPr>
        <w:tab/>
        <w:t>TERMIN</w:t>
      </w:r>
      <w:r w:rsidR="00755348" w:rsidRPr="00755348">
        <w:rPr>
          <w:rFonts w:asciiTheme="minorHAnsi" w:eastAsiaTheme="minorHAnsi" w:hAnsiTheme="minorHAnsi" w:cstheme="minorBidi"/>
          <w:lang w:val="fr-CA"/>
        </w:rPr>
        <w:t>ER</w:t>
      </w:r>
    </w:p>
    <w:p w14:paraId="077DFC61" w14:textId="1A558C87" w:rsidR="003A58C7" w:rsidRPr="00755348" w:rsidRDefault="003A58C7" w:rsidP="003A58C7">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 xml:space="preserve">2- </w:t>
      </w:r>
      <w:r w:rsidR="00755348" w:rsidRPr="00D54D4B">
        <w:rPr>
          <w:rFonts w:asciiTheme="minorHAnsi" w:hAnsiTheme="minorHAnsi" w:cstheme="minorHAnsi"/>
          <w:lang w:val="fr-CA"/>
        </w:rPr>
        <w:t>Entre 18 et 24 ans</w:t>
      </w:r>
      <w:r w:rsidRPr="00755348">
        <w:rPr>
          <w:rFonts w:asciiTheme="minorHAnsi" w:eastAsiaTheme="minorHAnsi" w:hAnsiTheme="minorHAnsi" w:cstheme="minorBidi"/>
          <w:lang w:val="fr-CA"/>
        </w:rPr>
        <w:tab/>
      </w:r>
      <w:r w:rsidRPr="00755348">
        <w:rPr>
          <w:rFonts w:asciiTheme="minorHAnsi" w:eastAsiaTheme="minorHAnsi" w:hAnsiTheme="minorHAnsi" w:cstheme="minorBidi"/>
          <w:lang w:val="fr-CA"/>
        </w:rPr>
        <w:tab/>
      </w:r>
    </w:p>
    <w:p w14:paraId="0747D262" w14:textId="752B1B0F" w:rsidR="003A58C7" w:rsidRPr="00755348" w:rsidRDefault="003A58C7" w:rsidP="00755348">
      <w:pPr>
        <w:pStyle w:val="rststyle-textbody"/>
        <w:spacing w:after="0"/>
        <w:rPr>
          <w:rFonts w:asciiTheme="minorHAnsi" w:hAnsiTheme="minorHAnsi" w:cstheme="minorHAnsi"/>
          <w:sz w:val="22"/>
          <w:szCs w:val="22"/>
          <w:lang w:val="fr-CA"/>
        </w:rPr>
      </w:pPr>
      <w:r w:rsidRPr="00B61432">
        <w:rPr>
          <w:rFonts w:asciiTheme="minorHAnsi" w:eastAsiaTheme="minorHAnsi" w:hAnsiTheme="minorHAnsi" w:cstheme="minorBidi"/>
          <w:lang w:val="fr-CA"/>
        </w:rPr>
        <w:lastRenderedPageBreak/>
        <w:t xml:space="preserve">3- </w:t>
      </w:r>
      <w:r w:rsidR="00755348" w:rsidRPr="00D54D4B">
        <w:rPr>
          <w:rFonts w:asciiTheme="minorHAnsi" w:hAnsiTheme="minorHAnsi" w:cstheme="minorHAnsi"/>
          <w:sz w:val="22"/>
          <w:szCs w:val="22"/>
          <w:lang w:val="fr-CA"/>
        </w:rPr>
        <w:t>Entre 25 et 34 ans</w:t>
      </w:r>
    </w:p>
    <w:p w14:paraId="695EB578" w14:textId="4B4B3686" w:rsidR="003A58C7" w:rsidRPr="00755348" w:rsidRDefault="003A58C7" w:rsidP="00755348">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 xml:space="preserve">4- </w:t>
      </w:r>
      <w:r w:rsidR="00755348" w:rsidRPr="00D54D4B">
        <w:rPr>
          <w:rFonts w:asciiTheme="minorHAnsi" w:hAnsiTheme="minorHAnsi" w:cstheme="minorHAnsi"/>
          <w:lang w:val="fr-CA"/>
        </w:rPr>
        <w:t>Entre 35 et 44 ans</w:t>
      </w:r>
      <w:r w:rsidRPr="00755348">
        <w:rPr>
          <w:rFonts w:asciiTheme="minorHAnsi" w:eastAsiaTheme="minorHAnsi" w:hAnsiTheme="minorHAnsi" w:cstheme="minorBidi"/>
          <w:lang w:val="fr-CA"/>
        </w:rPr>
        <w:tab/>
      </w:r>
      <w:r w:rsidRPr="00755348">
        <w:rPr>
          <w:rFonts w:asciiTheme="minorHAnsi" w:eastAsiaTheme="minorHAnsi" w:hAnsiTheme="minorHAnsi" w:cstheme="minorBidi"/>
          <w:lang w:val="fr-CA"/>
        </w:rPr>
        <w:tab/>
      </w:r>
      <w:r w:rsidRPr="00755348">
        <w:rPr>
          <w:rFonts w:asciiTheme="minorHAnsi" w:eastAsiaTheme="minorHAnsi" w:hAnsiTheme="minorHAnsi" w:cstheme="minorBidi"/>
          <w:lang w:val="fr-CA"/>
        </w:rPr>
        <w:tab/>
      </w:r>
    </w:p>
    <w:p w14:paraId="71649B73" w14:textId="3195A0BA" w:rsidR="003A58C7" w:rsidRPr="00755348" w:rsidRDefault="003A58C7" w:rsidP="003A58C7">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 xml:space="preserve">5- </w:t>
      </w:r>
      <w:r w:rsidR="00755348" w:rsidRPr="00D54D4B">
        <w:rPr>
          <w:rFonts w:asciiTheme="minorHAnsi" w:hAnsiTheme="minorHAnsi" w:cstheme="minorHAnsi"/>
          <w:lang w:val="fr-CA"/>
        </w:rPr>
        <w:t>Entre 45 et 54 ans</w:t>
      </w:r>
      <w:r w:rsidRPr="00755348">
        <w:rPr>
          <w:rFonts w:asciiTheme="minorHAnsi" w:eastAsiaTheme="minorHAnsi" w:hAnsiTheme="minorHAnsi" w:cstheme="minorBidi"/>
          <w:lang w:val="fr-CA"/>
        </w:rPr>
        <w:tab/>
      </w:r>
      <w:r w:rsidRPr="00755348">
        <w:rPr>
          <w:rFonts w:asciiTheme="minorHAnsi" w:eastAsiaTheme="minorHAnsi" w:hAnsiTheme="minorHAnsi" w:cstheme="minorBidi"/>
          <w:lang w:val="fr-CA"/>
        </w:rPr>
        <w:tab/>
      </w:r>
    </w:p>
    <w:p w14:paraId="3BAC8955" w14:textId="2533DB1C" w:rsidR="003A58C7" w:rsidRPr="00755348" w:rsidRDefault="003A58C7" w:rsidP="003A58C7">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 xml:space="preserve">6- </w:t>
      </w:r>
      <w:r w:rsidR="00755348" w:rsidRPr="00D54D4B">
        <w:rPr>
          <w:rFonts w:asciiTheme="minorHAnsi" w:hAnsiTheme="minorHAnsi" w:cstheme="minorHAnsi"/>
          <w:lang w:val="fr-CA"/>
        </w:rPr>
        <w:t>Entre 55 et 64 ans</w:t>
      </w:r>
      <w:r w:rsidRPr="00755348">
        <w:rPr>
          <w:rFonts w:asciiTheme="minorHAnsi" w:eastAsiaTheme="minorHAnsi" w:hAnsiTheme="minorHAnsi" w:cstheme="minorBidi"/>
          <w:lang w:val="fr-CA"/>
        </w:rPr>
        <w:tab/>
      </w:r>
      <w:r w:rsidRPr="00755348">
        <w:rPr>
          <w:rFonts w:asciiTheme="minorHAnsi" w:eastAsiaTheme="minorHAnsi" w:hAnsiTheme="minorHAnsi" w:cstheme="minorBidi"/>
          <w:lang w:val="fr-CA"/>
        </w:rPr>
        <w:tab/>
      </w:r>
    </w:p>
    <w:p w14:paraId="651D53C6" w14:textId="2B059F0F" w:rsidR="003A58C7" w:rsidRPr="00755348" w:rsidRDefault="003A58C7" w:rsidP="003A58C7">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 xml:space="preserve">7- </w:t>
      </w:r>
      <w:r w:rsidR="00755348" w:rsidRPr="00D54D4B">
        <w:rPr>
          <w:rFonts w:asciiTheme="minorHAnsi" w:hAnsiTheme="minorHAnsi" w:cstheme="minorHAnsi"/>
          <w:lang w:val="fr-CA"/>
        </w:rPr>
        <w:t>65 ans ou plus</w:t>
      </w:r>
      <w:r w:rsidRPr="00755348">
        <w:rPr>
          <w:rFonts w:asciiTheme="minorHAnsi" w:eastAsiaTheme="minorHAnsi" w:hAnsiTheme="minorHAnsi" w:cstheme="minorBidi"/>
          <w:lang w:val="fr-CA"/>
        </w:rPr>
        <w:tab/>
      </w:r>
      <w:r w:rsidRPr="00755348">
        <w:rPr>
          <w:rFonts w:asciiTheme="minorHAnsi" w:eastAsiaTheme="minorHAnsi" w:hAnsiTheme="minorHAnsi" w:cstheme="minorBidi"/>
          <w:lang w:val="fr-CA"/>
        </w:rPr>
        <w:tab/>
      </w:r>
      <w:r w:rsidRPr="00755348">
        <w:rPr>
          <w:rFonts w:asciiTheme="minorHAnsi" w:eastAsiaTheme="minorHAnsi" w:hAnsiTheme="minorHAnsi" w:cstheme="minorBidi"/>
          <w:lang w:val="fr-CA"/>
        </w:rPr>
        <w:tab/>
      </w:r>
    </w:p>
    <w:p w14:paraId="3123C13A" w14:textId="63D322E4" w:rsidR="003A58C7" w:rsidRPr="00B61432" w:rsidRDefault="003A58C7" w:rsidP="003A58C7">
      <w:pPr>
        <w:spacing w:after="0" w:line="240" w:lineRule="auto"/>
        <w:rPr>
          <w:rFonts w:asciiTheme="minorHAnsi" w:eastAsiaTheme="minorHAnsi" w:hAnsiTheme="minorHAnsi" w:cstheme="minorBidi"/>
          <w:lang w:val="fr-CA"/>
        </w:rPr>
      </w:pPr>
      <w:r w:rsidRPr="00755348">
        <w:rPr>
          <w:rFonts w:asciiTheme="minorHAnsi" w:eastAsiaTheme="minorHAnsi" w:hAnsiTheme="minorHAnsi" w:cstheme="minorBidi"/>
          <w:lang w:val="fr-CA"/>
        </w:rPr>
        <w:t xml:space="preserve">99- </w:t>
      </w:r>
      <w:r w:rsidR="00755348" w:rsidRPr="00D54D4B">
        <w:rPr>
          <w:rFonts w:asciiTheme="minorHAnsi" w:hAnsiTheme="minorHAnsi" w:cstheme="minorHAnsi"/>
          <w:lang w:val="fr-CA"/>
        </w:rPr>
        <w:t>Je préfère ne pas répondre.</w:t>
      </w:r>
      <w:r w:rsidR="00755348">
        <w:rPr>
          <w:rFonts w:asciiTheme="minorHAnsi" w:hAnsiTheme="minorHAnsi" w:cstheme="minorHAnsi"/>
          <w:lang w:val="fr-CA"/>
        </w:rPr>
        <w:t xml:space="preserve"> </w:t>
      </w:r>
      <w:r w:rsidRPr="00755348">
        <w:rPr>
          <w:rFonts w:asciiTheme="minorHAnsi" w:eastAsiaTheme="minorHAnsi" w:hAnsiTheme="minorHAnsi" w:cstheme="minorBidi"/>
          <w:lang w:val="fr-CA"/>
        </w:rPr>
        <w:tab/>
      </w:r>
      <w:r w:rsidRPr="00B61432">
        <w:rPr>
          <w:rFonts w:asciiTheme="minorHAnsi" w:eastAsiaTheme="minorHAnsi" w:hAnsiTheme="minorHAnsi" w:cstheme="minorBidi"/>
          <w:lang w:val="fr-CA"/>
        </w:rPr>
        <w:t>TERMIN</w:t>
      </w:r>
      <w:r w:rsidR="00755348" w:rsidRPr="00B61432">
        <w:rPr>
          <w:rFonts w:asciiTheme="minorHAnsi" w:eastAsiaTheme="minorHAnsi" w:hAnsiTheme="minorHAnsi" w:cstheme="minorBidi"/>
          <w:lang w:val="fr-CA"/>
        </w:rPr>
        <w:t>ER</w:t>
      </w:r>
    </w:p>
    <w:p w14:paraId="43B88FEF" w14:textId="77777777" w:rsidR="003A58C7" w:rsidRPr="00B61432" w:rsidRDefault="003A58C7" w:rsidP="003A58C7">
      <w:pPr>
        <w:spacing w:after="0" w:line="240" w:lineRule="auto"/>
        <w:rPr>
          <w:rFonts w:asciiTheme="minorHAnsi" w:eastAsiaTheme="minorHAnsi" w:hAnsiTheme="minorHAnsi" w:cstheme="minorBidi"/>
          <w:lang w:val="fr-CA"/>
        </w:rPr>
      </w:pPr>
    </w:p>
    <w:p w14:paraId="1A7690B4" w14:textId="5BCFA8EA" w:rsidR="003A58C7" w:rsidRPr="00B61432" w:rsidRDefault="00755348" w:rsidP="003A58C7">
      <w:pPr>
        <w:pStyle w:val="Questions"/>
        <w:rPr>
          <w:lang w:val="fr-CA"/>
        </w:rPr>
      </w:pPr>
      <w:r w:rsidRPr="00B61432">
        <w:rPr>
          <w:lang w:val="fr-CA"/>
        </w:rPr>
        <w:t>POSER À TOUS</w:t>
      </w:r>
    </w:p>
    <w:p w14:paraId="519A0ACD" w14:textId="77777777" w:rsidR="003A58C7" w:rsidRPr="00B61432" w:rsidRDefault="003A58C7" w:rsidP="003A58C7">
      <w:pPr>
        <w:pStyle w:val="Questions"/>
        <w:rPr>
          <w:lang w:val="fr-CA"/>
        </w:rPr>
      </w:pPr>
      <w:r w:rsidRPr="00B61432">
        <w:rPr>
          <w:lang w:val="fr-CA"/>
        </w:rPr>
        <w:t>Q1</w:t>
      </w:r>
    </w:p>
    <w:p w14:paraId="78D6D9BB" w14:textId="77777777" w:rsidR="00755348" w:rsidRDefault="00755348" w:rsidP="003A58C7">
      <w:pPr>
        <w:pStyle w:val="Questions"/>
        <w:rPr>
          <w:rFonts w:cstheme="minorHAnsi"/>
          <w:lang w:val="fr-CA"/>
        </w:rPr>
      </w:pPr>
      <w:r w:rsidRPr="00D54D4B">
        <w:rPr>
          <w:rFonts w:cstheme="minorHAnsi"/>
          <w:lang w:val="fr-CA"/>
        </w:rPr>
        <w:t>Dans quelle mesure êtes-vous en accord ou en désaccord avec chacun des énoncés suivants?</w:t>
      </w:r>
    </w:p>
    <w:p w14:paraId="3636ECD8" w14:textId="3FC9631B" w:rsidR="003A58C7" w:rsidRPr="00B61432" w:rsidRDefault="00755348" w:rsidP="003A58C7">
      <w:pPr>
        <w:pStyle w:val="Questions"/>
        <w:rPr>
          <w:lang w:val="fr-CA"/>
        </w:rPr>
      </w:pPr>
      <w:r w:rsidRPr="00B61432">
        <w:rPr>
          <w:lang w:val="fr-CA"/>
        </w:rPr>
        <w:t>RANDOMISER LES ITEMS</w:t>
      </w:r>
    </w:p>
    <w:p w14:paraId="2BEBE019" w14:textId="77777777" w:rsidR="00755348" w:rsidRPr="00B61432" w:rsidRDefault="00755348" w:rsidP="003A58C7">
      <w:pPr>
        <w:pStyle w:val="Questions"/>
        <w:rPr>
          <w:lang w:val="fr-CA"/>
        </w:rPr>
      </w:pPr>
    </w:p>
    <w:p w14:paraId="7428E1A6" w14:textId="5DF52861" w:rsidR="003A58C7" w:rsidRPr="00755348" w:rsidRDefault="00755348" w:rsidP="003A58C7">
      <w:pPr>
        <w:pStyle w:val="Questions"/>
        <w:rPr>
          <w:lang w:val="fr-CA"/>
        </w:rPr>
      </w:pPr>
      <w:r w:rsidRPr="00D54D4B">
        <w:rPr>
          <w:rFonts w:cstheme="minorHAnsi"/>
          <w:lang w:val="fr-CA"/>
        </w:rPr>
        <w:t>Fortement en accord</w:t>
      </w:r>
      <w:r w:rsidRPr="00755348">
        <w:rPr>
          <w:lang w:val="fr-CA"/>
        </w:rPr>
        <w:t xml:space="preserve"> </w:t>
      </w:r>
      <w:r w:rsidR="003A58C7" w:rsidRPr="00755348">
        <w:rPr>
          <w:lang w:val="fr-CA"/>
        </w:rPr>
        <w:t>(1)</w:t>
      </w:r>
    </w:p>
    <w:p w14:paraId="5F658C92" w14:textId="1DAD5F55" w:rsidR="003A58C7" w:rsidRPr="00755348" w:rsidRDefault="00755348" w:rsidP="003A58C7">
      <w:pPr>
        <w:pStyle w:val="Questions"/>
        <w:rPr>
          <w:lang w:val="fr-CA"/>
        </w:rPr>
      </w:pPr>
      <w:r w:rsidRPr="00D54D4B">
        <w:rPr>
          <w:rFonts w:cstheme="minorHAnsi"/>
          <w:lang w:val="fr-CA"/>
        </w:rPr>
        <w:t>Plutôt en accord</w:t>
      </w:r>
      <w:r w:rsidRPr="00755348">
        <w:rPr>
          <w:lang w:val="fr-CA"/>
        </w:rPr>
        <w:t xml:space="preserve"> </w:t>
      </w:r>
      <w:r w:rsidR="003A58C7" w:rsidRPr="00755348">
        <w:rPr>
          <w:lang w:val="fr-CA"/>
        </w:rPr>
        <w:t>(2)</w:t>
      </w:r>
    </w:p>
    <w:p w14:paraId="55CEB333" w14:textId="241F455F" w:rsidR="003A58C7" w:rsidRPr="00755348" w:rsidRDefault="00755348" w:rsidP="003A58C7">
      <w:pPr>
        <w:pStyle w:val="Questions"/>
        <w:rPr>
          <w:lang w:val="fr-CA"/>
        </w:rPr>
      </w:pPr>
      <w:r w:rsidRPr="00D54D4B">
        <w:rPr>
          <w:rFonts w:cstheme="minorHAnsi"/>
          <w:lang w:val="fr-CA"/>
        </w:rPr>
        <w:t>Ni en accord ni en désaccord</w:t>
      </w:r>
      <w:r w:rsidR="003A58C7" w:rsidRPr="00755348">
        <w:rPr>
          <w:lang w:val="fr-CA"/>
        </w:rPr>
        <w:t xml:space="preserve"> (3)</w:t>
      </w:r>
    </w:p>
    <w:p w14:paraId="75BD9686" w14:textId="52B68F61" w:rsidR="003A58C7" w:rsidRPr="00755348" w:rsidRDefault="00755348" w:rsidP="003A58C7">
      <w:pPr>
        <w:pStyle w:val="Questions"/>
        <w:rPr>
          <w:lang w:val="fr-CA"/>
        </w:rPr>
      </w:pPr>
      <w:r w:rsidRPr="00D54D4B">
        <w:rPr>
          <w:rFonts w:cstheme="minorHAnsi"/>
          <w:lang w:val="fr-CA"/>
        </w:rPr>
        <w:t>Plutôt en désaccord</w:t>
      </w:r>
      <w:r w:rsidRPr="00755348">
        <w:rPr>
          <w:lang w:val="fr-CA"/>
        </w:rPr>
        <w:t xml:space="preserve"> </w:t>
      </w:r>
      <w:r w:rsidR="003A58C7" w:rsidRPr="00755348">
        <w:rPr>
          <w:lang w:val="fr-CA"/>
        </w:rPr>
        <w:t>(4)</w:t>
      </w:r>
    </w:p>
    <w:p w14:paraId="05447B35" w14:textId="461CA34F" w:rsidR="003A58C7" w:rsidRPr="00755348" w:rsidRDefault="00755348" w:rsidP="003A58C7">
      <w:pPr>
        <w:pStyle w:val="Questions"/>
        <w:rPr>
          <w:lang w:val="fr-CA"/>
        </w:rPr>
      </w:pPr>
      <w:r w:rsidRPr="00D54D4B">
        <w:rPr>
          <w:rFonts w:cstheme="minorHAnsi"/>
          <w:lang w:val="fr-CA"/>
        </w:rPr>
        <w:t>Fortement en désaccord</w:t>
      </w:r>
      <w:r w:rsidRPr="00755348">
        <w:rPr>
          <w:lang w:val="fr-CA"/>
        </w:rPr>
        <w:t xml:space="preserve"> </w:t>
      </w:r>
      <w:r w:rsidR="003A58C7" w:rsidRPr="00755348">
        <w:rPr>
          <w:lang w:val="fr-CA"/>
        </w:rPr>
        <w:t>(5)</w:t>
      </w:r>
    </w:p>
    <w:p w14:paraId="2F3762B7" w14:textId="5338ACBB" w:rsidR="003A58C7" w:rsidRPr="00755348" w:rsidRDefault="00755348" w:rsidP="003A58C7">
      <w:pPr>
        <w:pStyle w:val="Questions"/>
        <w:rPr>
          <w:lang w:val="fr-CA"/>
        </w:rPr>
      </w:pPr>
      <w:r w:rsidRPr="00D54D4B">
        <w:rPr>
          <w:rFonts w:cstheme="minorHAnsi"/>
          <w:lang w:val="fr-CA"/>
        </w:rPr>
        <w:t>Je ne sais pas</w:t>
      </w:r>
      <w:r>
        <w:rPr>
          <w:rFonts w:cstheme="minorHAnsi"/>
          <w:lang w:val="fr-CA"/>
        </w:rPr>
        <w:t xml:space="preserve"> </w:t>
      </w:r>
      <w:r w:rsidR="003A58C7" w:rsidRPr="00755348">
        <w:rPr>
          <w:lang w:val="fr-CA"/>
        </w:rPr>
        <w:t>(98)</w:t>
      </w:r>
    </w:p>
    <w:p w14:paraId="7AD2E4BD" w14:textId="7C76930A" w:rsidR="003A58C7" w:rsidRPr="00755348" w:rsidRDefault="00755348" w:rsidP="003A58C7">
      <w:pPr>
        <w:pStyle w:val="Questions"/>
        <w:rPr>
          <w:lang w:val="fr-CA"/>
        </w:rPr>
      </w:pPr>
      <w:r w:rsidRPr="00D54D4B">
        <w:rPr>
          <w:rFonts w:cstheme="minorHAnsi"/>
          <w:lang w:val="fr-CA"/>
        </w:rPr>
        <w:t>Je préfère ne pas répondre</w:t>
      </w:r>
      <w:r>
        <w:rPr>
          <w:rFonts w:cstheme="minorHAnsi"/>
          <w:lang w:val="fr-CA"/>
        </w:rPr>
        <w:t xml:space="preserve"> </w:t>
      </w:r>
      <w:r w:rsidR="003A58C7" w:rsidRPr="00755348">
        <w:rPr>
          <w:lang w:val="fr-CA"/>
        </w:rPr>
        <w:t>(99)</w:t>
      </w:r>
    </w:p>
    <w:p w14:paraId="079E13D6" w14:textId="77777777" w:rsidR="003A58C7" w:rsidRPr="00755348" w:rsidRDefault="003A58C7" w:rsidP="003A58C7">
      <w:pPr>
        <w:pStyle w:val="Questions"/>
        <w:rPr>
          <w:lang w:val="fr-CA"/>
        </w:rPr>
      </w:pPr>
    </w:p>
    <w:p w14:paraId="566B9EE1" w14:textId="39C200C1" w:rsidR="003A58C7" w:rsidRPr="00755348" w:rsidRDefault="00755348" w:rsidP="00480218">
      <w:pPr>
        <w:pStyle w:val="Questions"/>
        <w:numPr>
          <w:ilvl w:val="0"/>
          <w:numId w:val="5"/>
        </w:numPr>
        <w:rPr>
          <w:lang w:val="fr-CA"/>
        </w:rPr>
      </w:pPr>
      <w:r w:rsidRPr="00D54D4B">
        <w:rPr>
          <w:rFonts w:cstheme="minorHAnsi"/>
          <w:lang w:val="fr-CA"/>
        </w:rPr>
        <w:t>Selon moi, les produits technologiques revêtent de l’importance uniquement parce qu’ils facilitent la vie.</w:t>
      </w:r>
      <w:r w:rsidR="003A58C7" w:rsidRPr="00755348">
        <w:rPr>
          <w:lang w:val="fr-CA"/>
        </w:rPr>
        <w:t xml:space="preserve">  </w:t>
      </w:r>
    </w:p>
    <w:p w14:paraId="5A858BE2" w14:textId="77777777" w:rsidR="00755348" w:rsidRPr="00755348" w:rsidRDefault="00755348" w:rsidP="00480218">
      <w:pPr>
        <w:pStyle w:val="Questions"/>
        <w:numPr>
          <w:ilvl w:val="0"/>
          <w:numId w:val="5"/>
        </w:numPr>
        <w:rPr>
          <w:lang w:val="fr-CA"/>
        </w:rPr>
      </w:pPr>
      <w:r w:rsidRPr="00D54D4B">
        <w:rPr>
          <w:rFonts w:cstheme="minorHAnsi"/>
          <w:lang w:val="fr-CA"/>
        </w:rPr>
        <w:t>J’apprends très vite à utiliser les nouvelles technologies.</w:t>
      </w:r>
    </w:p>
    <w:p w14:paraId="1B76B126" w14:textId="77777777" w:rsidR="00755348" w:rsidRPr="00755348" w:rsidRDefault="00755348" w:rsidP="00480218">
      <w:pPr>
        <w:pStyle w:val="Questions"/>
        <w:numPr>
          <w:ilvl w:val="0"/>
          <w:numId w:val="5"/>
        </w:numPr>
        <w:rPr>
          <w:lang w:val="fr-CA"/>
        </w:rPr>
      </w:pPr>
      <w:r w:rsidRPr="00D54D4B">
        <w:rPr>
          <w:rFonts w:cstheme="minorHAnsi"/>
          <w:lang w:val="fr-CA"/>
        </w:rPr>
        <w:t>J’ai un peu peur d’essayer de nouvelles technologies à première vue.</w:t>
      </w:r>
    </w:p>
    <w:p w14:paraId="5C21CD35" w14:textId="77777777" w:rsidR="00755348" w:rsidRPr="00755348" w:rsidRDefault="00755348" w:rsidP="00480218">
      <w:pPr>
        <w:pStyle w:val="Questions"/>
        <w:numPr>
          <w:ilvl w:val="0"/>
          <w:numId w:val="5"/>
        </w:numPr>
        <w:rPr>
          <w:lang w:val="fr-CA"/>
        </w:rPr>
      </w:pPr>
      <w:r w:rsidRPr="00D54D4B">
        <w:rPr>
          <w:rFonts w:cstheme="minorHAnsi"/>
          <w:lang w:val="fr-CA"/>
        </w:rPr>
        <w:t>En général, je sais comment utiliser toutes les fonctionnalités des produits technologiques.</w:t>
      </w:r>
    </w:p>
    <w:p w14:paraId="7DBC0D39" w14:textId="77777777" w:rsidR="00755348" w:rsidRPr="00B61432" w:rsidRDefault="00755348" w:rsidP="00480218">
      <w:pPr>
        <w:pStyle w:val="Questions"/>
        <w:numPr>
          <w:ilvl w:val="0"/>
          <w:numId w:val="5"/>
        </w:numPr>
        <w:rPr>
          <w:lang w:val="fr-CA"/>
        </w:rPr>
      </w:pPr>
      <w:r w:rsidRPr="00B61432">
        <w:rPr>
          <w:rFonts w:cstheme="minorHAnsi"/>
          <w:lang w:val="fr-CA"/>
        </w:rPr>
        <w:t>Je demande souvent l’aide de mon entourage lorsqu’il est question de technologie.</w:t>
      </w:r>
    </w:p>
    <w:p w14:paraId="6FD98F7E" w14:textId="77777777" w:rsidR="00755348" w:rsidRPr="00755348" w:rsidRDefault="00755348" w:rsidP="00480218">
      <w:pPr>
        <w:pStyle w:val="Questions"/>
        <w:numPr>
          <w:ilvl w:val="0"/>
          <w:numId w:val="5"/>
        </w:numPr>
        <w:rPr>
          <w:lang w:val="fr-CA"/>
        </w:rPr>
      </w:pPr>
      <w:r w:rsidRPr="00D54D4B">
        <w:rPr>
          <w:rFonts w:cstheme="minorHAnsi"/>
          <w:lang w:val="fr-CA"/>
        </w:rPr>
        <w:t>Dès qu’une nouvelle technologie est offerte sur le marché, je suis l’un des premiers à l’acheter.</w:t>
      </w:r>
    </w:p>
    <w:p w14:paraId="54ED7596" w14:textId="77777777" w:rsidR="00755348" w:rsidRPr="00755348" w:rsidRDefault="00755348" w:rsidP="00480218">
      <w:pPr>
        <w:pStyle w:val="Questions"/>
        <w:numPr>
          <w:ilvl w:val="0"/>
          <w:numId w:val="5"/>
        </w:numPr>
        <w:rPr>
          <w:lang w:val="fr-CA"/>
        </w:rPr>
      </w:pPr>
      <w:r w:rsidRPr="00D54D4B">
        <w:rPr>
          <w:rFonts w:cstheme="minorHAnsi"/>
          <w:lang w:val="fr-CA"/>
        </w:rPr>
        <w:t>La technologie m’aide à mieux organiser ma vie.</w:t>
      </w:r>
    </w:p>
    <w:p w14:paraId="79376FF1" w14:textId="77777777" w:rsidR="00755348" w:rsidRDefault="00755348" w:rsidP="00480218">
      <w:pPr>
        <w:pStyle w:val="rststyle-textbody"/>
        <w:numPr>
          <w:ilvl w:val="0"/>
          <w:numId w:val="5"/>
        </w:numPr>
        <w:rPr>
          <w:rFonts w:asciiTheme="minorHAnsi" w:hAnsiTheme="minorHAnsi" w:cstheme="minorHAnsi"/>
          <w:sz w:val="22"/>
          <w:szCs w:val="22"/>
          <w:lang w:val="fr-CA"/>
        </w:rPr>
      </w:pPr>
      <w:r w:rsidRPr="00D54D4B">
        <w:rPr>
          <w:rFonts w:asciiTheme="minorHAnsi" w:hAnsiTheme="minorHAnsi" w:cstheme="minorHAnsi"/>
          <w:sz w:val="22"/>
          <w:szCs w:val="22"/>
          <w:lang w:val="fr-CA"/>
        </w:rPr>
        <w:t>Je suis souvent au courant des nouvelles technologies avant qu’elles deviennent populaires.</w:t>
      </w:r>
    </w:p>
    <w:p w14:paraId="556EE84D" w14:textId="77777777" w:rsidR="00755348" w:rsidRDefault="00755348" w:rsidP="00480218">
      <w:pPr>
        <w:pStyle w:val="Questions"/>
        <w:numPr>
          <w:ilvl w:val="0"/>
          <w:numId w:val="5"/>
        </w:numPr>
        <w:rPr>
          <w:lang w:val="fr-CA"/>
        </w:rPr>
      </w:pPr>
      <w:r w:rsidRPr="00D54D4B">
        <w:rPr>
          <w:rFonts w:cstheme="minorHAnsi"/>
          <w:lang w:val="fr-CA"/>
        </w:rPr>
        <w:t>J’ai un grand intérêt pour les technologies qui permettent de commander des appareils dans la maison depuis un téléphone intelligent, une tablette ou un ordinateur (p. ex. une caméra, une alarme, l’éclairage, des appareils électroménagers).</w:t>
      </w:r>
    </w:p>
    <w:p w14:paraId="66AE6572" w14:textId="5F7C1749" w:rsidR="003A58C7" w:rsidRDefault="00755348" w:rsidP="00480218">
      <w:pPr>
        <w:pStyle w:val="Questions"/>
        <w:numPr>
          <w:ilvl w:val="0"/>
          <w:numId w:val="5"/>
        </w:numPr>
        <w:rPr>
          <w:lang w:val="fr-CA"/>
        </w:rPr>
      </w:pPr>
      <w:r w:rsidRPr="00755348">
        <w:rPr>
          <w:lang w:val="fr-CA"/>
        </w:rPr>
        <w:t>À mon avis, faire un achat en ligne comporte un certain risque.</w:t>
      </w:r>
    </w:p>
    <w:p w14:paraId="36963984" w14:textId="4A6C26E4" w:rsidR="002A69A0" w:rsidRDefault="002A69A0" w:rsidP="002A69A0">
      <w:pPr>
        <w:pStyle w:val="Questions"/>
        <w:rPr>
          <w:lang w:val="fr-CA"/>
        </w:rPr>
      </w:pPr>
    </w:p>
    <w:p w14:paraId="321CE6C0" w14:textId="77777777" w:rsidR="00CD322A" w:rsidRDefault="00CD322A" w:rsidP="002A69A0">
      <w:pPr>
        <w:pStyle w:val="Questions"/>
        <w:rPr>
          <w:lang w:val="fr-CA"/>
        </w:rPr>
      </w:pPr>
    </w:p>
    <w:p w14:paraId="24F980BB" w14:textId="633E72D7" w:rsidR="003A58C7" w:rsidRPr="002A69A0" w:rsidRDefault="002A69A0" w:rsidP="003A58C7">
      <w:pPr>
        <w:pStyle w:val="Questions"/>
        <w:rPr>
          <w:lang w:val="fr-CA"/>
        </w:rPr>
      </w:pPr>
      <w:r w:rsidRPr="002A69A0">
        <w:rPr>
          <w:lang w:val="fr-CA"/>
        </w:rPr>
        <w:t>POSER À TOUS</w:t>
      </w:r>
    </w:p>
    <w:p w14:paraId="12CC458D" w14:textId="77777777" w:rsidR="003A58C7" w:rsidRPr="002A69A0" w:rsidRDefault="003A58C7" w:rsidP="003A58C7">
      <w:pPr>
        <w:pStyle w:val="Questions"/>
        <w:rPr>
          <w:lang w:val="fr-CA"/>
        </w:rPr>
      </w:pPr>
      <w:r w:rsidRPr="002A69A0">
        <w:rPr>
          <w:lang w:val="fr-CA"/>
        </w:rPr>
        <w:t>Q2</w:t>
      </w:r>
    </w:p>
    <w:p w14:paraId="0976279B" w14:textId="103573EB" w:rsidR="003A58C7" w:rsidRDefault="002A69A0" w:rsidP="003A58C7">
      <w:pPr>
        <w:pStyle w:val="Questions"/>
        <w:rPr>
          <w:rFonts w:cstheme="minorHAnsi"/>
          <w:lang w:val="fr-CA"/>
        </w:rPr>
      </w:pPr>
      <w:r w:rsidRPr="00D54D4B">
        <w:rPr>
          <w:rFonts w:cstheme="minorHAnsi"/>
          <w:lang w:val="fr-CA"/>
        </w:rPr>
        <w:t>Quel est votre niveau d’intérêt pour les sujets ou les questions liés aux finances personnelles?</w:t>
      </w:r>
    </w:p>
    <w:p w14:paraId="6DACBB23" w14:textId="77777777" w:rsidR="002A69A0" w:rsidRPr="002A69A0" w:rsidRDefault="002A69A0" w:rsidP="003A58C7">
      <w:pPr>
        <w:pStyle w:val="Questions"/>
        <w:rPr>
          <w:lang w:val="fr-CA"/>
        </w:rPr>
      </w:pPr>
    </w:p>
    <w:p w14:paraId="14DA2381" w14:textId="4B76FFB4" w:rsidR="003A58C7" w:rsidRPr="002A69A0" w:rsidRDefault="002A69A0" w:rsidP="003A58C7">
      <w:pPr>
        <w:pStyle w:val="Questions"/>
        <w:rPr>
          <w:lang w:val="fr-CA"/>
        </w:rPr>
      </w:pPr>
      <w:r w:rsidRPr="00D54D4B">
        <w:rPr>
          <w:rFonts w:cstheme="minorHAnsi"/>
          <w:lang w:val="fr-CA"/>
        </w:rPr>
        <w:lastRenderedPageBreak/>
        <w:t>Très intéressé</w:t>
      </w:r>
      <w:r w:rsidRPr="002A69A0">
        <w:rPr>
          <w:lang w:val="fr-CA"/>
        </w:rPr>
        <w:t xml:space="preserve"> </w:t>
      </w:r>
      <w:r w:rsidR="003A58C7" w:rsidRPr="002A69A0">
        <w:rPr>
          <w:lang w:val="fr-CA"/>
        </w:rPr>
        <w:t>(1)</w:t>
      </w:r>
    </w:p>
    <w:p w14:paraId="0F90B633" w14:textId="4FB68855" w:rsidR="003A58C7" w:rsidRPr="002A69A0" w:rsidRDefault="002A69A0" w:rsidP="003A58C7">
      <w:pPr>
        <w:pStyle w:val="Questions"/>
        <w:rPr>
          <w:lang w:val="fr-CA"/>
        </w:rPr>
      </w:pPr>
      <w:r w:rsidRPr="00D54D4B">
        <w:rPr>
          <w:rFonts w:cstheme="minorHAnsi"/>
          <w:lang w:val="fr-CA"/>
        </w:rPr>
        <w:t>Plutôt intéressé</w:t>
      </w:r>
      <w:r w:rsidRPr="002A69A0">
        <w:rPr>
          <w:lang w:val="fr-CA"/>
        </w:rPr>
        <w:t xml:space="preserve"> </w:t>
      </w:r>
      <w:r w:rsidR="003A58C7" w:rsidRPr="002A69A0">
        <w:rPr>
          <w:lang w:val="fr-CA"/>
        </w:rPr>
        <w:t>(2)</w:t>
      </w:r>
    </w:p>
    <w:p w14:paraId="3DAA8E0E" w14:textId="4181E97E" w:rsidR="003A58C7" w:rsidRPr="002A69A0" w:rsidRDefault="002A69A0" w:rsidP="003A58C7">
      <w:pPr>
        <w:pStyle w:val="Questions"/>
        <w:rPr>
          <w:lang w:val="fr-CA"/>
        </w:rPr>
      </w:pPr>
      <w:r w:rsidRPr="00D54D4B">
        <w:rPr>
          <w:rFonts w:cstheme="minorHAnsi"/>
          <w:lang w:val="fr-CA"/>
        </w:rPr>
        <w:t>Pas très intéressé</w:t>
      </w:r>
      <w:r w:rsidRPr="002A69A0">
        <w:rPr>
          <w:lang w:val="fr-CA"/>
        </w:rPr>
        <w:t xml:space="preserve"> </w:t>
      </w:r>
      <w:r w:rsidR="003A58C7" w:rsidRPr="002A69A0">
        <w:rPr>
          <w:lang w:val="fr-CA"/>
        </w:rPr>
        <w:t>(3)</w:t>
      </w:r>
    </w:p>
    <w:p w14:paraId="53188C85" w14:textId="0058B261" w:rsidR="003A58C7" w:rsidRPr="002A69A0" w:rsidRDefault="002A69A0" w:rsidP="003A58C7">
      <w:pPr>
        <w:pStyle w:val="Questions"/>
        <w:rPr>
          <w:lang w:val="fr-CA"/>
        </w:rPr>
      </w:pPr>
      <w:r w:rsidRPr="00D54D4B">
        <w:rPr>
          <w:rFonts w:cstheme="minorHAnsi"/>
          <w:lang w:val="fr-CA"/>
        </w:rPr>
        <w:t>Pas du tout intéressé</w:t>
      </w:r>
      <w:r w:rsidRPr="002A69A0">
        <w:rPr>
          <w:lang w:val="fr-CA"/>
        </w:rPr>
        <w:t xml:space="preserve"> </w:t>
      </w:r>
      <w:r w:rsidR="003A58C7" w:rsidRPr="002A69A0">
        <w:rPr>
          <w:lang w:val="fr-CA"/>
        </w:rPr>
        <w:t>(4)</w:t>
      </w:r>
    </w:p>
    <w:p w14:paraId="6FD3B78F" w14:textId="4B2670EA" w:rsidR="003A58C7" w:rsidRPr="002A69A0" w:rsidRDefault="002A69A0" w:rsidP="003A58C7">
      <w:pPr>
        <w:pStyle w:val="Questions"/>
        <w:rPr>
          <w:lang w:val="fr-CA"/>
        </w:rPr>
      </w:pPr>
      <w:r w:rsidRPr="00D54D4B">
        <w:rPr>
          <w:rFonts w:cstheme="minorHAnsi"/>
          <w:lang w:val="fr-CA"/>
        </w:rPr>
        <w:t>Je ne sais pas</w:t>
      </w:r>
      <w:r>
        <w:rPr>
          <w:rFonts w:cstheme="minorHAnsi"/>
          <w:lang w:val="fr-CA"/>
        </w:rPr>
        <w:t xml:space="preserve"> </w:t>
      </w:r>
      <w:r w:rsidR="003A58C7" w:rsidRPr="002A69A0">
        <w:rPr>
          <w:lang w:val="fr-CA"/>
        </w:rPr>
        <w:t>(98)</w:t>
      </w:r>
    </w:p>
    <w:p w14:paraId="2835E2B6" w14:textId="77777777" w:rsidR="003A58C7" w:rsidRPr="002A69A0" w:rsidRDefault="003A58C7" w:rsidP="003A58C7">
      <w:pPr>
        <w:pStyle w:val="Questions"/>
        <w:rPr>
          <w:lang w:val="fr-CA"/>
        </w:rPr>
      </w:pPr>
    </w:p>
    <w:p w14:paraId="36471A0A" w14:textId="77777777" w:rsidR="003A58C7" w:rsidRPr="002A69A0" w:rsidRDefault="003A58C7" w:rsidP="003A58C7">
      <w:pPr>
        <w:pStyle w:val="Questions"/>
        <w:rPr>
          <w:lang w:val="fr-CA"/>
        </w:rPr>
      </w:pPr>
    </w:p>
    <w:p w14:paraId="60BEB4C4" w14:textId="7A87AA9C" w:rsidR="003A58C7" w:rsidRPr="002A69A0" w:rsidRDefault="002A69A0" w:rsidP="003A58C7">
      <w:pPr>
        <w:pStyle w:val="Questions"/>
        <w:rPr>
          <w:lang w:val="fr-CA"/>
        </w:rPr>
      </w:pPr>
      <w:r w:rsidRPr="002A69A0">
        <w:rPr>
          <w:lang w:val="fr-CA"/>
        </w:rPr>
        <w:t>P</w:t>
      </w:r>
      <w:r>
        <w:rPr>
          <w:lang w:val="fr-CA"/>
        </w:rPr>
        <w:t>OSER À TOUS</w:t>
      </w:r>
    </w:p>
    <w:p w14:paraId="01FE55AC" w14:textId="77777777" w:rsidR="002A69A0" w:rsidRDefault="003A58C7" w:rsidP="002A69A0">
      <w:pPr>
        <w:pStyle w:val="Questions"/>
        <w:rPr>
          <w:lang w:val="fr-CA"/>
        </w:rPr>
      </w:pPr>
      <w:r w:rsidRPr="002A69A0">
        <w:rPr>
          <w:lang w:val="fr-CA"/>
        </w:rPr>
        <w:t>Q3</w:t>
      </w:r>
    </w:p>
    <w:p w14:paraId="7AA9CB50" w14:textId="39A1747B" w:rsidR="002A69A0" w:rsidRPr="00D54D4B" w:rsidRDefault="002A69A0" w:rsidP="002A69A0">
      <w:pPr>
        <w:pStyle w:val="Questions"/>
        <w:rPr>
          <w:rFonts w:cstheme="minorHAnsi"/>
          <w:b/>
          <w:bCs/>
          <w:lang w:val="fr-CA"/>
        </w:rPr>
      </w:pPr>
      <w:r w:rsidRPr="00D54D4B">
        <w:rPr>
          <w:rFonts w:cstheme="minorHAnsi"/>
          <w:lang w:val="fr-CA"/>
        </w:rPr>
        <w:t>Dans quelle mesure vous estimez-vous renseigné en matière de finances personnelles?</w:t>
      </w:r>
    </w:p>
    <w:p w14:paraId="4245CF86" w14:textId="77777777" w:rsidR="003A58C7" w:rsidRPr="002A69A0" w:rsidRDefault="003A58C7" w:rsidP="003A58C7">
      <w:pPr>
        <w:pStyle w:val="Questions"/>
        <w:rPr>
          <w:lang w:val="fr-CA"/>
        </w:rPr>
      </w:pPr>
    </w:p>
    <w:p w14:paraId="2FAC7474" w14:textId="77777777" w:rsidR="002A69A0" w:rsidRPr="002A69A0" w:rsidRDefault="002A69A0" w:rsidP="003A58C7">
      <w:pPr>
        <w:pStyle w:val="Questions"/>
        <w:rPr>
          <w:lang w:val="fr-CA"/>
        </w:rPr>
      </w:pPr>
      <w:r w:rsidRPr="00D54D4B">
        <w:rPr>
          <w:rFonts w:cstheme="minorHAnsi"/>
          <w:lang w:val="fr-CA"/>
        </w:rPr>
        <w:t>Très renseigné</w:t>
      </w:r>
      <w:r w:rsidRPr="002A69A0">
        <w:rPr>
          <w:lang w:val="fr-CA"/>
        </w:rPr>
        <w:t xml:space="preserve"> </w:t>
      </w:r>
    </w:p>
    <w:p w14:paraId="69D71473" w14:textId="77777777" w:rsidR="002A69A0" w:rsidRPr="002A69A0" w:rsidRDefault="002A69A0" w:rsidP="003A58C7">
      <w:pPr>
        <w:pStyle w:val="Questions"/>
        <w:rPr>
          <w:lang w:val="fr-CA"/>
        </w:rPr>
      </w:pPr>
      <w:r w:rsidRPr="00D54D4B">
        <w:rPr>
          <w:rFonts w:cstheme="minorHAnsi"/>
          <w:lang w:val="fr-CA"/>
        </w:rPr>
        <w:t>Plutôt renseigné</w:t>
      </w:r>
      <w:r w:rsidRPr="002A69A0">
        <w:rPr>
          <w:lang w:val="fr-CA"/>
        </w:rPr>
        <w:t xml:space="preserve"> </w:t>
      </w:r>
    </w:p>
    <w:p w14:paraId="7C923266" w14:textId="77777777" w:rsidR="002A69A0" w:rsidRPr="00B61432" w:rsidRDefault="002A69A0" w:rsidP="003A58C7">
      <w:pPr>
        <w:pStyle w:val="Questions"/>
        <w:rPr>
          <w:lang w:val="fr-CA"/>
        </w:rPr>
      </w:pPr>
      <w:r w:rsidRPr="00B61432">
        <w:rPr>
          <w:rFonts w:cstheme="minorHAnsi"/>
          <w:lang w:val="fr-CA"/>
        </w:rPr>
        <w:t>Pas très renseigné</w:t>
      </w:r>
      <w:r w:rsidRPr="00B61432">
        <w:rPr>
          <w:lang w:val="fr-CA"/>
        </w:rPr>
        <w:t xml:space="preserve"> </w:t>
      </w:r>
    </w:p>
    <w:p w14:paraId="34ADF2A2" w14:textId="77777777" w:rsidR="002A69A0" w:rsidRPr="002A69A0" w:rsidRDefault="002A69A0" w:rsidP="003A58C7">
      <w:pPr>
        <w:pStyle w:val="Questions"/>
        <w:rPr>
          <w:lang w:val="fr-CA"/>
        </w:rPr>
      </w:pPr>
      <w:r w:rsidRPr="00D54D4B">
        <w:rPr>
          <w:rFonts w:cstheme="minorHAnsi"/>
          <w:lang w:val="fr-CA"/>
        </w:rPr>
        <w:t>Pas du tout renseigné</w:t>
      </w:r>
      <w:r w:rsidRPr="002A69A0">
        <w:rPr>
          <w:lang w:val="fr-CA"/>
        </w:rPr>
        <w:t xml:space="preserve"> </w:t>
      </w:r>
    </w:p>
    <w:p w14:paraId="4FD3D6C7" w14:textId="50B3FE2C" w:rsidR="003A58C7" w:rsidRPr="002A69A0" w:rsidRDefault="002A69A0" w:rsidP="003A58C7">
      <w:pPr>
        <w:pStyle w:val="Questions"/>
        <w:rPr>
          <w:lang w:val="fr-CA"/>
        </w:rPr>
      </w:pPr>
      <w:r w:rsidRPr="00D54D4B">
        <w:rPr>
          <w:rFonts w:cstheme="minorHAnsi"/>
          <w:lang w:val="fr-CA"/>
        </w:rPr>
        <w:t>Je ne sais pas</w:t>
      </w:r>
      <w:r>
        <w:rPr>
          <w:rFonts w:cstheme="minorHAnsi"/>
          <w:lang w:val="fr-CA"/>
        </w:rPr>
        <w:t xml:space="preserve"> </w:t>
      </w:r>
      <w:r w:rsidR="003A58C7" w:rsidRPr="002A69A0">
        <w:rPr>
          <w:lang w:val="fr-CA"/>
        </w:rPr>
        <w:t>(98)</w:t>
      </w:r>
    </w:p>
    <w:p w14:paraId="0CE382B6" w14:textId="1E93C5E4" w:rsidR="003A58C7" w:rsidRPr="002A69A0" w:rsidRDefault="002A69A0" w:rsidP="003A58C7">
      <w:pPr>
        <w:pStyle w:val="Questions"/>
        <w:rPr>
          <w:lang w:val="fr-CA"/>
        </w:rPr>
      </w:pPr>
      <w:r w:rsidRPr="00D54D4B">
        <w:rPr>
          <w:rFonts w:cstheme="minorHAnsi"/>
          <w:lang w:val="fr-CA"/>
        </w:rPr>
        <w:t>Je préfère ne pas répondre</w:t>
      </w:r>
      <w:r>
        <w:rPr>
          <w:rFonts w:cstheme="minorHAnsi"/>
          <w:lang w:val="fr-CA"/>
        </w:rPr>
        <w:t xml:space="preserve"> </w:t>
      </w:r>
      <w:r w:rsidR="003A58C7" w:rsidRPr="002A69A0">
        <w:rPr>
          <w:lang w:val="fr-CA"/>
        </w:rPr>
        <w:t>(99)</w:t>
      </w:r>
    </w:p>
    <w:p w14:paraId="0F1A419C" w14:textId="77777777" w:rsidR="003A58C7" w:rsidRPr="002A69A0" w:rsidRDefault="003A58C7" w:rsidP="003A58C7">
      <w:pPr>
        <w:pStyle w:val="Questions"/>
        <w:rPr>
          <w:lang w:val="fr-CA"/>
        </w:rPr>
      </w:pPr>
    </w:p>
    <w:p w14:paraId="7D53A7B4" w14:textId="77777777" w:rsidR="003A58C7" w:rsidRPr="002A69A0" w:rsidRDefault="003A58C7" w:rsidP="003A58C7">
      <w:pPr>
        <w:pStyle w:val="Questions"/>
        <w:rPr>
          <w:lang w:val="fr-CA"/>
        </w:rPr>
      </w:pPr>
    </w:p>
    <w:p w14:paraId="0D55A0C6" w14:textId="27528E4E" w:rsidR="003A58C7" w:rsidRPr="002A69A0" w:rsidRDefault="002A69A0" w:rsidP="003A58C7">
      <w:pPr>
        <w:pStyle w:val="Questions"/>
        <w:rPr>
          <w:lang w:val="fr-CA"/>
        </w:rPr>
      </w:pPr>
      <w:r w:rsidRPr="002A69A0">
        <w:rPr>
          <w:lang w:val="fr-CA"/>
        </w:rPr>
        <w:t xml:space="preserve">POSER À </w:t>
      </w:r>
      <w:proofErr w:type="spellStart"/>
      <w:r w:rsidRPr="002A69A0">
        <w:rPr>
          <w:lang w:val="fr-CA"/>
        </w:rPr>
        <w:t>TOUs</w:t>
      </w:r>
      <w:proofErr w:type="spellEnd"/>
    </w:p>
    <w:p w14:paraId="2905937D" w14:textId="77777777" w:rsidR="003A58C7" w:rsidRPr="002A69A0" w:rsidRDefault="003A58C7" w:rsidP="003A58C7">
      <w:pPr>
        <w:pStyle w:val="Questions"/>
        <w:rPr>
          <w:lang w:val="fr-CA"/>
        </w:rPr>
      </w:pPr>
      <w:r w:rsidRPr="002A69A0">
        <w:rPr>
          <w:lang w:val="fr-CA"/>
        </w:rPr>
        <w:t>Q4</w:t>
      </w:r>
    </w:p>
    <w:p w14:paraId="5F6EBE7E" w14:textId="77777777" w:rsidR="002A69A0" w:rsidRDefault="002A69A0" w:rsidP="003A58C7">
      <w:pPr>
        <w:pStyle w:val="Questions"/>
        <w:rPr>
          <w:rFonts w:cstheme="minorHAnsi"/>
          <w:lang w:val="fr-CA"/>
        </w:rPr>
      </w:pPr>
      <w:r w:rsidRPr="00D54D4B">
        <w:rPr>
          <w:rFonts w:cstheme="minorHAnsi"/>
          <w:lang w:val="fr-CA"/>
        </w:rPr>
        <w:t>En ce qui concerne vos finances personnelles, quelle importance accordez-vous à chacun des éléments suivants?</w:t>
      </w:r>
    </w:p>
    <w:p w14:paraId="2284383B" w14:textId="6433649E" w:rsidR="003A58C7" w:rsidRPr="002A69A0" w:rsidRDefault="002A69A0" w:rsidP="003A58C7">
      <w:pPr>
        <w:pStyle w:val="Questions"/>
        <w:rPr>
          <w:lang w:val="fr-CA"/>
        </w:rPr>
      </w:pPr>
      <w:r>
        <w:rPr>
          <w:lang w:val="fr-CA"/>
        </w:rPr>
        <w:t>ALÉATOIRE</w:t>
      </w:r>
    </w:p>
    <w:p w14:paraId="535A8F19" w14:textId="77777777" w:rsidR="002A69A0" w:rsidRPr="002A69A0" w:rsidRDefault="002A69A0" w:rsidP="003A58C7">
      <w:pPr>
        <w:pStyle w:val="Questions"/>
        <w:rPr>
          <w:lang w:val="fr-CA"/>
        </w:rPr>
      </w:pPr>
      <w:r w:rsidRPr="00D54D4B">
        <w:rPr>
          <w:rFonts w:cstheme="minorHAnsi"/>
          <w:lang w:val="fr-CA"/>
        </w:rPr>
        <w:t>Très important</w:t>
      </w:r>
      <w:r w:rsidR="003A58C7" w:rsidRPr="002A69A0">
        <w:rPr>
          <w:lang w:val="fr-CA"/>
        </w:rPr>
        <w:t xml:space="preserve"> (1)</w:t>
      </w:r>
    </w:p>
    <w:p w14:paraId="2575A17F" w14:textId="543091EA" w:rsidR="003A58C7" w:rsidRPr="002A69A0" w:rsidRDefault="002A69A0" w:rsidP="003A58C7">
      <w:pPr>
        <w:pStyle w:val="Questions"/>
        <w:rPr>
          <w:lang w:val="fr-CA"/>
        </w:rPr>
      </w:pPr>
      <w:r w:rsidRPr="00D54D4B">
        <w:rPr>
          <w:rFonts w:cstheme="minorHAnsi"/>
          <w:lang w:val="fr-CA"/>
        </w:rPr>
        <w:t>Assez important</w:t>
      </w:r>
      <w:r w:rsidR="003A58C7" w:rsidRPr="002A69A0">
        <w:rPr>
          <w:lang w:val="fr-CA"/>
        </w:rPr>
        <w:t xml:space="preserve"> (2)</w:t>
      </w:r>
    </w:p>
    <w:p w14:paraId="2CC15337" w14:textId="1B6BB702" w:rsidR="003A58C7" w:rsidRPr="002A69A0" w:rsidRDefault="002A69A0" w:rsidP="003A58C7">
      <w:pPr>
        <w:pStyle w:val="Questions"/>
        <w:rPr>
          <w:lang w:val="fr-CA"/>
        </w:rPr>
      </w:pPr>
      <w:r w:rsidRPr="00D54D4B">
        <w:rPr>
          <w:rFonts w:cstheme="minorHAnsi"/>
          <w:lang w:val="fr-CA"/>
        </w:rPr>
        <w:t>Pas très important</w:t>
      </w:r>
      <w:r w:rsidRPr="002A69A0">
        <w:rPr>
          <w:lang w:val="fr-CA"/>
        </w:rPr>
        <w:t xml:space="preserve"> </w:t>
      </w:r>
      <w:r w:rsidR="003A58C7" w:rsidRPr="002A69A0">
        <w:rPr>
          <w:lang w:val="fr-CA"/>
        </w:rPr>
        <w:t>(3)</w:t>
      </w:r>
    </w:p>
    <w:p w14:paraId="0FA222CD" w14:textId="01BEA3BC" w:rsidR="003A58C7" w:rsidRPr="002A69A0" w:rsidRDefault="002A69A0" w:rsidP="003A58C7">
      <w:pPr>
        <w:pStyle w:val="Questions"/>
        <w:rPr>
          <w:lang w:val="fr-CA"/>
        </w:rPr>
      </w:pPr>
      <w:r w:rsidRPr="00D54D4B">
        <w:rPr>
          <w:rFonts w:cstheme="minorHAnsi"/>
          <w:lang w:val="fr-CA"/>
        </w:rPr>
        <w:t>Pas du tout important</w:t>
      </w:r>
      <w:r w:rsidR="003A58C7" w:rsidRPr="002A69A0">
        <w:rPr>
          <w:lang w:val="fr-CA"/>
        </w:rPr>
        <w:t xml:space="preserve"> (4)</w:t>
      </w:r>
    </w:p>
    <w:p w14:paraId="5A1DC054" w14:textId="6A463BC0" w:rsidR="003A58C7" w:rsidRPr="00F82148" w:rsidRDefault="003A58C7" w:rsidP="003A58C7">
      <w:pPr>
        <w:pStyle w:val="Questions"/>
        <w:rPr>
          <w:lang w:val="fr-CA"/>
        </w:rPr>
      </w:pPr>
      <w:r w:rsidRPr="00F82148">
        <w:rPr>
          <w:lang w:val="fr-CA"/>
        </w:rPr>
        <w:t>No</w:t>
      </w:r>
      <w:r w:rsidR="00F82148" w:rsidRPr="00F82148">
        <w:rPr>
          <w:lang w:val="fr-CA"/>
        </w:rPr>
        <w:t>n</w:t>
      </w:r>
      <w:r w:rsidRPr="00F82148">
        <w:rPr>
          <w:lang w:val="fr-CA"/>
        </w:rPr>
        <w:t xml:space="preserve"> applicable (95) – </w:t>
      </w:r>
      <w:r w:rsidR="00F82148">
        <w:rPr>
          <w:lang w:val="fr-CA"/>
        </w:rPr>
        <w:t>POUR ITEM E SEULEMENT</w:t>
      </w:r>
    </w:p>
    <w:p w14:paraId="426836A6" w14:textId="234CFF9C" w:rsidR="003A58C7" w:rsidRPr="00F82148" w:rsidRDefault="00F82148" w:rsidP="003A58C7">
      <w:pPr>
        <w:pStyle w:val="Questions"/>
        <w:rPr>
          <w:lang w:val="fr-CA"/>
        </w:rPr>
      </w:pPr>
      <w:r w:rsidRPr="00D54D4B">
        <w:rPr>
          <w:rFonts w:cstheme="minorHAnsi"/>
          <w:lang w:val="fr-CA"/>
        </w:rPr>
        <w:t>Je ne sais pas</w:t>
      </w:r>
      <w:r>
        <w:rPr>
          <w:rFonts w:cstheme="minorHAnsi"/>
          <w:lang w:val="fr-CA"/>
        </w:rPr>
        <w:t xml:space="preserve"> </w:t>
      </w:r>
      <w:r w:rsidR="003A58C7" w:rsidRPr="00F82148">
        <w:rPr>
          <w:lang w:val="fr-CA"/>
        </w:rPr>
        <w:t>(98)</w:t>
      </w:r>
    </w:p>
    <w:p w14:paraId="330559DE" w14:textId="1D222012" w:rsidR="003A58C7" w:rsidRDefault="00F82148" w:rsidP="003A58C7">
      <w:pPr>
        <w:pStyle w:val="Questions"/>
        <w:rPr>
          <w:lang w:val="fr-CA"/>
        </w:rPr>
      </w:pPr>
      <w:r w:rsidRPr="00D54D4B">
        <w:rPr>
          <w:rFonts w:cstheme="minorHAnsi"/>
          <w:lang w:val="fr-CA"/>
        </w:rPr>
        <w:t>Non applicable</w:t>
      </w:r>
      <w:r w:rsidRPr="00F82148">
        <w:rPr>
          <w:lang w:val="fr-CA"/>
        </w:rPr>
        <w:t xml:space="preserve"> </w:t>
      </w:r>
      <w:r w:rsidR="003A58C7" w:rsidRPr="00F82148">
        <w:rPr>
          <w:lang w:val="fr-CA"/>
        </w:rPr>
        <w:t>(99)</w:t>
      </w:r>
    </w:p>
    <w:p w14:paraId="413517A0" w14:textId="77777777" w:rsidR="00F82148" w:rsidRPr="00F82148" w:rsidRDefault="00F82148" w:rsidP="003A58C7">
      <w:pPr>
        <w:pStyle w:val="Questions"/>
        <w:rPr>
          <w:lang w:val="fr-CA"/>
        </w:rPr>
      </w:pPr>
    </w:p>
    <w:p w14:paraId="235208A3" w14:textId="77777777" w:rsidR="00F82148" w:rsidRPr="00F82148" w:rsidRDefault="00F82148" w:rsidP="00480218">
      <w:pPr>
        <w:pStyle w:val="Questions"/>
        <w:numPr>
          <w:ilvl w:val="0"/>
          <w:numId w:val="9"/>
        </w:numPr>
        <w:rPr>
          <w:lang w:val="fr-CA"/>
        </w:rPr>
      </w:pPr>
      <w:r w:rsidRPr="00D54D4B">
        <w:rPr>
          <w:rFonts w:cstheme="minorHAnsi"/>
          <w:lang w:val="fr-CA"/>
        </w:rPr>
        <w:t>La gestion de vos finances personnelles</w:t>
      </w:r>
      <w:r w:rsidRPr="00F82148">
        <w:rPr>
          <w:lang w:val="fr-CA"/>
        </w:rPr>
        <w:t xml:space="preserve"> </w:t>
      </w:r>
    </w:p>
    <w:p w14:paraId="24C2B6CD" w14:textId="77777777" w:rsidR="00F82148" w:rsidRDefault="00F82148" w:rsidP="00480218">
      <w:pPr>
        <w:pStyle w:val="Questions"/>
        <w:numPr>
          <w:ilvl w:val="0"/>
          <w:numId w:val="9"/>
        </w:numPr>
      </w:pPr>
      <w:r w:rsidRPr="00D54D4B">
        <w:rPr>
          <w:rFonts w:cstheme="minorHAnsi"/>
          <w:lang w:val="fr-CA"/>
        </w:rPr>
        <w:t>La planification de votre retraite</w:t>
      </w:r>
      <w:r w:rsidRPr="008C5F3A">
        <w:t xml:space="preserve"> </w:t>
      </w:r>
    </w:p>
    <w:p w14:paraId="48798493" w14:textId="77777777" w:rsidR="00F82148" w:rsidRDefault="00F82148" w:rsidP="00480218">
      <w:pPr>
        <w:pStyle w:val="Questions"/>
        <w:numPr>
          <w:ilvl w:val="0"/>
          <w:numId w:val="9"/>
        </w:numPr>
        <w:rPr>
          <w:lang w:val="fr-CA"/>
        </w:rPr>
      </w:pPr>
      <w:r w:rsidRPr="00D54D4B">
        <w:rPr>
          <w:rFonts w:cstheme="minorHAnsi"/>
          <w:lang w:val="fr-CA"/>
        </w:rPr>
        <w:t>L’accès à des possibilités d’investissement à long terme, comme les fonds communs de placement, les actions et les obligations à long terme</w:t>
      </w:r>
      <w:r w:rsidRPr="00F82148">
        <w:rPr>
          <w:lang w:val="fr-CA"/>
        </w:rPr>
        <w:t xml:space="preserve"> </w:t>
      </w:r>
    </w:p>
    <w:p w14:paraId="3C27AECB" w14:textId="77777777" w:rsidR="00F82148" w:rsidRDefault="00F82148" w:rsidP="00480218">
      <w:pPr>
        <w:pStyle w:val="Questions"/>
        <w:numPr>
          <w:ilvl w:val="0"/>
          <w:numId w:val="9"/>
        </w:numPr>
        <w:rPr>
          <w:lang w:val="fr-CA"/>
        </w:rPr>
      </w:pPr>
      <w:r w:rsidRPr="00D54D4B">
        <w:rPr>
          <w:rFonts w:cstheme="minorHAnsi"/>
          <w:lang w:val="fr-CA"/>
        </w:rPr>
        <w:t>L’accès aux prêts, au crédit ou à un prêt hypothécaire et les dettes</w:t>
      </w:r>
      <w:r w:rsidRPr="00F82148">
        <w:rPr>
          <w:lang w:val="fr-CA"/>
        </w:rPr>
        <w:t xml:space="preserve"> </w:t>
      </w:r>
    </w:p>
    <w:p w14:paraId="7C42C97B" w14:textId="77777777" w:rsidR="00F82148" w:rsidRPr="00F82148" w:rsidRDefault="00F82148" w:rsidP="00480218">
      <w:pPr>
        <w:pStyle w:val="Questions"/>
        <w:numPr>
          <w:ilvl w:val="0"/>
          <w:numId w:val="9"/>
        </w:numPr>
        <w:rPr>
          <w:lang w:val="fr-CA"/>
        </w:rPr>
      </w:pPr>
      <w:r w:rsidRPr="00D54D4B">
        <w:rPr>
          <w:rFonts w:cstheme="minorHAnsi"/>
          <w:lang w:val="fr-CA"/>
        </w:rPr>
        <w:t>Le recours aux services de petites entreprises</w:t>
      </w:r>
      <w:r w:rsidRPr="00F82148">
        <w:rPr>
          <w:lang w:val="fr-CA"/>
        </w:rPr>
        <w:t xml:space="preserve"> </w:t>
      </w:r>
    </w:p>
    <w:p w14:paraId="776F0FD7" w14:textId="77777777" w:rsidR="00F82148" w:rsidRDefault="00F82148" w:rsidP="00480218">
      <w:pPr>
        <w:pStyle w:val="Questions"/>
        <w:numPr>
          <w:ilvl w:val="0"/>
          <w:numId w:val="9"/>
        </w:numPr>
        <w:rPr>
          <w:lang w:val="fr-CA"/>
        </w:rPr>
      </w:pPr>
      <w:r w:rsidRPr="00D54D4B">
        <w:rPr>
          <w:rFonts w:cstheme="minorHAnsi"/>
          <w:lang w:val="fr-CA"/>
        </w:rPr>
        <w:t>L’assurance de la confidentialité de vos données financières personnelles</w:t>
      </w:r>
      <w:r w:rsidRPr="00F82148">
        <w:rPr>
          <w:lang w:val="fr-CA"/>
        </w:rPr>
        <w:t xml:space="preserve"> </w:t>
      </w:r>
    </w:p>
    <w:p w14:paraId="56FC110B" w14:textId="06F24F1E" w:rsidR="003A58C7" w:rsidRPr="00F82148" w:rsidRDefault="00F82148" w:rsidP="00480218">
      <w:pPr>
        <w:pStyle w:val="Questions"/>
        <w:numPr>
          <w:ilvl w:val="0"/>
          <w:numId w:val="9"/>
        </w:numPr>
        <w:rPr>
          <w:lang w:val="fr-CA"/>
        </w:rPr>
      </w:pPr>
      <w:r w:rsidRPr="00D54D4B">
        <w:rPr>
          <w:rFonts w:cstheme="minorHAnsi"/>
          <w:lang w:val="fr-CA"/>
        </w:rPr>
        <w:t>La protection de vos finances personnelles contre la fraude</w:t>
      </w:r>
    </w:p>
    <w:p w14:paraId="18D1E860" w14:textId="77777777" w:rsidR="00F82148" w:rsidRPr="00F82148" w:rsidRDefault="00F82148" w:rsidP="00F82148">
      <w:pPr>
        <w:pStyle w:val="Questions"/>
        <w:ind w:left="720"/>
        <w:rPr>
          <w:lang w:val="fr-CA"/>
        </w:rPr>
      </w:pPr>
    </w:p>
    <w:p w14:paraId="1F26B5D4" w14:textId="77777777" w:rsidR="003A58C7" w:rsidRPr="00F82148" w:rsidRDefault="003A58C7" w:rsidP="003A58C7">
      <w:pPr>
        <w:pStyle w:val="Questions"/>
        <w:rPr>
          <w:lang w:val="fr-CA"/>
        </w:rPr>
      </w:pPr>
    </w:p>
    <w:p w14:paraId="2B1A4FE6" w14:textId="77777777" w:rsidR="003A58C7" w:rsidRPr="00F82148" w:rsidRDefault="003A58C7" w:rsidP="003A58C7">
      <w:pPr>
        <w:pStyle w:val="Questions"/>
        <w:rPr>
          <w:lang w:val="fr-CA"/>
        </w:rPr>
      </w:pPr>
    </w:p>
    <w:p w14:paraId="2B77E1C7" w14:textId="5936460A" w:rsidR="003A58C7" w:rsidRPr="00B61432" w:rsidRDefault="00F82148" w:rsidP="003A58C7">
      <w:pPr>
        <w:pStyle w:val="Questions"/>
        <w:rPr>
          <w:lang w:val="fr-CA"/>
        </w:rPr>
      </w:pPr>
      <w:r w:rsidRPr="00B61432">
        <w:rPr>
          <w:lang w:val="fr-CA"/>
        </w:rPr>
        <w:t>PSOER À TOUS</w:t>
      </w:r>
    </w:p>
    <w:p w14:paraId="311D641D" w14:textId="77777777" w:rsidR="003A58C7" w:rsidRPr="00B61432" w:rsidRDefault="003A58C7" w:rsidP="003A58C7">
      <w:pPr>
        <w:pStyle w:val="Questions"/>
        <w:rPr>
          <w:lang w:val="fr-CA"/>
        </w:rPr>
      </w:pPr>
      <w:r w:rsidRPr="00B61432">
        <w:rPr>
          <w:lang w:val="fr-CA"/>
        </w:rPr>
        <w:t>Q5</w:t>
      </w:r>
    </w:p>
    <w:p w14:paraId="5A7A7BE5" w14:textId="668C2BB7" w:rsidR="003A58C7" w:rsidRPr="00F82148" w:rsidRDefault="00F82148" w:rsidP="003A58C7">
      <w:pPr>
        <w:pStyle w:val="Questions"/>
        <w:rPr>
          <w:lang w:val="fr-CA"/>
        </w:rPr>
      </w:pPr>
      <w:r w:rsidRPr="00D54D4B">
        <w:rPr>
          <w:rFonts w:cstheme="minorHAnsi"/>
          <w:lang w:val="fr-CA"/>
        </w:rPr>
        <w:t>Quels produits financiers avez-vous personnellement, qu’il s’agisse d’un produit individuel ou conjoint avec une autre personne?</w:t>
      </w:r>
    </w:p>
    <w:p w14:paraId="27EFDBAE" w14:textId="77777777" w:rsidR="003A58C7" w:rsidRPr="00F82148" w:rsidRDefault="003A58C7" w:rsidP="003A58C7">
      <w:pPr>
        <w:pStyle w:val="Questions"/>
        <w:rPr>
          <w:lang w:val="fr-CA"/>
        </w:rPr>
      </w:pPr>
    </w:p>
    <w:p w14:paraId="37CB73BC" w14:textId="4FCC9D90" w:rsidR="003A58C7" w:rsidRPr="00F82148" w:rsidRDefault="00F82148" w:rsidP="003A58C7">
      <w:pPr>
        <w:pStyle w:val="Questions"/>
        <w:rPr>
          <w:lang w:val="fr-CA"/>
        </w:rPr>
      </w:pPr>
      <w:r w:rsidRPr="00D54D4B">
        <w:rPr>
          <w:rFonts w:cstheme="minorHAnsi"/>
          <w:lang w:val="fr-CA"/>
        </w:rPr>
        <w:t>Un compte chèques</w:t>
      </w:r>
      <w:r w:rsidRPr="00F82148">
        <w:rPr>
          <w:lang w:val="fr-CA"/>
        </w:rPr>
        <w:t xml:space="preserve"> </w:t>
      </w:r>
      <w:r w:rsidR="003A58C7" w:rsidRPr="00F82148">
        <w:rPr>
          <w:lang w:val="fr-CA"/>
        </w:rPr>
        <w:t>(1)</w:t>
      </w:r>
    </w:p>
    <w:p w14:paraId="1323BEC1" w14:textId="2ADCD573" w:rsidR="003A58C7" w:rsidRPr="00F82148" w:rsidRDefault="00F82148" w:rsidP="003A58C7">
      <w:pPr>
        <w:pStyle w:val="Questions"/>
        <w:rPr>
          <w:lang w:val="fr-CA"/>
        </w:rPr>
      </w:pPr>
      <w:r w:rsidRPr="00D54D4B">
        <w:rPr>
          <w:rFonts w:cstheme="minorHAnsi"/>
          <w:lang w:val="fr-CA"/>
        </w:rPr>
        <w:t>Un compte d’épargne</w:t>
      </w:r>
      <w:r w:rsidRPr="00F82148">
        <w:rPr>
          <w:lang w:val="fr-CA"/>
        </w:rPr>
        <w:t xml:space="preserve"> </w:t>
      </w:r>
      <w:r w:rsidR="003A58C7" w:rsidRPr="00F82148">
        <w:rPr>
          <w:lang w:val="fr-CA"/>
        </w:rPr>
        <w:t>(2)</w:t>
      </w:r>
    </w:p>
    <w:p w14:paraId="5D59A237" w14:textId="69C4562D" w:rsidR="003A58C7" w:rsidRPr="00F82148" w:rsidRDefault="00F82148" w:rsidP="003A58C7">
      <w:pPr>
        <w:pStyle w:val="Questions"/>
        <w:rPr>
          <w:lang w:val="fr-CA"/>
        </w:rPr>
      </w:pPr>
      <w:r w:rsidRPr="00D54D4B">
        <w:rPr>
          <w:rFonts w:cstheme="minorHAnsi"/>
          <w:lang w:val="fr-CA"/>
        </w:rPr>
        <w:t>Un prêt hypothécaire</w:t>
      </w:r>
      <w:r w:rsidRPr="00F82148">
        <w:rPr>
          <w:lang w:val="fr-CA"/>
        </w:rPr>
        <w:t xml:space="preserve"> </w:t>
      </w:r>
      <w:r w:rsidR="003A58C7" w:rsidRPr="00F82148">
        <w:rPr>
          <w:lang w:val="fr-CA"/>
        </w:rPr>
        <w:t>(3)</w:t>
      </w:r>
    </w:p>
    <w:p w14:paraId="52B10959" w14:textId="5BFE1ECC" w:rsidR="003A58C7" w:rsidRPr="00F82148" w:rsidRDefault="00F82148" w:rsidP="003A58C7">
      <w:pPr>
        <w:pStyle w:val="Questions"/>
        <w:rPr>
          <w:lang w:val="fr-CA"/>
        </w:rPr>
      </w:pPr>
      <w:r w:rsidRPr="00D54D4B">
        <w:rPr>
          <w:rFonts w:cstheme="minorHAnsi"/>
          <w:lang w:val="fr-CA"/>
        </w:rPr>
        <w:t>Une carte de crédit</w:t>
      </w:r>
      <w:r w:rsidRPr="00F82148">
        <w:rPr>
          <w:lang w:val="fr-CA"/>
        </w:rPr>
        <w:t xml:space="preserve"> </w:t>
      </w:r>
      <w:r w:rsidR="003A58C7" w:rsidRPr="00F82148">
        <w:rPr>
          <w:lang w:val="fr-CA"/>
        </w:rPr>
        <w:t>(4)</w:t>
      </w:r>
    </w:p>
    <w:p w14:paraId="6CC06E5A" w14:textId="358DCB2E" w:rsidR="003A58C7" w:rsidRPr="00F82148" w:rsidRDefault="00F82148" w:rsidP="003A58C7">
      <w:pPr>
        <w:pStyle w:val="Questions"/>
        <w:rPr>
          <w:lang w:val="fr-CA"/>
        </w:rPr>
      </w:pPr>
      <w:r w:rsidRPr="00D54D4B">
        <w:rPr>
          <w:rFonts w:cstheme="minorHAnsi"/>
          <w:lang w:val="fr-CA"/>
        </w:rPr>
        <w:t>Une marge de crédit</w:t>
      </w:r>
      <w:r w:rsidRPr="00F82148">
        <w:rPr>
          <w:lang w:val="fr-CA"/>
        </w:rPr>
        <w:t xml:space="preserve"> </w:t>
      </w:r>
      <w:r w:rsidR="003A58C7" w:rsidRPr="00F82148">
        <w:rPr>
          <w:lang w:val="fr-CA"/>
        </w:rPr>
        <w:t>(5)</w:t>
      </w:r>
    </w:p>
    <w:p w14:paraId="2D56566D" w14:textId="762CB436" w:rsidR="003A58C7" w:rsidRPr="00F82148" w:rsidRDefault="00F82148" w:rsidP="00F82148">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Un prêt personnel d’une banque ou d’une autre institution financière</w:t>
      </w:r>
      <w:r w:rsidR="003A58C7" w:rsidRPr="00F82148">
        <w:rPr>
          <w:lang w:val="fr-CA"/>
        </w:rPr>
        <w:t xml:space="preserve"> (6)</w:t>
      </w:r>
    </w:p>
    <w:p w14:paraId="643E6472" w14:textId="797DC9E3" w:rsidR="003A58C7" w:rsidRPr="00F82148" w:rsidRDefault="00F82148" w:rsidP="00F82148">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Un compte d’épargne libre d’impôt (CELI)</w:t>
      </w:r>
      <w:r w:rsidR="003A58C7" w:rsidRPr="00F82148">
        <w:rPr>
          <w:lang w:val="fr-CA"/>
        </w:rPr>
        <w:t xml:space="preserve"> (7)</w:t>
      </w:r>
    </w:p>
    <w:p w14:paraId="2117DEF6" w14:textId="5CF61BA0" w:rsidR="00F82148" w:rsidRDefault="00F82148" w:rsidP="003A58C7">
      <w:pPr>
        <w:pStyle w:val="Questions"/>
        <w:rPr>
          <w:rFonts w:cstheme="minorHAnsi"/>
          <w:lang w:val="fr-CA"/>
        </w:rPr>
      </w:pPr>
      <w:r w:rsidRPr="00D54D4B">
        <w:rPr>
          <w:rFonts w:cstheme="minorHAnsi"/>
          <w:lang w:val="fr-CA"/>
        </w:rPr>
        <w:t>Un régime enregistré d’épargne-retraite (REER)</w:t>
      </w:r>
      <w:r>
        <w:rPr>
          <w:rFonts w:cstheme="minorHAnsi"/>
          <w:lang w:val="fr-CA"/>
        </w:rPr>
        <w:t xml:space="preserve"> (8)</w:t>
      </w:r>
    </w:p>
    <w:p w14:paraId="473286EE" w14:textId="1759450A" w:rsidR="003A58C7" w:rsidRPr="00F82148" w:rsidRDefault="00F82148" w:rsidP="00F82148">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Un régime enregistré d’épargne-études (REEE)</w:t>
      </w:r>
      <w:r>
        <w:rPr>
          <w:rFonts w:asciiTheme="minorHAnsi" w:hAnsiTheme="minorHAnsi" w:cstheme="minorHAnsi"/>
          <w:sz w:val="22"/>
          <w:szCs w:val="22"/>
          <w:lang w:val="fr-CA"/>
        </w:rPr>
        <w:t xml:space="preserve"> </w:t>
      </w:r>
      <w:r w:rsidR="003A58C7" w:rsidRPr="00F82148">
        <w:rPr>
          <w:lang w:val="fr-CA"/>
        </w:rPr>
        <w:t>(</w:t>
      </w:r>
      <w:r w:rsidRPr="00F82148">
        <w:rPr>
          <w:lang w:val="fr-CA"/>
        </w:rPr>
        <w:t>9</w:t>
      </w:r>
      <w:r w:rsidR="003A58C7" w:rsidRPr="00F82148">
        <w:rPr>
          <w:lang w:val="fr-CA"/>
        </w:rPr>
        <w:t>)</w:t>
      </w:r>
    </w:p>
    <w:p w14:paraId="786F4674" w14:textId="41B5EFB9" w:rsidR="003A58C7" w:rsidRPr="00860F3E" w:rsidRDefault="00CE607D" w:rsidP="003A58C7">
      <w:pPr>
        <w:pStyle w:val="Questions"/>
        <w:rPr>
          <w:lang w:val="fr-CA"/>
        </w:rPr>
      </w:pPr>
      <w:r w:rsidRPr="00D54D4B">
        <w:rPr>
          <w:rFonts w:cstheme="minorHAnsi"/>
          <w:lang w:val="fr-CA"/>
        </w:rPr>
        <w:t>Aucune de ces réponses</w:t>
      </w:r>
      <w:r w:rsidRPr="00860F3E">
        <w:rPr>
          <w:lang w:val="fr-CA"/>
        </w:rPr>
        <w:t xml:space="preserve"> </w:t>
      </w:r>
      <w:r w:rsidR="003A58C7" w:rsidRPr="00860F3E">
        <w:rPr>
          <w:lang w:val="fr-CA"/>
        </w:rPr>
        <w:t>(97)</w:t>
      </w:r>
    </w:p>
    <w:p w14:paraId="5FEEC2DB" w14:textId="371177B0" w:rsidR="003A58C7" w:rsidRPr="00860F3E" w:rsidRDefault="00CE607D" w:rsidP="003A58C7">
      <w:pPr>
        <w:pStyle w:val="Questions"/>
        <w:rPr>
          <w:lang w:val="fr-CA"/>
        </w:rPr>
      </w:pPr>
      <w:r w:rsidRPr="00D54D4B">
        <w:rPr>
          <w:rFonts w:cstheme="minorHAnsi"/>
          <w:lang w:val="fr-CA"/>
        </w:rPr>
        <w:t>Je préfère ne pas répondre</w:t>
      </w:r>
      <w:r w:rsidRPr="00860F3E">
        <w:rPr>
          <w:lang w:val="fr-CA"/>
        </w:rPr>
        <w:t xml:space="preserve"> </w:t>
      </w:r>
      <w:r w:rsidR="003A58C7" w:rsidRPr="00860F3E">
        <w:rPr>
          <w:lang w:val="fr-CA"/>
        </w:rPr>
        <w:t>(99)</w:t>
      </w:r>
    </w:p>
    <w:p w14:paraId="65B628FE" w14:textId="77777777" w:rsidR="003A58C7" w:rsidRPr="00860F3E" w:rsidRDefault="003A58C7" w:rsidP="003A58C7">
      <w:pPr>
        <w:pStyle w:val="Questions"/>
        <w:rPr>
          <w:lang w:val="fr-CA"/>
        </w:rPr>
      </w:pPr>
    </w:p>
    <w:p w14:paraId="184F8586" w14:textId="77777777" w:rsidR="003A58C7" w:rsidRPr="00860F3E" w:rsidRDefault="003A58C7" w:rsidP="003A58C7">
      <w:pPr>
        <w:pStyle w:val="Questions"/>
        <w:rPr>
          <w:lang w:val="fr-CA"/>
        </w:rPr>
      </w:pPr>
    </w:p>
    <w:p w14:paraId="3DC212B6" w14:textId="6EC0938D" w:rsidR="003A58C7" w:rsidRPr="00606E63" w:rsidRDefault="00860F3E" w:rsidP="003A58C7">
      <w:pPr>
        <w:pStyle w:val="Questions"/>
        <w:rPr>
          <w:lang w:val="fr-CA"/>
        </w:rPr>
      </w:pPr>
      <w:r w:rsidRPr="00606E63">
        <w:rPr>
          <w:lang w:val="fr-CA"/>
        </w:rPr>
        <w:t>POSER À TOUS</w:t>
      </w:r>
    </w:p>
    <w:p w14:paraId="5954B053" w14:textId="77777777" w:rsidR="003A58C7" w:rsidRPr="00606E63" w:rsidRDefault="003A58C7" w:rsidP="003A58C7">
      <w:pPr>
        <w:pStyle w:val="Questions"/>
        <w:rPr>
          <w:lang w:val="fr-CA"/>
        </w:rPr>
      </w:pPr>
      <w:r w:rsidRPr="00606E63">
        <w:rPr>
          <w:lang w:val="fr-CA"/>
        </w:rPr>
        <w:t>Q6</w:t>
      </w:r>
    </w:p>
    <w:p w14:paraId="446A9AB4" w14:textId="77777777" w:rsidR="00606E63" w:rsidRDefault="00606E63" w:rsidP="003A58C7">
      <w:pPr>
        <w:pStyle w:val="Questions"/>
        <w:rPr>
          <w:rFonts w:cstheme="minorHAnsi"/>
          <w:lang w:val="fr-CA"/>
        </w:rPr>
      </w:pPr>
      <w:r w:rsidRPr="00D54D4B">
        <w:rPr>
          <w:rFonts w:cstheme="minorHAnsi"/>
          <w:lang w:val="fr-CA"/>
        </w:rPr>
        <w:t>Avec combien d’institutions financières faites-vous affaire pour répondre à tous vos besoins financiers?</w:t>
      </w:r>
    </w:p>
    <w:p w14:paraId="2EF407F2" w14:textId="3D108D39" w:rsidR="003A58C7" w:rsidRPr="00606E63" w:rsidRDefault="003A58C7" w:rsidP="003A58C7">
      <w:pPr>
        <w:pStyle w:val="Questions"/>
        <w:rPr>
          <w:lang w:val="fr-CA"/>
        </w:rPr>
      </w:pPr>
      <w:r w:rsidRPr="00606E63">
        <w:rPr>
          <w:lang w:val="fr-CA"/>
        </w:rPr>
        <w:t>ENT</w:t>
      </w:r>
      <w:r w:rsidR="00606E63">
        <w:rPr>
          <w:lang w:val="fr-CA"/>
        </w:rPr>
        <w:t>RER VALEUR NUMÉRIQUE</w:t>
      </w:r>
    </w:p>
    <w:p w14:paraId="62E1969E" w14:textId="77777777" w:rsidR="003A58C7" w:rsidRPr="00606E63" w:rsidRDefault="003A58C7" w:rsidP="003A58C7">
      <w:pPr>
        <w:pStyle w:val="Questions"/>
        <w:rPr>
          <w:lang w:val="fr-CA"/>
        </w:rPr>
      </w:pPr>
    </w:p>
    <w:p w14:paraId="035C2516" w14:textId="77777777" w:rsidR="003A58C7" w:rsidRPr="00606E63" w:rsidRDefault="003A58C7" w:rsidP="003A58C7">
      <w:pPr>
        <w:pStyle w:val="Questions"/>
        <w:rPr>
          <w:lang w:val="fr-CA"/>
        </w:rPr>
      </w:pPr>
    </w:p>
    <w:p w14:paraId="01076FDF" w14:textId="06A2435A" w:rsidR="003A58C7" w:rsidRPr="002E2D16" w:rsidRDefault="002E2D16" w:rsidP="003A58C7">
      <w:pPr>
        <w:pStyle w:val="Questions"/>
        <w:rPr>
          <w:lang w:val="fr-CA"/>
        </w:rPr>
      </w:pPr>
      <w:r w:rsidRPr="002E2D16">
        <w:rPr>
          <w:lang w:val="fr-CA"/>
        </w:rPr>
        <w:t>P</w:t>
      </w:r>
      <w:r>
        <w:rPr>
          <w:lang w:val="fr-CA"/>
        </w:rPr>
        <w:t>OSER À TOUS</w:t>
      </w:r>
    </w:p>
    <w:p w14:paraId="155B7E4E" w14:textId="77777777" w:rsidR="003A58C7" w:rsidRPr="002E2D16" w:rsidRDefault="003A58C7" w:rsidP="003A58C7">
      <w:pPr>
        <w:pStyle w:val="Questions"/>
        <w:rPr>
          <w:lang w:val="fr-CA"/>
        </w:rPr>
      </w:pPr>
      <w:r w:rsidRPr="002E2D16">
        <w:rPr>
          <w:lang w:val="fr-CA"/>
        </w:rPr>
        <w:t>Q7</w:t>
      </w:r>
    </w:p>
    <w:p w14:paraId="63B5B7D2" w14:textId="7E74606D" w:rsidR="003A58C7" w:rsidRDefault="002E2D16" w:rsidP="003A58C7">
      <w:pPr>
        <w:pStyle w:val="Questions"/>
        <w:rPr>
          <w:rFonts w:cstheme="minorHAnsi"/>
          <w:lang w:val="fr-CA"/>
        </w:rPr>
      </w:pPr>
      <w:r w:rsidRPr="00D54D4B">
        <w:rPr>
          <w:rFonts w:cstheme="minorHAnsi"/>
          <w:lang w:val="fr-CA"/>
        </w:rPr>
        <w:t>À quel point êtes-vous préoccupé par l’utilisation de vos informations financières personnelles par les institutions financières avec lesquelles vous faites affaire, le cas échéant?</w:t>
      </w:r>
    </w:p>
    <w:p w14:paraId="51A4234B" w14:textId="77777777" w:rsidR="002E2D16" w:rsidRPr="002E2D16" w:rsidRDefault="002E2D16" w:rsidP="003A58C7">
      <w:pPr>
        <w:pStyle w:val="Questions"/>
        <w:rPr>
          <w:lang w:val="fr-CA"/>
        </w:rPr>
      </w:pPr>
    </w:p>
    <w:p w14:paraId="4D59E9E6" w14:textId="6D0B806D" w:rsidR="003A58C7" w:rsidRPr="00E34501" w:rsidRDefault="00E34501" w:rsidP="003A58C7">
      <w:pPr>
        <w:pStyle w:val="Questions"/>
        <w:rPr>
          <w:lang w:val="fr-CA"/>
        </w:rPr>
      </w:pPr>
      <w:r w:rsidRPr="00D54D4B">
        <w:rPr>
          <w:rFonts w:cstheme="minorHAnsi"/>
          <w:lang w:val="fr-CA"/>
        </w:rPr>
        <w:t>Très préoccupé</w:t>
      </w:r>
      <w:r w:rsidRPr="00E34501">
        <w:rPr>
          <w:lang w:val="fr-CA"/>
        </w:rPr>
        <w:t xml:space="preserve"> </w:t>
      </w:r>
      <w:r w:rsidR="003A58C7" w:rsidRPr="00E34501">
        <w:rPr>
          <w:lang w:val="fr-CA"/>
        </w:rPr>
        <w:t>(1)</w:t>
      </w:r>
    </w:p>
    <w:p w14:paraId="0D6F0B01" w14:textId="1F11CC36" w:rsidR="003A58C7" w:rsidRPr="00E34501" w:rsidRDefault="00E34501" w:rsidP="003A58C7">
      <w:pPr>
        <w:pStyle w:val="Questions"/>
        <w:rPr>
          <w:lang w:val="fr-CA"/>
        </w:rPr>
      </w:pPr>
      <w:r w:rsidRPr="00D54D4B">
        <w:rPr>
          <w:rFonts w:cstheme="minorHAnsi"/>
          <w:lang w:val="fr-CA"/>
        </w:rPr>
        <w:t>Plutôt préoccupé</w:t>
      </w:r>
      <w:r w:rsidRPr="00E34501">
        <w:rPr>
          <w:lang w:val="fr-CA"/>
        </w:rPr>
        <w:t xml:space="preserve"> </w:t>
      </w:r>
      <w:r w:rsidR="003A58C7" w:rsidRPr="00E34501">
        <w:rPr>
          <w:lang w:val="fr-CA"/>
        </w:rPr>
        <w:t>(2)</w:t>
      </w:r>
    </w:p>
    <w:p w14:paraId="7805CECC" w14:textId="6408BD6A" w:rsidR="003A58C7" w:rsidRPr="00E34501" w:rsidRDefault="00E34501" w:rsidP="00E34501">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Pas très préoccupé</w:t>
      </w:r>
      <w:r>
        <w:rPr>
          <w:rFonts w:asciiTheme="minorHAnsi" w:hAnsiTheme="minorHAnsi" w:cstheme="minorHAnsi"/>
          <w:sz w:val="22"/>
          <w:szCs w:val="22"/>
          <w:lang w:val="fr-CA"/>
        </w:rPr>
        <w:t xml:space="preserve"> </w:t>
      </w:r>
      <w:r w:rsidR="003A58C7" w:rsidRPr="00E34501">
        <w:rPr>
          <w:lang w:val="fr-CA"/>
        </w:rPr>
        <w:t>(3)</w:t>
      </w:r>
    </w:p>
    <w:p w14:paraId="11DB531C" w14:textId="134FAEF3" w:rsidR="003A58C7" w:rsidRPr="00E34501" w:rsidRDefault="00E34501" w:rsidP="003A58C7">
      <w:pPr>
        <w:pStyle w:val="Questions"/>
        <w:rPr>
          <w:lang w:val="fr-CA"/>
        </w:rPr>
      </w:pPr>
      <w:r w:rsidRPr="00D54D4B">
        <w:rPr>
          <w:rFonts w:cstheme="minorHAnsi"/>
          <w:lang w:val="fr-CA"/>
        </w:rPr>
        <w:t>Pas du tout préoccupé</w:t>
      </w:r>
      <w:r w:rsidRPr="00E34501">
        <w:rPr>
          <w:lang w:val="fr-CA"/>
        </w:rPr>
        <w:t xml:space="preserve"> </w:t>
      </w:r>
      <w:r w:rsidR="003A58C7" w:rsidRPr="00E34501">
        <w:rPr>
          <w:lang w:val="fr-CA"/>
        </w:rPr>
        <w:t>(4)</w:t>
      </w:r>
    </w:p>
    <w:p w14:paraId="26101B56" w14:textId="2D77D141" w:rsidR="003A58C7" w:rsidRPr="00E34501" w:rsidRDefault="00E34501" w:rsidP="003A58C7">
      <w:pPr>
        <w:pStyle w:val="Questions"/>
        <w:rPr>
          <w:lang w:val="fr-CA"/>
        </w:rPr>
      </w:pPr>
      <w:r w:rsidRPr="00D54D4B">
        <w:rPr>
          <w:rFonts w:cstheme="minorHAnsi"/>
          <w:lang w:val="fr-CA"/>
        </w:rPr>
        <w:t>Je ne sais pas</w:t>
      </w:r>
      <w:r w:rsidRPr="00E34501">
        <w:rPr>
          <w:lang w:val="fr-CA"/>
        </w:rPr>
        <w:t xml:space="preserve"> </w:t>
      </w:r>
      <w:r w:rsidR="003A58C7" w:rsidRPr="00E34501">
        <w:rPr>
          <w:lang w:val="fr-CA"/>
        </w:rPr>
        <w:t>(98)</w:t>
      </w:r>
    </w:p>
    <w:p w14:paraId="52F574A1" w14:textId="081E0310" w:rsidR="003A58C7" w:rsidRPr="00E34501" w:rsidRDefault="00E34501" w:rsidP="003A58C7">
      <w:pPr>
        <w:pStyle w:val="Questions"/>
        <w:rPr>
          <w:lang w:val="fr-CA"/>
        </w:rPr>
      </w:pPr>
      <w:r w:rsidRPr="00D54D4B">
        <w:rPr>
          <w:rFonts w:cstheme="minorHAnsi"/>
          <w:lang w:val="fr-CA"/>
        </w:rPr>
        <w:t>Je préfère ne pas répondre</w:t>
      </w:r>
      <w:r w:rsidRPr="00E34501">
        <w:rPr>
          <w:lang w:val="fr-CA"/>
        </w:rPr>
        <w:t xml:space="preserve"> </w:t>
      </w:r>
      <w:r w:rsidR="003A58C7" w:rsidRPr="00E34501">
        <w:rPr>
          <w:lang w:val="fr-CA"/>
        </w:rPr>
        <w:t>(99)</w:t>
      </w:r>
    </w:p>
    <w:p w14:paraId="2D881BC8" w14:textId="77777777" w:rsidR="003A58C7" w:rsidRPr="00E34501" w:rsidRDefault="003A58C7" w:rsidP="003A58C7">
      <w:pPr>
        <w:pStyle w:val="Questions"/>
        <w:rPr>
          <w:lang w:val="fr-CA"/>
        </w:rPr>
      </w:pPr>
    </w:p>
    <w:p w14:paraId="599E9295" w14:textId="77777777" w:rsidR="003A58C7" w:rsidRPr="00E34501" w:rsidRDefault="003A58C7" w:rsidP="003A58C7">
      <w:pPr>
        <w:pStyle w:val="Questions"/>
        <w:rPr>
          <w:lang w:val="fr-CA"/>
        </w:rPr>
      </w:pPr>
    </w:p>
    <w:p w14:paraId="336A508C" w14:textId="0CD0F8D8" w:rsidR="003A58C7" w:rsidRPr="00726E39" w:rsidRDefault="00E34501" w:rsidP="003A58C7">
      <w:pPr>
        <w:pStyle w:val="Questions"/>
        <w:rPr>
          <w:lang w:val="fr-CA"/>
        </w:rPr>
      </w:pPr>
      <w:r w:rsidRPr="00726E39">
        <w:rPr>
          <w:lang w:val="fr-CA"/>
        </w:rPr>
        <w:t xml:space="preserve">POSER À TOUS </w:t>
      </w:r>
    </w:p>
    <w:p w14:paraId="10A0CC5A" w14:textId="77777777" w:rsidR="003A58C7" w:rsidRPr="00726E39" w:rsidRDefault="003A58C7" w:rsidP="003A58C7">
      <w:pPr>
        <w:pStyle w:val="Questions"/>
        <w:rPr>
          <w:lang w:val="fr-CA"/>
        </w:rPr>
      </w:pPr>
      <w:r w:rsidRPr="00726E39">
        <w:rPr>
          <w:lang w:val="fr-CA"/>
        </w:rPr>
        <w:lastRenderedPageBreak/>
        <w:t>Q8</w:t>
      </w:r>
    </w:p>
    <w:p w14:paraId="684B55D3" w14:textId="77777777" w:rsidR="00726E39" w:rsidRDefault="00726E39" w:rsidP="003A58C7">
      <w:pPr>
        <w:pStyle w:val="Questions"/>
        <w:rPr>
          <w:rFonts w:cstheme="minorHAnsi"/>
          <w:lang w:val="fr-CA"/>
        </w:rPr>
      </w:pPr>
      <w:r w:rsidRPr="00D54D4B">
        <w:rPr>
          <w:rFonts w:cstheme="minorHAnsi"/>
          <w:lang w:val="fr-CA"/>
        </w:rPr>
        <w:t>Dans quelle mesure êtes-vous en accord ou en désaccord avec les énoncés suivants?</w:t>
      </w:r>
    </w:p>
    <w:p w14:paraId="03CC42BC" w14:textId="4D1AC1E9" w:rsidR="003A58C7" w:rsidRPr="00726E39" w:rsidRDefault="00726E39" w:rsidP="003A58C7">
      <w:pPr>
        <w:pStyle w:val="Questions"/>
        <w:rPr>
          <w:lang w:val="fr-CA"/>
        </w:rPr>
      </w:pPr>
      <w:r>
        <w:rPr>
          <w:lang w:val="fr-CA"/>
        </w:rPr>
        <w:t>ALÉATOIRE</w:t>
      </w:r>
    </w:p>
    <w:p w14:paraId="4E28D5F3" w14:textId="168DDB31" w:rsidR="003A58C7" w:rsidRPr="00726E39" w:rsidRDefault="00726E39" w:rsidP="003A58C7">
      <w:pPr>
        <w:pStyle w:val="Questions"/>
        <w:rPr>
          <w:lang w:val="fr-CA"/>
        </w:rPr>
      </w:pPr>
      <w:r>
        <w:rPr>
          <w:lang w:val="fr-CA"/>
        </w:rPr>
        <w:t xml:space="preserve"> </w:t>
      </w:r>
    </w:p>
    <w:p w14:paraId="0FA4B933" w14:textId="3EE45859" w:rsidR="003A58C7" w:rsidRPr="00726E39" w:rsidRDefault="00726E39" w:rsidP="00726E39">
      <w:pPr>
        <w:pStyle w:val="rststyle-textbody"/>
        <w:spacing w:after="0"/>
        <w:rPr>
          <w:rFonts w:asciiTheme="minorHAnsi" w:hAnsiTheme="minorHAnsi" w:cstheme="minorHAnsi"/>
          <w:sz w:val="22"/>
          <w:szCs w:val="22"/>
          <w:lang w:val="fr-CA"/>
        </w:rPr>
      </w:pPr>
      <w:r w:rsidRPr="00D54D4B">
        <w:rPr>
          <w:rFonts w:asciiTheme="minorHAnsi" w:hAnsiTheme="minorHAnsi" w:cstheme="minorHAnsi"/>
          <w:sz w:val="22"/>
          <w:szCs w:val="22"/>
          <w:lang w:val="fr-CA"/>
        </w:rPr>
        <w:t>Fortement en accord</w:t>
      </w:r>
      <w:r>
        <w:rPr>
          <w:rFonts w:asciiTheme="minorHAnsi" w:hAnsiTheme="minorHAnsi" w:cstheme="minorHAnsi"/>
          <w:sz w:val="22"/>
          <w:szCs w:val="22"/>
          <w:lang w:val="fr-CA"/>
        </w:rPr>
        <w:t xml:space="preserve"> </w:t>
      </w:r>
      <w:r w:rsidR="003A58C7" w:rsidRPr="00726E39">
        <w:rPr>
          <w:lang w:val="fr-CA"/>
        </w:rPr>
        <w:t>(1)</w:t>
      </w:r>
    </w:p>
    <w:p w14:paraId="3D619EE9" w14:textId="4123EC92" w:rsidR="003A58C7" w:rsidRPr="00726E39" w:rsidRDefault="00726E39" w:rsidP="00726E39">
      <w:pPr>
        <w:pStyle w:val="Questions"/>
        <w:rPr>
          <w:lang w:val="fr-CA"/>
        </w:rPr>
      </w:pPr>
      <w:r w:rsidRPr="00D54D4B">
        <w:rPr>
          <w:rFonts w:cstheme="minorHAnsi"/>
          <w:lang w:val="fr-CA"/>
        </w:rPr>
        <w:t>Plutôt en accord</w:t>
      </w:r>
      <w:r w:rsidRPr="00726E39">
        <w:rPr>
          <w:lang w:val="fr-CA"/>
        </w:rPr>
        <w:t xml:space="preserve"> </w:t>
      </w:r>
      <w:r w:rsidR="003A58C7" w:rsidRPr="00726E39">
        <w:rPr>
          <w:lang w:val="fr-CA"/>
        </w:rPr>
        <w:t>(2)</w:t>
      </w:r>
    </w:p>
    <w:p w14:paraId="651A3220" w14:textId="329C5C43" w:rsidR="003A58C7" w:rsidRPr="00726E39" w:rsidRDefault="00726E39" w:rsidP="003A58C7">
      <w:pPr>
        <w:pStyle w:val="Questions"/>
        <w:rPr>
          <w:lang w:val="fr-CA"/>
        </w:rPr>
      </w:pPr>
      <w:r w:rsidRPr="00D54D4B">
        <w:rPr>
          <w:rFonts w:cstheme="minorHAnsi"/>
          <w:lang w:val="fr-CA"/>
        </w:rPr>
        <w:t>Ni en accord ni en désaccord</w:t>
      </w:r>
      <w:r w:rsidRPr="00726E39">
        <w:rPr>
          <w:lang w:val="fr-CA"/>
        </w:rPr>
        <w:t xml:space="preserve"> </w:t>
      </w:r>
      <w:r w:rsidR="003A58C7" w:rsidRPr="00726E39">
        <w:rPr>
          <w:lang w:val="fr-CA"/>
        </w:rPr>
        <w:t>(3)</w:t>
      </w:r>
    </w:p>
    <w:p w14:paraId="3901DB87" w14:textId="66C48D79" w:rsidR="003A58C7" w:rsidRPr="00726E39" w:rsidRDefault="00726E39" w:rsidP="003A58C7">
      <w:pPr>
        <w:pStyle w:val="Questions"/>
        <w:rPr>
          <w:lang w:val="fr-CA"/>
        </w:rPr>
      </w:pPr>
      <w:r w:rsidRPr="00D54D4B">
        <w:rPr>
          <w:rFonts w:cstheme="minorHAnsi"/>
          <w:lang w:val="fr-CA"/>
        </w:rPr>
        <w:t>Plutôt en désaccord</w:t>
      </w:r>
      <w:r w:rsidRPr="00726E39">
        <w:rPr>
          <w:lang w:val="fr-CA"/>
        </w:rPr>
        <w:t xml:space="preserve"> </w:t>
      </w:r>
      <w:r w:rsidR="003A58C7" w:rsidRPr="00726E39">
        <w:rPr>
          <w:lang w:val="fr-CA"/>
        </w:rPr>
        <w:t>(4)</w:t>
      </w:r>
    </w:p>
    <w:p w14:paraId="174FA515" w14:textId="66F148B9" w:rsidR="003A58C7" w:rsidRPr="00726E39" w:rsidRDefault="00726E39" w:rsidP="003A58C7">
      <w:pPr>
        <w:pStyle w:val="Questions"/>
        <w:rPr>
          <w:lang w:val="fr-CA"/>
        </w:rPr>
      </w:pPr>
      <w:r w:rsidRPr="00D54D4B">
        <w:rPr>
          <w:rFonts w:cstheme="minorHAnsi"/>
          <w:lang w:val="fr-CA"/>
        </w:rPr>
        <w:t>Fortement en désaccord</w:t>
      </w:r>
      <w:r w:rsidRPr="00726E39">
        <w:rPr>
          <w:lang w:val="fr-CA"/>
        </w:rPr>
        <w:t xml:space="preserve"> </w:t>
      </w:r>
      <w:r w:rsidR="003A58C7" w:rsidRPr="00726E39">
        <w:rPr>
          <w:lang w:val="fr-CA"/>
        </w:rPr>
        <w:t>(5)</w:t>
      </w:r>
    </w:p>
    <w:p w14:paraId="657CE4B4" w14:textId="43CB33A6" w:rsidR="003A58C7" w:rsidRPr="00726E39" w:rsidRDefault="00726E39" w:rsidP="003A58C7">
      <w:pPr>
        <w:pStyle w:val="Questions"/>
        <w:rPr>
          <w:rFonts w:cstheme="minorHAnsi"/>
          <w:lang w:val="fr-CA"/>
        </w:rPr>
      </w:pPr>
      <w:r w:rsidRPr="00D54D4B">
        <w:rPr>
          <w:rFonts w:cstheme="minorHAnsi"/>
          <w:lang w:val="fr-CA"/>
        </w:rPr>
        <w:t>Je ne sais pas.</w:t>
      </w:r>
      <w:r w:rsidRPr="00726E39">
        <w:rPr>
          <w:lang w:val="fr-CA"/>
        </w:rPr>
        <w:t xml:space="preserve"> </w:t>
      </w:r>
      <w:r w:rsidR="003A58C7" w:rsidRPr="00726E39">
        <w:rPr>
          <w:lang w:val="fr-CA"/>
        </w:rPr>
        <w:t>(98)</w:t>
      </w:r>
    </w:p>
    <w:p w14:paraId="035EB193" w14:textId="19637B17" w:rsidR="003A58C7" w:rsidRPr="00726E39" w:rsidRDefault="00726E39" w:rsidP="003A58C7">
      <w:pPr>
        <w:pStyle w:val="Questions"/>
        <w:rPr>
          <w:lang w:val="fr-CA"/>
        </w:rPr>
      </w:pPr>
      <w:r w:rsidRPr="00D54D4B">
        <w:rPr>
          <w:rFonts w:cstheme="minorHAnsi"/>
          <w:lang w:val="fr-CA"/>
        </w:rPr>
        <w:t>Je préfère ne pas répondre</w:t>
      </w:r>
      <w:r>
        <w:rPr>
          <w:rFonts w:cstheme="minorHAnsi"/>
          <w:lang w:val="fr-CA"/>
        </w:rPr>
        <w:t xml:space="preserve"> </w:t>
      </w:r>
      <w:r w:rsidR="003A58C7" w:rsidRPr="00726E39">
        <w:rPr>
          <w:lang w:val="fr-CA"/>
        </w:rPr>
        <w:t>(99)</w:t>
      </w:r>
    </w:p>
    <w:p w14:paraId="62CF0242" w14:textId="77777777" w:rsidR="003A58C7" w:rsidRPr="00726E39" w:rsidRDefault="003A58C7" w:rsidP="003A58C7">
      <w:pPr>
        <w:pStyle w:val="Questions"/>
        <w:rPr>
          <w:lang w:val="fr-CA"/>
        </w:rPr>
      </w:pPr>
    </w:p>
    <w:p w14:paraId="6F31243F" w14:textId="77777777" w:rsidR="00726E39" w:rsidRPr="00726E39" w:rsidRDefault="00726E39" w:rsidP="00480218">
      <w:pPr>
        <w:pStyle w:val="Questions"/>
        <w:numPr>
          <w:ilvl w:val="0"/>
          <w:numId w:val="7"/>
        </w:numPr>
        <w:rPr>
          <w:lang w:val="fr-CA"/>
        </w:rPr>
      </w:pPr>
      <w:r w:rsidRPr="00D54D4B">
        <w:rPr>
          <w:rFonts w:cstheme="minorHAnsi"/>
          <w:lang w:val="fr-CA"/>
        </w:rPr>
        <w:t>Je connais les mesures de sécurité et de protection de la vie privée prises par les institutions financières pour protéger mes données financières.</w:t>
      </w:r>
    </w:p>
    <w:p w14:paraId="30EE5777" w14:textId="77777777" w:rsidR="00726E39" w:rsidRPr="00726E39" w:rsidRDefault="00726E39" w:rsidP="00480218">
      <w:pPr>
        <w:pStyle w:val="Questions"/>
        <w:numPr>
          <w:ilvl w:val="0"/>
          <w:numId w:val="7"/>
        </w:numPr>
        <w:rPr>
          <w:lang w:val="fr-CA"/>
        </w:rPr>
      </w:pPr>
      <w:r w:rsidRPr="00D54D4B">
        <w:rPr>
          <w:rFonts w:cstheme="minorHAnsi"/>
          <w:lang w:val="fr-CA"/>
        </w:rPr>
        <w:t>Je suis certain de pouvoir détecter les escroqueries financières et de protéger mes renseignements personnels.</w:t>
      </w:r>
    </w:p>
    <w:p w14:paraId="1577ABCA" w14:textId="627B2D33" w:rsidR="003A58C7" w:rsidRPr="00726E39" w:rsidRDefault="00726E39" w:rsidP="00480218">
      <w:pPr>
        <w:pStyle w:val="Questions"/>
        <w:numPr>
          <w:ilvl w:val="0"/>
          <w:numId w:val="7"/>
        </w:numPr>
        <w:rPr>
          <w:lang w:val="fr-CA"/>
        </w:rPr>
      </w:pPr>
      <w:r w:rsidRPr="00D54D4B">
        <w:rPr>
          <w:rFonts w:cstheme="minorHAnsi"/>
          <w:lang w:val="fr-CA"/>
        </w:rPr>
        <w:t>Je me sens en contrôle en ce qui concerne mes données financières</w:t>
      </w:r>
      <w:r w:rsidR="003A58C7" w:rsidRPr="00726E39">
        <w:rPr>
          <w:lang w:val="fr-CA"/>
        </w:rPr>
        <w:t>.</w:t>
      </w:r>
    </w:p>
    <w:p w14:paraId="5A2AF77C" w14:textId="77777777" w:rsidR="00726E39" w:rsidRPr="00726E39" w:rsidRDefault="00726E39" w:rsidP="00480218">
      <w:pPr>
        <w:pStyle w:val="Questions"/>
        <w:numPr>
          <w:ilvl w:val="0"/>
          <w:numId w:val="7"/>
        </w:numPr>
        <w:rPr>
          <w:lang w:val="fr-CA"/>
        </w:rPr>
      </w:pPr>
      <w:r w:rsidRPr="00D54D4B">
        <w:rPr>
          <w:rFonts w:cstheme="minorHAnsi"/>
          <w:lang w:val="fr-CA"/>
        </w:rPr>
        <w:t>Les informations financières personnelles que les institutions financières conservent à mon sujet m’appartiennent.</w:t>
      </w:r>
    </w:p>
    <w:p w14:paraId="6315624A" w14:textId="77777777" w:rsidR="00726E39" w:rsidRPr="00726E39" w:rsidRDefault="00726E39" w:rsidP="00480218">
      <w:pPr>
        <w:pStyle w:val="Questions"/>
        <w:numPr>
          <w:ilvl w:val="0"/>
          <w:numId w:val="7"/>
        </w:numPr>
        <w:rPr>
          <w:lang w:val="fr-CA"/>
        </w:rPr>
      </w:pPr>
      <w:r w:rsidRPr="00D54D4B">
        <w:rPr>
          <w:rFonts w:cstheme="minorHAnsi"/>
          <w:lang w:val="fr-CA"/>
        </w:rPr>
        <w:t>Les institutions financières ne prennent pas suffisamment de mesures pour protéger les données financières personnelles de leurs clients.</w:t>
      </w:r>
    </w:p>
    <w:p w14:paraId="544298A1" w14:textId="7655AC12" w:rsidR="003A58C7" w:rsidRDefault="00726E39" w:rsidP="00480218">
      <w:pPr>
        <w:pStyle w:val="Questions"/>
        <w:numPr>
          <w:ilvl w:val="0"/>
          <w:numId w:val="7"/>
        </w:numPr>
        <w:rPr>
          <w:lang w:val="fr-CA"/>
        </w:rPr>
      </w:pPr>
      <w:r w:rsidRPr="00726E39">
        <w:rPr>
          <w:rFonts w:cstheme="minorHAnsi"/>
          <w:lang w:val="fr-CA"/>
        </w:rPr>
        <w:t>Je crains que mes informations financières personnelles soient transmises à des tiers sans mon consentement.</w:t>
      </w:r>
    </w:p>
    <w:p w14:paraId="4FB737CF" w14:textId="77777777" w:rsidR="00726E39" w:rsidRPr="00726E39" w:rsidRDefault="00726E39" w:rsidP="00726E39">
      <w:pPr>
        <w:pStyle w:val="Questions"/>
        <w:ind w:left="720"/>
        <w:rPr>
          <w:lang w:val="fr-CA"/>
        </w:rPr>
      </w:pPr>
    </w:p>
    <w:p w14:paraId="19E63E18" w14:textId="77777777" w:rsidR="003A58C7" w:rsidRPr="00726E39" w:rsidRDefault="003A58C7" w:rsidP="003A58C7">
      <w:pPr>
        <w:pStyle w:val="Questions"/>
        <w:rPr>
          <w:lang w:val="fr-CA"/>
        </w:rPr>
      </w:pPr>
    </w:p>
    <w:p w14:paraId="30E8DDE2" w14:textId="48973B45" w:rsidR="003A58C7" w:rsidRPr="00B61432" w:rsidRDefault="00B61432" w:rsidP="003A58C7">
      <w:pPr>
        <w:pStyle w:val="Questions"/>
        <w:rPr>
          <w:lang w:val="fr-CA"/>
        </w:rPr>
      </w:pPr>
      <w:r>
        <w:rPr>
          <w:lang w:val="fr-CA"/>
        </w:rPr>
        <w:t>POSER À TOUS</w:t>
      </w:r>
    </w:p>
    <w:p w14:paraId="709505A9" w14:textId="77777777" w:rsidR="003A58C7" w:rsidRPr="00B61432" w:rsidRDefault="003A58C7" w:rsidP="003A58C7">
      <w:pPr>
        <w:pStyle w:val="Questions"/>
        <w:rPr>
          <w:lang w:val="fr-CA"/>
        </w:rPr>
      </w:pPr>
      <w:r w:rsidRPr="00B61432">
        <w:rPr>
          <w:lang w:val="fr-CA"/>
        </w:rPr>
        <w:t xml:space="preserve">Q9 </w:t>
      </w:r>
    </w:p>
    <w:p w14:paraId="48A74648" w14:textId="3637BC44" w:rsidR="003A58C7" w:rsidRPr="00B61432" w:rsidRDefault="00B61432" w:rsidP="003A58C7">
      <w:pPr>
        <w:pStyle w:val="Questions"/>
        <w:rPr>
          <w:lang w:val="fr-CA"/>
        </w:rPr>
      </w:pPr>
      <w:r w:rsidRPr="00D54D4B">
        <w:rPr>
          <w:rFonts w:cstheme="minorHAnsi"/>
          <w:lang w:val="fr-CA"/>
        </w:rPr>
        <w:t>Selon vous, en quoi consiste une application ou un service fondé sur les données?</w:t>
      </w:r>
    </w:p>
    <w:p w14:paraId="544024F4" w14:textId="693E7CB8" w:rsidR="003A58C7" w:rsidRPr="00FE1353" w:rsidRDefault="00B61432" w:rsidP="003A58C7">
      <w:pPr>
        <w:pStyle w:val="Questions"/>
        <w:rPr>
          <w:lang w:val="fr-CA"/>
        </w:rPr>
      </w:pPr>
      <w:r w:rsidRPr="00FE1353">
        <w:rPr>
          <w:lang w:val="fr-CA"/>
        </w:rPr>
        <w:t>Précisez svp</w:t>
      </w:r>
      <w:r w:rsidR="003A58C7" w:rsidRPr="00FE1353">
        <w:rPr>
          <w:lang w:val="fr-CA"/>
        </w:rPr>
        <w:t>: ____________ (96)</w:t>
      </w:r>
    </w:p>
    <w:p w14:paraId="3BD67497" w14:textId="77777777" w:rsidR="003A58C7" w:rsidRPr="00FE1353" w:rsidRDefault="003A58C7" w:rsidP="003A58C7">
      <w:pPr>
        <w:pStyle w:val="Questions"/>
        <w:rPr>
          <w:lang w:val="fr-CA"/>
        </w:rPr>
      </w:pPr>
    </w:p>
    <w:p w14:paraId="2D43976E" w14:textId="77777777" w:rsidR="003A58C7" w:rsidRPr="00FE1353" w:rsidRDefault="003A58C7" w:rsidP="003A58C7">
      <w:pPr>
        <w:pStyle w:val="Questions"/>
        <w:rPr>
          <w:lang w:val="fr-CA"/>
        </w:rPr>
      </w:pPr>
    </w:p>
    <w:p w14:paraId="5E03C59B" w14:textId="77777777" w:rsidR="00FE1353" w:rsidRPr="00B61432" w:rsidRDefault="00FE1353" w:rsidP="00FE1353">
      <w:pPr>
        <w:pStyle w:val="Questions"/>
        <w:rPr>
          <w:lang w:val="fr-CA"/>
        </w:rPr>
      </w:pPr>
      <w:r>
        <w:rPr>
          <w:lang w:val="fr-CA"/>
        </w:rPr>
        <w:t>POSER À TOUS</w:t>
      </w:r>
    </w:p>
    <w:p w14:paraId="6435713C" w14:textId="77777777" w:rsidR="003A58C7" w:rsidRPr="00FE1353" w:rsidRDefault="003A58C7" w:rsidP="003A58C7">
      <w:pPr>
        <w:pStyle w:val="Questions"/>
        <w:rPr>
          <w:lang w:val="fr-CA"/>
        </w:rPr>
      </w:pPr>
      <w:r w:rsidRPr="00FE1353">
        <w:rPr>
          <w:lang w:val="fr-CA"/>
        </w:rPr>
        <w:t>Q10</w:t>
      </w:r>
    </w:p>
    <w:p w14:paraId="25B0E13A" w14:textId="5CCC8F60" w:rsidR="003A58C7" w:rsidRDefault="00FE1353" w:rsidP="003A58C7">
      <w:pPr>
        <w:pStyle w:val="Questions"/>
        <w:rPr>
          <w:rFonts w:cstheme="minorHAnsi"/>
          <w:lang w:val="fr-CA"/>
        </w:rPr>
      </w:pPr>
      <w:r w:rsidRPr="00D54D4B">
        <w:rPr>
          <w:rFonts w:cstheme="minorHAnsi"/>
          <w:lang w:val="fr-CA"/>
        </w:rPr>
        <w:t>À quelle fréquence utilisez-vous les services suivants?</w:t>
      </w:r>
    </w:p>
    <w:p w14:paraId="2EA54CCA" w14:textId="77777777" w:rsidR="00FE1353" w:rsidRPr="00FE1353" w:rsidRDefault="00FE1353" w:rsidP="003A58C7">
      <w:pPr>
        <w:pStyle w:val="Questions"/>
        <w:rPr>
          <w:lang w:val="fr-CA"/>
        </w:rPr>
      </w:pPr>
    </w:p>
    <w:p w14:paraId="1578A6A9" w14:textId="77777777" w:rsidR="00FE1353" w:rsidRPr="00FE1353" w:rsidRDefault="00FE1353" w:rsidP="00480218">
      <w:pPr>
        <w:pStyle w:val="Questions"/>
        <w:numPr>
          <w:ilvl w:val="0"/>
          <w:numId w:val="10"/>
        </w:numPr>
        <w:rPr>
          <w:lang w:val="fr-CA"/>
        </w:rPr>
      </w:pPr>
      <w:r w:rsidRPr="00D54D4B">
        <w:rPr>
          <w:rFonts w:cstheme="minorHAnsi"/>
          <w:lang w:val="fr-CA"/>
        </w:rPr>
        <w:t>Des dispositifs de données portables (comme une montre intelligente, qui peut notamment surveiller votre rythme cardiaque, suivre votre activité tout au long de la journée, etc.)</w:t>
      </w:r>
    </w:p>
    <w:p w14:paraId="7F20A68B" w14:textId="77777777" w:rsidR="00FE1353" w:rsidRDefault="00FE1353" w:rsidP="00480218">
      <w:pPr>
        <w:pStyle w:val="Questions"/>
        <w:numPr>
          <w:ilvl w:val="0"/>
          <w:numId w:val="10"/>
        </w:numPr>
      </w:pPr>
      <w:r w:rsidRPr="00D54D4B">
        <w:rPr>
          <w:rFonts w:cstheme="minorHAnsi"/>
          <w:lang w:val="fr-CA"/>
        </w:rPr>
        <w:t>Le magasinage en ligne</w:t>
      </w:r>
      <w:r w:rsidRPr="008C5F3A">
        <w:t xml:space="preserve"> </w:t>
      </w:r>
    </w:p>
    <w:p w14:paraId="32A648A0" w14:textId="77777777" w:rsidR="00FE1353" w:rsidRDefault="00FE1353" w:rsidP="00480218">
      <w:pPr>
        <w:pStyle w:val="Questions"/>
        <w:numPr>
          <w:ilvl w:val="0"/>
          <w:numId w:val="10"/>
        </w:numPr>
      </w:pPr>
      <w:r w:rsidRPr="00D54D4B">
        <w:rPr>
          <w:rFonts w:cstheme="minorHAnsi"/>
          <w:lang w:val="fr-CA"/>
        </w:rPr>
        <w:t>Les services bancaires en ligne</w:t>
      </w:r>
      <w:r w:rsidRPr="008C5F3A">
        <w:t xml:space="preserve"> </w:t>
      </w:r>
    </w:p>
    <w:p w14:paraId="4B515344" w14:textId="77777777" w:rsidR="00FE1353" w:rsidRPr="00FE1353" w:rsidRDefault="00FE1353" w:rsidP="00480218">
      <w:pPr>
        <w:pStyle w:val="Questions"/>
        <w:numPr>
          <w:ilvl w:val="0"/>
          <w:numId w:val="10"/>
        </w:numPr>
        <w:rPr>
          <w:lang w:val="fr-CA"/>
        </w:rPr>
      </w:pPr>
      <w:r w:rsidRPr="00FE1353">
        <w:rPr>
          <w:rFonts w:cstheme="minorHAnsi"/>
          <w:lang w:val="fr-CA"/>
        </w:rPr>
        <w:lastRenderedPageBreak/>
        <w:t>Les assistants numériques (tels que les logiciels à commande vocale qui vous montrent des choses et répondent à des questions de base pour vous aider à faire des choses, comme Siri, Alexa ou Google Home, etc.)</w:t>
      </w:r>
    </w:p>
    <w:p w14:paraId="4B0A2423" w14:textId="09F43DD6" w:rsidR="003A58C7" w:rsidRPr="00FE1353" w:rsidRDefault="00FE1353" w:rsidP="00480218">
      <w:pPr>
        <w:pStyle w:val="Questions"/>
        <w:numPr>
          <w:ilvl w:val="0"/>
          <w:numId w:val="10"/>
        </w:numPr>
        <w:rPr>
          <w:lang w:val="fr-CA"/>
        </w:rPr>
      </w:pPr>
      <w:r w:rsidRPr="00FE1353">
        <w:rPr>
          <w:rFonts w:cstheme="minorHAnsi"/>
          <w:lang w:val="fr-CA"/>
        </w:rPr>
        <w:t>Les plateformes de médias sociaux (Facebook, Instagram, Twitter)</w:t>
      </w:r>
    </w:p>
    <w:p w14:paraId="79F4DDF5" w14:textId="77777777" w:rsidR="00FE1353" w:rsidRPr="00FE1353" w:rsidRDefault="00FE1353" w:rsidP="00FE1353">
      <w:pPr>
        <w:pStyle w:val="Questions"/>
        <w:ind w:left="720"/>
        <w:rPr>
          <w:lang w:val="fr-CA"/>
        </w:rPr>
      </w:pPr>
    </w:p>
    <w:p w14:paraId="5F19297B" w14:textId="6ABB385A" w:rsidR="003A58C7" w:rsidRPr="00FE1353" w:rsidRDefault="00FE1353" w:rsidP="003A58C7">
      <w:pPr>
        <w:pStyle w:val="Questions"/>
        <w:rPr>
          <w:lang w:val="fr-CA"/>
        </w:rPr>
      </w:pPr>
      <w:r w:rsidRPr="00D54D4B">
        <w:rPr>
          <w:rFonts w:cstheme="minorHAnsi"/>
          <w:lang w:val="fr-CA"/>
        </w:rPr>
        <w:t>Tous les jours</w:t>
      </w:r>
      <w:r w:rsidRPr="00FE1353">
        <w:rPr>
          <w:lang w:val="fr-CA"/>
        </w:rPr>
        <w:t xml:space="preserve"> </w:t>
      </w:r>
      <w:r w:rsidR="003A58C7" w:rsidRPr="00FE1353">
        <w:rPr>
          <w:lang w:val="fr-CA"/>
        </w:rPr>
        <w:t>(1)</w:t>
      </w:r>
    </w:p>
    <w:p w14:paraId="63593A8F" w14:textId="601FC200" w:rsidR="003A58C7" w:rsidRPr="00FE1353" w:rsidRDefault="00FE1353" w:rsidP="003A58C7">
      <w:pPr>
        <w:pStyle w:val="Questions"/>
        <w:rPr>
          <w:lang w:val="fr-CA"/>
        </w:rPr>
      </w:pPr>
      <w:r w:rsidRPr="00D54D4B">
        <w:rPr>
          <w:rFonts w:cstheme="minorHAnsi"/>
          <w:lang w:val="fr-CA"/>
        </w:rPr>
        <w:t>Quelques fois par semaine</w:t>
      </w:r>
      <w:r w:rsidR="003A58C7" w:rsidRPr="00FE1353">
        <w:rPr>
          <w:lang w:val="fr-CA"/>
        </w:rPr>
        <w:t xml:space="preserve"> (2)</w:t>
      </w:r>
    </w:p>
    <w:p w14:paraId="712868D9" w14:textId="55582568" w:rsidR="003A58C7" w:rsidRPr="00FE1353" w:rsidRDefault="00FE1353" w:rsidP="003A58C7">
      <w:pPr>
        <w:pStyle w:val="Questions"/>
        <w:rPr>
          <w:lang w:val="fr-CA"/>
        </w:rPr>
      </w:pPr>
      <w:r w:rsidRPr="00D54D4B">
        <w:rPr>
          <w:rFonts w:cstheme="minorHAnsi"/>
          <w:lang w:val="fr-CA"/>
        </w:rPr>
        <w:t>Quelques fois par mois</w:t>
      </w:r>
      <w:r w:rsidRPr="00FE1353">
        <w:rPr>
          <w:lang w:val="fr-CA"/>
        </w:rPr>
        <w:t xml:space="preserve"> </w:t>
      </w:r>
      <w:r w:rsidR="003A58C7" w:rsidRPr="00FE1353">
        <w:rPr>
          <w:lang w:val="fr-CA"/>
        </w:rPr>
        <w:t>(3)</w:t>
      </w:r>
    </w:p>
    <w:p w14:paraId="364B3210" w14:textId="76A9EC57" w:rsidR="003A58C7" w:rsidRPr="00FE1353" w:rsidRDefault="00FE1353" w:rsidP="00EF68CB">
      <w:pPr>
        <w:pStyle w:val="rststyle-textbody"/>
        <w:spacing w:after="0"/>
        <w:rPr>
          <w:rFonts w:asciiTheme="minorHAnsi" w:hAnsiTheme="minorHAnsi" w:cstheme="minorHAnsi"/>
          <w:sz w:val="22"/>
          <w:szCs w:val="22"/>
          <w:lang w:val="fr-CA"/>
        </w:rPr>
      </w:pPr>
      <w:r w:rsidRPr="00D54D4B">
        <w:rPr>
          <w:rFonts w:asciiTheme="minorHAnsi" w:hAnsiTheme="minorHAnsi" w:cstheme="minorHAnsi"/>
          <w:sz w:val="22"/>
          <w:szCs w:val="22"/>
          <w:lang w:val="fr-CA"/>
        </w:rPr>
        <w:t>Quelques fois par année</w:t>
      </w:r>
      <w:r>
        <w:rPr>
          <w:rFonts w:asciiTheme="minorHAnsi" w:hAnsiTheme="minorHAnsi" w:cstheme="minorHAnsi"/>
          <w:sz w:val="22"/>
          <w:szCs w:val="22"/>
          <w:lang w:val="fr-CA"/>
        </w:rPr>
        <w:t xml:space="preserve"> </w:t>
      </w:r>
      <w:r w:rsidR="003A58C7" w:rsidRPr="00FE1353">
        <w:rPr>
          <w:lang w:val="fr-CA"/>
        </w:rPr>
        <w:t>(4)</w:t>
      </w:r>
    </w:p>
    <w:p w14:paraId="7DCC5292" w14:textId="1475DE1A" w:rsidR="003A58C7" w:rsidRPr="00FE1353" w:rsidRDefault="00FE1353" w:rsidP="00EF68CB">
      <w:pPr>
        <w:pStyle w:val="Questions"/>
        <w:rPr>
          <w:lang w:val="fr-CA"/>
        </w:rPr>
      </w:pPr>
      <w:r w:rsidRPr="00D54D4B">
        <w:rPr>
          <w:rFonts w:cstheme="minorHAnsi"/>
          <w:lang w:val="fr-CA"/>
        </w:rPr>
        <w:t>Jamais</w:t>
      </w:r>
      <w:r w:rsidRPr="00FE1353">
        <w:rPr>
          <w:lang w:val="fr-CA"/>
        </w:rPr>
        <w:t xml:space="preserve"> </w:t>
      </w:r>
      <w:r w:rsidR="003A58C7" w:rsidRPr="00FE1353">
        <w:rPr>
          <w:lang w:val="fr-CA"/>
        </w:rPr>
        <w:t>(5)</w:t>
      </w:r>
    </w:p>
    <w:p w14:paraId="2288A52D" w14:textId="7B642092" w:rsidR="003A58C7" w:rsidRPr="00FE1353" w:rsidRDefault="00FE1353" w:rsidP="003A58C7">
      <w:pPr>
        <w:pStyle w:val="Questions"/>
        <w:rPr>
          <w:lang w:val="fr-CA"/>
        </w:rPr>
      </w:pPr>
      <w:r w:rsidRPr="00D54D4B">
        <w:rPr>
          <w:rFonts w:cstheme="minorHAnsi"/>
          <w:lang w:val="fr-CA"/>
        </w:rPr>
        <w:t>Je ne sais pas</w:t>
      </w:r>
      <w:r w:rsidRPr="00FE1353">
        <w:rPr>
          <w:lang w:val="fr-CA"/>
        </w:rPr>
        <w:t xml:space="preserve"> </w:t>
      </w:r>
      <w:r w:rsidR="003A58C7" w:rsidRPr="00FE1353">
        <w:rPr>
          <w:lang w:val="fr-CA"/>
        </w:rPr>
        <w:t>(98)</w:t>
      </w:r>
    </w:p>
    <w:p w14:paraId="6F3565D1" w14:textId="79B82BE9" w:rsidR="003A58C7" w:rsidRPr="00EF68CB" w:rsidRDefault="00FE1353" w:rsidP="003A58C7">
      <w:pPr>
        <w:pStyle w:val="Questions"/>
        <w:rPr>
          <w:lang w:val="fr-CA"/>
        </w:rPr>
      </w:pPr>
      <w:r w:rsidRPr="00D54D4B">
        <w:rPr>
          <w:rFonts w:cstheme="minorHAnsi"/>
          <w:lang w:val="fr-CA"/>
        </w:rPr>
        <w:t>Je préfère ne pas répondre</w:t>
      </w:r>
      <w:r w:rsidRPr="00FE1353">
        <w:rPr>
          <w:lang w:val="fr-CA"/>
        </w:rPr>
        <w:t xml:space="preserve"> </w:t>
      </w:r>
      <w:r w:rsidR="003A58C7" w:rsidRPr="00EF68CB">
        <w:rPr>
          <w:lang w:val="fr-CA"/>
        </w:rPr>
        <w:t>(99)</w:t>
      </w:r>
    </w:p>
    <w:p w14:paraId="6E900526" w14:textId="77777777" w:rsidR="003A58C7" w:rsidRPr="00EF68CB" w:rsidRDefault="003A58C7" w:rsidP="003A58C7">
      <w:pPr>
        <w:pStyle w:val="Questions"/>
        <w:rPr>
          <w:lang w:val="fr-CA"/>
        </w:rPr>
      </w:pPr>
    </w:p>
    <w:p w14:paraId="26227752" w14:textId="77777777" w:rsidR="003A58C7" w:rsidRPr="00EF68CB" w:rsidRDefault="003A58C7" w:rsidP="003A58C7">
      <w:pPr>
        <w:pStyle w:val="Questions"/>
        <w:rPr>
          <w:lang w:val="fr-CA"/>
        </w:rPr>
      </w:pPr>
    </w:p>
    <w:p w14:paraId="134849A7" w14:textId="77777777" w:rsidR="003A58C7" w:rsidRPr="00E0606E" w:rsidRDefault="003A58C7" w:rsidP="003A58C7">
      <w:pPr>
        <w:pStyle w:val="Questions"/>
        <w:rPr>
          <w:lang w:val="fr-CA"/>
        </w:rPr>
      </w:pPr>
      <w:r w:rsidRPr="00E0606E">
        <w:rPr>
          <w:lang w:val="fr-CA"/>
        </w:rPr>
        <w:t>Q11</w:t>
      </w:r>
    </w:p>
    <w:p w14:paraId="099EE4E7" w14:textId="70E37F36" w:rsidR="003A58C7" w:rsidRDefault="00EF68CB" w:rsidP="003A58C7">
      <w:pPr>
        <w:pStyle w:val="Questions"/>
        <w:rPr>
          <w:rFonts w:cstheme="minorHAnsi"/>
          <w:lang w:val="fr-CA"/>
        </w:rPr>
      </w:pPr>
      <w:r w:rsidRPr="00D54D4B">
        <w:rPr>
          <w:rFonts w:cstheme="minorHAnsi"/>
          <w:lang w:val="fr-CA"/>
        </w:rPr>
        <w:t>À votre connaissance, ces types de services recueillent-ils des renseignements personnels sur les utilisateurs?</w:t>
      </w:r>
    </w:p>
    <w:p w14:paraId="629420BE" w14:textId="77777777" w:rsidR="00EF68CB" w:rsidRPr="00EF68CB" w:rsidRDefault="00EF68CB" w:rsidP="003A58C7">
      <w:pPr>
        <w:pStyle w:val="Questions"/>
        <w:rPr>
          <w:lang w:val="fr-CA"/>
        </w:rPr>
      </w:pPr>
    </w:p>
    <w:p w14:paraId="2B057D8C" w14:textId="77777777" w:rsidR="00EF68CB" w:rsidRPr="00EF68CB" w:rsidRDefault="00EF68CB" w:rsidP="00480218">
      <w:pPr>
        <w:pStyle w:val="Questions"/>
        <w:numPr>
          <w:ilvl w:val="0"/>
          <w:numId w:val="11"/>
        </w:numPr>
        <w:rPr>
          <w:lang w:val="fr-CA"/>
        </w:rPr>
      </w:pPr>
      <w:r w:rsidRPr="00D54D4B">
        <w:rPr>
          <w:rFonts w:cstheme="minorHAnsi"/>
          <w:lang w:val="fr-CA"/>
        </w:rPr>
        <w:t>Des dispositifs de données portables (comme une montre intelligente, qui peut notamment surveiller votre rythme cardiaque, suivre votre activité tout au long de la journée, etc.)</w:t>
      </w:r>
    </w:p>
    <w:p w14:paraId="78D806E1" w14:textId="77777777" w:rsidR="00EF68CB" w:rsidRDefault="00EF68CB" w:rsidP="00480218">
      <w:pPr>
        <w:pStyle w:val="Questions"/>
        <w:numPr>
          <w:ilvl w:val="0"/>
          <w:numId w:val="11"/>
        </w:numPr>
      </w:pPr>
      <w:r w:rsidRPr="00D54D4B">
        <w:rPr>
          <w:rFonts w:cstheme="minorHAnsi"/>
          <w:lang w:val="fr-CA"/>
        </w:rPr>
        <w:t>Le magasinage en ligne</w:t>
      </w:r>
      <w:r w:rsidRPr="008C5F3A">
        <w:t xml:space="preserve"> </w:t>
      </w:r>
    </w:p>
    <w:p w14:paraId="1018EF7D" w14:textId="77777777" w:rsidR="00EF68CB" w:rsidRDefault="00EF68CB" w:rsidP="00480218">
      <w:pPr>
        <w:pStyle w:val="Questions"/>
        <w:numPr>
          <w:ilvl w:val="0"/>
          <w:numId w:val="11"/>
        </w:numPr>
      </w:pPr>
      <w:r w:rsidRPr="00D54D4B">
        <w:rPr>
          <w:rFonts w:cstheme="minorHAnsi"/>
          <w:lang w:val="fr-CA"/>
        </w:rPr>
        <w:t>Les services bancaires en ligne</w:t>
      </w:r>
      <w:r w:rsidRPr="008C5F3A">
        <w:t xml:space="preserve"> </w:t>
      </w:r>
    </w:p>
    <w:p w14:paraId="29C88FE3" w14:textId="77777777" w:rsidR="00EF68CB" w:rsidRPr="00EF68CB" w:rsidRDefault="00EF68CB" w:rsidP="00480218">
      <w:pPr>
        <w:pStyle w:val="Questions"/>
        <w:numPr>
          <w:ilvl w:val="0"/>
          <w:numId w:val="11"/>
        </w:numPr>
        <w:rPr>
          <w:lang w:val="fr-CA"/>
        </w:rPr>
      </w:pPr>
      <w:r w:rsidRPr="00EF68CB">
        <w:rPr>
          <w:rFonts w:cstheme="minorHAnsi"/>
          <w:lang w:val="fr-CA"/>
        </w:rPr>
        <w:t>Les assistants numériques (tels que les logiciels à commande vocale qui vous montrent des choses et répondent à des questions de base pour vous aider à faire des choses, comme Siri, Alexa ou Google Home, etc.)</w:t>
      </w:r>
    </w:p>
    <w:p w14:paraId="3A509C11" w14:textId="0E44AEFD" w:rsidR="003A58C7" w:rsidRPr="00EF68CB" w:rsidRDefault="00EF68CB" w:rsidP="00480218">
      <w:pPr>
        <w:pStyle w:val="Questions"/>
        <w:numPr>
          <w:ilvl w:val="0"/>
          <w:numId w:val="11"/>
        </w:numPr>
        <w:rPr>
          <w:lang w:val="fr-CA"/>
        </w:rPr>
      </w:pPr>
      <w:r w:rsidRPr="00EF68CB">
        <w:rPr>
          <w:rFonts w:cstheme="minorHAnsi"/>
          <w:lang w:val="fr-CA"/>
        </w:rPr>
        <w:t>Les plateformes de médias sociaux (Facebook, Instagram, Twitter)</w:t>
      </w:r>
    </w:p>
    <w:p w14:paraId="7BF9EA3C" w14:textId="77777777" w:rsidR="00EF68CB" w:rsidRPr="00EF68CB" w:rsidRDefault="00EF68CB" w:rsidP="00EF68CB">
      <w:pPr>
        <w:pStyle w:val="Questions"/>
        <w:ind w:left="720"/>
        <w:rPr>
          <w:lang w:val="fr-CA"/>
        </w:rPr>
      </w:pPr>
    </w:p>
    <w:p w14:paraId="41801C94" w14:textId="151DB8F6" w:rsidR="003A58C7" w:rsidRPr="00EF68CB" w:rsidRDefault="00EF68CB" w:rsidP="003A58C7">
      <w:pPr>
        <w:pStyle w:val="Questions"/>
        <w:rPr>
          <w:lang w:val="fr-CA"/>
        </w:rPr>
      </w:pPr>
      <w:r w:rsidRPr="00EF68CB">
        <w:rPr>
          <w:lang w:val="fr-CA"/>
        </w:rPr>
        <w:t>Oui</w:t>
      </w:r>
      <w:r w:rsidR="003A58C7" w:rsidRPr="00EF68CB">
        <w:rPr>
          <w:lang w:val="fr-CA"/>
        </w:rPr>
        <w:t xml:space="preserve"> (1)</w:t>
      </w:r>
    </w:p>
    <w:p w14:paraId="6AD542E3" w14:textId="3B0C9DF1" w:rsidR="003A58C7" w:rsidRPr="00EF68CB" w:rsidRDefault="003A58C7" w:rsidP="003A58C7">
      <w:pPr>
        <w:pStyle w:val="Questions"/>
        <w:rPr>
          <w:lang w:val="fr-CA"/>
        </w:rPr>
      </w:pPr>
      <w:r w:rsidRPr="00EF68CB">
        <w:rPr>
          <w:lang w:val="fr-CA"/>
        </w:rPr>
        <w:t>No</w:t>
      </w:r>
      <w:r w:rsidR="00EF68CB" w:rsidRPr="00EF68CB">
        <w:rPr>
          <w:lang w:val="fr-CA"/>
        </w:rPr>
        <w:t>n</w:t>
      </w:r>
      <w:r w:rsidRPr="00EF68CB">
        <w:rPr>
          <w:lang w:val="fr-CA"/>
        </w:rPr>
        <w:t xml:space="preserve"> (2)</w:t>
      </w:r>
    </w:p>
    <w:p w14:paraId="1273F89A" w14:textId="224D1C91" w:rsidR="003A58C7" w:rsidRPr="00EF68CB" w:rsidRDefault="00EF68CB" w:rsidP="003A58C7">
      <w:pPr>
        <w:pStyle w:val="Questions"/>
        <w:rPr>
          <w:lang w:val="fr-CA"/>
        </w:rPr>
      </w:pPr>
      <w:r w:rsidRPr="00D54D4B">
        <w:rPr>
          <w:rFonts w:cstheme="minorHAnsi"/>
          <w:lang w:val="fr-CA"/>
        </w:rPr>
        <w:t>Je ne sais pas</w:t>
      </w:r>
      <w:r w:rsidRPr="00EF68CB">
        <w:rPr>
          <w:lang w:val="fr-CA"/>
        </w:rPr>
        <w:t xml:space="preserve"> </w:t>
      </w:r>
      <w:r w:rsidR="003A58C7" w:rsidRPr="00EF68CB">
        <w:rPr>
          <w:lang w:val="fr-CA"/>
        </w:rPr>
        <w:t>(98)</w:t>
      </w:r>
    </w:p>
    <w:p w14:paraId="0614E26C" w14:textId="3F3823A2" w:rsidR="003A58C7" w:rsidRPr="00EF68CB" w:rsidRDefault="00EF68CB" w:rsidP="003A58C7">
      <w:pPr>
        <w:pStyle w:val="Questions"/>
        <w:rPr>
          <w:lang w:val="fr-CA"/>
        </w:rPr>
      </w:pPr>
      <w:r w:rsidRPr="00D54D4B">
        <w:rPr>
          <w:rFonts w:cstheme="minorHAnsi"/>
          <w:lang w:val="fr-CA"/>
        </w:rPr>
        <w:t>Je préfère ne pas répondre</w:t>
      </w:r>
      <w:r>
        <w:rPr>
          <w:rFonts w:cstheme="minorHAnsi"/>
          <w:lang w:val="fr-CA"/>
        </w:rPr>
        <w:t xml:space="preserve"> </w:t>
      </w:r>
      <w:r w:rsidR="003A58C7" w:rsidRPr="00EF68CB">
        <w:rPr>
          <w:lang w:val="fr-CA"/>
        </w:rPr>
        <w:t>(99)</w:t>
      </w:r>
    </w:p>
    <w:p w14:paraId="6A3EFEBB" w14:textId="77777777" w:rsidR="003A58C7" w:rsidRPr="00EF68CB" w:rsidRDefault="003A58C7" w:rsidP="003A58C7">
      <w:pPr>
        <w:pStyle w:val="Questions"/>
        <w:rPr>
          <w:lang w:val="fr-CA"/>
        </w:rPr>
      </w:pPr>
    </w:p>
    <w:p w14:paraId="0DBF404D" w14:textId="77777777" w:rsidR="003A58C7" w:rsidRPr="00EF68CB" w:rsidRDefault="003A58C7" w:rsidP="003A58C7">
      <w:pPr>
        <w:pStyle w:val="Questions"/>
        <w:rPr>
          <w:lang w:val="fr-CA"/>
        </w:rPr>
      </w:pPr>
    </w:p>
    <w:p w14:paraId="7D1280D1" w14:textId="77777777" w:rsidR="003A58C7" w:rsidRPr="00E0606E" w:rsidRDefault="003A58C7" w:rsidP="003A58C7">
      <w:pPr>
        <w:pStyle w:val="Questions"/>
        <w:rPr>
          <w:lang w:val="fr-CA"/>
        </w:rPr>
      </w:pPr>
      <w:r w:rsidRPr="00E0606E">
        <w:rPr>
          <w:lang w:val="fr-CA"/>
        </w:rPr>
        <w:t>Q12</w:t>
      </w:r>
    </w:p>
    <w:p w14:paraId="49E4D0A1" w14:textId="7CBDEDA5" w:rsidR="003A58C7" w:rsidRPr="00EF68CB" w:rsidRDefault="003A58C7" w:rsidP="003A58C7">
      <w:pPr>
        <w:pStyle w:val="Questions"/>
        <w:rPr>
          <w:lang w:val="fr-CA"/>
        </w:rPr>
      </w:pPr>
      <w:r w:rsidRPr="00EF68CB">
        <w:rPr>
          <w:lang w:val="fr-CA"/>
        </w:rPr>
        <w:t>(</w:t>
      </w:r>
      <w:r w:rsidR="00EF68CB" w:rsidRPr="00EF68CB">
        <w:rPr>
          <w:lang w:val="fr-CA"/>
        </w:rPr>
        <w:t>MONTRER LES CATÉGORIES S</w:t>
      </w:r>
      <w:r w:rsidR="00EF68CB">
        <w:rPr>
          <w:lang w:val="fr-CA"/>
        </w:rPr>
        <w:t>ÉLECTIONNÉES À Q11</w:t>
      </w:r>
      <w:r w:rsidRPr="00EF68CB">
        <w:rPr>
          <w:lang w:val="fr-CA"/>
        </w:rPr>
        <w:t>)</w:t>
      </w:r>
    </w:p>
    <w:p w14:paraId="17C17FD8" w14:textId="3412EBD1" w:rsidR="003A58C7" w:rsidRDefault="00EF68CB" w:rsidP="003A58C7">
      <w:pPr>
        <w:pStyle w:val="Questions"/>
        <w:rPr>
          <w:rFonts w:cstheme="minorHAnsi"/>
          <w:lang w:val="fr-CA"/>
        </w:rPr>
      </w:pPr>
      <w:r w:rsidRPr="00D54D4B">
        <w:rPr>
          <w:rFonts w:cstheme="minorHAnsi"/>
          <w:lang w:val="fr-CA"/>
        </w:rPr>
        <w:t>Dans quelle mesure faites-vous confiance à la capacité d’assurer la sécurité de vos renseignements personnels de ces services?</w:t>
      </w:r>
    </w:p>
    <w:p w14:paraId="54ED7975" w14:textId="77777777" w:rsidR="00EF68CB" w:rsidRPr="00EF68CB" w:rsidRDefault="00EF68CB" w:rsidP="003A58C7">
      <w:pPr>
        <w:pStyle w:val="Questions"/>
        <w:rPr>
          <w:lang w:val="fr-CA"/>
        </w:rPr>
      </w:pPr>
    </w:p>
    <w:p w14:paraId="2A1A0240" w14:textId="77777777" w:rsidR="00EF68CB" w:rsidRPr="00EF68CB" w:rsidRDefault="00EF68CB" w:rsidP="00480218">
      <w:pPr>
        <w:pStyle w:val="Questions"/>
        <w:numPr>
          <w:ilvl w:val="0"/>
          <w:numId w:val="12"/>
        </w:numPr>
        <w:rPr>
          <w:lang w:val="fr-CA"/>
        </w:rPr>
      </w:pPr>
      <w:r w:rsidRPr="00D54D4B">
        <w:rPr>
          <w:rFonts w:cstheme="minorHAnsi"/>
          <w:lang w:val="fr-CA"/>
        </w:rPr>
        <w:t>Des dispositifs de données portables (comme une montre intelligente, qui peut notamment surveiller votre rythme cardiaque, suivre votre activité tout au long de la journée, etc.)</w:t>
      </w:r>
    </w:p>
    <w:p w14:paraId="004947FF" w14:textId="77777777" w:rsidR="00EF68CB" w:rsidRDefault="00EF68CB" w:rsidP="00480218">
      <w:pPr>
        <w:pStyle w:val="Questions"/>
        <w:numPr>
          <w:ilvl w:val="0"/>
          <w:numId w:val="12"/>
        </w:numPr>
      </w:pPr>
      <w:r w:rsidRPr="00D54D4B">
        <w:rPr>
          <w:rFonts w:cstheme="minorHAnsi"/>
          <w:lang w:val="fr-CA"/>
        </w:rPr>
        <w:lastRenderedPageBreak/>
        <w:t>Le magasinage en ligne</w:t>
      </w:r>
      <w:r w:rsidRPr="008C5F3A">
        <w:t xml:space="preserve"> </w:t>
      </w:r>
    </w:p>
    <w:p w14:paraId="17BD4959" w14:textId="77777777" w:rsidR="00656BE0" w:rsidRPr="00D54D4B" w:rsidRDefault="00656BE0" w:rsidP="00480218">
      <w:pPr>
        <w:pStyle w:val="rststyle-textbody"/>
        <w:numPr>
          <w:ilvl w:val="0"/>
          <w:numId w:val="12"/>
        </w:numPr>
        <w:rPr>
          <w:rFonts w:asciiTheme="minorHAnsi" w:hAnsiTheme="minorHAnsi" w:cstheme="minorHAnsi"/>
          <w:sz w:val="22"/>
          <w:szCs w:val="22"/>
          <w:lang w:val="fr-CA"/>
        </w:rPr>
      </w:pPr>
      <w:r w:rsidRPr="00D54D4B">
        <w:rPr>
          <w:rFonts w:asciiTheme="minorHAnsi" w:hAnsiTheme="minorHAnsi" w:cstheme="minorHAnsi"/>
          <w:sz w:val="22"/>
          <w:szCs w:val="22"/>
          <w:lang w:val="fr-CA"/>
        </w:rPr>
        <w:t>Les services bancaires en ligne</w:t>
      </w:r>
    </w:p>
    <w:p w14:paraId="41DF5C00" w14:textId="77777777" w:rsidR="00656BE0" w:rsidRDefault="00656BE0" w:rsidP="00480218">
      <w:pPr>
        <w:pStyle w:val="Questions"/>
        <w:numPr>
          <w:ilvl w:val="0"/>
          <w:numId w:val="12"/>
        </w:numPr>
        <w:rPr>
          <w:lang w:val="fr-CA"/>
        </w:rPr>
      </w:pPr>
      <w:r w:rsidRPr="00D54D4B">
        <w:rPr>
          <w:rFonts w:cstheme="minorHAnsi"/>
          <w:lang w:val="fr-CA"/>
        </w:rPr>
        <w:t>Les assistants numériques (tels que les logiciels à commande vocale qui vous montrent des choses et répondent à des questions de base pour vous aider à faire des choses, comme Siri, Alexa ou Google Home, etc.)</w:t>
      </w:r>
    </w:p>
    <w:p w14:paraId="56CBE62F" w14:textId="30D95187" w:rsidR="003A58C7" w:rsidRPr="00656BE0" w:rsidRDefault="00656BE0" w:rsidP="00480218">
      <w:pPr>
        <w:pStyle w:val="Questions"/>
        <w:numPr>
          <w:ilvl w:val="0"/>
          <w:numId w:val="12"/>
        </w:numPr>
        <w:rPr>
          <w:lang w:val="fr-CA"/>
        </w:rPr>
      </w:pPr>
      <w:r w:rsidRPr="00656BE0">
        <w:rPr>
          <w:rFonts w:cstheme="minorHAnsi"/>
          <w:lang w:val="fr-CA"/>
        </w:rPr>
        <w:t>Les plateformes de médias sociaux (Facebook, Instagram, Twitter)</w:t>
      </w:r>
    </w:p>
    <w:p w14:paraId="1C19869B" w14:textId="77777777" w:rsidR="00656BE0" w:rsidRPr="00656BE0" w:rsidRDefault="00656BE0" w:rsidP="0032533D">
      <w:pPr>
        <w:pStyle w:val="Questions"/>
        <w:ind w:left="720"/>
        <w:rPr>
          <w:lang w:val="fr-CA"/>
        </w:rPr>
      </w:pPr>
    </w:p>
    <w:p w14:paraId="674A8318" w14:textId="3CECF102" w:rsidR="003A58C7" w:rsidRPr="00656BE0" w:rsidRDefault="00656BE0" w:rsidP="00656BE0">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Très confiance</w:t>
      </w:r>
      <w:r>
        <w:rPr>
          <w:rFonts w:asciiTheme="minorHAnsi" w:hAnsiTheme="minorHAnsi" w:cstheme="minorHAnsi"/>
          <w:sz w:val="22"/>
          <w:szCs w:val="22"/>
          <w:lang w:val="fr-CA"/>
        </w:rPr>
        <w:t xml:space="preserve"> </w:t>
      </w:r>
      <w:r w:rsidR="003A58C7" w:rsidRPr="00656BE0">
        <w:rPr>
          <w:lang w:val="fr-CA"/>
        </w:rPr>
        <w:t>(1)</w:t>
      </w:r>
    </w:p>
    <w:p w14:paraId="309430BF" w14:textId="3AA1AA92" w:rsidR="003A58C7" w:rsidRPr="00656BE0" w:rsidRDefault="00656BE0" w:rsidP="003A58C7">
      <w:pPr>
        <w:pStyle w:val="Questions"/>
        <w:rPr>
          <w:lang w:val="fr-CA"/>
        </w:rPr>
      </w:pPr>
      <w:r w:rsidRPr="00D54D4B">
        <w:rPr>
          <w:rFonts w:cstheme="minorHAnsi"/>
          <w:lang w:val="fr-CA"/>
        </w:rPr>
        <w:t>Plutôt confiance</w:t>
      </w:r>
      <w:r w:rsidRPr="00656BE0">
        <w:rPr>
          <w:lang w:val="fr-CA"/>
        </w:rPr>
        <w:t xml:space="preserve"> </w:t>
      </w:r>
      <w:r w:rsidR="003A58C7" w:rsidRPr="00656BE0">
        <w:rPr>
          <w:lang w:val="fr-CA"/>
        </w:rPr>
        <w:t>(2)</w:t>
      </w:r>
    </w:p>
    <w:p w14:paraId="401EE0FC" w14:textId="50FAEC8F" w:rsidR="003A58C7" w:rsidRPr="00656BE0" w:rsidRDefault="00656BE0" w:rsidP="003A58C7">
      <w:pPr>
        <w:pStyle w:val="Questions"/>
        <w:rPr>
          <w:lang w:val="fr-CA"/>
        </w:rPr>
      </w:pPr>
      <w:r w:rsidRPr="00D54D4B">
        <w:rPr>
          <w:rFonts w:cstheme="minorHAnsi"/>
          <w:lang w:val="fr-CA"/>
        </w:rPr>
        <w:t>Pas très confiance</w:t>
      </w:r>
      <w:r w:rsidRPr="00656BE0">
        <w:rPr>
          <w:lang w:val="fr-CA"/>
        </w:rPr>
        <w:t xml:space="preserve"> </w:t>
      </w:r>
      <w:r w:rsidR="003A58C7" w:rsidRPr="00656BE0">
        <w:rPr>
          <w:lang w:val="fr-CA"/>
        </w:rPr>
        <w:t>(3)</w:t>
      </w:r>
    </w:p>
    <w:p w14:paraId="7BA9F5F7" w14:textId="7E2D77AF" w:rsidR="003A58C7" w:rsidRPr="00656BE0" w:rsidRDefault="00656BE0" w:rsidP="003A58C7">
      <w:pPr>
        <w:pStyle w:val="Questions"/>
        <w:rPr>
          <w:lang w:val="fr-CA"/>
        </w:rPr>
      </w:pPr>
      <w:r w:rsidRPr="00D54D4B">
        <w:rPr>
          <w:rFonts w:cstheme="minorHAnsi"/>
          <w:lang w:val="fr-CA"/>
        </w:rPr>
        <w:t>Pas du tout confiance</w:t>
      </w:r>
      <w:r w:rsidRPr="00656BE0">
        <w:rPr>
          <w:lang w:val="fr-CA"/>
        </w:rPr>
        <w:t xml:space="preserve"> </w:t>
      </w:r>
      <w:r w:rsidR="003A58C7" w:rsidRPr="00656BE0">
        <w:rPr>
          <w:lang w:val="fr-CA"/>
        </w:rPr>
        <w:t>(4)</w:t>
      </w:r>
    </w:p>
    <w:p w14:paraId="424DFD71" w14:textId="19301157" w:rsidR="003A58C7" w:rsidRPr="00656BE0" w:rsidRDefault="00656BE0" w:rsidP="003A58C7">
      <w:pPr>
        <w:pStyle w:val="Questions"/>
        <w:rPr>
          <w:lang w:val="fr-CA"/>
        </w:rPr>
      </w:pPr>
      <w:r w:rsidRPr="00D54D4B">
        <w:rPr>
          <w:rFonts w:cstheme="minorHAnsi"/>
          <w:lang w:val="fr-CA"/>
        </w:rPr>
        <w:t>Je ne sais pas</w:t>
      </w:r>
      <w:r>
        <w:rPr>
          <w:rFonts w:cstheme="minorHAnsi"/>
          <w:lang w:val="fr-CA"/>
        </w:rPr>
        <w:t xml:space="preserve"> </w:t>
      </w:r>
      <w:r w:rsidR="003A58C7" w:rsidRPr="00656BE0">
        <w:rPr>
          <w:lang w:val="fr-CA"/>
        </w:rPr>
        <w:t>(98)</w:t>
      </w:r>
    </w:p>
    <w:p w14:paraId="4500A381" w14:textId="7247B228" w:rsidR="003A58C7" w:rsidRPr="00656BE0" w:rsidRDefault="00656BE0" w:rsidP="003A58C7">
      <w:pPr>
        <w:pStyle w:val="Questions"/>
        <w:rPr>
          <w:lang w:val="fr-CA"/>
        </w:rPr>
      </w:pPr>
      <w:r w:rsidRPr="00D54D4B">
        <w:rPr>
          <w:rFonts w:cstheme="minorHAnsi"/>
          <w:lang w:val="fr-CA"/>
        </w:rPr>
        <w:t>Je préfère ne pas répondre</w:t>
      </w:r>
      <w:r>
        <w:rPr>
          <w:rFonts w:cstheme="minorHAnsi"/>
          <w:lang w:val="fr-CA"/>
        </w:rPr>
        <w:t xml:space="preserve"> </w:t>
      </w:r>
      <w:r w:rsidR="003A58C7" w:rsidRPr="00656BE0">
        <w:rPr>
          <w:lang w:val="fr-CA"/>
        </w:rPr>
        <w:t>(99)</w:t>
      </w:r>
    </w:p>
    <w:p w14:paraId="448D6255" w14:textId="77777777" w:rsidR="003A58C7" w:rsidRPr="00656BE0" w:rsidRDefault="003A58C7" w:rsidP="003A58C7">
      <w:pPr>
        <w:pStyle w:val="Questions"/>
        <w:rPr>
          <w:lang w:val="fr-CA"/>
        </w:rPr>
      </w:pPr>
    </w:p>
    <w:p w14:paraId="7F0221E1" w14:textId="77777777" w:rsidR="003A58C7" w:rsidRPr="00656BE0" w:rsidRDefault="003A58C7" w:rsidP="003A58C7">
      <w:pPr>
        <w:pStyle w:val="Questions"/>
        <w:rPr>
          <w:lang w:val="fr-CA"/>
        </w:rPr>
      </w:pPr>
    </w:p>
    <w:p w14:paraId="0FDAAE20" w14:textId="77777777" w:rsidR="003A58C7" w:rsidRPr="00E0606E" w:rsidRDefault="003A58C7" w:rsidP="003A58C7">
      <w:pPr>
        <w:pStyle w:val="Questions"/>
        <w:rPr>
          <w:lang w:val="fr-CA"/>
        </w:rPr>
      </w:pPr>
      <w:r w:rsidRPr="00E0606E">
        <w:rPr>
          <w:lang w:val="fr-CA"/>
        </w:rPr>
        <w:t>Q13</w:t>
      </w:r>
    </w:p>
    <w:p w14:paraId="5356BEFE" w14:textId="117ACCE2" w:rsidR="003A58C7" w:rsidRPr="0032533D" w:rsidRDefault="003A58C7" w:rsidP="003A58C7">
      <w:pPr>
        <w:pStyle w:val="Questions"/>
        <w:rPr>
          <w:lang w:val="fr-CA"/>
        </w:rPr>
      </w:pPr>
      <w:r w:rsidRPr="0032533D">
        <w:rPr>
          <w:lang w:val="fr-CA"/>
        </w:rPr>
        <w:t>(</w:t>
      </w:r>
      <w:r w:rsidR="0032533D" w:rsidRPr="0032533D">
        <w:rPr>
          <w:lang w:val="fr-CA"/>
        </w:rPr>
        <w:t>SI UTILISE LES SERVICES À Q10</w:t>
      </w:r>
      <w:r w:rsidRPr="0032533D">
        <w:rPr>
          <w:lang w:val="fr-CA"/>
        </w:rPr>
        <w:t>)</w:t>
      </w:r>
    </w:p>
    <w:p w14:paraId="455189DB" w14:textId="5C24889A" w:rsidR="003A58C7" w:rsidRDefault="0032533D" w:rsidP="003A58C7">
      <w:pPr>
        <w:pStyle w:val="Questions"/>
        <w:rPr>
          <w:rFonts w:cstheme="minorHAnsi"/>
          <w:lang w:val="fr-CA"/>
        </w:rPr>
      </w:pPr>
      <w:r w:rsidRPr="00D54D4B">
        <w:rPr>
          <w:rFonts w:cstheme="minorHAnsi"/>
          <w:lang w:val="fr-CA"/>
        </w:rPr>
        <w:t>Quelles sont vos principales préoccupations, le cas échéant, lorsque vous utilisez ces services?</w:t>
      </w:r>
    </w:p>
    <w:p w14:paraId="64226FDF" w14:textId="30BF5B4B" w:rsidR="003A58C7" w:rsidRPr="0032533D" w:rsidRDefault="0032533D" w:rsidP="003A58C7">
      <w:pPr>
        <w:pStyle w:val="Questions"/>
        <w:rPr>
          <w:lang w:val="fr-CA"/>
        </w:rPr>
      </w:pPr>
      <w:r w:rsidRPr="0032533D">
        <w:rPr>
          <w:lang w:val="fr-CA"/>
        </w:rPr>
        <w:t>Svp, Précisez</w:t>
      </w:r>
      <w:r w:rsidR="003A58C7" w:rsidRPr="0032533D">
        <w:rPr>
          <w:lang w:val="fr-CA"/>
        </w:rPr>
        <w:t xml:space="preserve"> (96 – O)</w:t>
      </w:r>
    </w:p>
    <w:p w14:paraId="182AABA2" w14:textId="77777777" w:rsidR="003A58C7" w:rsidRPr="0032533D" w:rsidRDefault="003A58C7" w:rsidP="003A58C7">
      <w:pPr>
        <w:pStyle w:val="Questions"/>
        <w:rPr>
          <w:lang w:val="fr-CA"/>
        </w:rPr>
      </w:pPr>
    </w:p>
    <w:p w14:paraId="380735BA" w14:textId="77777777" w:rsidR="003A58C7" w:rsidRPr="0032533D" w:rsidRDefault="003A58C7" w:rsidP="003A58C7">
      <w:pPr>
        <w:pStyle w:val="Questions"/>
        <w:rPr>
          <w:lang w:val="fr-CA"/>
        </w:rPr>
      </w:pPr>
    </w:p>
    <w:p w14:paraId="07A4EC2D" w14:textId="1E3231C2" w:rsidR="003A58C7" w:rsidRPr="0032533D" w:rsidRDefault="0032533D" w:rsidP="003A58C7">
      <w:pPr>
        <w:pStyle w:val="Questions"/>
        <w:rPr>
          <w:lang w:val="fr-CA"/>
        </w:rPr>
      </w:pPr>
      <w:r w:rsidRPr="0032533D">
        <w:rPr>
          <w:lang w:val="fr-CA"/>
        </w:rPr>
        <w:t>PO</w:t>
      </w:r>
      <w:r>
        <w:rPr>
          <w:lang w:val="fr-CA"/>
        </w:rPr>
        <w:t>SER À TOUS</w:t>
      </w:r>
    </w:p>
    <w:p w14:paraId="5D053863" w14:textId="77777777" w:rsidR="003A58C7" w:rsidRPr="0032533D" w:rsidRDefault="003A58C7" w:rsidP="003A58C7">
      <w:pPr>
        <w:pStyle w:val="Questions"/>
        <w:rPr>
          <w:lang w:val="fr-CA"/>
        </w:rPr>
      </w:pPr>
      <w:r w:rsidRPr="0032533D">
        <w:rPr>
          <w:lang w:val="fr-CA"/>
        </w:rPr>
        <w:t>Q14</w:t>
      </w:r>
    </w:p>
    <w:p w14:paraId="3DEFA120" w14:textId="2947490C" w:rsidR="003A58C7" w:rsidRPr="0032533D" w:rsidRDefault="0032533D" w:rsidP="003A58C7">
      <w:pPr>
        <w:pStyle w:val="Questions"/>
        <w:rPr>
          <w:lang w:val="fr-CA"/>
        </w:rPr>
      </w:pPr>
      <w:r w:rsidRPr="00D54D4B">
        <w:rPr>
          <w:rFonts w:cstheme="minorHAnsi"/>
          <w:lang w:val="fr-CA"/>
        </w:rPr>
        <w:t>Utilisez-vous actuellement des produits ou des services de technologie financière qui vous obligent à transmettre les données de votre institution financière en fournissant vos identifiants de connexion pour accéder au service? (</w:t>
      </w:r>
      <w:proofErr w:type="gramStart"/>
      <w:r w:rsidRPr="00D54D4B">
        <w:rPr>
          <w:rFonts w:cstheme="minorHAnsi"/>
          <w:lang w:val="fr-CA"/>
        </w:rPr>
        <w:t>p.</w:t>
      </w:r>
      <w:proofErr w:type="gramEnd"/>
      <w:r w:rsidRPr="00D54D4B">
        <w:rPr>
          <w:rFonts w:cstheme="minorHAnsi"/>
          <w:lang w:val="fr-CA"/>
        </w:rPr>
        <w:t xml:space="preserve"> ex.  </w:t>
      </w:r>
      <w:proofErr w:type="spellStart"/>
      <w:r w:rsidRPr="00D54D4B">
        <w:rPr>
          <w:rFonts w:cstheme="minorHAnsi"/>
          <w:lang w:val="fr-CA"/>
        </w:rPr>
        <w:t>Mint</w:t>
      </w:r>
      <w:proofErr w:type="spellEnd"/>
      <w:r w:rsidRPr="00D54D4B">
        <w:rPr>
          <w:rFonts w:cstheme="minorHAnsi"/>
          <w:lang w:val="fr-CA"/>
        </w:rPr>
        <w:t xml:space="preserve">, </w:t>
      </w:r>
      <w:proofErr w:type="spellStart"/>
      <w:r w:rsidRPr="00D54D4B">
        <w:rPr>
          <w:rFonts w:cstheme="minorHAnsi"/>
          <w:lang w:val="fr-CA"/>
        </w:rPr>
        <w:t>Wave</w:t>
      </w:r>
      <w:proofErr w:type="spellEnd"/>
      <w:r w:rsidRPr="00D54D4B">
        <w:rPr>
          <w:rFonts w:cstheme="minorHAnsi"/>
          <w:lang w:val="fr-CA"/>
        </w:rPr>
        <w:t xml:space="preserve">, </w:t>
      </w:r>
      <w:proofErr w:type="spellStart"/>
      <w:r w:rsidRPr="00D54D4B">
        <w:rPr>
          <w:rFonts w:cstheme="minorHAnsi"/>
          <w:lang w:val="fr-CA"/>
        </w:rPr>
        <w:t>Quickbooks</w:t>
      </w:r>
      <w:proofErr w:type="spellEnd"/>
      <w:r w:rsidRPr="00D54D4B">
        <w:rPr>
          <w:rFonts w:cstheme="minorHAnsi"/>
          <w:lang w:val="fr-CA"/>
        </w:rPr>
        <w:t xml:space="preserve">, </w:t>
      </w:r>
      <w:proofErr w:type="spellStart"/>
      <w:r w:rsidRPr="00D54D4B">
        <w:rPr>
          <w:rFonts w:cstheme="minorHAnsi"/>
          <w:lang w:val="fr-CA"/>
        </w:rPr>
        <w:t>Xero</w:t>
      </w:r>
      <w:proofErr w:type="spellEnd"/>
      <w:r w:rsidRPr="00D54D4B">
        <w:rPr>
          <w:rFonts w:cstheme="minorHAnsi"/>
          <w:lang w:val="fr-CA"/>
        </w:rPr>
        <w:t>)</w:t>
      </w:r>
    </w:p>
    <w:p w14:paraId="2D052550" w14:textId="77777777" w:rsidR="003A58C7" w:rsidRPr="0032533D" w:rsidRDefault="003A58C7" w:rsidP="003A58C7">
      <w:pPr>
        <w:pStyle w:val="Questions"/>
        <w:rPr>
          <w:lang w:val="fr-CA"/>
        </w:rPr>
      </w:pPr>
    </w:p>
    <w:p w14:paraId="4DABB1E5" w14:textId="77777777" w:rsidR="0032533D" w:rsidRPr="0032533D" w:rsidRDefault="0032533D" w:rsidP="0032533D">
      <w:pPr>
        <w:pStyle w:val="Questions"/>
        <w:rPr>
          <w:lang w:val="fr-CA"/>
        </w:rPr>
      </w:pPr>
      <w:r w:rsidRPr="0032533D">
        <w:rPr>
          <w:lang w:val="fr-CA"/>
        </w:rPr>
        <w:t>PO</w:t>
      </w:r>
      <w:r>
        <w:rPr>
          <w:lang w:val="fr-CA"/>
        </w:rPr>
        <w:t>SER À TOUS</w:t>
      </w:r>
    </w:p>
    <w:p w14:paraId="618B2F27" w14:textId="77777777" w:rsidR="003A58C7" w:rsidRPr="0032533D" w:rsidRDefault="003A58C7" w:rsidP="003A58C7">
      <w:pPr>
        <w:pStyle w:val="Questions"/>
        <w:rPr>
          <w:lang w:val="fr-CA"/>
        </w:rPr>
      </w:pPr>
      <w:r w:rsidRPr="0032533D">
        <w:rPr>
          <w:lang w:val="fr-CA"/>
        </w:rPr>
        <w:t>Q15</w:t>
      </w:r>
    </w:p>
    <w:p w14:paraId="467E0E8E" w14:textId="77777777" w:rsidR="0032533D" w:rsidRPr="00D54D4B" w:rsidRDefault="0032533D" w:rsidP="00CD322A">
      <w:pPr>
        <w:jc w:val="both"/>
        <w:rPr>
          <w:b/>
          <w:bCs/>
          <w:lang w:val="fr-CA"/>
        </w:rPr>
      </w:pPr>
      <w:bookmarkStart w:id="111" w:name="_Toc67939614"/>
      <w:r w:rsidRPr="00D54D4B">
        <w:rPr>
          <w:lang w:val="fr-CA"/>
        </w:rPr>
        <w:t>Les catégories suivantes décrivent des services financiers numériques ou axés sur les données. Ces services sont fournis entièrement en ligne et généralement par l’entremise d’une application. Pour chacune de ces catégories de service, veuillez indiquer si vous utilisez ou non ce type de service ou si vous seriez disposé à utiliser ce type de service à l’avenir. Certains de ces services pourraient être offerts aux consommateurs ou aux petites entreprises.</w:t>
      </w:r>
      <w:bookmarkEnd w:id="111"/>
    </w:p>
    <w:p w14:paraId="20A34AE0" w14:textId="77777777" w:rsidR="003A58C7" w:rsidRPr="0032533D" w:rsidRDefault="003A58C7" w:rsidP="003A58C7">
      <w:pPr>
        <w:pStyle w:val="Questions"/>
        <w:rPr>
          <w:lang w:val="fr-CA"/>
        </w:rPr>
      </w:pPr>
    </w:p>
    <w:p w14:paraId="337C2F9E" w14:textId="22EC64F9" w:rsidR="003A58C7" w:rsidRPr="0032533D" w:rsidRDefault="0032533D" w:rsidP="003A58C7">
      <w:pPr>
        <w:pStyle w:val="Questions"/>
        <w:rPr>
          <w:lang w:val="fr-CA"/>
        </w:rPr>
      </w:pPr>
      <w:r w:rsidRPr="00D54D4B">
        <w:rPr>
          <w:rFonts w:cstheme="minorHAnsi"/>
          <w:lang w:val="fr-CA"/>
        </w:rPr>
        <w:t>J’utilise déjà ce type de service</w:t>
      </w:r>
      <w:r>
        <w:rPr>
          <w:rFonts w:cstheme="minorHAnsi"/>
          <w:lang w:val="fr-CA"/>
        </w:rPr>
        <w:t xml:space="preserve"> </w:t>
      </w:r>
      <w:r w:rsidR="003A58C7" w:rsidRPr="0032533D">
        <w:rPr>
          <w:lang w:val="fr-CA"/>
        </w:rPr>
        <w:t>(1)</w:t>
      </w:r>
    </w:p>
    <w:p w14:paraId="3E3B9BBD" w14:textId="3F7251B2" w:rsidR="003A58C7" w:rsidRPr="0032533D" w:rsidRDefault="0032533D" w:rsidP="003A58C7">
      <w:pPr>
        <w:pStyle w:val="Questions"/>
        <w:rPr>
          <w:lang w:val="fr-CA"/>
        </w:rPr>
      </w:pPr>
      <w:r w:rsidRPr="00D54D4B">
        <w:rPr>
          <w:rFonts w:cstheme="minorHAnsi"/>
          <w:lang w:val="fr-CA"/>
        </w:rPr>
        <w:t>Je n’utilise pas ce type de service, mais je suis disposé à l’essayer à l’avenir</w:t>
      </w:r>
      <w:r>
        <w:rPr>
          <w:rFonts w:cstheme="minorHAnsi"/>
          <w:lang w:val="fr-CA"/>
        </w:rPr>
        <w:t xml:space="preserve"> </w:t>
      </w:r>
      <w:r w:rsidR="003A58C7" w:rsidRPr="0032533D">
        <w:rPr>
          <w:lang w:val="fr-CA"/>
        </w:rPr>
        <w:t>(2)</w:t>
      </w:r>
    </w:p>
    <w:p w14:paraId="0FD26540" w14:textId="5C6416FA" w:rsidR="003A58C7" w:rsidRPr="0032533D" w:rsidRDefault="0032533D" w:rsidP="003A58C7">
      <w:pPr>
        <w:pStyle w:val="Questions"/>
        <w:rPr>
          <w:lang w:val="fr-CA"/>
        </w:rPr>
      </w:pPr>
      <w:r w:rsidRPr="00D54D4B">
        <w:rPr>
          <w:rFonts w:cstheme="minorHAnsi"/>
          <w:lang w:val="fr-CA"/>
        </w:rPr>
        <w:t>Je n’utilise pas ce type de service et je ne suis pas disposé à l’essayer à l’avenir</w:t>
      </w:r>
      <w:r w:rsidRPr="0032533D">
        <w:rPr>
          <w:lang w:val="fr-CA"/>
        </w:rPr>
        <w:t xml:space="preserve"> </w:t>
      </w:r>
      <w:r w:rsidR="003A58C7" w:rsidRPr="0032533D">
        <w:rPr>
          <w:lang w:val="fr-CA"/>
        </w:rPr>
        <w:t>(3)</w:t>
      </w:r>
    </w:p>
    <w:p w14:paraId="1582F596" w14:textId="2C660785" w:rsidR="003A58C7" w:rsidRPr="0032533D" w:rsidRDefault="0032533D" w:rsidP="003A58C7">
      <w:pPr>
        <w:pStyle w:val="Questions"/>
        <w:rPr>
          <w:lang w:val="fr-CA"/>
        </w:rPr>
      </w:pPr>
      <w:r w:rsidRPr="00D54D4B">
        <w:rPr>
          <w:rFonts w:cstheme="minorHAnsi"/>
          <w:lang w:val="fr-CA"/>
        </w:rPr>
        <w:t>Je n’ai jamais entendu parler de ce service</w:t>
      </w:r>
      <w:r w:rsidRPr="0032533D">
        <w:rPr>
          <w:lang w:val="fr-CA"/>
        </w:rPr>
        <w:t xml:space="preserve"> </w:t>
      </w:r>
      <w:r w:rsidR="003A58C7" w:rsidRPr="0032533D">
        <w:rPr>
          <w:lang w:val="fr-CA"/>
        </w:rPr>
        <w:t>(4)</w:t>
      </w:r>
    </w:p>
    <w:p w14:paraId="5C142AD8" w14:textId="2F3B0C03" w:rsidR="003A58C7" w:rsidRPr="0032533D" w:rsidRDefault="0032533D" w:rsidP="003A58C7">
      <w:pPr>
        <w:pStyle w:val="Questions"/>
        <w:rPr>
          <w:lang w:val="fr-CA"/>
        </w:rPr>
      </w:pPr>
      <w:r w:rsidRPr="0032533D">
        <w:rPr>
          <w:rFonts w:cstheme="minorHAnsi"/>
          <w:lang w:val="fr-CA"/>
        </w:rPr>
        <w:t>Non applicable</w:t>
      </w:r>
      <w:r w:rsidRPr="0032533D">
        <w:rPr>
          <w:lang w:val="fr-CA"/>
        </w:rPr>
        <w:t xml:space="preserve"> </w:t>
      </w:r>
      <w:r w:rsidR="003A58C7" w:rsidRPr="0032533D">
        <w:rPr>
          <w:lang w:val="fr-CA"/>
        </w:rPr>
        <w:t xml:space="preserve">(95) – </w:t>
      </w:r>
      <w:r w:rsidRPr="0032533D">
        <w:rPr>
          <w:lang w:val="fr-CA"/>
        </w:rPr>
        <w:t>SEULEMENT POUR ITEM F</w:t>
      </w:r>
    </w:p>
    <w:p w14:paraId="0CBC98E2" w14:textId="598691A5" w:rsidR="003A58C7" w:rsidRPr="0032533D" w:rsidRDefault="0032533D" w:rsidP="003A58C7">
      <w:pPr>
        <w:pStyle w:val="Questions"/>
        <w:rPr>
          <w:lang w:val="fr-CA"/>
        </w:rPr>
      </w:pPr>
      <w:r w:rsidRPr="00D54D4B">
        <w:rPr>
          <w:rFonts w:cstheme="minorHAnsi"/>
          <w:lang w:val="fr-CA"/>
        </w:rPr>
        <w:lastRenderedPageBreak/>
        <w:t>Je ne sais pas</w:t>
      </w:r>
      <w:r w:rsidRPr="0032533D">
        <w:rPr>
          <w:lang w:val="fr-CA"/>
        </w:rPr>
        <w:t xml:space="preserve"> </w:t>
      </w:r>
      <w:r w:rsidR="003A58C7" w:rsidRPr="0032533D">
        <w:rPr>
          <w:lang w:val="fr-CA"/>
        </w:rPr>
        <w:t>(98)</w:t>
      </w:r>
    </w:p>
    <w:p w14:paraId="3A41C59B" w14:textId="69E7355B" w:rsidR="003A58C7" w:rsidRPr="0032533D" w:rsidRDefault="0032533D" w:rsidP="003A58C7">
      <w:pPr>
        <w:pStyle w:val="Questions"/>
        <w:rPr>
          <w:lang w:val="fr-CA"/>
        </w:rPr>
      </w:pPr>
      <w:r w:rsidRPr="00D54D4B">
        <w:rPr>
          <w:rFonts w:cstheme="minorHAnsi"/>
          <w:lang w:val="fr-CA"/>
        </w:rPr>
        <w:t>Je préfère ne pas répondre</w:t>
      </w:r>
      <w:r>
        <w:rPr>
          <w:rFonts w:cstheme="minorHAnsi"/>
          <w:lang w:val="fr-CA"/>
        </w:rPr>
        <w:t xml:space="preserve"> </w:t>
      </w:r>
      <w:r w:rsidR="003A58C7" w:rsidRPr="0032533D">
        <w:rPr>
          <w:lang w:val="fr-CA"/>
        </w:rPr>
        <w:t>(99)</w:t>
      </w:r>
    </w:p>
    <w:p w14:paraId="0846AB4C" w14:textId="77777777" w:rsidR="003A58C7" w:rsidRPr="0032533D" w:rsidRDefault="003A58C7" w:rsidP="003A58C7">
      <w:pPr>
        <w:pStyle w:val="Questions"/>
        <w:rPr>
          <w:lang w:val="fr-CA"/>
        </w:rPr>
      </w:pPr>
    </w:p>
    <w:p w14:paraId="3DB11442" w14:textId="77777777" w:rsidR="0032533D" w:rsidRPr="0032533D" w:rsidRDefault="0032533D" w:rsidP="00480218">
      <w:pPr>
        <w:pStyle w:val="Questions"/>
        <w:numPr>
          <w:ilvl w:val="0"/>
          <w:numId w:val="6"/>
        </w:numPr>
      </w:pPr>
      <w:r w:rsidRPr="00D54D4B">
        <w:rPr>
          <w:rFonts w:cstheme="minorHAnsi"/>
          <w:lang w:val="fr-CA"/>
        </w:rPr>
        <w:t xml:space="preserve">Banques numériques : Les banques numériques offrent aux consommateurs des produits et des services bancaires traditionnels dans le cadre d’une expérience entièrement numérique, sans aucun lieu physique. </w:t>
      </w:r>
      <w:r w:rsidRPr="0032533D">
        <w:rPr>
          <w:rFonts w:cstheme="minorHAnsi"/>
        </w:rPr>
        <w:t>(p. ex. </w:t>
      </w:r>
      <w:proofErr w:type="spellStart"/>
      <w:r w:rsidRPr="0032533D">
        <w:rPr>
          <w:rFonts w:cstheme="minorHAnsi"/>
        </w:rPr>
        <w:t>Banque</w:t>
      </w:r>
      <w:proofErr w:type="spellEnd"/>
      <w:r w:rsidRPr="0032533D">
        <w:rPr>
          <w:rFonts w:cstheme="minorHAnsi"/>
        </w:rPr>
        <w:t> EQB/</w:t>
      </w:r>
      <w:proofErr w:type="spellStart"/>
      <w:r w:rsidRPr="0032533D">
        <w:rPr>
          <w:rFonts w:cstheme="minorHAnsi"/>
        </w:rPr>
        <w:t>Bnque</w:t>
      </w:r>
      <w:proofErr w:type="spellEnd"/>
      <w:r w:rsidRPr="0032533D">
        <w:rPr>
          <w:rFonts w:cstheme="minorHAnsi"/>
        </w:rPr>
        <w:t> </w:t>
      </w:r>
      <w:proofErr w:type="spellStart"/>
      <w:r w:rsidRPr="0032533D">
        <w:rPr>
          <w:rFonts w:cstheme="minorHAnsi"/>
        </w:rPr>
        <w:t>Équitable</w:t>
      </w:r>
      <w:proofErr w:type="spellEnd"/>
      <w:r w:rsidRPr="0032533D">
        <w:rPr>
          <w:rFonts w:cstheme="minorHAnsi"/>
        </w:rPr>
        <w:t xml:space="preserve">, </w:t>
      </w:r>
      <w:proofErr w:type="spellStart"/>
      <w:r w:rsidRPr="0032533D">
        <w:rPr>
          <w:rFonts w:cstheme="minorHAnsi"/>
        </w:rPr>
        <w:t>Motusbank</w:t>
      </w:r>
      <w:proofErr w:type="spellEnd"/>
      <w:r w:rsidRPr="0032533D">
        <w:rPr>
          <w:rFonts w:cstheme="minorHAnsi"/>
        </w:rPr>
        <w:t xml:space="preserve">, Tangerine, </w:t>
      </w:r>
      <w:proofErr w:type="spellStart"/>
      <w:r w:rsidRPr="0032533D">
        <w:rPr>
          <w:rFonts w:cstheme="minorHAnsi"/>
        </w:rPr>
        <w:t>Simplii</w:t>
      </w:r>
      <w:proofErr w:type="spellEnd"/>
      <w:r w:rsidRPr="0032533D">
        <w:rPr>
          <w:rFonts w:cstheme="minorHAnsi"/>
        </w:rPr>
        <w:t>)</w:t>
      </w:r>
    </w:p>
    <w:p w14:paraId="68509779" w14:textId="77777777" w:rsidR="0032533D" w:rsidRPr="0032533D" w:rsidRDefault="0032533D" w:rsidP="00480218">
      <w:pPr>
        <w:pStyle w:val="Questions"/>
        <w:numPr>
          <w:ilvl w:val="0"/>
          <w:numId w:val="6"/>
        </w:numPr>
      </w:pPr>
      <w:r w:rsidRPr="00D54D4B">
        <w:rPr>
          <w:rFonts w:cstheme="minorHAnsi"/>
          <w:lang w:val="fr-CA"/>
        </w:rPr>
        <w:t xml:space="preserve">Services de technologie financière qui proposent des comptes d’épargne ou d’investissement qui ne sont pas offerts par l’entremise d’une banque. </w:t>
      </w:r>
      <w:r w:rsidRPr="0032533D">
        <w:rPr>
          <w:rFonts w:cstheme="minorHAnsi"/>
        </w:rPr>
        <w:t xml:space="preserve">(p. ex. Neo Financial, KOHO, Mogo, </w:t>
      </w:r>
      <w:proofErr w:type="spellStart"/>
      <w:r w:rsidRPr="0032533D">
        <w:rPr>
          <w:rFonts w:cstheme="minorHAnsi"/>
        </w:rPr>
        <w:t>NorthOne</w:t>
      </w:r>
      <w:proofErr w:type="spellEnd"/>
      <w:r w:rsidRPr="0032533D">
        <w:rPr>
          <w:rFonts w:cstheme="minorHAnsi"/>
        </w:rPr>
        <w:t xml:space="preserve">, </w:t>
      </w:r>
      <w:proofErr w:type="spellStart"/>
      <w:r w:rsidRPr="0032533D">
        <w:rPr>
          <w:rFonts w:cstheme="minorHAnsi"/>
        </w:rPr>
        <w:t>Wealthsimple</w:t>
      </w:r>
      <w:proofErr w:type="spellEnd"/>
      <w:r w:rsidRPr="0032533D">
        <w:rPr>
          <w:rFonts w:cstheme="minorHAnsi"/>
        </w:rPr>
        <w:t>)</w:t>
      </w:r>
    </w:p>
    <w:p w14:paraId="5A1978F0" w14:textId="77777777" w:rsidR="0032533D" w:rsidRPr="0032533D" w:rsidRDefault="0032533D" w:rsidP="00480218">
      <w:pPr>
        <w:pStyle w:val="ListParagraph"/>
        <w:numPr>
          <w:ilvl w:val="0"/>
          <w:numId w:val="6"/>
        </w:numPr>
        <w:spacing w:after="200"/>
        <w:rPr>
          <w:lang w:val="en-CA"/>
        </w:rPr>
      </w:pPr>
      <w:r w:rsidRPr="00D54D4B">
        <w:rPr>
          <w:rFonts w:asciiTheme="minorHAnsi" w:hAnsiTheme="minorHAnsi" w:cstheme="minorHAnsi"/>
          <w:lang w:val="fr-CA"/>
        </w:rPr>
        <w:t xml:space="preserve">Robots-conseillers / Gestion des finances personnelles : Ces services fournissent des conseils financiers numériques et aident les consommateurs à mieux gérer leur argent, à comprendre leur situation financière et à entreprendre une planification financière sur mesure. </w:t>
      </w:r>
      <w:r w:rsidRPr="0032533D">
        <w:rPr>
          <w:rFonts w:asciiTheme="minorHAnsi" w:hAnsiTheme="minorHAnsi" w:cstheme="minorHAnsi"/>
          <w:lang w:val="en-CA"/>
        </w:rPr>
        <w:t>(p. ex. </w:t>
      </w:r>
      <w:proofErr w:type="spellStart"/>
      <w:r w:rsidRPr="0032533D">
        <w:rPr>
          <w:rFonts w:asciiTheme="minorHAnsi" w:hAnsiTheme="minorHAnsi" w:cstheme="minorHAnsi"/>
          <w:lang w:val="en-CA"/>
        </w:rPr>
        <w:t>Wealthsimple</w:t>
      </w:r>
      <w:proofErr w:type="spellEnd"/>
      <w:r w:rsidRPr="0032533D">
        <w:rPr>
          <w:rFonts w:asciiTheme="minorHAnsi" w:hAnsiTheme="minorHAnsi" w:cstheme="minorHAnsi"/>
          <w:lang w:val="en-CA"/>
        </w:rPr>
        <w:t xml:space="preserve">, Mint, </w:t>
      </w:r>
      <w:proofErr w:type="spellStart"/>
      <w:r w:rsidRPr="0032533D">
        <w:rPr>
          <w:rFonts w:asciiTheme="minorHAnsi" w:hAnsiTheme="minorHAnsi" w:cstheme="minorHAnsi"/>
          <w:lang w:val="en-CA"/>
        </w:rPr>
        <w:t>Moka</w:t>
      </w:r>
      <w:proofErr w:type="spellEnd"/>
      <w:r w:rsidRPr="0032533D">
        <w:rPr>
          <w:rFonts w:asciiTheme="minorHAnsi" w:hAnsiTheme="minorHAnsi" w:cstheme="minorHAnsi"/>
          <w:lang w:val="en-CA"/>
        </w:rPr>
        <w:t xml:space="preserve">, Wally, </w:t>
      </w:r>
      <w:proofErr w:type="spellStart"/>
      <w:r w:rsidRPr="0032533D">
        <w:rPr>
          <w:rFonts w:asciiTheme="minorHAnsi" w:hAnsiTheme="minorHAnsi" w:cstheme="minorHAnsi"/>
          <w:lang w:val="en-CA"/>
        </w:rPr>
        <w:t>Sensibill</w:t>
      </w:r>
      <w:proofErr w:type="spellEnd"/>
      <w:r w:rsidRPr="0032533D">
        <w:rPr>
          <w:rFonts w:asciiTheme="minorHAnsi" w:hAnsiTheme="minorHAnsi" w:cstheme="minorHAnsi"/>
          <w:lang w:val="en-CA"/>
        </w:rPr>
        <w:t>)</w:t>
      </w:r>
    </w:p>
    <w:p w14:paraId="33DC3399" w14:textId="77777777" w:rsidR="0032533D" w:rsidRPr="0032533D" w:rsidRDefault="0032533D" w:rsidP="00480218">
      <w:pPr>
        <w:pStyle w:val="ListParagraph"/>
        <w:numPr>
          <w:ilvl w:val="0"/>
          <w:numId w:val="6"/>
        </w:numPr>
        <w:spacing w:after="200"/>
        <w:rPr>
          <w:lang w:val="en-CA"/>
        </w:rPr>
      </w:pPr>
      <w:r w:rsidRPr="00D54D4B">
        <w:rPr>
          <w:rFonts w:asciiTheme="minorHAnsi" w:hAnsiTheme="minorHAnsi" w:cstheme="minorHAnsi"/>
          <w:lang w:val="fr-CA"/>
        </w:rPr>
        <w:t xml:space="preserve">Services de prêts par des entreprises de technologie financière : Ces services s’appuient sur la technologie numérique et parfois sur des plateformes de prêt entre pairs (services en ligne mettant en relation les prêteurs et les emprunteurs) pour fournir du financement ou des prêts, y compris aux petites entreprises. </w:t>
      </w:r>
      <w:r w:rsidRPr="0032533D">
        <w:rPr>
          <w:rFonts w:asciiTheme="minorHAnsi" w:hAnsiTheme="minorHAnsi" w:cstheme="minorHAnsi"/>
          <w:lang w:val="en-CA"/>
        </w:rPr>
        <w:t>(p. ex. </w:t>
      </w:r>
      <w:proofErr w:type="spellStart"/>
      <w:r w:rsidRPr="0032533D">
        <w:rPr>
          <w:rFonts w:asciiTheme="minorHAnsi" w:hAnsiTheme="minorHAnsi" w:cstheme="minorHAnsi"/>
          <w:lang w:val="en-CA"/>
        </w:rPr>
        <w:t>Borrowell</w:t>
      </w:r>
      <w:proofErr w:type="spellEnd"/>
      <w:r w:rsidRPr="0032533D">
        <w:rPr>
          <w:rFonts w:asciiTheme="minorHAnsi" w:hAnsiTheme="minorHAnsi" w:cstheme="minorHAnsi"/>
          <w:lang w:val="en-CA"/>
        </w:rPr>
        <w:t>, Lending Loop, Thinking Capital)</w:t>
      </w:r>
    </w:p>
    <w:p w14:paraId="6AFA3754" w14:textId="77777777" w:rsidR="0032533D" w:rsidRPr="0032533D" w:rsidRDefault="0032533D" w:rsidP="00480218">
      <w:pPr>
        <w:pStyle w:val="ListParagraph"/>
        <w:numPr>
          <w:ilvl w:val="0"/>
          <w:numId w:val="6"/>
        </w:numPr>
        <w:spacing w:after="200"/>
        <w:rPr>
          <w:lang w:val="en-CA"/>
        </w:rPr>
      </w:pPr>
      <w:r w:rsidRPr="00D54D4B">
        <w:rPr>
          <w:rFonts w:asciiTheme="minorHAnsi" w:hAnsiTheme="minorHAnsi" w:cstheme="minorHAnsi"/>
          <w:lang w:val="fr-CA"/>
        </w:rPr>
        <w:t xml:space="preserve">Prêt à la consommation par des entreprises de technologie financière : Ces entreprises fournissent des produits ou des services de prêts aux consommateurs, en se basant généralement sur le modèle « achetez maintenant, payez plus tard ». </w:t>
      </w:r>
      <w:r w:rsidRPr="0032533D">
        <w:rPr>
          <w:rFonts w:asciiTheme="minorHAnsi" w:hAnsiTheme="minorHAnsi" w:cstheme="minorHAnsi"/>
          <w:lang w:val="en-CA"/>
        </w:rPr>
        <w:t>(p. ex. </w:t>
      </w:r>
      <w:proofErr w:type="spellStart"/>
      <w:r w:rsidRPr="0032533D">
        <w:rPr>
          <w:rFonts w:asciiTheme="minorHAnsi" w:hAnsiTheme="minorHAnsi" w:cstheme="minorHAnsi"/>
          <w:lang w:val="en-CA"/>
        </w:rPr>
        <w:t>PayBright</w:t>
      </w:r>
      <w:proofErr w:type="spellEnd"/>
      <w:r w:rsidRPr="0032533D">
        <w:rPr>
          <w:rFonts w:asciiTheme="minorHAnsi" w:hAnsiTheme="minorHAnsi" w:cstheme="minorHAnsi"/>
          <w:lang w:val="en-CA"/>
        </w:rPr>
        <w:t xml:space="preserve">, </w:t>
      </w:r>
      <w:proofErr w:type="spellStart"/>
      <w:r w:rsidRPr="0032533D">
        <w:rPr>
          <w:rFonts w:asciiTheme="minorHAnsi" w:hAnsiTheme="minorHAnsi" w:cstheme="minorHAnsi"/>
          <w:lang w:val="en-CA"/>
        </w:rPr>
        <w:t>Afterpay</w:t>
      </w:r>
      <w:proofErr w:type="spellEnd"/>
      <w:r w:rsidRPr="0032533D">
        <w:rPr>
          <w:rFonts w:asciiTheme="minorHAnsi" w:hAnsiTheme="minorHAnsi" w:cstheme="minorHAnsi"/>
          <w:lang w:val="en-CA"/>
        </w:rPr>
        <w:t xml:space="preserve">, </w:t>
      </w:r>
      <w:proofErr w:type="spellStart"/>
      <w:r w:rsidRPr="0032533D">
        <w:rPr>
          <w:rFonts w:asciiTheme="minorHAnsi" w:hAnsiTheme="minorHAnsi" w:cstheme="minorHAnsi"/>
          <w:lang w:val="en-CA"/>
        </w:rPr>
        <w:t>Sezzle</w:t>
      </w:r>
      <w:proofErr w:type="spellEnd"/>
      <w:r w:rsidRPr="0032533D">
        <w:rPr>
          <w:rFonts w:asciiTheme="minorHAnsi" w:hAnsiTheme="minorHAnsi" w:cstheme="minorHAnsi"/>
          <w:lang w:val="en-CA"/>
        </w:rPr>
        <w:t>)</w:t>
      </w:r>
    </w:p>
    <w:p w14:paraId="48D984B7" w14:textId="77777777" w:rsidR="0032533D" w:rsidRPr="0032533D" w:rsidRDefault="0032533D" w:rsidP="00480218">
      <w:pPr>
        <w:pStyle w:val="ListParagraph"/>
        <w:numPr>
          <w:ilvl w:val="0"/>
          <w:numId w:val="6"/>
        </w:numPr>
        <w:spacing w:after="200"/>
        <w:rPr>
          <w:lang w:val="en-CA"/>
        </w:rPr>
      </w:pPr>
      <w:r w:rsidRPr="00D54D4B">
        <w:rPr>
          <w:rFonts w:asciiTheme="minorHAnsi" w:hAnsiTheme="minorHAnsi" w:cstheme="minorHAnsi"/>
          <w:lang w:val="fr-CA"/>
        </w:rPr>
        <w:t xml:space="preserve">Gestion numérique des petites entreprises : Ces services aident les entreprises à assurer le suivi de leurs factures, de leurs paiements et de leurs achats en utilisant la technologie numérique pour se connecter à leur compte bancaire et aider à effectuer ou à recevoir des paiements. </w:t>
      </w:r>
      <w:r w:rsidRPr="0032533D">
        <w:rPr>
          <w:rFonts w:asciiTheme="minorHAnsi" w:hAnsiTheme="minorHAnsi" w:cstheme="minorHAnsi"/>
          <w:lang w:val="en-CA"/>
        </w:rPr>
        <w:t>(p. ex. </w:t>
      </w:r>
      <w:proofErr w:type="spellStart"/>
      <w:r w:rsidRPr="0032533D">
        <w:rPr>
          <w:rFonts w:asciiTheme="minorHAnsi" w:hAnsiTheme="minorHAnsi" w:cstheme="minorHAnsi"/>
          <w:lang w:val="en-CA"/>
        </w:rPr>
        <w:t>Quickbooks</w:t>
      </w:r>
      <w:proofErr w:type="spellEnd"/>
      <w:r w:rsidRPr="0032533D">
        <w:rPr>
          <w:rFonts w:asciiTheme="minorHAnsi" w:hAnsiTheme="minorHAnsi" w:cstheme="minorHAnsi"/>
          <w:lang w:val="en-CA"/>
        </w:rPr>
        <w:t xml:space="preserve">, </w:t>
      </w:r>
      <w:proofErr w:type="spellStart"/>
      <w:r w:rsidRPr="0032533D">
        <w:rPr>
          <w:rFonts w:asciiTheme="minorHAnsi" w:hAnsiTheme="minorHAnsi" w:cstheme="minorHAnsi"/>
          <w:lang w:val="en-CA"/>
        </w:rPr>
        <w:t>Freshbooks</w:t>
      </w:r>
      <w:proofErr w:type="spellEnd"/>
      <w:r w:rsidRPr="0032533D">
        <w:rPr>
          <w:rFonts w:asciiTheme="minorHAnsi" w:hAnsiTheme="minorHAnsi" w:cstheme="minorHAnsi"/>
          <w:lang w:val="en-CA"/>
        </w:rPr>
        <w:t xml:space="preserve">, Wave Financial, </w:t>
      </w:r>
      <w:proofErr w:type="spellStart"/>
      <w:r w:rsidRPr="0032533D">
        <w:rPr>
          <w:rFonts w:asciiTheme="minorHAnsi" w:hAnsiTheme="minorHAnsi" w:cstheme="minorHAnsi"/>
          <w:lang w:val="en-CA"/>
        </w:rPr>
        <w:t>Xero</w:t>
      </w:r>
      <w:proofErr w:type="spellEnd"/>
      <w:r w:rsidRPr="0032533D">
        <w:rPr>
          <w:rFonts w:asciiTheme="minorHAnsi" w:hAnsiTheme="minorHAnsi" w:cstheme="minorHAnsi"/>
          <w:lang w:val="en-CA"/>
        </w:rPr>
        <w:t>, Shopify)</w:t>
      </w:r>
    </w:p>
    <w:p w14:paraId="31756F73" w14:textId="77777777" w:rsidR="0032533D" w:rsidRPr="0032533D" w:rsidRDefault="0032533D" w:rsidP="00480218">
      <w:pPr>
        <w:pStyle w:val="ListParagraph"/>
        <w:numPr>
          <w:ilvl w:val="0"/>
          <w:numId w:val="6"/>
        </w:numPr>
        <w:spacing w:after="200"/>
        <w:rPr>
          <w:lang w:val="fr-CA"/>
        </w:rPr>
      </w:pPr>
      <w:r w:rsidRPr="00D54D4B">
        <w:rPr>
          <w:rFonts w:asciiTheme="minorHAnsi" w:hAnsiTheme="minorHAnsi" w:cstheme="minorHAnsi"/>
          <w:lang w:val="fr-CA"/>
        </w:rPr>
        <w:t xml:space="preserve">Portefeuilles numériques et systèmes de paiement en ligne : Ces services offrent aux consommateurs de nouvelles possibilités de paiement numérique et mobile, souvent par l’intermédiaire de leur téléphone intelligent ou de leur appareil mobile. </w:t>
      </w:r>
      <w:r w:rsidRPr="0032533D">
        <w:rPr>
          <w:rFonts w:asciiTheme="minorHAnsi" w:hAnsiTheme="minorHAnsi" w:cstheme="minorHAnsi"/>
          <w:lang w:val="en-CA"/>
        </w:rPr>
        <w:t>(p. ex. </w:t>
      </w:r>
      <w:r w:rsidRPr="0032533D">
        <w:rPr>
          <w:rFonts w:asciiTheme="minorHAnsi" w:hAnsiTheme="minorHAnsi" w:cstheme="minorHAnsi"/>
          <w:lang w:val="fr-CA"/>
        </w:rPr>
        <w:t>PayPal, Google </w:t>
      </w:r>
      <w:proofErr w:type="spellStart"/>
      <w:r w:rsidRPr="0032533D">
        <w:rPr>
          <w:rFonts w:asciiTheme="minorHAnsi" w:hAnsiTheme="minorHAnsi" w:cstheme="minorHAnsi"/>
          <w:lang w:val="fr-CA"/>
        </w:rPr>
        <w:t>Pay</w:t>
      </w:r>
      <w:proofErr w:type="spellEnd"/>
      <w:r w:rsidRPr="0032533D">
        <w:rPr>
          <w:rFonts w:asciiTheme="minorHAnsi" w:hAnsiTheme="minorHAnsi" w:cstheme="minorHAnsi"/>
          <w:lang w:val="fr-CA"/>
        </w:rPr>
        <w:t>, Apple </w:t>
      </w:r>
      <w:proofErr w:type="spellStart"/>
      <w:r w:rsidRPr="0032533D">
        <w:rPr>
          <w:rFonts w:asciiTheme="minorHAnsi" w:hAnsiTheme="minorHAnsi" w:cstheme="minorHAnsi"/>
          <w:lang w:val="fr-CA"/>
        </w:rPr>
        <w:t>Pay</w:t>
      </w:r>
      <w:proofErr w:type="spellEnd"/>
      <w:r w:rsidRPr="0032533D">
        <w:rPr>
          <w:rFonts w:asciiTheme="minorHAnsi" w:hAnsiTheme="minorHAnsi" w:cstheme="minorHAnsi"/>
          <w:lang w:val="en-CA"/>
        </w:rPr>
        <w:t>)</w:t>
      </w:r>
    </w:p>
    <w:p w14:paraId="007B711C" w14:textId="5A48AF2E" w:rsidR="003A58C7" w:rsidRPr="0032533D" w:rsidRDefault="0032533D" w:rsidP="00480218">
      <w:pPr>
        <w:pStyle w:val="ListParagraph"/>
        <w:numPr>
          <w:ilvl w:val="0"/>
          <w:numId w:val="6"/>
        </w:numPr>
        <w:spacing w:after="200"/>
        <w:rPr>
          <w:lang w:val="fr-CA"/>
        </w:rPr>
      </w:pPr>
      <w:r w:rsidRPr="0032533D">
        <w:rPr>
          <w:rFonts w:cstheme="minorHAnsi"/>
          <w:lang w:val="fr-CA"/>
        </w:rPr>
        <w:t>Cryptomonnaie / monnaie numérique : Ces plateformes fournissent généralement aux consommateurs un moyen d’acheter, de vendre ou de stocker de la cryptomonnaie, comme le Bitcoin. (</w:t>
      </w:r>
      <w:proofErr w:type="gramStart"/>
      <w:r w:rsidRPr="0032533D">
        <w:rPr>
          <w:rFonts w:cstheme="minorHAnsi"/>
          <w:lang w:val="fr-CA"/>
        </w:rPr>
        <w:t>p.</w:t>
      </w:r>
      <w:proofErr w:type="gramEnd"/>
      <w:r w:rsidRPr="0032533D">
        <w:rPr>
          <w:rFonts w:cstheme="minorHAnsi"/>
          <w:lang w:val="fr-CA"/>
        </w:rPr>
        <w:t> ex. </w:t>
      </w:r>
      <w:proofErr w:type="spellStart"/>
      <w:r w:rsidRPr="0032533D">
        <w:rPr>
          <w:rFonts w:cstheme="minorHAnsi"/>
          <w:lang w:val="fr-CA"/>
        </w:rPr>
        <w:t>Coinsquare</w:t>
      </w:r>
      <w:proofErr w:type="spellEnd"/>
      <w:r w:rsidRPr="0032533D">
        <w:rPr>
          <w:rFonts w:cstheme="minorHAnsi"/>
          <w:lang w:val="fr-CA"/>
        </w:rPr>
        <w:t xml:space="preserve">, </w:t>
      </w:r>
      <w:proofErr w:type="spellStart"/>
      <w:r w:rsidRPr="0032533D">
        <w:rPr>
          <w:rFonts w:cstheme="minorHAnsi"/>
          <w:lang w:val="fr-CA"/>
        </w:rPr>
        <w:t>Wealthsimple</w:t>
      </w:r>
      <w:proofErr w:type="spellEnd"/>
      <w:r w:rsidRPr="0032533D">
        <w:rPr>
          <w:rFonts w:cstheme="minorHAnsi"/>
          <w:lang w:val="fr-CA"/>
        </w:rPr>
        <w:t xml:space="preserve"> Crypto)</w:t>
      </w:r>
    </w:p>
    <w:p w14:paraId="7D9CB664" w14:textId="77777777" w:rsidR="00EB3338" w:rsidRPr="00D54D4B" w:rsidRDefault="00EB3338" w:rsidP="00CD322A">
      <w:pPr>
        <w:jc w:val="both"/>
        <w:rPr>
          <w:b/>
          <w:bCs/>
          <w:lang w:val="fr-CA"/>
        </w:rPr>
      </w:pPr>
      <w:bookmarkStart w:id="112" w:name="_Toc67939615"/>
      <w:r w:rsidRPr="00D54D4B">
        <w:rPr>
          <w:lang w:val="fr-CA"/>
        </w:rPr>
        <w:t>DIVISER L’ÉCHANTILLON AU HASARD (50 % système bancaire ouvert; 50 % finances axées sur les clients)</w:t>
      </w:r>
      <w:bookmarkEnd w:id="112"/>
    </w:p>
    <w:p w14:paraId="43A5873B" w14:textId="77777777" w:rsidR="003A58C7" w:rsidRPr="002B5B1F" w:rsidRDefault="003A58C7" w:rsidP="003A58C7">
      <w:pPr>
        <w:pStyle w:val="Questions"/>
        <w:rPr>
          <w:lang w:val="fr-CA"/>
        </w:rPr>
      </w:pPr>
      <w:r w:rsidRPr="002B5B1F">
        <w:rPr>
          <w:lang w:val="fr-CA"/>
        </w:rPr>
        <w:t>Q16</w:t>
      </w:r>
    </w:p>
    <w:p w14:paraId="4041AE39" w14:textId="7DE0C1D3" w:rsidR="003A58C7" w:rsidRPr="002B5B1F" w:rsidRDefault="002B5B1F" w:rsidP="003A58C7">
      <w:pPr>
        <w:pStyle w:val="Questions"/>
        <w:rPr>
          <w:lang w:val="fr-CA"/>
        </w:rPr>
      </w:pPr>
      <w:r w:rsidRPr="00D54D4B">
        <w:rPr>
          <w:rFonts w:cstheme="minorHAnsi"/>
          <w:lang w:val="fr-CA"/>
        </w:rPr>
        <w:t xml:space="preserve">Avez-vous déjà entendu parler du concept de </w:t>
      </w:r>
      <w:bookmarkStart w:id="113" w:name="_Hlk67933355"/>
      <w:r w:rsidR="003A58C7" w:rsidRPr="002B5B1F">
        <w:rPr>
          <w:lang w:val="fr-CA"/>
        </w:rPr>
        <w:t>&lt;“</w:t>
      </w:r>
      <w:r w:rsidRPr="002B5B1F">
        <w:rPr>
          <w:rFonts w:cstheme="minorHAnsi"/>
          <w:lang w:val="fr-CA"/>
        </w:rPr>
        <w:t xml:space="preserve"> </w:t>
      </w:r>
      <w:r w:rsidRPr="00D54D4B">
        <w:rPr>
          <w:rFonts w:cstheme="minorHAnsi"/>
          <w:lang w:val="fr-CA"/>
        </w:rPr>
        <w:t>système bancaire ouvert</w:t>
      </w:r>
      <w:r w:rsidRPr="002B5B1F">
        <w:rPr>
          <w:lang w:val="fr-CA"/>
        </w:rPr>
        <w:t xml:space="preserve"> </w:t>
      </w:r>
      <w:r w:rsidR="003A58C7" w:rsidRPr="002B5B1F">
        <w:rPr>
          <w:lang w:val="fr-CA"/>
        </w:rPr>
        <w:t xml:space="preserve">”&gt; &lt; </w:t>
      </w:r>
      <w:r w:rsidRPr="00D54D4B">
        <w:rPr>
          <w:rFonts w:cstheme="minorHAnsi"/>
          <w:lang w:val="fr-CA"/>
        </w:rPr>
        <w:t>finances axées sur les clients</w:t>
      </w:r>
      <w:r w:rsidRPr="002B5B1F">
        <w:rPr>
          <w:lang w:val="fr-CA"/>
        </w:rPr>
        <w:t xml:space="preserve"> </w:t>
      </w:r>
      <w:r w:rsidR="003A58C7" w:rsidRPr="002B5B1F">
        <w:rPr>
          <w:lang w:val="fr-CA"/>
        </w:rPr>
        <w:t>&gt;</w:t>
      </w:r>
      <w:bookmarkEnd w:id="113"/>
      <w:r w:rsidR="003A58C7" w:rsidRPr="002B5B1F">
        <w:rPr>
          <w:lang w:val="fr-CA"/>
        </w:rPr>
        <w:t xml:space="preserve"> ?</w:t>
      </w:r>
    </w:p>
    <w:p w14:paraId="32C5A350" w14:textId="77777777" w:rsidR="003A58C7" w:rsidRPr="002B5B1F" w:rsidRDefault="003A58C7" w:rsidP="003A58C7">
      <w:pPr>
        <w:pStyle w:val="Questions"/>
        <w:rPr>
          <w:lang w:val="fr-CA"/>
        </w:rPr>
      </w:pPr>
    </w:p>
    <w:p w14:paraId="63170F66" w14:textId="48E192DF" w:rsidR="003A58C7" w:rsidRPr="002B5B1F" w:rsidRDefault="002B5B1F" w:rsidP="003A58C7">
      <w:pPr>
        <w:pStyle w:val="Questions"/>
        <w:rPr>
          <w:lang w:val="fr-CA"/>
        </w:rPr>
      </w:pPr>
      <w:r w:rsidRPr="002B5B1F">
        <w:rPr>
          <w:lang w:val="fr-CA"/>
        </w:rPr>
        <w:lastRenderedPageBreak/>
        <w:t>Oui</w:t>
      </w:r>
      <w:r w:rsidR="003A58C7" w:rsidRPr="002B5B1F">
        <w:rPr>
          <w:lang w:val="fr-CA"/>
        </w:rPr>
        <w:t xml:space="preserve"> (1)</w:t>
      </w:r>
    </w:p>
    <w:p w14:paraId="06B6A602" w14:textId="10CC3DD9" w:rsidR="003A58C7" w:rsidRPr="002B5B1F" w:rsidRDefault="003A58C7" w:rsidP="003A58C7">
      <w:pPr>
        <w:pStyle w:val="Questions"/>
        <w:rPr>
          <w:lang w:val="fr-CA"/>
        </w:rPr>
      </w:pPr>
      <w:r w:rsidRPr="002B5B1F">
        <w:rPr>
          <w:lang w:val="fr-CA"/>
        </w:rPr>
        <w:t>No</w:t>
      </w:r>
      <w:r w:rsidR="002B5B1F" w:rsidRPr="002B5B1F">
        <w:rPr>
          <w:lang w:val="fr-CA"/>
        </w:rPr>
        <w:t>n</w:t>
      </w:r>
      <w:r w:rsidRPr="002B5B1F">
        <w:rPr>
          <w:lang w:val="fr-CA"/>
        </w:rPr>
        <w:t xml:space="preserve"> (2)</w:t>
      </w:r>
    </w:p>
    <w:p w14:paraId="280B480F" w14:textId="14C6D9CF" w:rsidR="003A58C7" w:rsidRPr="002B5B1F" w:rsidRDefault="002B5B1F" w:rsidP="003A58C7">
      <w:pPr>
        <w:pStyle w:val="Questions"/>
        <w:rPr>
          <w:lang w:val="fr-CA"/>
        </w:rPr>
      </w:pPr>
      <w:r w:rsidRPr="00D54D4B">
        <w:rPr>
          <w:rFonts w:cstheme="minorHAnsi"/>
          <w:lang w:val="fr-CA"/>
        </w:rPr>
        <w:t>Je ne sais pas</w:t>
      </w:r>
      <w:r>
        <w:rPr>
          <w:rFonts w:cstheme="minorHAnsi"/>
          <w:lang w:val="fr-CA"/>
        </w:rPr>
        <w:t xml:space="preserve"> </w:t>
      </w:r>
      <w:r w:rsidR="003A58C7" w:rsidRPr="002B5B1F">
        <w:rPr>
          <w:lang w:val="fr-CA"/>
        </w:rPr>
        <w:t>(98)</w:t>
      </w:r>
    </w:p>
    <w:p w14:paraId="53D83D2B" w14:textId="555B06C1" w:rsidR="003A58C7" w:rsidRPr="006958F2" w:rsidRDefault="002B5B1F" w:rsidP="003A58C7">
      <w:pPr>
        <w:pStyle w:val="Questions"/>
        <w:rPr>
          <w:lang w:val="fr-CA"/>
        </w:rPr>
      </w:pPr>
      <w:r w:rsidRPr="00D54D4B">
        <w:rPr>
          <w:rFonts w:cstheme="minorHAnsi"/>
          <w:lang w:val="fr-CA"/>
        </w:rPr>
        <w:t>Je préfère ne pas répondre</w:t>
      </w:r>
      <w:r>
        <w:rPr>
          <w:rFonts w:cstheme="minorHAnsi"/>
          <w:lang w:val="fr-CA"/>
        </w:rPr>
        <w:t xml:space="preserve"> </w:t>
      </w:r>
      <w:r w:rsidR="003A58C7" w:rsidRPr="006958F2">
        <w:rPr>
          <w:lang w:val="fr-CA"/>
        </w:rPr>
        <w:t>(99)</w:t>
      </w:r>
    </w:p>
    <w:p w14:paraId="29AF6CAB" w14:textId="77777777" w:rsidR="003A58C7" w:rsidRPr="006958F2" w:rsidRDefault="003A58C7" w:rsidP="003A58C7">
      <w:pPr>
        <w:pStyle w:val="Questions"/>
        <w:rPr>
          <w:lang w:val="fr-CA"/>
        </w:rPr>
      </w:pPr>
    </w:p>
    <w:p w14:paraId="590A5D64" w14:textId="77777777" w:rsidR="006958F2" w:rsidRPr="00D54D4B" w:rsidRDefault="006958F2" w:rsidP="00CD322A">
      <w:pPr>
        <w:jc w:val="both"/>
        <w:rPr>
          <w:b/>
          <w:bCs/>
          <w:lang w:val="fr-CA"/>
        </w:rPr>
      </w:pPr>
      <w:bookmarkStart w:id="114" w:name="_Toc67939616"/>
      <w:r w:rsidRPr="00D54D4B">
        <w:rPr>
          <w:lang w:val="fr-CA"/>
        </w:rPr>
        <w:t>DIVISER L’ÉCHANTILLON AU HASARD (50 % système bancaire ouvert; 50 % finances axées sur les clients)</w:t>
      </w:r>
      <w:bookmarkEnd w:id="114"/>
    </w:p>
    <w:p w14:paraId="67D81CD1" w14:textId="77777777" w:rsidR="003A58C7" w:rsidRPr="006958F2" w:rsidRDefault="003A58C7" w:rsidP="003A58C7">
      <w:pPr>
        <w:pStyle w:val="Questions"/>
        <w:rPr>
          <w:lang w:val="fr-CA"/>
        </w:rPr>
      </w:pPr>
      <w:r w:rsidRPr="006958F2">
        <w:rPr>
          <w:lang w:val="fr-CA"/>
        </w:rPr>
        <w:t>Q17</w:t>
      </w:r>
    </w:p>
    <w:p w14:paraId="7403616A" w14:textId="5C80D8EB" w:rsidR="006958F2" w:rsidRPr="00D54D4B" w:rsidRDefault="006958F2" w:rsidP="006958F2">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Voici une définition du concept de</w:t>
      </w:r>
      <w:r>
        <w:rPr>
          <w:rFonts w:asciiTheme="minorHAnsi" w:hAnsiTheme="minorHAnsi" w:cstheme="minorHAnsi"/>
          <w:sz w:val="22"/>
          <w:szCs w:val="22"/>
          <w:lang w:val="fr-CA"/>
        </w:rPr>
        <w:t xml:space="preserve"> </w:t>
      </w:r>
      <w:r w:rsidRPr="006958F2">
        <w:rPr>
          <w:rFonts w:asciiTheme="minorHAnsi" w:hAnsiTheme="minorHAnsi" w:cstheme="minorHAnsi"/>
          <w:sz w:val="22"/>
          <w:szCs w:val="22"/>
          <w:lang w:val="fr-CA"/>
        </w:rPr>
        <w:t>&lt;“ système bancaire ouvert ”</w:t>
      </w:r>
      <w:proofErr w:type="gramStart"/>
      <w:r w:rsidRPr="006958F2">
        <w:rPr>
          <w:rFonts w:asciiTheme="minorHAnsi" w:hAnsiTheme="minorHAnsi" w:cstheme="minorHAnsi"/>
          <w:sz w:val="22"/>
          <w:szCs w:val="22"/>
          <w:lang w:val="fr-CA"/>
        </w:rPr>
        <w:t xml:space="preserve">&gt; </w:t>
      </w:r>
      <w:r w:rsidRPr="002B5B1F">
        <w:rPr>
          <w:lang w:val="fr-CA"/>
        </w:rPr>
        <w:t xml:space="preserve"> &lt;</w:t>
      </w:r>
      <w:proofErr w:type="gramEnd"/>
      <w:r w:rsidRPr="002B5B1F">
        <w:rPr>
          <w:lang w:val="fr-CA"/>
        </w:rPr>
        <w:t xml:space="preserve"> </w:t>
      </w:r>
      <w:r w:rsidRPr="00D54D4B">
        <w:rPr>
          <w:rFonts w:asciiTheme="minorHAnsi" w:hAnsiTheme="minorHAnsi" w:cstheme="minorHAnsi"/>
          <w:sz w:val="22"/>
          <w:szCs w:val="22"/>
          <w:lang w:val="fr-CA"/>
        </w:rPr>
        <w:t>finances axées sur les clients</w:t>
      </w:r>
      <w:r w:rsidRPr="002B5B1F">
        <w:rPr>
          <w:lang w:val="fr-CA"/>
        </w:rPr>
        <w:t xml:space="preserve"> &gt;</w:t>
      </w:r>
      <w:r>
        <w:rPr>
          <w:rFonts w:asciiTheme="minorHAnsi" w:hAnsiTheme="minorHAnsi" w:cstheme="minorHAnsi"/>
          <w:sz w:val="22"/>
          <w:szCs w:val="22"/>
          <w:lang w:val="fr-CA"/>
        </w:rPr>
        <w:t xml:space="preserve">. </w:t>
      </w:r>
      <w:r w:rsidRPr="006958F2">
        <w:rPr>
          <w:rFonts w:asciiTheme="minorHAnsi" w:hAnsiTheme="minorHAnsi" w:cstheme="minorHAnsi"/>
          <w:sz w:val="22"/>
          <w:szCs w:val="22"/>
          <w:lang w:val="fr-CA"/>
        </w:rPr>
        <w:t>&lt;“ système bancaire ouvert ”</w:t>
      </w:r>
      <w:proofErr w:type="gramStart"/>
      <w:r w:rsidRPr="006958F2">
        <w:rPr>
          <w:rFonts w:asciiTheme="minorHAnsi" w:hAnsiTheme="minorHAnsi" w:cstheme="minorHAnsi"/>
          <w:sz w:val="22"/>
          <w:szCs w:val="22"/>
          <w:lang w:val="fr-CA"/>
        </w:rPr>
        <w:t xml:space="preserve">&gt; </w:t>
      </w:r>
      <w:r w:rsidRPr="002B5B1F">
        <w:rPr>
          <w:lang w:val="fr-CA"/>
        </w:rPr>
        <w:t xml:space="preserve"> &lt;</w:t>
      </w:r>
      <w:proofErr w:type="gramEnd"/>
      <w:r w:rsidRPr="002B5B1F">
        <w:rPr>
          <w:lang w:val="fr-CA"/>
        </w:rPr>
        <w:t xml:space="preserve"> </w:t>
      </w:r>
      <w:r w:rsidRPr="00D54D4B">
        <w:rPr>
          <w:rFonts w:asciiTheme="minorHAnsi" w:hAnsiTheme="minorHAnsi" w:cstheme="minorHAnsi"/>
          <w:sz w:val="22"/>
          <w:szCs w:val="22"/>
          <w:lang w:val="fr-CA"/>
        </w:rPr>
        <w:t>finances axées sur les clients</w:t>
      </w:r>
      <w:r w:rsidRPr="002B5B1F">
        <w:rPr>
          <w:lang w:val="fr-CA"/>
        </w:rPr>
        <w:t xml:space="preserve"> &gt;</w:t>
      </w:r>
      <w:r w:rsidRPr="00D54D4B">
        <w:rPr>
          <w:rFonts w:asciiTheme="minorHAnsi" w:hAnsiTheme="minorHAnsi" w:cstheme="minorHAnsi"/>
          <w:sz w:val="22"/>
          <w:szCs w:val="22"/>
          <w:lang w:val="fr-CA"/>
        </w:rPr>
        <w:t xml:space="preserve"> permet aux consommateurs (y compris les petites entreprises) de partager leurs données financières, telles que les informations sur leurs comptes bancaires, avec différents prestataires de services financiers afin d'accéder à des services financiers innovants. Un exemple de </w:t>
      </w:r>
      <w:r w:rsidRPr="006958F2">
        <w:rPr>
          <w:rFonts w:asciiTheme="minorHAnsi" w:hAnsiTheme="minorHAnsi" w:cstheme="minorHAnsi"/>
          <w:sz w:val="22"/>
          <w:szCs w:val="22"/>
          <w:lang w:val="fr-CA"/>
        </w:rPr>
        <w:t>&lt;“ système bancaire ouvert ”</w:t>
      </w:r>
      <w:proofErr w:type="gramStart"/>
      <w:r w:rsidRPr="006958F2">
        <w:rPr>
          <w:rFonts w:asciiTheme="minorHAnsi" w:hAnsiTheme="minorHAnsi" w:cstheme="minorHAnsi"/>
          <w:sz w:val="22"/>
          <w:szCs w:val="22"/>
          <w:lang w:val="fr-CA"/>
        </w:rPr>
        <w:t xml:space="preserve">&gt; </w:t>
      </w:r>
      <w:r w:rsidRPr="002B5B1F">
        <w:rPr>
          <w:lang w:val="fr-CA"/>
        </w:rPr>
        <w:t xml:space="preserve"> &lt;</w:t>
      </w:r>
      <w:proofErr w:type="gramEnd"/>
      <w:r w:rsidRPr="002B5B1F">
        <w:rPr>
          <w:lang w:val="fr-CA"/>
        </w:rPr>
        <w:t xml:space="preserve"> </w:t>
      </w:r>
      <w:r w:rsidRPr="00D54D4B">
        <w:rPr>
          <w:rFonts w:asciiTheme="minorHAnsi" w:hAnsiTheme="minorHAnsi" w:cstheme="minorHAnsi"/>
          <w:sz w:val="22"/>
          <w:szCs w:val="22"/>
          <w:lang w:val="fr-CA"/>
        </w:rPr>
        <w:t>finances axées sur les clients</w:t>
      </w:r>
      <w:r w:rsidRPr="002B5B1F">
        <w:rPr>
          <w:lang w:val="fr-CA"/>
        </w:rPr>
        <w:t xml:space="preserve"> &gt;</w:t>
      </w:r>
      <w:r w:rsidRPr="00D54D4B">
        <w:rPr>
          <w:rFonts w:asciiTheme="minorHAnsi" w:hAnsiTheme="minorHAnsi" w:cstheme="minorHAnsi"/>
          <w:sz w:val="22"/>
          <w:szCs w:val="22"/>
          <w:lang w:val="fr-CA"/>
        </w:rPr>
        <w:t xml:space="preserve"> est une application qui vous permet de voir tous vos comptes ensemble, même chez différents prestataires de services financiers, afin que vous ayez une meilleure image de vos finances. Un autre exemple est un logiciel qui combine les informations sur les comptes bancaires et les prêts des petites entreprises avec les informations sur les factures, les dépenses et les salaires pour permettre une gestion simple et efficace des finances des petites entreprises.</w:t>
      </w:r>
    </w:p>
    <w:p w14:paraId="56963167" w14:textId="412C875E" w:rsidR="006958F2" w:rsidRPr="00D54D4B" w:rsidRDefault="006958F2" w:rsidP="00CD322A">
      <w:pPr>
        <w:jc w:val="both"/>
        <w:rPr>
          <w:b/>
          <w:bCs/>
          <w:lang w:val="fr-CA"/>
        </w:rPr>
      </w:pPr>
      <w:bookmarkStart w:id="115" w:name="_Toc67939617"/>
      <w:r w:rsidRPr="00D54D4B">
        <w:rPr>
          <w:lang w:val="fr-CA"/>
        </w:rPr>
        <w:t xml:space="preserve">En vous basant sur cette définition, avez-vous une opinion positive ou négative de </w:t>
      </w:r>
      <w:r w:rsidRPr="006958F2">
        <w:rPr>
          <w:lang w:val="fr-CA"/>
        </w:rPr>
        <w:t>&lt;“ système bancaire ouvert ”&gt; &lt; finances axées sur les clients &gt;</w:t>
      </w:r>
      <w:r w:rsidR="008B2FDA">
        <w:rPr>
          <w:lang w:val="fr-CA"/>
        </w:rPr>
        <w:t xml:space="preserve"> </w:t>
      </w:r>
      <w:r w:rsidRPr="00D54D4B">
        <w:rPr>
          <w:lang w:val="fr-CA"/>
        </w:rPr>
        <w:t>au Canada ?</w:t>
      </w:r>
      <w:bookmarkEnd w:id="115"/>
    </w:p>
    <w:p w14:paraId="557537B4" w14:textId="77777777" w:rsidR="003A58C7" w:rsidRPr="006958F2" w:rsidRDefault="003A58C7" w:rsidP="003A58C7">
      <w:pPr>
        <w:pStyle w:val="Questions"/>
        <w:rPr>
          <w:lang w:val="fr-CA"/>
        </w:rPr>
      </w:pPr>
    </w:p>
    <w:p w14:paraId="0CE6E517" w14:textId="4834B13C" w:rsidR="003A58C7" w:rsidRPr="008B2FDA" w:rsidRDefault="008B2FDA" w:rsidP="003A58C7">
      <w:pPr>
        <w:pStyle w:val="Questions"/>
        <w:rPr>
          <w:lang w:val="fr-CA"/>
        </w:rPr>
      </w:pPr>
      <w:r w:rsidRPr="00D54D4B">
        <w:rPr>
          <w:rFonts w:cstheme="minorHAnsi"/>
          <w:lang w:val="fr-CA"/>
        </w:rPr>
        <w:t>Très positive</w:t>
      </w:r>
      <w:r w:rsidRPr="008B2FDA">
        <w:rPr>
          <w:lang w:val="fr-CA"/>
        </w:rPr>
        <w:t xml:space="preserve"> </w:t>
      </w:r>
      <w:r w:rsidR="003A58C7" w:rsidRPr="008B2FDA">
        <w:rPr>
          <w:lang w:val="fr-CA"/>
        </w:rPr>
        <w:t>(1)</w:t>
      </w:r>
    </w:p>
    <w:p w14:paraId="10EF4EAB" w14:textId="5B70F68A" w:rsidR="003A58C7" w:rsidRPr="008B2FDA" w:rsidRDefault="008B2FDA" w:rsidP="003A58C7">
      <w:pPr>
        <w:pStyle w:val="Questions"/>
        <w:rPr>
          <w:lang w:val="fr-CA"/>
        </w:rPr>
      </w:pPr>
      <w:r w:rsidRPr="00D54D4B">
        <w:rPr>
          <w:rFonts w:cstheme="minorHAnsi"/>
          <w:lang w:val="fr-CA"/>
        </w:rPr>
        <w:t>Plutôt positive</w:t>
      </w:r>
      <w:r w:rsidRPr="008B2FDA">
        <w:rPr>
          <w:lang w:val="fr-CA"/>
        </w:rPr>
        <w:t xml:space="preserve"> </w:t>
      </w:r>
      <w:r w:rsidR="003A58C7" w:rsidRPr="008B2FDA">
        <w:rPr>
          <w:lang w:val="fr-CA"/>
        </w:rPr>
        <w:t>(2)</w:t>
      </w:r>
    </w:p>
    <w:p w14:paraId="47A9A926" w14:textId="5110970F" w:rsidR="003A58C7" w:rsidRPr="008B2FDA" w:rsidRDefault="008B2FDA" w:rsidP="003A58C7">
      <w:pPr>
        <w:pStyle w:val="Questions"/>
        <w:rPr>
          <w:lang w:val="fr-CA"/>
        </w:rPr>
      </w:pPr>
      <w:r w:rsidRPr="00D54D4B">
        <w:rPr>
          <w:rFonts w:cstheme="minorHAnsi"/>
          <w:lang w:val="fr-CA"/>
        </w:rPr>
        <w:t>Plutôt négative</w:t>
      </w:r>
      <w:r w:rsidRPr="008B2FDA">
        <w:rPr>
          <w:lang w:val="fr-CA"/>
        </w:rPr>
        <w:t xml:space="preserve"> </w:t>
      </w:r>
      <w:r w:rsidR="003A58C7" w:rsidRPr="008B2FDA">
        <w:rPr>
          <w:lang w:val="fr-CA"/>
        </w:rPr>
        <w:t>(3)</w:t>
      </w:r>
    </w:p>
    <w:p w14:paraId="52CAE507" w14:textId="7263BF4C" w:rsidR="003A58C7" w:rsidRPr="008B2FDA" w:rsidRDefault="008B2FDA" w:rsidP="003A58C7">
      <w:pPr>
        <w:pStyle w:val="Questions"/>
        <w:rPr>
          <w:lang w:val="fr-CA"/>
        </w:rPr>
      </w:pPr>
      <w:r w:rsidRPr="00D54D4B">
        <w:rPr>
          <w:rFonts w:cstheme="minorHAnsi"/>
          <w:lang w:val="fr-CA"/>
        </w:rPr>
        <w:t>Très négative</w:t>
      </w:r>
      <w:r w:rsidRPr="008B2FDA">
        <w:rPr>
          <w:lang w:val="fr-CA"/>
        </w:rPr>
        <w:t xml:space="preserve"> </w:t>
      </w:r>
      <w:r w:rsidR="003A58C7" w:rsidRPr="008B2FDA">
        <w:rPr>
          <w:lang w:val="fr-CA"/>
        </w:rPr>
        <w:t>(4)</w:t>
      </w:r>
    </w:p>
    <w:p w14:paraId="4CC12FA9" w14:textId="10FB18EA" w:rsidR="003A58C7" w:rsidRPr="008B2FDA" w:rsidRDefault="008B2FDA" w:rsidP="003A58C7">
      <w:pPr>
        <w:pStyle w:val="Questions"/>
        <w:rPr>
          <w:lang w:val="fr-CA"/>
        </w:rPr>
      </w:pPr>
      <w:r w:rsidRPr="00D54D4B">
        <w:rPr>
          <w:rFonts w:cstheme="minorHAnsi"/>
          <w:lang w:val="fr-CA"/>
        </w:rPr>
        <w:t>Je ne sais pas</w:t>
      </w:r>
      <w:r w:rsidRPr="008B2FDA">
        <w:rPr>
          <w:lang w:val="fr-CA"/>
        </w:rPr>
        <w:t xml:space="preserve"> </w:t>
      </w:r>
      <w:r w:rsidR="003A58C7" w:rsidRPr="008B2FDA">
        <w:rPr>
          <w:lang w:val="fr-CA"/>
        </w:rPr>
        <w:t>(98)</w:t>
      </w:r>
    </w:p>
    <w:p w14:paraId="2A4E3260" w14:textId="595F20C1" w:rsidR="003A58C7" w:rsidRPr="008B2FDA" w:rsidRDefault="008B2FDA" w:rsidP="003A58C7">
      <w:pPr>
        <w:pStyle w:val="Questions"/>
        <w:rPr>
          <w:lang w:val="fr-CA"/>
        </w:rPr>
      </w:pPr>
      <w:r w:rsidRPr="00D54D4B">
        <w:rPr>
          <w:rFonts w:cstheme="minorHAnsi"/>
          <w:lang w:val="fr-CA"/>
        </w:rPr>
        <w:t>Je préfère ne pas répondre</w:t>
      </w:r>
      <w:r w:rsidRPr="008B2FDA">
        <w:rPr>
          <w:lang w:val="fr-CA"/>
        </w:rPr>
        <w:t xml:space="preserve"> </w:t>
      </w:r>
      <w:r w:rsidR="003A58C7" w:rsidRPr="008B2FDA">
        <w:rPr>
          <w:lang w:val="fr-CA"/>
        </w:rPr>
        <w:t>(99)</w:t>
      </w:r>
    </w:p>
    <w:p w14:paraId="14EF4766" w14:textId="77777777" w:rsidR="003A58C7" w:rsidRPr="008B2FDA" w:rsidRDefault="003A58C7" w:rsidP="003A58C7">
      <w:pPr>
        <w:pStyle w:val="Questions"/>
        <w:rPr>
          <w:lang w:val="fr-CA"/>
        </w:rPr>
      </w:pPr>
    </w:p>
    <w:p w14:paraId="2B316743" w14:textId="552EBB17" w:rsidR="003A58C7" w:rsidRPr="00E0606E" w:rsidRDefault="008B2FDA" w:rsidP="003A58C7">
      <w:pPr>
        <w:pStyle w:val="Questions"/>
        <w:rPr>
          <w:lang w:val="fr-CA"/>
        </w:rPr>
      </w:pPr>
      <w:r>
        <w:rPr>
          <w:lang w:val="fr-CA"/>
        </w:rPr>
        <w:t>POSER À TOUS</w:t>
      </w:r>
    </w:p>
    <w:p w14:paraId="2153406C" w14:textId="77777777" w:rsidR="003A58C7" w:rsidRPr="00E0606E" w:rsidRDefault="003A58C7" w:rsidP="003A58C7">
      <w:pPr>
        <w:pStyle w:val="Questions"/>
        <w:rPr>
          <w:lang w:val="fr-CA"/>
        </w:rPr>
      </w:pPr>
      <w:r w:rsidRPr="00E0606E">
        <w:rPr>
          <w:lang w:val="fr-CA"/>
        </w:rPr>
        <w:t>Q18</w:t>
      </w:r>
    </w:p>
    <w:p w14:paraId="1ED53188" w14:textId="7416E6E9" w:rsidR="003A58C7" w:rsidRDefault="008B2FDA" w:rsidP="003A58C7">
      <w:pPr>
        <w:pStyle w:val="Questions"/>
        <w:rPr>
          <w:rFonts w:cstheme="minorHAnsi"/>
          <w:lang w:val="fr-CA"/>
        </w:rPr>
      </w:pPr>
      <w:r w:rsidRPr="00D54D4B">
        <w:rPr>
          <w:rFonts w:cstheme="minorHAnsi"/>
          <w:lang w:val="fr-CA"/>
        </w:rPr>
        <w:t xml:space="preserve">Dans quelle mesure êtes-vous en accord ou en désaccord avec chacun des énoncés suivants à propos de </w:t>
      </w:r>
      <w:r w:rsidRPr="006958F2">
        <w:rPr>
          <w:rFonts w:cstheme="minorHAnsi"/>
          <w:lang w:val="fr-CA"/>
        </w:rPr>
        <w:t>&lt;“ système bancaire ouvert ”&gt; &lt; finances axées sur les clients &gt;</w:t>
      </w:r>
    </w:p>
    <w:p w14:paraId="0523AEE3" w14:textId="77777777" w:rsidR="008B2FDA" w:rsidRPr="008B2FDA" w:rsidRDefault="008B2FDA" w:rsidP="003A58C7">
      <w:pPr>
        <w:pStyle w:val="Questions"/>
        <w:rPr>
          <w:lang w:val="fr-CA"/>
        </w:rPr>
      </w:pPr>
    </w:p>
    <w:p w14:paraId="73D9FF8D" w14:textId="276C1FAE" w:rsidR="003A58C7" w:rsidRPr="008B2FDA" w:rsidRDefault="008B2FDA" w:rsidP="003A58C7">
      <w:pPr>
        <w:pStyle w:val="Questions"/>
        <w:rPr>
          <w:lang w:val="fr-CA"/>
        </w:rPr>
      </w:pPr>
      <w:r w:rsidRPr="00D54D4B">
        <w:rPr>
          <w:rFonts w:cstheme="minorHAnsi"/>
          <w:lang w:val="fr-CA"/>
        </w:rPr>
        <w:t>Fortement en accord</w:t>
      </w:r>
      <w:r w:rsidRPr="008B2FDA">
        <w:rPr>
          <w:lang w:val="fr-CA"/>
        </w:rPr>
        <w:t xml:space="preserve"> </w:t>
      </w:r>
      <w:r w:rsidR="003A58C7" w:rsidRPr="008B2FDA">
        <w:rPr>
          <w:lang w:val="fr-CA"/>
        </w:rPr>
        <w:t>(1)</w:t>
      </w:r>
    </w:p>
    <w:p w14:paraId="0D2DB990" w14:textId="3FE387B7" w:rsidR="003A58C7" w:rsidRPr="008B2FDA" w:rsidRDefault="008B2FDA" w:rsidP="003A58C7">
      <w:pPr>
        <w:pStyle w:val="Questions"/>
        <w:rPr>
          <w:lang w:val="fr-CA"/>
        </w:rPr>
      </w:pPr>
      <w:r w:rsidRPr="00D54D4B">
        <w:rPr>
          <w:rFonts w:cstheme="minorHAnsi"/>
          <w:lang w:val="fr-CA"/>
        </w:rPr>
        <w:t>Plutôt en accord</w:t>
      </w:r>
      <w:r w:rsidRPr="008B2FDA">
        <w:rPr>
          <w:lang w:val="fr-CA"/>
        </w:rPr>
        <w:t xml:space="preserve"> </w:t>
      </w:r>
      <w:r w:rsidR="003A58C7" w:rsidRPr="008B2FDA">
        <w:rPr>
          <w:lang w:val="fr-CA"/>
        </w:rPr>
        <w:t>(2)</w:t>
      </w:r>
    </w:p>
    <w:p w14:paraId="2E348E2C" w14:textId="7C3961E1" w:rsidR="003A58C7" w:rsidRPr="008B2FDA" w:rsidRDefault="008B2FDA" w:rsidP="003A58C7">
      <w:pPr>
        <w:pStyle w:val="Questions"/>
        <w:rPr>
          <w:lang w:val="fr-CA"/>
        </w:rPr>
      </w:pPr>
      <w:r w:rsidRPr="00D54D4B">
        <w:rPr>
          <w:rFonts w:cstheme="minorHAnsi"/>
          <w:lang w:val="fr-CA"/>
        </w:rPr>
        <w:t>Ni en accord ni en désaccord</w:t>
      </w:r>
      <w:r w:rsidRPr="008B2FDA">
        <w:rPr>
          <w:lang w:val="fr-CA"/>
        </w:rPr>
        <w:t xml:space="preserve"> </w:t>
      </w:r>
      <w:r w:rsidR="003A58C7" w:rsidRPr="008B2FDA">
        <w:rPr>
          <w:lang w:val="fr-CA"/>
        </w:rPr>
        <w:t>(3)</w:t>
      </w:r>
    </w:p>
    <w:p w14:paraId="313F050D" w14:textId="62505EDD" w:rsidR="003A58C7" w:rsidRPr="008B2FDA" w:rsidRDefault="008B2FDA" w:rsidP="003A58C7">
      <w:pPr>
        <w:pStyle w:val="Questions"/>
        <w:rPr>
          <w:lang w:val="fr-CA"/>
        </w:rPr>
      </w:pPr>
      <w:r w:rsidRPr="00D54D4B">
        <w:rPr>
          <w:rFonts w:cstheme="minorHAnsi"/>
          <w:lang w:val="fr-CA"/>
        </w:rPr>
        <w:t>Plutôt en désaccord</w:t>
      </w:r>
      <w:r w:rsidRPr="008B2FDA">
        <w:rPr>
          <w:lang w:val="fr-CA"/>
        </w:rPr>
        <w:t xml:space="preserve"> </w:t>
      </w:r>
      <w:r w:rsidR="003A58C7" w:rsidRPr="008B2FDA">
        <w:rPr>
          <w:lang w:val="fr-CA"/>
        </w:rPr>
        <w:t>(4)</w:t>
      </w:r>
    </w:p>
    <w:p w14:paraId="59B1A01C" w14:textId="779EF5BF" w:rsidR="003A58C7" w:rsidRPr="008B2FDA" w:rsidRDefault="008B2FDA" w:rsidP="003A58C7">
      <w:pPr>
        <w:pStyle w:val="Questions"/>
        <w:rPr>
          <w:lang w:val="fr-CA"/>
        </w:rPr>
      </w:pPr>
      <w:r w:rsidRPr="00D54D4B">
        <w:rPr>
          <w:rFonts w:cstheme="minorHAnsi"/>
          <w:lang w:val="fr-CA"/>
        </w:rPr>
        <w:t>Fortement en désaccord</w:t>
      </w:r>
      <w:r w:rsidRPr="008B2FDA">
        <w:rPr>
          <w:lang w:val="fr-CA"/>
        </w:rPr>
        <w:t xml:space="preserve"> </w:t>
      </w:r>
      <w:r w:rsidR="003A58C7" w:rsidRPr="008B2FDA">
        <w:rPr>
          <w:lang w:val="fr-CA"/>
        </w:rPr>
        <w:t>(5)</w:t>
      </w:r>
    </w:p>
    <w:p w14:paraId="0E582A97" w14:textId="457E263D" w:rsidR="003A58C7" w:rsidRPr="008B2FDA" w:rsidRDefault="008B2FDA" w:rsidP="003A58C7">
      <w:pPr>
        <w:pStyle w:val="Questions"/>
        <w:rPr>
          <w:lang w:val="fr-CA"/>
        </w:rPr>
      </w:pPr>
      <w:r w:rsidRPr="00D54D4B">
        <w:rPr>
          <w:rFonts w:cstheme="minorHAnsi"/>
          <w:lang w:val="fr-CA"/>
        </w:rPr>
        <w:t>Je ne sais pas</w:t>
      </w:r>
      <w:r>
        <w:rPr>
          <w:rFonts w:cstheme="minorHAnsi"/>
          <w:lang w:val="fr-CA"/>
        </w:rPr>
        <w:t xml:space="preserve"> </w:t>
      </w:r>
      <w:r w:rsidR="003A58C7" w:rsidRPr="008B2FDA">
        <w:rPr>
          <w:lang w:val="fr-CA"/>
        </w:rPr>
        <w:t>(98)</w:t>
      </w:r>
    </w:p>
    <w:p w14:paraId="6766A337" w14:textId="49701785" w:rsidR="003A58C7" w:rsidRPr="008B2FDA" w:rsidRDefault="008B2FDA" w:rsidP="003A58C7">
      <w:pPr>
        <w:pStyle w:val="Questions"/>
        <w:rPr>
          <w:lang w:val="fr-CA"/>
        </w:rPr>
      </w:pPr>
      <w:r w:rsidRPr="00D54D4B">
        <w:rPr>
          <w:rFonts w:cstheme="minorHAnsi"/>
          <w:lang w:val="fr-CA"/>
        </w:rPr>
        <w:t>Je préfère ne pas répondre</w:t>
      </w:r>
      <w:r w:rsidRPr="008B2FDA">
        <w:rPr>
          <w:lang w:val="fr-CA"/>
        </w:rPr>
        <w:t xml:space="preserve"> </w:t>
      </w:r>
      <w:r w:rsidR="003A58C7" w:rsidRPr="008B2FDA">
        <w:rPr>
          <w:lang w:val="fr-CA"/>
        </w:rPr>
        <w:t>(99)</w:t>
      </w:r>
    </w:p>
    <w:p w14:paraId="6790764E" w14:textId="77777777" w:rsidR="003A58C7" w:rsidRPr="008B2FDA" w:rsidRDefault="003A58C7" w:rsidP="003A58C7">
      <w:pPr>
        <w:pStyle w:val="Questions"/>
        <w:rPr>
          <w:lang w:val="fr-CA"/>
        </w:rPr>
      </w:pPr>
    </w:p>
    <w:p w14:paraId="1C899AE9" w14:textId="77777777" w:rsidR="008B2FDA" w:rsidRDefault="008B2FDA" w:rsidP="008B2FDA">
      <w:pPr>
        <w:pStyle w:val="Questions"/>
        <w:rPr>
          <w:rFonts w:cstheme="minorHAnsi"/>
          <w:lang w:val="fr-CA"/>
        </w:rPr>
      </w:pPr>
      <w:r w:rsidRPr="008B2FDA">
        <w:rPr>
          <w:lang w:val="fr-CA"/>
        </w:rPr>
        <w:t xml:space="preserve">L’utilisation de </w:t>
      </w:r>
      <w:r w:rsidRPr="006958F2">
        <w:rPr>
          <w:rFonts w:cstheme="minorHAnsi"/>
          <w:lang w:val="fr-CA"/>
        </w:rPr>
        <w:t>&lt;“ système bancaire ouvert ”&gt; &lt; finances axées sur les clients &gt;</w:t>
      </w:r>
    </w:p>
    <w:p w14:paraId="1BF57623" w14:textId="77777777" w:rsidR="003A58C7" w:rsidRPr="008C5F3A" w:rsidRDefault="003A58C7" w:rsidP="003A58C7">
      <w:pPr>
        <w:pStyle w:val="Questions"/>
      </w:pPr>
      <w:r w:rsidRPr="008C5F3A">
        <w:t>(ROTATION)</w:t>
      </w:r>
    </w:p>
    <w:p w14:paraId="04F4EEE1" w14:textId="77777777" w:rsidR="008B2FDA" w:rsidRPr="008B2FDA" w:rsidRDefault="008B2FDA" w:rsidP="00480218">
      <w:pPr>
        <w:pStyle w:val="Questions"/>
        <w:numPr>
          <w:ilvl w:val="0"/>
          <w:numId w:val="8"/>
        </w:numPr>
        <w:rPr>
          <w:lang w:val="fr-CA"/>
        </w:rPr>
      </w:pPr>
      <w:r w:rsidRPr="00D54D4B">
        <w:rPr>
          <w:rFonts w:cstheme="minorHAnsi"/>
          <w:lang w:val="fr-CA"/>
        </w:rPr>
        <w:t>... me permettrait d’être plus efficace.</w:t>
      </w:r>
    </w:p>
    <w:p w14:paraId="7EB4183B" w14:textId="77777777" w:rsidR="008B2FDA" w:rsidRPr="00D54D4B" w:rsidRDefault="008B2FDA" w:rsidP="00480218">
      <w:pPr>
        <w:pStyle w:val="rststyle-textbody"/>
        <w:numPr>
          <w:ilvl w:val="0"/>
          <w:numId w:val="8"/>
        </w:numPr>
        <w:rPr>
          <w:rFonts w:asciiTheme="minorHAnsi" w:hAnsiTheme="minorHAnsi" w:cstheme="minorHAnsi"/>
          <w:sz w:val="22"/>
          <w:szCs w:val="22"/>
          <w:lang w:val="fr-CA"/>
        </w:rPr>
      </w:pPr>
      <w:r w:rsidRPr="00D54D4B">
        <w:rPr>
          <w:rFonts w:asciiTheme="minorHAnsi" w:hAnsiTheme="minorHAnsi" w:cstheme="minorHAnsi"/>
          <w:sz w:val="22"/>
          <w:szCs w:val="22"/>
          <w:lang w:val="fr-CA"/>
        </w:rPr>
        <w:t>... me permettrait d’économiser sur les frais de service.</w:t>
      </w:r>
    </w:p>
    <w:p w14:paraId="24566C79" w14:textId="77777777" w:rsidR="008B2FDA" w:rsidRPr="008B2FDA" w:rsidRDefault="008B2FDA" w:rsidP="00480218">
      <w:pPr>
        <w:pStyle w:val="Questions"/>
        <w:numPr>
          <w:ilvl w:val="0"/>
          <w:numId w:val="8"/>
        </w:numPr>
        <w:rPr>
          <w:lang w:val="fr-CA"/>
        </w:rPr>
      </w:pPr>
      <w:r w:rsidRPr="00D54D4B">
        <w:rPr>
          <w:rFonts w:cstheme="minorHAnsi"/>
          <w:lang w:val="fr-CA"/>
        </w:rPr>
        <w:t>... me permettrait d’utiliser les services sans avoir à me déplacer ou à parler à quelqu’un en personne.</w:t>
      </w:r>
    </w:p>
    <w:p w14:paraId="07A15327" w14:textId="77777777" w:rsidR="008B2FDA" w:rsidRPr="008B2FDA" w:rsidRDefault="008B2FDA" w:rsidP="00480218">
      <w:pPr>
        <w:pStyle w:val="Questions"/>
        <w:numPr>
          <w:ilvl w:val="0"/>
          <w:numId w:val="8"/>
        </w:numPr>
        <w:rPr>
          <w:lang w:val="fr-CA"/>
        </w:rPr>
      </w:pPr>
      <w:r w:rsidRPr="00D54D4B">
        <w:rPr>
          <w:rFonts w:cstheme="minorHAnsi"/>
          <w:lang w:val="fr-CA"/>
        </w:rPr>
        <w:t>... me rendrait vulnérable à la fraude</w:t>
      </w:r>
    </w:p>
    <w:p w14:paraId="4391D17A" w14:textId="77777777" w:rsidR="008B2FDA" w:rsidRPr="00E0606E" w:rsidRDefault="008B2FDA" w:rsidP="00480218">
      <w:pPr>
        <w:pStyle w:val="Questions"/>
        <w:numPr>
          <w:ilvl w:val="0"/>
          <w:numId w:val="8"/>
        </w:numPr>
        <w:rPr>
          <w:lang w:val="fr-CA"/>
        </w:rPr>
      </w:pPr>
      <w:r w:rsidRPr="00D54D4B">
        <w:rPr>
          <w:rFonts w:cstheme="minorHAnsi"/>
          <w:lang w:val="fr-CA"/>
        </w:rPr>
        <w:t>... me ferait courir le risque de me faire voler mon identité.</w:t>
      </w:r>
    </w:p>
    <w:p w14:paraId="5414A949" w14:textId="77777777" w:rsidR="008B2FDA" w:rsidRPr="00E0606E" w:rsidRDefault="008B2FDA" w:rsidP="00480218">
      <w:pPr>
        <w:pStyle w:val="Questions"/>
        <w:numPr>
          <w:ilvl w:val="0"/>
          <w:numId w:val="8"/>
        </w:numPr>
        <w:rPr>
          <w:lang w:val="fr-CA"/>
        </w:rPr>
      </w:pPr>
      <w:r w:rsidRPr="00E0606E">
        <w:rPr>
          <w:rFonts w:cstheme="minorHAnsi"/>
          <w:lang w:val="fr-CA"/>
        </w:rPr>
        <w:t>... serait utile pour gérer mes finances.</w:t>
      </w:r>
    </w:p>
    <w:p w14:paraId="02616FE9" w14:textId="542D2FB2" w:rsidR="003A58C7" w:rsidRPr="008B2FDA" w:rsidRDefault="008B2FDA" w:rsidP="00480218">
      <w:pPr>
        <w:pStyle w:val="rststyle-textbody"/>
        <w:numPr>
          <w:ilvl w:val="0"/>
          <w:numId w:val="8"/>
        </w:numPr>
        <w:rPr>
          <w:rFonts w:asciiTheme="minorHAnsi" w:hAnsiTheme="minorHAnsi" w:cstheme="minorHAnsi"/>
          <w:sz w:val="22"/>
          <w:szCs w:val="22"/>
          <w:lang w:val="fr-CA"/>
        </w:rPr>
      </w:pPr>
      <w:r w:rsidRPr="00D54D4B">
        <w:rPr>
          <w:rFonts w:asciiTheme="minorHAnsi" w:hAnsiTheme="minorHAnsi" w:cstheme="minorHAnsi"/>
          <w:sz w:val="22"/>
          <w:szCs w:val="22"/>
          <w:lang w:val="fr-CA"/>
        </w:rPr>
        <w:t>... m’aiderait à créer ou à gérer ma petite entreprise.</w:t>
      </w:r>
    </w:p>
    <w:p w14:paraId="6F0EEEF2" w14:textId="77777777" w:rsidR="003A58C7" w:rsidRPr="008B2FDA" w:rsidRDefault="003A58C7" w:rsidP="003A58C7">
      <w:pPr>
        <w:pStyle w:val="Questions"/>
        <w:rPr>
          <w:lang w:val="fr-CA"/>
        </w:rPr>
      </w:pPr>
    </w:p>
    <w:p w14:paraId="2AF1A7B0" w14:textId="77777777" w:rsidR="003A58C7" w:rsidRPr="008B2FDA" w:rsidRDefault="003A58C7" w:rsidP="003A58C7">
      <w:pPr>
        <w:pStyle w:val="Questions"/>
        <w:rPr>
          <w:lang w:val="fr-CA"/>
        </w:rPr>
      </w:pPr>
    </w:p>
    <w:p w14:paraId="13BAD964" w14:textId="77777777" w:rsidR="003A58C7" w:rsidRPr="00E0606E" w:rsidRDefault="003A58C7" w:rsidP="003A58C7">
      <w:pPr>
        <w:pStyle w:val="Questions"/>
        <w:rPr>
          <w:lang w:val="fr-CA"/>
        </w:rPr>
      </w:pPr>
      <w:r w:rsidRPr="00E0606E">
        <w:rPr>
          <w:lang w:val="fr-CA"/>
        </w:rPr>
        <w:t>Q19</w:t>
      </w:r>
    </w:p>
    <w:p w14:paraId="682338BD" w14:textId="6BF6EEB5" w:rsidR="003A58C7" w:rsidRDefault="008B2FDA" w:rsidP="003A58C7">
      <w:pPr>
        <w:pStyle w:val="Questions"/>
        <w:rPr>
          <w:rFonts w:cstheme="minorHAnsi"/>
          <w:lang w:val="fr-CA"/>
        </w:rPr>
      </w:pPr>
      <w:r w:rsidRPr="00D54D4B">
        <w:rPr>
          <w:rFonts w:cstheme="minorHAnsi"/>
          <w:lang w:val="fr-CA"/>
        </w:rPr>
        <w:t xml:space="preserve">L’utilisation des </w:t>
      </w:r>
      <w:r w:rsidRPr="006958F2">
        <w:rPr>
          <w:rFonts w:cstheme="minorHAnsi"/>
          <w:lang w:val="fr-CA"/>
        </w:rPr>
        <w:t>&lt;“ système</w:t>
      </w:r>
      <w:r>
        <w:rPr>
          <w:rFonts w:cstheme="minorHAnsi"/>
          <w:lang w:val="fr-CA"/>
        </w:rPr>
        <w:t>s</w:t>
      </w:r>
      <w:r w:rsidRPr="006958F2">
        <w:rPr>
          <w:rFonts w:cstheme="minorHAnsi"/>
          <w:lang w:val="fr-CA"/>
        </w:rPr>
        <w:t xml:space="preserve"> bancaire</w:t>
      </w:r>
      <w:r>
        <w:rPr>
          <w:rFonts w:cstheme="minorHAnsi"/>
          <w:lang w:val="fr-CA"/>
        </w:rPr>
        <w:t>s</w:t>
      </w:r>
      <w:r w:rsidRPr="006958F2">
        <w:rPr>
          <w:rFonts w:cstheme="minorHAnsi"/>
          <w:lang w:val="fr-CA"/>
        </w:rPr>
        <w:t xml:space="preserve"> ouvert</w:t>
      </w:r>
      <w:r>
        <w:rPr>
          <w:rFonts w:cstheme="minorHAnsi"/>
          <w:lang w:val="fr-CA"/>
        </w:rPr>
        <w:t>s</w:t>
      </w:r>
      <w:r w:rsidRPr="006958F2">
        <w:rPr>
          <w:rFonts w:cstheme="minorHAnsi"/>
          <w:lang w:val="fr-CA"/>
        </w:rPr>
        <w:t xml:space="preserve"> ”&gt; &lt; finances axées sur les clients &gt;</w:t>
      </w:r>
      <w:r>
        <w:rPr>
          <w:rFonts w:cstheme="minorHAnsi"/>
          <w:lang w:val="fr-CA"/>
        </w:rPr>
        <w:t xml:space="preserve"> </w:t>
      </w:r>
      <w:r w:rsidRPr="00D54D4B">
        <w:rPr>
          <w:rFonts w:cstheme="minorHAnsi"/>
          <w:lang w:val="fr-CA"/>
        </w:rPr>
        <w:t>vous préoccupe-t-elle?</w:t>
      </w:r>
    </w:p>
    <w:p w14:paraId="22A61E1D" w14:textId="77777777" w:rsidR="008B2FDA" w:rsidRPr="008B2FDA" w:rsidRDefault="008B2FDA" w:rsidP="003A58C7">
      <w:pPr>
        <w:pStyle w:val="Questions"/>
        <w:rPr>
          <w:lang w:val="fr-CA"/>
        </w:rPr>
      </w:pPr>
    </w:p>
    <w:p w14:paraId="2A448CAC" w14:textId="54BFE99B" w:rsidR="003A58C7" w:rsidRPr="008B2FDA" w:rsidRDefault="008B2FDA" w:rsidP="003A58C7">
      <w:pPr>
        <w:pStyle w:val="Questions"/>
        <w:rPr>
          <w:lang w:val="fr-CA"/>
        </w:rPr>
      </w:pPr>
      <w:r w:rsidRPr="008B2FDA">
        <w:rPr>
          <w:lang w:val="fr-CA"/>
        </w:rPr>
        <w:t>Svp, Précisez</w:t>
      </w:r>
      <w:r w:rsidR="003A58C7" w:rsidRPr="008B2FDA">
        <w:rPr>
          <w:lang w:val="fr-CA"/>
        </w:rPr>
        <w:t xml:space="preserve"> (96 O)</w:t>
      </w:r>
    </w:p>
    <w:p w14:paraId="22D55D15" w14:textId="6883EB4F" w:rsidR="003A58C7" w:rsidRPr="008B2FDA" w:rsidRDefault="008B2FDA" w:rsidP="003A58C7">
      <w:pPr>
        <w:pStyle w:val="Questions"/>
        <w:rPr>
          <w:lang w:val="fr-CA"/>
        </w:rPr>
      </w:pPr>
      <w:r w:rsidRPr="008B2FDA">
        <w:rPr>
          <w:lang w:val="fr-CA"/>
        </w:rPr>
        <w:t xml:space="preserve">Je n'ai aucune inquiétude quant à l'utilisation des </w:t>
      </w:r>
      <w:r w:rsidRPr="006958F2">
        <w:rPr>
          <w:rFonts w:cstheme="minorHAnsi"/>
          <w:lang w:val="fr-CA"/>
        </w:rPr>
        <w:t>&lt;“ système</w:t>
      </w:r>
      <w:r>
        <w:rPr>
          <w:rFonts w:cstheme="minorHAnsi"/>
          <w:lang w:val="fr-CA"/>
        </w:rPr>
        <w:t>s</w:t>
      </w:r>
      <w:r w:rsidRPr="006958F2">
        <w:rPr>
          <w:rFonts w:cstheme="minorHAnsi"/>
          <w:lang w:val="fr-CA"/>
        </w:rPr>
        <w:t xml:space="preserve"> bancaire</w:t>
      </w:r>
      <w:r>
        <w:rPr>
          <w:rFonts w:cstheme="minorHAnsi"/>
          <w:lang w:val="fr-CA"/>
        </w:rPr>
        <w:t>s</w:t>
      </w:r>
      <w:r w:rsidRPr="006958F2">
        <w:rPr>
          <w:rFonts w:cstheme="minorHAnsi"/>
          <w:lang w:val="fr-CA"/>
        </w:rPr>
        <w:t xml:space="preserve"> ouvert</w:t>
      </w:r>
      <w:r>
        <w:rPr>
          <w:rFonts w:cstheme="minorHAnsi"/>
          <w:lang w:val="fr-CA"/>
        </w:rPr>
        <w:t>s</w:t>
      </w:r>
      <w:r w:rsidRPr="006958F2">
        <w:rPr>
          <w:rFonts w:cstheme="minorHAnsi"/>
          <w:lang w:val="fr-CA"/>
        </w:rPr>
        <w:t xml:space="preserve"> ”&gt; &lt; finances axées sur les clients &gt;</w:t>
      </w:r>
      <w:r w:rsidRPr="008B2FDA">
        <w:rPr>
          <w:lang w:val="fr-CA"/>
        </w:rPr>
        <w:t xml:space="preserve"> </w:t>
      </w:r>
      <w:r w:rsidR="003A58C7" w:rsidRPr="008B2FDA">
        <w:rPr>
          <w:lang w:val="fr-CA"/>
        </w:rPr>
        <w:t>(97)</w:t>
      </w:r>
    </w:p>
    <w:p w14:paraId="6E60A3C0" w14:textId="0F28A30A" w:rsidR="003A58C7" w:rsidRPr="008B2FDA" w:rsidRDefault="008B2FDA" w:rsidP="003A58C7">
      <w:pPr>
        <w:pStyle w:val="Questions"/>
        <w:rPr>
          <w:lang w:val="fr-CA"/>
        </w:rPr>
      </w:pPr>
      <w:r>
        <w:rPr>
          <w:lang w:val="fr-CA"/>
        </w:rPr>
        <w:t>Je préfère ne pas répondre</w:t>
      </w:r>
      <w:r w:rsidR="003A58C7" w:rsidRPr="008B2FDA">
        <w:rPr>
          <w:lang w:val="fr-CA"/>
        </w:rPr>
        <w:t xml:space="preserve"> (99)</w:t>
      </w:r>
    </w:p>
    <w:p w14:paraId="0C76F4A4" w14:textId="77777777" w:rsidR="003A58C7" w:rsidRPr="008B2FDA" w:rsidRDefault="003A58C7" w:rsidP="003A58C7">
      <w:pPr>
        <w:pStyle w:val="Questions"/>
        <w:rPr>
          <w:lang w:val="fr-CA"/>
        </w:rPr>
      </w:pPr>
    </w:p>
    <w:p w14:paraId="4A93DCAB" w14:textId="77777777" w:rsidR="003A58C7" w:rsidRPr="008B2FDA" w:rsidRDefault="003A58C7" w:rsidP="003A58C7">
      <w:pPr>
        <w:pStyle w:val="Questions"/>
        <w:rPr>
          <w:lang w:val="fr-CA"/>
        </w:rPr>
      </w:pPr>
    </w:p>
    <w:p w14:paraId="25856297" w14:textId="77777777" w:rsidR="003A58C7" w:rsidRPr="00E0606E" w:rsidRDefault="003A58C7" w:rsidP="003A58C7">
      <w:pPr>
        <w:pStyle w:val="Questions"/>
        <w:rPr>
          <w:lang w:val="fr-CA"/>
        </w:rPr>
      </w:pPr>
      <w:r w:rsidRPr="00E0606E">
        <w:rPr>
          <w:lang w:val="fr-CA"/>
        </w:rPr>
        <w:t>Q20</w:t>
      </w:r>
    </w:p>
    <w:p w14:paraId="46019BF1" w14:textId="2CEE5A07" w:rsidR="003A58C7" w:rsidRDefault="008B2FDA" w:rsidP="003A58C7">
      <w:pPr>
        <w:pStyle w:val="Questions"/>
        <w:rPr>
          <w:rFonts w:cstheme="minorHAnsi"/>
          <w:lang w:val="fr-CA"/>
        </w:rPr>
      </w:pPr>
      <w:r w:rsidRPr="00D54D4B">
        <w:rPr>
          <w:rFonts w:cstheme="minorHAnsi"/>
          <w:lang w:val="fr-CA"/>
        </w:rPr>
        <w:t xml:space="preserve">Si vous vouliez vous tenir informé de tout ce qui concerne le\les </w:t>
      </w:r>
      <w:r w:rsidRPr="006958F2">
        <w:rPr>
          <w:rFonts w:cstheme="minorHAnsi"/>
          <w:lang w:val="fr-CA"/>
        </w:rPr>
        <w:t>&lt;“ système</w:t>
      </w:r>
      <w:r>
        <w:rPr>
          <w:rFonts w:cstheme="minorHAnsi"/>
          <w:lang w:val="fr-CA"/>
        </w:rPr>
        <w:t>s</w:t>
      </w:r>
      <w:r w:rsidRPr="006958F2">
        <w:rPr>
          <w:rFonts w:cstheme="minorHAnsi"/>
          <w:lang w:val="fr-CA"/>
        </w:rPr>
        <w:t xml:space="preserve"> bancaire</w:t>
      </w:r>
      <w:r>
        <w:rPr>
          <w:rFonts w:cstheme="minorHAnsi"/>
          <w:lang w:val="fr-CA"/>
        </w:rPr>
        <w:t>s</w:t>
      </w:r>
      <w:r w:rsidRPr="006958F2">
        <w:rPr>
          <w:rFonts w:cstheme="minorHAnsi"/>
          <w:lang w:val="fr-CA"/>
        </w:rPr>
        <w:t xml:space="preserve"> ouvert</w:t>
      </w:r>
      <w:r>
        <w:rPr>
          <w:rFonts w:cstheme="minorHAnsi"/>
          <w:lang w:val="fr-CA"/>
        </w:rPr>
        <w:t>s</w:t>
      </w:r>
      <w:r w:rsidRPr="006958F2">
        <w:rPr>
          <w:rFonts w:cstheme="minorHAnsi"/>
          <w:lang w:val="fr-CA"/>
        </w:rPr>
        <w:t xml:space="preserve"> ”&gt; &lt; finances axées sur les clients &gt;</w:t>
      </w:r>
      <w:r w:rsidRPr="008B2FDA">
        <w:rPr>
          <w:lang w:val="fr-CA"/>
        </w:rPr>
        <w:t xml:space="preserve"> </w:t>
      </w:r>
      <w:r w:rsidRPr="00D54D4B">
        <w:rPr>
          <w:rFonts w:cstheme="minorHAnsi"/>
          <w:lang w:val="fr-CA"/>
        </w:rPr>
        <w:t>au Canada, quelles sources d’information consulteriez-vous?</w:t>
      </w:r>
    </w:p>
    <w:p w14:paraId="4F007863" w14:textId="77777777" w:rsidR="008B2FDA" w:rsidRPr="008B2FDA" w:rsidRDefault="008B2FDA" w:rsidP="003A58C7">
      <w:pPr>
        <w:pStyle w:val="Questions"/>
        <w:rPr>
          <w:lang w:val="fr-CA"/>
        </w:rPr>
      </w:pPr>
    </w:p>
    <w:p w14:paraId="46C85048" w14:textId="22DE468E" w:rsidR="003A58C7" w:rsidRPr="008B2FDA" w:rsidRDefault="008B2FDA" w:rsidP="003A58C7">
      <w:pPr>
        <w:pStyle w:val="Questions"/>
        <w:rPr>
          <w:lang w:val="fr-CA"/>
        </w:rPr>
      </w:pPr>
      <w:r w:rsidRPr="00D54D4B">
        <w:rPr>
          <w:rFonts w:cstheme="minorHAnsi"/>
          <w:lang w:val="fr-CA"/>
        </w:rPr>
        <w:t>Conseiller financier</w:t>
      </w:r>
      <w:r w:rsidRPr="008B2FDA">
        <w:rPr>
          <w:lang w:val="fr-CA"/>
        </w:rPr>
        <w:t xml:space="preserve"> </w:t>
      </w:r>
      <w:r w:rsidR="003A58C7" w:rsidRPr="008B2FDA">
        <w:rPr>
          <w:lang w:val="fr-CA"/>
        </w:rPr>
        <w:t>(1)</w:t>
      </w:r>
    </w:p>
    <w:p w14:paraId="0DBCAAEF" w14:textId="4DF08A23" w:rsidR="003A58C7" w:rsidRPr="008B2FDA" w:rsidRDefault="008B2FDA" w:rsidP="008B2FDA">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Banque/institution financière</w:t>
      </w:r>
      <w:r>
        <w:rPr>
          <w:rFonts w:asciiTheme="minorHAnsi" w:hAnsiTheme="minorHAnsi" w:cstheme="minorHAnsi"/>
          <w:sz w:val="22"/>
          <w:szCs w:val="22"/>
          <w:lang w:val="fr-CA"/>
        </w:rPr>
        <w:t xml:space="preserve"> </w:t>
      </w:r>
      <w:r w:rsidR="003A58C7" w:rsidRPr="008B2FDA">
        <w:rPr>
          <w:lang w:val="fr-CA"/>
        </w:rPr>
        <w:t>(2)</w:t>
      </w:r>
      <w:r w:rsidR="003A58C7" w:rsidRPr="008B2FDA">
        <w:rPr>
          <w:lang w:val="fr-CA"/>
        </w:rPr>
        <w:tab/>
      </w:r>
      <w:r w:rsidR="003A58C7" w:rsidRPr="008B2FDA">
        <w:rPr>
          <w:lang w:val="fr-CA"/>
        </w:rPr>
        <w:tab/>
      </w:r>
    </w:p>
    <w:p w14:paraId="19F63EF6" w14:textId="7EEF70ED" w:rsidR="003A58C7" w:rsidRPr="008B2FDA" w:rsidRDefault="008B2FDA" w:rsidP="003A58C7">
      <w:pPr>
        <w:pStyle w:val="Questions"/>
        <w:rPr>
          <w:lang w:val="fr-CA"/>
        </w:rPr>
      </w:pPr>
      <w:r w:rsidRPr="00D54D4B">
        <w:rPr>
          <w:rFonts w:cstheme="minorHAnsi"/>
          <w:lang w:val="fr-CA"/>
        </w:rPr>
        <w:t>Internet : Google, sites ou blogues sur les finances</w:t>
      </w:r>
      <w:r w:rsidRPr="008B2FDA">
        <w:rPr>
          <w:lang w:val="fr-CA"/>
        </w:rPr>
        <w:t xml:space="preserve"> </w:t>
      </w:r>
      <w:r w:rsidR="003A58C7" w:rsidRPr="008B2FDA">
        <w:rPr>
          <w:lang w:val="fr-CA"/>
        </w:rPr>
        <w:t>(3)</w:t>
      </w:r>
      <w:r w:rsidR="003A58C7" w:rsidRPr="008B2FDA">
        <w:rPr>
          <w:lang w:val="fr-CA"/>
        </w:rPr>
        <w:tab/>
      </w:r>
      <w:r w:rsidR="003A58C7" w:rsidRPr="008B2FDA">
        <w:rPr>
          <w:lang w:val="fr-CA"/>
        </w:rPr>
        <w:tab/>
      </w:r>
    </w:p>
    <w:p w14:paraId="16DA1652" w14:textId="75A4563C" w:rsidR="003A58C7" w:rsidRPr="008B2FDA" w:rsidRDefault="008B2FDA" w:rsidP="003A58C7">
      <w:pPr>
        <w:pStyle w:val="Questions"/>
        <w:rPr>
          <w:lang w:val="fr-CA"/>
        </w:rPr>
      </w:pPr>
      <w:r w:rsidRPr="00D54D4B">
        <w:rPr>
          <w:rFonts w:cstheme="minorHAnsi"/>
          <w:lang w:val="fr-CA"/>
        </w:rPr>
        <w:t>Médias sociaux (Facebook, Twitter ou autre)</w:t>
      </w:r>
      <w:r w:rsidRPr="008B2FDA">
        <w:rPr>
          <w:lang w:val="fr-CA"/>
        </w:rPr>
        <w:t xml:space="preserve"> </w:t>
      </w:r>
      <w:r w:rsidR="003A58C7" w:rsidRPr="008B2FDA">
        <w:rPr>
          <w:lang w:val="fr-CA"/>
        </w:rPr>
        <w:t>(4)</w:t>
      </w:r>
    </w:p>
    <w:p w14:paraId="47970F0C" w14:textId="3595EF8C" w:rsidR="003A58C7" w:rsidRPr="008B2FDA" w:rsidRDefault="008B2FDA" w:rsidP="003A58C7">
      <w:pPr>
        <w:pStyle w:val="Questions"/>
        <w:rPr>
          <w:lang w:val="fr-CA"/>
        </w:rPr>
      </w:pPr>
      <w:r w:rsidRPr="00D54D4B">
        <w:rPr>
          <w:rFonts w:cstheme="minorHAnsi"/>
          <w:lang w:val="fr-CA"/>
        </w:rPr>
        <w:t>Site Web gouvernemental</w:t>
      </w:r>
      <w:r w:rsidRPr="008B2FDA">
        <w:rPr>
          <w:lang w:val="fr-CA"/>
        </w:rPr>
        <w:t xml:space="preserve"> </w:t>
      </w:r>
      <w:r w:rsidR="003A58C7" w:rsidRPr="008B2FDA">
        <w:rPr>
          <w:lang w:val="fr-CA"/>
        </w:rPr>
        <w:t>(5)</w:t>
      </w:r>
    </w:p>
    <w:p w14:paraId="09290F3D" w14:textId="31FE6428" w:rsidR="003A58C7" w:rsidRPr="008B2FDA" w:rsidRDefault="008B2FDA" w:rsidP="003A58C7">
      <w:pPr>
        <w:pStyle w:val="Questions"/>
        <w:rPr>
          <w:lang w:val="fr-CA"/>
        </w:rPr>
      </w:pPr>
      <w:r w:rsidRPr="00D54D4B">
        <w:rPr>
          <w:rFonts w:cstheme="minorHAnsi"/>
          <w:lang w:val="fr-CA"/>
        </w:rPr>
        <w:t>Famille, amis ou collègues</w:t>
      </w:r>
      <w:r w:rsidRPr="008B2FDA">
        <w:rPr>
          <w:lang w:val="fr-CA"/>
        </w:rPr>
        <w:t xml:space="preserve"> </w:t>
      </w:r>
      <w:r w:rsidR="003A58C7" w:rsidRPr="008B2FDA">
        <w:rPr>
          <w:lang w:val="fr-CA"/>
        </w:rPr>
        <w:t>(6)</w:t>
      </w:r>
      <w:r w:rsidR="003A58C7" w:rsidRPr="008B2FDA">
        <w:rPr>
          <w:lang w:val="fr-CA"/>
        </w:rPr>
        <w:tab/>
      </w:r>
    </w:p>
    <w:p w14:paraId="073A3C67" w14:textId="5855857D" w:rsidR="003A58C7" w:rsidRPr="008B2FDA" w:rsidRDefault="008B2FDA" w:rsidP="003A58C7">
      <w:pPr>
        <w:pStyle w:val="Questions"/>
        <w:rPr>
          <w:lang w:val="fr-CA"/>
        </w:rPr>
      </w:pPr>
      <w:r w:rsidRPr="00D54D4B">
        <w:rPr>
          <w:rFonts w:cstheme="minorHAnsi"/>
          <w:lang w:val="fr-CA"/>
        </w:rPr>
        <w:t>Sites Web des applications bancaires ouvertes</w:t>
      </w:r>
      <w:r w:rsidRPr="008B2FDA">
        <w:rPr>
          <w:lang w:val="fr-CA"/>
        </w:rPr>
        <w:t xml:space="preserve"> </w:t>
      </w:r>
      <w:r w:rsidR="003A58C7" w:rsidRPr="008B2FDA">
        <w:rPr>
          <w:lang w:val="fr-CA"/>
        </w:rPr>
        <w:t>(7)</w:t>
      </w:r>
      <w:r w:rsidR="003A58C7" w:rsidRPr="008B2FDA">
        <w:rPr>
          <w:lang w:val="fr-CA"/>
        </w:rPr>
        <w:tab/>
      </w:r>
      <w:r w:rsidR="003A58C7" w:rsidRPr="008B2FDA">
        <w:rPr>
          <w:lang w:val="fr-CA"/>
        </w:rPr>
        <w:tab/>
      </w:r>
    </w:p>
    <w:p w14:paraId="602BF975" w14:textId="5B42DBDC" w:rsidR="003A58C7" w:rsidRPr="008B2FDA" w:rsidRDefault="008B2FDA" w:rsidP="003A58C7">
      <w:pPr>
        <w:pStyle w:val="Questions"/>
        <w:rPr>
          <w:lang w:val="fr-CA"/>
        </w:rPr>
      </w:pPr>
      <w:r w:rsidRPr="00D54D4B">
        <w:rPr>
          <w:rFonts w:cstheme="minorHAnsi"/>
          <w:lang w:val="fr-CA"/>
        </w:rPr>
        <w:t>Autre source (veuillez préciser)</w:t>
      </w:r>
      <w:r w:rsidRPr="008B2FDA">
        <w:rPr>
          <w:lang w:val="fr-CA"/>
        </w:rPr>
        <w:t xml:space="preserve"> </w:t>
      </w:r>
      <w:r>
        <w:rPr>
          <w:lang w:val="fr-CA"/>
        </w:rPr>
        <w:t>(</w:t>
      </w:r>
      <w:r w:rsidR="003A58C7" w:rsidRPr="008B2FDA">
        <w:rPr>
          <w:lang w:val="fr-CA"/>
        </w:rPr>
        <w:t>96 O)</w:t>
      </w:r>
      <w:r w:rsidR="003A58C7" w:rsidRPr="008B2FDA">
        <w:rPr>
          <w:lang w:val="fr-CA"/>
        </w:rPr>
        <w:tab/>
      </w:r>
    </w:p>
    <w:p w14:paraId="120DE6A2" w14:textId="59D84F6C" w:rsidR="003A58C7" w:rsidRPr="008B2FDA" w:rsidRDefault="008B2FDA" w:rsidP="003A58C7">
      <w:pPr>
        <w:pStyle w:val="Questions"/>
        <w:rPr>
          <w:lang w:val="fr-CA"/>
        </w:rPr>
      </w:pPr>
      <w:r w:rsidRPr="00D54D4B">
        <w:rPr>
          <w:rFonts w:cstheme="minorHAnsi"/>
          <w:lang w:val="fr-CA"/>
        </w:rPr>
        <w:t>Je ne sais pas</w:t>
      </w:r>
      <w:r>
        <w:rPr>
          <w:rFonts w:cstheme="minorHAnsi"/>
          <w:lang w:val="fr-CA"/>
        </w:rPr>
        <w:t xml:space="preserve"> </w:t>
      </w:r>
      <w:r w:rsidR="003A58C7" w:rsidRPr="008B2FDA">
        <w:rPr>
          <w:lang w:val="fr-CA"/>
        </w:rPr>
        <w:t>(98)</w:t>
      </w:r>
      <w:r w:rsidR="003A58C7" w:rsidRPr="008B2FDA">
        <w:rPr>
          <w:lang w:val="fr-CA"/>
        </w:rPr>
        <w:tab/>
      </w:r>
      <w:r w:rsidR="003A58C7" w:rsidRPr="008B2FDA">
        <w:rPr>
          <w:lang w:val="fr-CA"/>
        </w:rPr>
        <w:tab/>
      </w:r>
    </w:p>
    <w:p w14:paraId="3A558242" w14:textId="3FFE73CC" w:rsidR="003A58C7" w:rsidRPr="008B2FDA" w:rsidRDefault="008B2FDA" w:rsidP="003A58C7">
      <w:pPr>
        <w:pStyle w:val="Questions"/>
        <w:rPr>
          <w:lang w:val="fr-CA"/>
        </w:rPr>
      </w:pPr>
      <w:r w:rsidRPr="00D54D4B">
        <w:rPr>
          <w:rFonts w:cstheme="minorHAnsi"/>
          <w:lang w:val="fr-CA"/>
        </w:rPr>
        <w:t>Je préfère ne pas répondre</w:t>
      </w:r>
      <w:r w:rsidRPr="008B2FDA">
        <w:rPr>
          <w:lang w:val="fr-CA"/>
        </w:rPr>
        <w:t xml:space="preserve"> </w:t>
      </w:r>
      <w:r w:rsidR="003A58C7" w:rsidRPr="008B2FDA">
        <w:rPr>
          <w:lang w:val="fr-CA"/>
        </w:rPr>
        <w:t>(99)</w:t>
      </w:r>
      <w:r w:rsidR="003A58C7" w:rsidRPr="008B2FDA">
        <w:rPr>
          <w:lang w:val="fr-CA"/>
        </w:rPr>
        <w:tab/>
      </w:r>
      <w:r w:rsidR="003A58C7" w:rsidRPr="008B2FDA">
        <w:rPr>
          <w:lang w:val="fr-CA"/>
        </w:rPr>
        <w:tab/>
      </w:r>
    </w:p>
    <w:p w14:paraId="7D72FAA9" w14:textId="77777777" w:rsidR="003A58C7" w:rsidRPr="008B2FDA" w:rsidRDefault="003A58C7" w:rsidP="003A58C7">
      <w:pPr>
        <w:pStyle w:val="Questions"/>
        <w:rPr>
          <w:lang w:val="fr-CA"/>
        </w:rPr>
      </w:pPr>
    </w:p>
    <w:p w14:paraId="0E7124D2" w14:textId="7EB33775" w:rsidR="003A58C7" w:rsidRPr="00CD322A" w:rsidRDefault="003A58C7" w:rsidP="00CD322A">
      <w:pPr>
        <w:rPr>
          <w:rFonts w:eastAsiaTheme="minorHAnsi"/>
          <w:b/>
          <w:bCs/>
          <w:sz w:val="28"/>
          <w:szCs w:val="28"/>
          <w:lang w:val="fr-CA"/>
        </w:rPr>
      </w:pPr>
      <w:bookmarkStart w:id="116" w:name="_Toc67565722"/>
      <w:bookmarkStart w:id="117" w:name="_Toc67572243"/>
      <w:bookmarkStart w:id="118" w:name="_Toc67572351"/>
      <w:bookmarkStart w:id="119" w:name="_Toc67573188"/>
      <w:bookmarkStart w:id="120" w:name="_Toc67744655"/>
      <w:bookmarkStart w:id="121" w:name="_Toc67833270"/>
      <w:bookmarkStart w:id="122" w:name="_Toc67939618"/>
      <w:r w:rsidRPr="00CD322A">
        <w:rPr>
          <w:rFonts w:eastAsiaTheme="minorHAnsi"/>
          <w:b/>
          <w:bCs/>
          <w:sz w:val="28"/>
          <w:szCs w:val="28"/>
          <w:lang w:val="fr-CA"/>
        </w:rPr>
        <w:t>Questions</w:t>
      </w:r>
      <w:bookmarkEnd w:id="116"/>
      <w:bookmarkEnd w:id="117"/>
      <w:bookmarkEnd w:id="118"/>
      <w:bookmarkEnd w:id="119"/>
      <w:bookmarkEnd w:id="120"/>
      <w:bookmarkEnd w:id="121"/>
      <w:r w:rsidR="008B2FDA" w:rsidRPr="00CD322A">
        <w:rPr>
          <w:rFonts w:eastAsiaTheme="minorHAnsi"/>
          <w:b/>
          <w:bCs/>
          <w:sz w:val="28"/>
          <w:szCs w:val="28"/>
          <w:lang w:val="fr-CA"/>
        </w:rPr>
        <w:t xml:space="preserve"> Socio-démographique</w:t>
      </w:r>
      <w:bookmarkEnd w:id="122"/>
    </w:p>
    <w:p w14:paraId="259E4264" w14:textId="06874615" w:rsidR="003A58C7" w:rsidRPr="00F87E59" w:rsidRDefault="003A58C7" w:rsidP="003A58C7">
      <w:pPr>
        <w:spacing w:after="0"/>
        <w:rPr>
          <w:rFonts w:asciiTheme="minorHAnsi" w:eastAsiaTheme="minorHAnsi" w:hAnsiTheme="minorHAnsi" w:cstheme="minorBidi"/>
          <w:lang w:val="fr-CA"/>
        </w:rPr>
      </w:pPr>
      <w:r w:rsidRPr="00F87E59">
        <w:rPr>
          <w:rFonts w:asciiTheme="minorHAnsi" w:eastAsiaTheme="minorHAnsi" w:hAnsiTheme="minorHAnsi" w:cstheme="minorBidi"/>
          <w:lang w:val="fr-CA"/>
        </w:rPr>
        <w:t>[</w:t>
      </w:r>
      <w:r w:rsidR="00F87E59" w:rsidRPr="00F87E59">
        <w:rPr>
          <w:rFonts w:asciiTheme="minorHAnsi" w:eastAsiaTheme="minorHAnsi" w:hAnsiTheme="minorHAnsi" w:cstheme="minorBidi"/>
          <w:lang w:val="fr-CA"/>
        </w:rPr>
        <w:t>POSER À TOUS</w:t>
      </w:r>
      <w:r w:rsidRPr="00F87E59">
        <w:rPr>
          <w:rFonts w:asciiTheme="minorHAnsi" w:eastAsiaTheme="minorHAnsi" w:hAnsiTheme="minorHAnsi" w:cstheme="minorBidi"/>
          <w:lang w:val="fr-CA"/>
        </w:rPr>
        <w:t>]</w:t>
      </w:r>
    </w:p>
    <w:p w14:paraId="4365AF59" w14:textId="77777777" w:rsidR="003A58C7" w:rsidRPr="009A5775" w:rsidRDefault="003A58C7" w:rsidP="003A58C7">
      <w:pPr>
        <w:spacing w:after="0"/>
        <w:rPr>
          <w:rFonts w:asciiTheme="minorHAnsi" w:eastAsiaTheme="minorHAnsi" w:hAnsiTheme="minorHAnsi" w:cstheme="minorBidi"/>
          <w:lang w:val="fr-CA"/>
        </w:rPr>
      </w:pPr>
      <w:r w:rsidRPr="009A5775">
        <w:rPr>
          <w:rFonts w:asciiTheme="minorHAnsi" w:eastAsiaTheme="minorHAnsi" w:hAnsiTheme="minorHAnsi" w:cstheme="minorBidi"/>
          <w:lang w:val="fr-CA"/>
        </w:rPr>
        <w:lastRenderedPageBreak/>
        <w:t>INFO2</w:t>
      </w:r>
    </w:p>
    <w:p w14:paraId="48DFE607" w14:textId="77777777" w:rsidR="00F87E59" w:rsidRPr="00D54D4B" w:rsidRDefault="00F87E59" w:rsidP="00F87E59">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Les dernières questions servent strictement à des fins statistiques. Toutes vos réponses sont entièrement confidentielles.</w:t>
      </w:r>
    </w:p>
    <w:p w14:paraId="66109186" w14:textId="77777777" w:rsidR="003A58C7" w:rsidRPr="009A5775" w:rsidRDefault="003A58C7" w:rsidP="003A58C7">
      <w:pPr>
        <w:spacing w:after="0" w:line="240" w:lineRule="auto"/>
        <w:rPr>
          <w:rFonts w:asciiTheme="minorHAnsi" w:eastAsiaTheme="minorHAnsi" w:hAnsiTheme="minorHAnsi" w:cstheme="minorBidi"/>
          <w:lang w:val="fr-CA"/>
        </w:rPr>
      </w:pPr>
    </w:p>
    <w:p w14:paraId="6AA1F3CC" w14:textId="77777777" w:rsidR="009A5775" w:rsidRDefault="003A58C7" w:rsidP="009A5775">
      <w:pPr>
        <w:spacing w:after="0" w:line="240" w:lineRule="auto"/>
        <w:rPr>
          <w:rFonts w:asciiTheme="minorHAnsi" w:eastAsiaTheme="minorHAnsi" w:hAnsiTheme="minorHAnsi" w:cstheme="minorBidi"/>
          <w:color w:val="FF0000"/>
          <w:lang w:val="fr-CA"/>
        </w:rPr>
      </w:pPr>
      <w:r w:rsidRPr="009A5775">
        <w:rPr>
          <w:rFonts w:asciiTheme="minorHAnsi" w:eastAsiaTheme="minorHAnsi" w:hAnsiTheme="minorHAnsi" w:cstheme="minorBidi"/>
          <w:lang w:val="fr-CA"/>
        </w:rPr>
        <w:t xml:space="preserve">LANG </w:t>
      </w:r>
      <w:r w:rsidR="009A5775" w:rsidRPr="00E12471">
        <w:rPr>
          <w:rFonts w:asciiTheme="minorHAnsi" w:eastAsiaTheme="minorHAnsi" w:hAnsiTheme="minorHAnsi" w:cstheme="minorBidi"/>
          <w:color w:val="FF0000"/>
          <w:lang w:val="fr-CA"/>
        </w:rPr>
        <w:t xml:space="preserve">[Question obligatoire pour </w:t>
      </w:r>
      <w:proofErr w:type="spellStart"/>
      <w:r w:rsidR="009A5775" w:rsidRPr="00E12471">
        <w:rPr>
          <w:rFonts w:asciiTheme="minorHAnsi" w:eastAsiaTheme="minorHAnsi" w:hAnsiTheme="minorHAnsi" w:cstheme="minorBidi"/>
          <w:color w:val="FF0000"/>
          <w:lang w:val="fr-CA"/>
        </w:rPr>
        <w:t>GoC</w:t>
      </w:r>
      <w:proofErr w:type="spellEnd"/>
      <w:r w:rsidR="009A5775" w:rsidRPr="00E12471">
        <w:rPr>
          <w:rFonts w:asciiTheme="minorHAnsi" w:eastAsiaTheme="minorHAnsi" w:hAnsiTheme="minorHAnsi" w:cstheme="minorBidi"/>
          <w:color w:val="FF0000"/>
          <w:lang w:val="fr-CA"/>
        </w:rPr>
        <w:t xml:space="preserve"> POR] </w:t>
      </w:r>
    </w:p>
    <w:p w14:paraId="4F2C7841" w14:textId="77777777" w:rsidR="009A5775" w:rsidRPr="00D54D4B" w:rsidRDefault="009A5775" w:rsidP="00CD322A">
      <w:pPr>
        <w:jc w:val="both"/>
        <w:rPr>
          <w:b/>
          <w:bCs/>
          <w:lang w:val="fr-CA"/>
        </w:rPr>
      </w:pPr>
      <w:bookmarkStart w:id="123" w:name="_Toc67939619"/>
      <w:r w:rsidRPr="00D54D4B">
        <w:rPr>
          <w:lang w:val="fr-CA"/>
        </w:rPr>
        <w:t>Quelle langue avez-vous apprise en premier à la maison dans votre enfance et comprenez-vous toujours?</w:t>
      </w:r>
      <w:bookmarkEnd w:id="123"/>
    </w:p>
    <w:p w14:paraId="32025826" w14:textId="77777777" w:rsidR="009A5775" w:rsidRDefault="009A5775" w:rsidP="003A58C7">
      <w:pPr>
        <w:spacing w:after="0" w:line="240" w:lineRule="auto"/>
        <w:rPr>
          <w:rFonts w:asciiTheme="minorHAnsi" w:hAnsiTheme="minorHAnsi" w:cstheme="minorHAnsi"/>
          <w:lang w:val="fr-CA"/>
        </w:rPr>
      </w:pPr>
      <w:r w:rsidRPr="00D54D4B">
        <w:rPr>
          <w:rFonts w:asciiTheme="minorHAnsi" w:hAnsiTheme="minorHAnsi" w:cstheme="minorHAnsi"/>
          <w:lang w:val="fr-CA"/>
        </w:rPr>
        <w:t>Anglais</w:t>
      </w:r>
    </w:p>
    <w:p w14:paraId="5E537B16" w14:textId="77777777" w:rsidR="009A5775" w:rsidRPr="009A5775" w:rsidRDefault="009A5775" w:rsidP="003A58C7">
      <w:pPr>
        <w:spacing w:after="0" w:line="240" w:lineRule="auto"/>
        <w:rPr>
          <w:rFonts w:asciiTheme="minorHAnsi" w:eastAsiaTheme="minorHAnsi" w:hAnsiTheme="minorHAnsi" w:cstheme="minorBidi"/>
          <w:lang w:val="fr-CA"/>
        </w:rPr>
      </w:pPr>
      <w:r w:rsidRPr="00D54D4B">
        <w:rPr>
          <w:rFonts w:asciiTheme="minorHAnsi" w:hAnsiTheme="minorHAnsi" w:cstheme="minorHAnsi"/>
          <w:lang w:val="fr-CA"/>
        </w:rPr>
        <w:t>Français</w:t>
      </w:r>
      <w:r w:rsidRPr="009A5775">
        <w:rPr>
          <w:rFonts w:asciiTheme="minorHAnsi" w:eastAsiaTheme="minorHAnsi" w:hAnsiTheme="minorHAnsi" w:cstheme="minorBidi"/>
          <w:lang w:val="fr-CA"/>
        </w:rPr>
        <w:t xml:space="preserve"> </w:t>
      </w:r>
    </w:p>
    <w:p w14:paraId="1DB8CC05" w14:textId="6EF75DA3" w:rsidR="003A58C7" w:rsidRPr="009A5775" w:rsidRDefault="009A5775" w:rsidP="003A58C7">
      <w:pPr>
        <w:spacing w:after="0" w:line="240" w:lineRule="auto"/>
        <w:rPr>
          <w:rFonts w:asciiTheme="minorHAnsi" w:eastAsiaTheme="minorHAnsi" w:hAnsiTheme="minorHAnsi" w:cstheme="minorBidi"/>
          <w:lang w:val="fr-CA"/>
        </w:rPr>
      </w:pPr>
      <w:r w:rsidRPr="009A5775">
        <w:rPr>
          <w:rFonts w:asciiTheme="minorHAnsi" w:eastAsiaTheme="minorHAnsi" w:hAnsiTheme="minorHAnsi" w:cstheme="minorBidi"/>
          <w:lang w:val="fr-CA"/>
        </w:rPr>
        <w:t>Autre</w:t>
      </w:r>
    </w:p>
    <w:p w14:paraId="6AAC34C8" w14:textId="43D09E2B" w:rsidR="003A58C7" w:rsidRPr="009A5775" w:rsidRDefault="009A5775" w:rsidP="003A58C7">
      <w:pPr>
        <w:spacing w:after="0" w:line="240" w:lineRule="auto"/>
        <w:rPr>
          <w:rFonts w:asciiTheme="minorHAnsi" w:eastAsiaTheme="minorHAnsi" w:hAnsiTheme="minorHAnsi" w:cstheme="minorBidi"/>
          <w:lang w:val="fr-CA"/>
        </w:rPr>
      </w:pPr>
      <w:r w:rsidRPr="009A5775">
        <w:rPr>
          <w:rFonts w:asciiTheme="minorHAnsi" w:eastAsiaTheme="minorHAnsi" w:hAnsiTheme="minorHAnsi" w:cstheme="minorBidi"/>
          <w:lang w:val="fr-CA"/>
        </w:rPr>
        <w:t xml:space="preserve">Je </w:t>
      </w:r>
      <w:r>
        <w:rPr>
          <w:rFonts w:asciiTheme="minorHAnsi" w:eastAsiaTheme="minorHAnsi" w:hAnsiTheme="minorHAnsi" w:cstheme="minorBidi"/>
          <w:lang w:val="fr-CA"/>
        </w:rPr>
        <w:t>préfère ne pas répondre</w:t>
      </w:r>
    </w:p>
    <w:p w14:paraId="6B71C99A" w14:textId="77777777" w:rsidR="003A58C7" w:rsidRPr="009A5775" w:rsidRDefault="003A58C7" w:rsidP="003A58C7">
      <w:pPr>
        <w:spacing w:after="0" w:line="240" w:lineRule="auto"/>
        <w:rPr>
          <w:rFonts w:asciiTheme="minorHAnsi" w:eastAsiaTheme="minorHAnsi" w:hAnsiTheme="minorHAnsi" w:cstheme="minorBidi"/>
          <w:lang w:val="fr-CA"/>
        </w:rPr>
      </w:pPr>
    </w:p>
    <w:p w14:paraId="1B441E9C" w14:textId="77777777" w:rsidR="009A5775" w:rsidRDefault="003A58C7" w:rsidP="003A58C7">
      <w:pPr>
        <w:spacing w:after="0"/>
        <w:rPr>
          <w:rFonts w:asciiTheme="minorHAnsi" w:eastAsiaTheme="minorHAnsi" w:hAnsiTheme="minorHAnsi" w:cstheme="minorBidi"/>
          <w:color w:val="FF0000"/>
          <w:lang w:val="fr-CA"/>
        </w:rPr>
      </w:pPr>
      <w:r w:rsidRPr="009A5775">
        <w:rPr>
          <w:rFonts w:asciiTheme="minorHAnsi" w:eastAsiaTheme="minorHAnsi" w:hAnsiTheme="minorHAnsi" w:cstheme="minorBidi"/>
          <w:lang w:val="fr-CA"/>
        </w:rPr>
        <w:t xml:space="preserve">SCOL </w:t>
      </w:r>
      <w:r w:rsidR="009A5775" w:rsidRPr="00E12471">
        <w:rPr>
          <w:rFonts w:asciiTheme="minorHAnsi" w:eastAsiaTheme="minorHAnsi" w:hAnsiTheme="minorHAnsi" w:cstheme="minorBidi"/>
          <w:color w:val="FF0000"/>
          <w:lang w:val="fr-CA"/>
        </w:rPr>
        <w:t xml:space="preserve">[Question obligatoire pour </w:t>
      </w:r>
      <w:proofErr w:type="spellStart"/>
      <w:r w:rsidR="009A5775" w:rsidRPr="00E12471">
        <w:rPr>
          <w:rFonts w:asciiTheme="minorHAnsi" w:eastAsiaTheme="minorHAnsi" w:hAnsiTheme="minorHAnsi" w:cstheme="minorBidi"/>
          <w:color w:val="FF0000"/>
          <w:lang w:val="fr-CA"/>
        </w:rPr>
        <w:t>GoC</w:t>
      </w:r>
      <w:proofErr w:type="spellEnd"/>
      <w:r w:rsidR="009A5775" w:rsidRPr="00E12471">
        <w:rPr>
          <w:rFonts w:asciiTheme="minorHAnsi" w:eastAsiaTheme="minorHAnsi" w:hAnsiTheme="minorHAnsi" w:cstheme="minorBidi"/>
          <w:color w:val="FF0000"/>
          <w:lang w:val="fr-CA"/>
        </w:rPr>
        <w:t xml:space="preserve"> POR] </w:t>
      </w:r>
    </w:p>
    <w:p w14:paraId="69952419" w14:textId="77777777" w:rsidR="00644C71" w:rsidRPr="00D54D4B" w:rsidRDefault="00644C71" w:rsidP="00CD322A">
      <w:pPr>
        <w:rPr>
          <w:b/>
          <w:bCs/>
          <w:lang w:val="fr-CA"/>
        </w:rPr>
      </w:pPr>
      <w:bookmarkStart w:id="124" w:name="_Toc67939620"/>
      <w:r w:rsidRPr="00D54D4B">
        <w:rPr>
          <w:lang w:val="fr-CA"/>
        </w:rPr>
        <w:t>À quel niveau se situe la dernière année de scolarité que vous avez terminée?</w:t>
      </w:r>
      <w:bookmarkEnd w:id="124"/>
    </w:p>
    <w:p w14:paraId="1996C02E" w14:textId="77777777" w:rsidR="00644C71" w:rsidRPr="00D54D4B" w:rsidRDefault="00644C71" w:rsidP="00644C71">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SÉLECTIONNEZ UNE SEULE RÉPONSE.</w:t>
      </w:r>
    </w:p>
    <w:p w14:paraId="1874565E" w14:textId="77777777" w:rsidR="003A58C7" w:rsidRPr="00644C71" w:rsidRDefault="003A58C7" w:rsidP="003A58C7">
      <w:pPr>
        <w:spacing w:after="0"/>
        <w:rPr>
          <w:rFonts w:asciiTheme="minorHAnsi" w:eastAsiaTheme="minorHAnsi" w:hAnsiTheme="minorHAnsi" w:cstheme="minorBidi"/>
          <w:lang w:val="fr-CA"/>
        </w:rPr>
      </w:pPr>
    </w:p>
    <w:p w14:paraId="42222200" w14:textId="3E86E67E" w:rsidR="003A58C7" w:rsidRPr="00644C71" w:rsidRDefault="003A58C7" w:rsidP="003A58C7">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2</w:t>
      </w:r>
      <w:r w:rsidRPr="00644C71">
        <w:rPr>
          <w:rFonts w:asciiTheme="minorHAnsi" w:eastAsiaTheme="minorHAnsi" w:hAnsiTheme="minorHAnsi" w:cstheme="minorBidi"/>
          <w:lang w:val="fr-CA"/>
        </w:rPr>
        <w:tab/>
      </w:r>
      <w:r w:rsidR="00644C71" w:rsidRPr="00D54D4B">
        <w:rPr>
          <w:rFonts w:asciiTheme="minorHAnsi" w:hAnsiTheme="minorHAnsi" w:cstheme="minorHAnsi"/>
          <w:lang w:val="fr-CA"/>
        </w:rPr>
        <w:t>Secondaire ou moins</w:t>
      </w:r>
    </w:p>
    <w:p w14:paraId="327F2946" w14:textId="1B44531A" w:rsidR="003A58C7" w:rsidRPr="00644C71" w:rsidRDefault="003A58C7" w:rsidP="003A58C7">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3</w:t>
      </w:r>
      <w:r w:rsidRPr="00644C71">
        <w:rPr>
          <w:rFonts w:asciiTheme="minorHAnsi" w:eastAsiaTheme="minorHAnsi" w:hAnsiTheme="minorHAnsi" w:cstheme="minorBidi"/>
          <w:lang w:val="fr-CA"/>
        </w:rPr>
        <w:tab/>
      </w:r>
      <w:r w:rsidR="00644C71" w:rsidRPr="00D54D4B">
        <w:rPr>
          <w:rFonts w:asciiTheme="minorHAnsi" w:hAnsiTheme="minorHAnsi" w:cstheme="minorHAnsi"/>
          <w:lang w:val="fr-CA"/>
        </w:rPr>
        <w:t>Diplôme de l'enseignement secondaire ou équivalent</w:t>
      </w:r>
    </w:p>
    <w:p w14:paraId="535F4303" w14:textId="35AD31FB" w:rsidR="003A58C7" w:rsidRPr="00644C71" w:rsidRDefault="003A58C7" w:rsidP="003A58C7">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4</w:t>
      </w:r>
      <w:r w:rsidRPr="00644C71">
        <w:rPr>
          <w:rFonts w:asciiTheme="minorHAnsi" w:eastAsiaTheme="minorHAnsi" w:hAnsiTheme="minorHAnsi" w:cstheme="minorBidi"/>
          <w:lang w:val="fr-CA"/>
        </w:rPr>
        <w:tab/>
      </w:r>
      <w:r w:rsidR="00644C71" w:rsidRPr="00D54D4B">
        <w:rPr>
          <w:rFonts w:asciiTheme="minorHAnsi" w:hAnsiTheme="minorHAnsi" w:cstheme="minorHAnsi"/>
          <w:lang w:val="fr-CA"/>
        </w:rPr>
        <w:t>Certificat ou diplôme d'apprenti ou d'un autre métier</w:t>
      </w:r>
    </w:p>
    <w:p w14:paraId="089AA91A" w14:textId="6D462DC0" w:rsidR="003A58C7" w:rsidRPr="00644C71" w:rsidRDefault="003A58C7" w:rsidP="003A58C7">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5</w:t>
      </w:r>
      <w:r w:rsidRPr="00644C71">
        <w:rPr>
          <w:rFonts w:asciiTheme="minorHAnsi" w:eastAsiaTheme="minorHAnsi" w:hAnsiTheme="minorHAnsi" w:cstheme="minorBidi"/>
          <w:lang w:val="fr-CA"/>
        </w:rPr>
        <w:tab/>
      </w:r>
      <w:r w:rsidR="00644C71" w:rsidRPr="00D54D4B">
        <w:rPr>
          <w:rFonts w:asciiTheme="minorHAnsi" w:hAnsiTheme="minorHAnsi" w:cstheme="minorHAnsi"/>
          <w:lang w:val="fr-CA"/>
        </w:rPr>
        <w:t>Certificat ou diplôme d'un collège, d'un cégep ou d'un autre établissement non universitaire</w:t>
      </w:r>
    </w:p>
    <w:p w14:paraId="30560A36" w14:textId="606678F9" w:rsidR="003A58C7" w:rsidRPr="00644C71" w:rsidRDefault="003A58C7" w:rsidP="003A58C7">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6</w:t>
      </w:r>
      <w:r w:rsidRPr="00644C71">
        <w:rPr>
          <w:rFonts w:asciiTheme="minorHAnsi" w:eastAsiaTheme="minorHAnsi" w:hAnsiTheme="minorHAnsi" w:cstheme="minorBidi"/>
          <w:lang w:val="fr-CA"/>
        </w:rPr>
        <w:tab/>
      </w:r>
      <w:r w:rsidR="00644C71" w:rsidRPr="00D54D4B">
        <w:rPr>
          <w:rFonts w:asciiTheme="minorHAnsi" w:hAnsiTheme="minorHAnsi" w:cstheme="minorHAnsi"/>
          <w:lang w:val="fr-CA"/>
        </w:rPr>
        <w:t>Certificat ou diplôme universitaire inférieur au baccalauréat</w:t>
      </w:r>
    </w:p>
    <w:p w14:paraId="6FD28332" w14:textId="0A6B0171" w:rsidR="003A58C7" w:rsidRPr="00644C71" w:rsidRDefault="003A58C7" w:rsidP="003A58C7">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7</w:t>
      </w:r>
      <w:r w:rsidRPr="00644C71">
        <w:rPr>
          <w:rFonts w:asciiTheme="minorHAnsi" w:eastAsiaTheme="minorHAnsi" w:hAnsiTheme="minorHAnsi" w:cstheme="minorBidi"/>
          <w:lang w:val="fr-CA"/>
        </w:rPr>
        <w:tab/>
      </w:r>
      <w:r w:rsidR="00644C71" w:rsidRPr="00D54D4B">
        <w:rPr>
          <w:rFonts w:asciiTheme="minorHAnsi" w:hAnsiTheme="minorHAnsi" w:cstheme="minorHAnsi"/>
          <w:lang w:val="fr-CA"/>
        </w:rPr>
        <w:t>Baccalauréat</w:t>
      </w:r>
    </w:p>
    <w:p w14:paraId="3A6E3FC8" w14:textId="77777777" w:rsidR="00644C71" w:rsidRPr="00644C71" w:rsidRDefault="003A58C7" w:rsidP="00644C71">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8</w:t>
      </w:r>
      <w:r w:rsidRPr="00644C71">
        <w:rPr>
          <w:rFonts w:asciiTheme="minorHAnsi" w:eastAsiaTheme="minorHAnsi" w:hAnsiTheme="minorHAnsi" w:cstheme="minorBidi"/>
          <w:lang w:val="fr-CA"/>
        </w:rPr>
        <w:tab/>
      </w:r>
      <w:r w:rsidR="00644C71" w:rsidRPr="00D54D4B">
        <w:rPr>
          <w:rFonts w:asciiTheme="minorHAnsi" w:hAnsiTheme="minorHAnsi" w:cstheme="minorHAnsi"/>
          <w:lang w:val="fr-CA"/>
        </w:rPr>
        <w:t>Universitaire cycles supérieurs</w:t>
      </w:r>
      <w:r w:rsidR="00644C71" w:rsidRPr="00644C71">
        <w:rPr>
          <w:rFonts w:asciiTheme="minorHAnsi" w:eastAsiaTheme="minorHAnsi" w:hAnsiTheme="minorHAnsi" w:cstheme="minorBidi"/>
          <w:lang w:val="fr-CA"/>
        </w:rPr>
        <w:t xml:space="preserve"> </w:t>
      </w:r>
    </w:p>
    <w:p w14:paraId="423F68D5" w14:textId="7E85F1CC" w:rsidR="003A58C7" w:rsidRPr="00644C71" w:rsidRDefault="003A58C7" w:rsidP="003A58C7">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99</w:t>
      </w:r>
      <w:r w:rsidRPr="00644C71">
        <w:rPr>
          <w:rFonts w:asciiTheme="minorHAnsi" w:eastAsiaTheme="minorHAnsi" w:hAnsiTheme="minorHAnsi" w:cstheme="minorBidi"/>
          <w:lang w:val="fr-CA"/>
        </w:rPr>
        <w:tab/>
      </w:r>
      <w:r w:rsidR="00644C71" w:rsidRPr="00D54D4B">
        <w:rPr>
          <w:rFonts w:asciiTheme="minorHAnsi" w:hAnsiTheme="minorHAnsi" w:cstheme="minorHAnsi"/>
          <w:lang w:val="fr-CA"/>
        </w:rPr>
        <w:t>Je préfère ne pas répondre.</w:t>
      </w:r>
    </w:p>
    <w:p w14:paraId="15A57EFC" w14:textId="77777777" w:rsidR="003A58C7" w:rsidRPr="00644C71" w:rsidRDefault="003A58C7" w:rsidP="003A58C7">
      <w:pPr>
        <w:spacing w:after="0"/>
        <w:rPr>
          <w:rFonts w:asciiTheme="minorHAnsi" w:eastAsiaTheme="minorHAnsi" w:hAnsiTheme="minorHAnsi" w:cstheme="minorBidi"/>
          <w:lang w:val="fr-CA"/>
        </w:rPr>
      </w:pPr>
    </w:p>
    <w:p w14:paraId="09054797" w14:textId="77777777" w:rsidR="003A58C7" w:rsidRPr="00E0606E" w:rsidRDefault="003A58C7" w:rsidP="003A58C7">
      <w:pPr>
        <w:spacing w:after="0"/>
        <w:rPr>
          <w:rFonts w:asciiTheme="minorHAnsi" w:eastAsiaTheme="minorHAnsi" w:hAnsiTheme="minorHAnsi" w:cstheme="minorBidi"/>
          <w:lang w:val="fr-CA"/>
        </w:rPr>
      </w:pPr>
      <w:r w:rsidRPr="00E0606E">
        <w:rPr>
          <w:rFonts w:asciiTheme="minorHAnsi" w:eastAsiaTheme="minorHAnsi" w:hAnsiTheme="minorHAnsi" w:cstheme="minorBidi"/>
          <w:lang w:val="fr-CA"/>
        </w:rPr>
        <w:t>CHILD</w:t>
      </w:r>
    </w:p>
    <w:p w14:paraId="4A7020B5" w14:textId="77777777" w:rsidR="00644C71" w:rsidRDefault="00644C71" w:rsidP="003A58C7">
      <w:pPr>
        <w:spacing w:after="0"/>
        <w:rPr>
          <w:rFonts w:asciiTheme="minorHAnsi" w:hAnsiTheme="minorHAnsi" w:cstheme="minorHAnsi"/>
          <w:lang w:val="fr-CA"/>
        </w:rPr>
      </w:pPr>
      <w:r w:rsidRPr="00D54D4B">
        <w:rPr>
          <w:rFonts w:asciiTheme="minorHAnsi" w:hAnsiTheme="minorHAnsi" w:cstheme="minorHAnsi"/>
          <w:lang w:val="fr-CA"/>
        </w:rPr>
        <w:t xml:space="preserve">Êtes-vous le parent ou le tuteur d’un enfant âgé de moins de 18 ans qui vit dans votre </w:t>
      </w:r>
    </w:p>
    <w:p w14:paraId="2B41372B" w14:textId="0AEBDE73" w:rsidR="003A58C7" w:rsidRPr="00644C71" w:rsidRDefault="003A58C7" w:rsidP="003A58C7">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 xml:space="preserve">1- </w:t>
      </w:r>
      <w:r w:rsidR="00644C71">
        <w:rPr>
          <w:rFonts w:asciiTheme="minorHAnsi" w:eastAsiaTheme="minorHAnsi" w:hAnsiTheme="minorHAnsi" w:cstheme="minorBidi"/>
          <w:lang w:val="fr-CA"/>
        </w:rPr>
        <w:t>Oui</w:t>
      </w:r>
      <w:r w:rsidRPr="00644C71">
        <w:rPr>
          <w:rFonts w:asciiTheme="minorHAnsi" w:eastAsiaTheme="minorHAnsi" w:hAnsiTheme="minorHAnsi" w:cstheme="minorBidi"/>
          <w:lang w:val="fr-CA"/>
        </w:rPr>
        <w:tab/>
      </w:r>
    </w:p>
    <w:p w14:paraId="7FEE494E" w14:textId="15C1A644" w:rsidR="003A58C7" w:rsidRPr="00644C71" w:rsidRDefault="003A58C7" w:rsidP="003A58C7">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2- No</w:t>
      </w:r>
      <w:r w:rsidR="00644C71" w:rsidRPr="00644C71">
        <w:rPr>
          <w:rFonts w:asciiTheme="minorHAnsi" w:eastAsiaTheme="minorHAnsi" w:hAnsiTheme="minorHAnsi" w:cstheme="minorBidi"/>
          <w:lang w:val="fr-CA"/>
        </w:rPr>
        <w:t>n</w:t>
      </w:r>
      <w:r w:rsidRPr="00644C71">
        <w:rPr>
          <w:rFonts w:asciiTheme="minorHAnsi" w:eastAsiaTheme="minorHAnsi" w:hAnsiTheme="minorHAnsi" w:cstheme="minorBidi"/>
          <w:lang w:val="fr-CA"/>
        </w:rPr>
        <w:tab/>
      </w:r>
    </w:p>
    <w:p w14:paraId="737F299F" w14:textId="46A20B98" w:rsidR="003A58C7" w:rsidRPr="00644C71" w:rsidRDefault="003A58C7" w:rsidP="003A58C7">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 xml:space="preserve">99- </w:t>
      </w:r>
      <w:r w:rsidR="00644C71" w:rsidRPr="00644C71">
        <w:rPr>
          <w:rFonts w:asciiTheme="minorHAnsi" w:eastAsiaTheme="minorHAnsi" w:hAnsiTheme="minorHAnsi" w:cstheme="minorBidi"/>
          <w:lang w:val="fr-CA"/>
        </w:rPr>
        <w:t>Pr</w:t>
      </w:r>
      <w:r w:rsidR="00644C71">
        <w:rPr>
          <w:rFonts w:asciiTheme="minorHAnsi" w:eastAsiaTheme="minorHAnsi" w:hAnsiTheme="minorHAnsi" w:cstheme="minorBidi"/>
          <w:lang w:val="fr-CA"/>
        </w:rPr>
        <w:t>éfère ne pas répondre</w:t>
      </w:r>
    </w:p>
    <w:p w14:paraId="706CB55D" w14:textId="77777777" w:rsidR="003A58C7" w:rsidRPr="00644C71" w:rsidRDefault="003A58C7" w:rsidP="003A58C7">
      <w:pPr>
        <w:spacing w:after="0"/>
        <w:rPr>
          <w:rFonts w:asciiTheme="minorHAnsi" w:eastAsiaTheme="minorHAnsi" w:hAnsiTheme="minorHAnsi" w:cstheme="minorBidi"/>
          <w:lang w:val="fr-CA"/>
        </w:rPr>
      </w:pPr>
    </w:p>
    <w:p w14:paraId="1576B3B0" w14:textId="77777777" w:rsidR="003A58C7" w:rsidRPr="00644C71" w:rsidRDefault="003A58C7" w:rsidP="003A58C7">
      <w:pPr>
        <w:spacing w:after="0"/>
        <w:rPr>
          <w:rFonts w:asciiTheme="minorHAnsi" w:eastAsiaTheme="minorHAnsi" w:hAnsiTheme="minorHAnsi" w:cstheme="minorBidi"/>
          <w:lang w:val="fr-CA"/>
        </w:rPr>
      </w:pPr>
    </w:p>
    <w:p w14:paraId="505D1074" w14:textId="3A172545" w:rsidR="003A58C7" w:rsidRPr="00644C71" w:rsidRDefault="003A58C7" w:rsidP="003A58C7">
      <w:pPr>
        <w:spacing w:after="0"/>
        <w:rPr>
          <w:rFonts w:asciiTheme="minorHAnsi" w:eastAsiaTheme="minorHAnsi" w:hAnsiTheme="minorHAnsi" w:cstheme="minorBidi"/>
          <w:lang w:val="fr-CA"/>
        </w:rPr>
      </w:pPr>
      <w:r w:rsidRPr="00644C71">
        <w:rPr>
          <w:rFonts w:asciiTheme="minorHAnsi" w:eastAsiaTheme="minorHAnsi" w:hAnsiTheme="minorHAnsi" w:cstheme="minorBidi"/>
          <w:lang w:val="fr-CA"/>
        </w:rPr>
        <w:t xml:space="preserve">OCCUP </w:t>
      </w:r>
      <w:r w:rsidR="00646C40" w:rsidRPr="00E12471">
        <w:rPr>
          <w:rFonts w:asciiTheme="minorHAnsi" w:eastAsiaTheme="minorHAnsi" w:hAnsiTheme="minorHAnsi" w:cstheme="minorBidi"/>
          <w:color w:val="FF0000"/>
          <w:lang w:val="fr-CA"/>
        </w:rPr>
        <w:t xml:space="preserve">[Question obligatoire pour </w:t>
      </w:r>
      <w:proofErr w:type="spellStart"/>
      <w:r w:rsidR="00646C40" w:rsidRPr="00E12471">
        <w:rPr>
          <w:rFonts w:asciiTheme="minorHAnsi" w:eastAsiaTheme="minorHAnsi" w:hAnsiTheme="minorHAnsi" w:cstheme="minorBidi"/>
          <w:color w:val="FF0000"/>
          <w:lang w:val="fr-CA"/>
        </w:rPr>
        <w:t>GoC</w:t>
      </w:r>
      <w:proofErr w:type="spellEnd"/>
      <w:r w:rsidR="00646C40" w:rsidRPr="00E12471">
        <w:rPr>
          <w:rFonts w:asciiTheme="minorHAnsi" w:eastAsiaTheme="minorHAnsi" w:hAnsiTheme="minorHAnsi" w:cstheme="minorBidi"/>
          <w:color w:val="FF0000"/>
          <w:lang w:val="fr-CA"/>
        </w:rPr>
        <w:t xml:space="preserve"> POR]</w:t>
      </w:r>
    </w:p>
    <w:p w14:paraId="51BD93E0" w14:textId="77777777" w:rsidR="00646C40" w:rsidRPr="00D54D4B" w:rsidRDefault="00646C40" w:rsidP="00CD322A">
      <w:pPr>
        <w:rPr>
          <w:b/>
          <w:bCs/>
          <w:lang w:val="fr-CA"/>
        </w:rPr>
      </w:pPr>
      <w:bookmarkStart w:id="125" w:name="_Toc67939621"/>
      <w:r w:rsidRPr="00D54D4B">
        <w:rPr>
          <w:lang w:val="fr-CA"/>
        </w:rPr>
        <w:t>Parmi les catégories suivantes, laquelle décrit le mieux votre situation professionnelle actuelle ? Êtes-vous...</w:t>
      </w:r>
      <w:bookmarkEnd w:id="125"/>
    </w:p>
    <w:p w14:paraId="242FDB3B" w14:textId="09FA9A66" w:rsidR="003A58C7" w:rsidRDefault="00646C40" w:rsidP="00646C40">
      <w:pPr>
        <w:spacing w:after="0"/>
        <w:rPr>
          <w:rFonts w:asciiTheme="minorHAnsi" w:hAnsiTheme="minorHAnsi" w:cstheme="minorHAnsi"/>
          <w:lang w:val="fr-CA"/>
        </w:rPr>
      </w:pPr>
      <w:r w:rsidRPr="00D54D4B">
        <w:rPr>
          <w:rFonts w:asciiTheme="minorHAnsi" w:hAnsiTheme="minorHAnsi" w:cstheme="minorHAnsi"/>
          <w:lang w:val="fr-CA"/>
        </w:rPr>
        <w:t>SÉLECTIONNEZ UNE SEULE RÉPONSE</w:t>
      </w:r>
    </w:p>
    <w:p w14:paraId="6E01E6F6" w14:textId="77777777" w:rsidR="00646C40" w:rsidRPr="00E0606E" w:rsidRDefault="00646C40" w:rsidP="00646C40">
      <w:pPr>
        <w:spacing w:after="0"/>
        <w:rPr>
          <w:rFonts w:asciiTheme="minorHAnsi" w:eastAsiaTheme="minorHAnsi" w:hAnsiTheme="minorHAnsi" w:cstheme="minorBidi"/>
          <w:lang w:val="fr-CA"/>
        </w:rPr>
      </w:pPr>
    </w:p>
    <w:p w14:paraId="5AFA296B" w14:textId="5CB2355A" w:rsidR="003A58C7" w:rsidRPr="00646C40" w:rsidRDefault="003A58C7" w:rsidP="003A58C7">
      <w:pPr>
        <w:spacing w:after="0"/>
        <w:rPr>
          <w:rFonts w:asciiTheme="minorHAnsi" w:eastAsiaTheme="minorHAnsi" w:hAnsiTheme="minorHAnsi" w:cstheme="minorBidi"/>
          <w:lang w:val="fr-CA"/>
        </w:rPr>
      </w:pPr>
      <w:r w:rsidRPr="00646C40">
        <w:rPr>
          <w:rFonts w:asciiTheme="minorHAnsi" w:eastAsiaTheme="minorHAnsi" w:hAnsiTheme="minorHAnsi" w:cstheme="minorBidi"/>
          <w:lang w:val="fr-CA"/>
        </w:rPr>
        <w:t>1</w:t>
      </w:r>
      <w:r w:rsidRPr="00646C40">
        <w:rPr>
          <w:rFonts w:asciiTheme="minorHAnsi" w:eastAsiaTheme="minorHAnsi" w:hAnsiTheme="minorHAnsi" w:cstheme="minorBidi"/>
          <w:lang w:val="fr-CA"/>
        </w:rPr>
        <w:tab/>
      </w:r>
      <w:r w:rsidR="00646C40" w:rsidRPr="00D54D4B">
        <w:rPr>
          <w:rFonts w:asciiTheme="minorHAnsi" w:hAnsiTheme="minorHAnsi" w:cstheme="minorHAnsi"/>
          <w:lang w:val="fr-CA"/>
        </w:rPr>
        <w:t>Travailler à temps plein (35 heures ou plus par semaine)</w:t>
      </w:r>
      <w:r w:rsidRPr="00646C40">
        <w:rPr>
          <w:rFonts w:asciiTheme="minorHAnsi" w:eastAsiaTheme="minorHAnsi" w:hAnsiTheme="minorHAnsi" w:cstheme="minorBidi"/>
          <w:lang w:val="fr-CA"/>
        </w:rPr>
        <w:tab/>
      </w:r>
      <w:r w:rsidRPr="00646C40">
        <w:rPr>
          <w:rFonts w:asciiTheme="minorHAnsi" w:eastAsiaTheme="minorHAnsi" w:hAnsiTheme="minorHAnsi" w:cstheme="minorBidi"/>
          <w:lang w:val="fr-CA"/>
        </w:rPr>
        <w:tab/>
      </w:r>
    </w:p>
    <w:p w14:paraId="4A13D68C" w14:textId="4AB400CC" w:rsidR="003A58C7" w:rsidRPr="00646C40" w:rsidRDefault="003A58C7" w:rsidP="003A58C7">
      <w:pPr>
        <w:spacing w:after="0"/>
        <w:rPr>
          <w:rFonts w:asciiTheme="minorHAnsi" w:eastAsiaTheme="minorHAnsi" w:hAnsiTheme="minorHAnsi" w:cstheme="minorBidi"/>
          <w:lang w:val="fr-CA"/>
        </w:rPr>
      </w:pPr>
      <w:r w:rsidRPr="00646C40">
        <w:rPr>
          <w:rFonts w:asciiTheme="minorHAnsi" w:eastAsiaTheme="minorHAnsi" w:hAnsiTheme="minorHAnsi" w:cstheme="minorBidi"/>
          <w:lang w:val="fr-CA"/>
        </w:rPr>
        <w:t>2</w:t>
      </w:r>
      <w:r w:rsidRPr="00646C40">
        <w:rPr>
          <w:rFonts w:asciiTheme="minorHAnsi" w:eastAsiaTheme="minorHAnsi" w:hAnsiTheme="minorHAnsi" w:cstheme="minorBidi"/>
          <w:lang w:val="fr-CA"/>
        </w:rPr>
        <w:tab/>
      </w:r>
      <w:r w:rsidR="00646C40" w:rsidRPr="00D54D4B">
        <w:rPr>
          <w:rFonts w:asciiTheme="minorHAnsi" w:hAnsiTheme="minorHAnsi" w:cstheme="minorHAnsi"/>
          <w:lang w:val="fr-CA"/>
        </w:rPr>
        <w:t>Travailler à temps partiel (moins de 35 heures par semaine)</w:t>
      </w:r>
      <w:r w:rsidRPr="00646C40">
        <w:rPr>
          <w:rFonts w:asciiTheme="minorHAnsi" w:eastAsiaTheme="minorHAnsi" w:hAnsiTheme="minorHAnsi" w:cstheme="minorBidi"/>
          <w:lang w:val="fr-CA"/>
        </w:rPr>
        <w:tab/>
      </w:r>
      <w:r w:rsidRPr="00646C40">
        <w:rPr>
          <w:rFonts w:asciiTheme="minorHAnsi" w:eastAsiaTheme="minorHAnsi" w:hAnsiTheme="minorHAnsi" w:cstheme="minorBidi"/>
          <w:lang w:val="fr-CA"/>
        </w:rPr>
        <w:tab/>
      </w:r>
      <w:r w:rsidRPr="00646C40">
        <w:rPr>
          <w:rFonts w:asciiTheme="minorHAnsi" w:eastAsiaTheme="minorHAnsi" w:hAnsiTheme="minorHAnsi" w:cstheme="minorBidi"/>
          <w:lang w:val="fr-CA"/>
        </w:rPr>
        <w:tab/>
      </w:r>
      <w:r w:rsidRPr="00646C40">
        <w:rPr>
          <w:rFonts w:asciiTheme="minorHAnsi" w:eastAsiaTheme="minorHAnsi" w:hAnsiTheme="minorHAnsi" w:cstheme="minorBidi"/>
          <w:lang w:val="fr-CA"/>
        </w:rPr>
        <w:tab/>
      </w:r>
    </w:p>
    <w:p w14:paraId="761A892E" w14:textId="54E8150D" w:rsidR="003A58C7" w:rsidRPr="00646C40" w:rsidRDefault="003A58C7" w:rsidP="003A58C7">
      <w:pPr>
        <w:spacing w:after="0"/>
        <w:rPr>
          <w:rFonts w:asciiTheme="minorHAnsi" w:eastAsiaTheme="minorHAnsi" w:hAnsiTheme="minorHAnsi" w:cstheme="minorBidi"/>
          <w:lang w:val="fr-CA"/>
        </w:rPr>
      </w:pPr>
      <w:r w:rsidRPr="00646C40">
        <w:rPr>
          <w:rFonts w:asciiTheme="minorHAnsi" w:eastAsiaTheme="minorHAnsi" w:hAnsiTheme="minorHAnsi" w:cstheme="minorBidi"/>
          <w:lang w:val="fr-CA"/>
        </w:rPr>
        <w:lastRenderedPageBreak/>
        <w:t>3</w:t>
      </w:r>
      <w:r w:rsidRPr="00646C40">
        <w:rPr>
          <w:rFonts w:asciiTheme="minorHAnsi" w:eastAsiaTheme="minorHAnsi" w:hAnsiTheme="minorHAnsi" w:cstheme="minorBidi"/>
          <w:lang w:val="fr-CA"/>
        </w:rPr>
        <w:tab/>
      </w:r>
      <w:r w:rsidR="00646C40" w:rsidRPr="00D54D4B">
        <w:rPr>
          <w:rFonts w:asciiTheme="minorHAnsi" w:hAnsiTheme="minorHAnsi" w:cstheme="minorHAnsi"/>
          <w:lang w:val="fr-CA"/>
        </w:rPr>
        <w:t>Travailleurs autonome</w:t>
      </w:r>
      <w:r w:rsidRPr="00646C40">
        <w:rPr>
          <w:rFonts w:asciiTheme="minorHAnsi" w:eastAsiaTheme="minorHAnsi" w:hAnsiTheme="minorHAnsi" w:cstheme="minorBidi"/>
          <w:lang w:val="fr-CA"/>
        </w:rPr>
        <w:tab/>
      </w:r>
      <w:r w:rsidRPr="00646C40">
        <w:rPr>
          <w:rFonts w:asciiTheme="minorHAnsi" w:eastAsiaTheme="minorHAnsi" w:hAnsiTheme="minorHAnsi" w:cstheme="minorBidi"/>
          <w:lang w:val="fr-CA"/>
        </w:rPr>
        <w:tab/>
      </w:r>
      <w:r w:rsidRPr="00646C40">
        <w:rPr>
          <w:rFonts w:asciiTheme="minorHAnsi" w:eastAsiaTheme="minorHAnsi" w:hAnsiTheme="minorHAnsi" w:cstheme="minorBidi"/>
          <w:lang w:val="fr-CA"/>
        </w:rPr>
        <w:tab/>
      </w:r>
      <w:r w:rsidRPr="00646C40">
        <w:rPr>
          <w:rFonts w:asciiTheme="minorHAnsi" w:eastAsiaTheme="minorHAnsi" w:hAnsiTheme="minorHAnsi" w:cstheme="minorBidi"/>
          <w:lang w:val="fr-CA"/>
        </w:rPr>
        <w:tab/>
      </w:r>
      <w:r w:rsidRPr="00646C40">
        <w:rPr>
          <w:rFonts w:asciiTheme="minorHAnsi" w:eastAsiaTheme="minorHAnsi" w:hAnsiTheme="minorHAnsi" w:cstheme="minorBidi"/>
          <w:lang w:val="fr-CA"/>
        </w:rPr>
        <w:tab/>
      </w:r>
      <w:r w:rsidRPr="00646C40">
        <w:rPr>
          <w:rFonts w:asciiTheme="minorHAnsi" w:eastAsiaTheme="minorHAnsi" w:hAnsiTheme="minorHAnsi" w:cstheme="minorBidi"/>
          <w:lang w:val="fr-CA"/>
        </w:rPr>
        <w:tab/>
      </w:r>
    </w:p>
    <w:p w14:paraId="730D9F1F" w14:textId="39E350E3" w:rsidR="003A58C7" w:rsidRPr="00646C40" w:rsidRDefault="003A58C7" w:rsidP="003A58C7">
      <w:pPr>
        <w:spacing w:after="0"/>
        <w:rPr>
          <w:rFonts w:asciiTheme="minorHAnsi" w:eastAsiaTheme="minorHAnsi" w:hAnsiTheme="minorHAnsi" w:cstheme="minorBidi"/>
          <w:lang w:val="fr-CA"/>
        </w:rPr>
      </w:pPr>
      <w:r w:rsidRPr="00646C40">
        <w:rPr>
          <w:rFonts w:asciiTheme="minorHAnsi" w:eastAsiaTheme="minorHAnsi" w:hAnsiTheme="minorHAnsi" w:cstheme="minorBidi"/>
          <w:lang w:val="fr-CA"/>
        </w:rPr>
        <w:t>4</w:t>
      </w:r>
      <w:r w:rsidRPr="00646C40">
        <w:rPr>
          <w:rFonts w:asciiTheme="minorHAnsi" w:eastAsiaTheme="minorHAnsi" w:hAnsiTheme="minorHAnsi" w:cstheme="minorBidi"/>
          <w:lang w:val="fr-CA"/>
        </w:rPr>
        <w:tab/>
      </w:r>
      <w:r w:rsidR="00646C40" w:rsidRPr="00D54D4B">
        <w:rPr>
          <w:rFonts w:asciiTheme="minorHAnsi" w:hAnsiTheme="minorHAnsi" w:cstheme="minorHAnsi"/>
          <w:lang w:val="fr-CA"/>
        </w:rPr>
        <w:t>Au chômage, mais à la recherche d'un emploi</w:t>
      </w:r>
    </w:p>
    <w:p w14:paraId="6C9E5A60" w14:textId="5165FDA9" w:rsidR="003A58C7" w:rsidRPr="00646C40" w:rsidRDefault="003A58C7" w:rsidP="003A58C7">
      <w:pPr>
        <w:spacing w:after="0"/>
        <w:rPr>
          <w:rFonts w:asciiTheme="minorHAnsi" w:eastAsiaTheme="minorHAnsi" w:hAnsiTheme="minorHAnsi" w:cstheme="minorBidi"/>
          <w:lang w:val="fr-CA"/>
        </w:rPr>
      </w:pPr>
      <w:r w:rsidRPr="00646C40">
        <w:rPr>
          <w:rFonts w:asciiTheme="minorHAnsi" w:eastAsiaTheme="minorHAnsi" w:hAnsiTheme="minorHAnsi" w:cstheme="minorBidi"/>
          <w:lang w:val="fr-CA"/>
        </w:rPr>
        <w:t>5</w:t>
      </w:r>
      <w:r w:rsidRPr="00646C40">
        <w:rPr>
          <w:rFonts w:asciiTheme="minorHAnsi" w:eastAsiaTheme="minorHAnsi" w:hAnsiTheme="minorHAnsi" w:cstheme="minorBidi"/>
          <w:lang w:val="fr-CA"/>
        </w:rPr>
        <w:tab/>
      </w:r>
      <w:r w:rsidR="00646C40" w:rsidRPr="00D54D4B">
        <w:rPr>
          <w:rFonts w:asciiTheme="minorHAnsi" w:hAnsiTheme="minorHAnsi" w:cstheme="minorHAnsi"/>
          <w:lang w:val="fr-CA"/>
        </w:rPr>
        <w:t>Un étudiant qui fréquente l'école à plein temps</w:t>
      </w:r>
    </w:p>
    <w:p w14:paraId="11FE074B" w14:textId="07B58F0A" w:rsidR="003A58C7" w:rsidRPr="00646C40" w:rsidRDefault="003A58C7" w:rsidP="003A58C7">
      <w:pPr>
        <w:spacing w:after="0"/>
        <w:rPr>
          <w:rFonts w:asciiTheme="minorHAnsi" w:eastAsiaTheme="minorHAnsi" w:hAnsiTheme="minorHAnsi" w:cstheme="minorBidi"/>
          <w:lang w:val="fr-CA"/>
        </w:rPr>
      </w:pPr>
      <w:r w:rsidRPr="00646C40">
        <w:rPr>
          <w:rFonts w:asciiTheme="minorHAnsi" w:eastAsiaTheme="minorHAnsi" w:hAnsiTheme="minorHAnsi" w:cstheme="minorBidi"/>
          <w:lang w:val="fr-CA"/>
        </w:rPr>
        <w:t>6</w:t>
      </w:r>
      <w:r w:rsidRPr="00646C40">
        <w:rPr>
          <w:rFonts w:asciiTheme="minorHAnsi" w:eastAsiaTheme="minorHAnsi" w:hAnsiTheme="minorHAnsi" w:cstheme="minorBidi"/>
          <w:lang w:val="fr-CA"/>
        </w:rPr>
        <w:tab/>
      </w:r>
      <w:r w:rsidR="00646C40" w:rsidRPr="00D54D4B">
        <w:rPr>
          <w:rFonts w:asciiTheme="minorHAnsi" w:hAnsiTheme="minorHAnsi" w:cstheme="minorHAnsi"/>
          <w:lang w:val="fr-CA"/>
        </w:rPr>
        <w:t>Retraité</w:t>
      </w:r>
      <w:r w:rsidRPr="00646C40">
        <w:rPr>
          <w:rFonts w:asciiTheme="minorHAnsi" w:eastAsiaTheme="minorHAnsi" w:hAnsiTheme="minorHAnsi" w:cstheme="minorBidi"/>
          <w:lang w:val="fr-CA"/>
        </w:rPr>
        <w:tab/>
      </w:r>
      <w:r w:rsidRPr="00646C40">
        <w:rPr>
          <w:rFonts w:asciiTheme="minorHAnsi" w:eastAsiaTheme="minorHAnsi" w:hAnsiTheme="minorHAnsi" w:cstheme="minorBidi"/>
          <w:lang w:val="fr-CA"/>
        </w:rPr>
        <w:tab/>
      </w:r>
      <w:r w:rsidRPr="00646C40">
        <w:rPr>
          <w:rFonts w:asciiTheme="minorHAnsi" w:eastAsiaTheme="minorHAnsi" w:hAnsiTheme="minorHAnsi" w:cstheme="minorBidi"/>
          <w:lang w:val="fr-CA"/>
        </w:rPr>
        <w:tab/>
      </w:r>
    </w:p>
    <w:p w14:paraId="596A89CF" w14:textId="02E721DC" w:rsidR="003A58C7" w:rsidRPr="00646C40" w:rsidRDefault="003A58C7" w:rsidP="003A58C7">
      <w:pPr>
        <w:spacing w:after="0"/>
        <w:rPr>
          <w:rFonts w:asciiTheme="minorHAnsi" w:eastAsiaTheme="minorHAnsi" w:hAnsiTheme="minorHAnsi" w:cstheme="minorBidi"/>
          <w:lang w:val="fr-CA"/>
        </w:rPr>
      </w:pPr>
      <w:r w:rsidRPr="00646C40">
        <w:rPr>
          <w:rFonts w:asciiTheme="minorHAnsi" w:eastAsiaTheme="minorHAnsi" w:hAnsiTheme="minorHAnsi" w:cstheme="minorBidi"/>
          <w:lang w:val="fr-CA"/>
        </w:rPr>
        <w:t>7</w:t>
      </w:r>
      <w:r w:rsidRPr="00646C40">
        <w:rPr>
          <w:rFonts w:asciiTheme="minorHAnsi" w:eastAsiaTheme="minorHAnsi" w:hAnsiTheme="minorHAnsi" w:cstheme="minorBidi"/>
          <w:lang w:val="fr-CA"/>
        </w:rPr>
        <w:tab/>
      </w:r>
      <w:r w:rsidR="00646C40" w:rsidRPr="00D54D4B">
        <w:rPr>
          <w:rFonts w:asciiTheme="minorHAnsi" w:hAnsiTheme="minorHAnsi" w:cstheme="minorHAnsi"/>
          <w:lang w:val="fr-CA"/>
        </w:rPr>
        <w:t>Pas sur le marché du travail</w:t>
      </w:r>
    </w:p>
    <w:p w14:paraId="6735A190" w14:textId="3E65EF12" w:rsidR="003A58C7" w:rsidRPr="00646C40" w:rsidRDefault="003A58C7" w:rsidP="003A58C7">
      <w:pPr>
        <w:spacing w:after="0"/>
        <w:rPr>
          <w:rFonts w:asciiTheme="minorHAnsi" w:eastAsiaTheme="minorHAnsi" w:hAnsiTheme="minorHAnsi" w:cstheme="minorBidi"/>
          <w:lang w:val="fr-CA"/>
        </w:rPr>
      </w:pPr>
      <w:r w:rsidRPr="00646C40">
        <w:rPr>
          <w:rFonts w:asciiTheme="minorHAnsi" w:eastAsiaTheme="minorHAnsi" w:hAnsiTheme="minorHAnsi" w:cstheme="minorBidi"/>
          <w:lang w:val="fr-CA"/>
        </w:rPr>
        <w:t>8</w:t>
      </w:r>
      <w:r w:rsidRPr="00646C40">
        <w:rPr>
          <w:rFonts w:asciiTheme="minorHAnsi" w:eastAsiaTheme="minorHAnsi" w:hAnsiTheme="minorHAnsi" w:cstheme="minorBidi"/>
          <w:lang w:val="fr-CA"/>
        </w:rPr>
        <w:tab/>
      </w:r>
      <w:r w:rsidR="00646C40" w:rsidRPr="00D54D4B">
        <w:rPr>
          <w:rFonts w:asciiTheme="minorHAnsi" w:hAnsiTheme="minorHAnsi" w:cstheme="minorHAnsi"/>
          <w:lang w:val="fr-CA"/>
        </w:rPr>
        <w:t>Autre statut d'emploi. Veuillez préciser:</w:t>
      </w:r>
      <w:r w:rsidRPr="00646C40">
        <w:rPr>
          <w:rFonts w:asciiTheme="minorHAnsi" w:eastAsiaTheme="minorHAnsi" w:hAnsiTheme="minorHAnsi" w:cstheme="minorBidi"/>
          <w:lang w:val="fr-CA"/>
        </w:rPr>
        <w:tab/>
      </w:r>
    </w:p>
    <w:p w14:paraId="0F840993" w14:textId="43055F90" w:rsidR="003A58C7" w:rsidRPr="00646C40" w:rsidRDefault="003A58C7" w:rsidP="003A58C7">
      <w:pPr>
        <w:spacing w:after="0" w:line="240" w:lineRule="auto"/>
        <w:rPr>
          <w:rFonts w:asciiTheme="minorHAnsi" w:eastAsiaTheme="minorHAnsi" w:hAnsiTheme="minorHAnsi" w:cstheme="minorBidi"/>
          <w:lang w:val="fr-CA"/>
        </w:rPr>
      </w:pPr>
      <w:r w:rsidRPr="00646C40">
        <w:rPr>
          <w:rFonts w:asciiTheme="minorHAnsi" w:eastAsiaTheme="minorHAnsi" w:hAnsiTheme="minorHAnsi" w:cstheme="minorBidi"/>
          <w:lang w:val="fr-CA"/>
        </w:rPr>
        <w:t>99</w:t>
      </w:r>
      <w:r w:rsidRPr="00646C40">
        <w:rPr>
          <w:rFonts w:asciiTheme="minorHAnsi" w:eastAsiaTheme="minorHAnsi" w:hAnsiTheme="minorHAnsi" w:cstheme="minorBidi"/>
          <w:lang w:val="fr-CA"/>
        </w:rPr>
        <w:tab/>
      </w:r>
      <w:r w:rsidR="00646C40" w:rsidRPr="00D54D4B">
        <w:rPr>
          <w:rFonts w:asciiTheme="minorHAnsi" w:hAnsiTheme="minorHAnsi" w:cstheme="minorHAnsi"/>
          <w:lang w:val="fr-CA"/>
        </w:rPr>
        <w:t>Je préfère ne pas répondre</w:t>
      </w:r>
    </w:p>
    <w:p w14:paraId="57701455" w14:textId="77777777" w:rsidR="003A58C7" w:rsidRPr="00646C40" w:rsidRDefault="003A58C7" w:rsidP="003A58C7">
      <w:pPr>
        <w:spacing w:after="0"/>
        <w:rPr>
          <w:rFonts w:asciiTheme="minorHAnsi" w:eastAsiaTheme="minorHAnsi" w:hAnsiTheme="minorHAnsi" w:cstheme="minorBidi"/>
          <w:lang w:val="fr-CA"/>
        </w:rPr>
      </w:pPr>
    </w:p>
    <w:p w14:paraId="01C8E91C" w14:textId="77777777" w:rsidR="003A58C7" w:rsidRPr="00646C40" w:rsidRDefault="003A58C7" w:rsidP="003A58C7">
      <w:pPr>
        <w:spacing w:after="0"/>
        <w:rPr>
          <w:rFonts w:asciiTheme="minorHAnsi" w:eastAsiaTheme="minorHAnsi" w:hAnsiTheme="minorHAnsi" w:cstheme="minorBidi"/>
          <w:lang w:val="fr-CA"/>
        </w:rPr>
      </w:pPr>
    </w:p>
    <w:p w14:paraId="08771CD9" w14:textId="1F9C21BB" w:rsidR="00646C40" w:rsidRPr="00D54D4B" w:rsidRDefault="00434C58" w:rsidP="00CD322A">
      <w:pPr>
        <w:jc w:val="both"/>
        <w:rPr>
          <w:b/>
          <w:bCs/>
          <w:lang w:val="fr-CA"/>
        </w:rPr>
      </w:pPr>
      <w:bookmarkStart w:id="126" w:name="_Toc67939622"/>
      <w:r w:rsidRPr="00D54D4B">
        <w:rPr>
          <w:lang w:val="fr-CA"/>
        </w:rPr>
        <w:t xml:space="preserve">[OWNER] </w:t>
      </w:r>
      <w:r w:rsidR="00646C40" w:rsidRPr="00D54D4B">
        <w:rPr>
          <w:lang w:val="fr-CA"/>
        </w:rPr>
        <w:t>Êtes-vous propriétaire ou gestionnaire d’une petite entreprise ou travailleur autonome?</w:t>
      </w:r>
      <w:bookmarkEnd w:id="126"/>
    </w:p>
    <w:p w14:paraId="28DD7F21" w14:textId="77777777" w:rsidR="003A58C7" w:rsidRPr="00646C40" w:rsidRDefault="003A58C7" w:rsidP="003A58C7">
      <w:pPr>
        <w:pStyle w:val="Questions"/>
        <w:rPr>
          <w:lang w:val="fr-CA"/>
        </w:rPr>
      </w:pPr>
    </w:p>
    <w:p w14:paraId="5462E610" w14:textId="65731568" w:rsidR="003A58C7" w:rsidRPr="00646C40" w:rsidRDefault="00646C40" w:rsidP="003A58C7">
      <w:pPr>
        <w:pStyle w:val="Questions"/>
        <w:rPr>
          <w:lang w:val="fr-CA"/>
        </w:rPr>
      </w:pPr>
      <w:r w:rsidRPr="00D54D4B">
        <w:rPr>
          <w:rFonts w:cstheme="minorHAnsi"/>
          <w:lang w:val="fr-CA"/>
        </w:rPr>
        <w:t>Propriétaire ou gestionnaire d’une petite entreprise</w:t>
      </w:r>
      <w:r w:rsidRPr="00646C40">
        <w:rPr>
          <w:lang w:val="fr-CA"/>
        </w:rPr>
        <w:t xml:space="preserve"> </w:t>
      </w:r>
      <w:r w:rsidR="003A58C7" w:rsidRPr="00646C40">
        <w:rPr>
          <w:lang w:val="fr-CA"/>
        </w:rPr>
        <w:t>(1)</w:t>
      </w:r>
    </w:p>
    <w:p w14:paraId="7120D2D2" w14:textId="4C3D00DB" w:rsidR="003A58C7" w:rsidRPr="00646C40" w:rsidRDefault="00646C40" w:rsidP="003A58C7">
      <w:pPr>
        <w:pStyle w:val="Questions"/>
        <w:rPr>
          <w:lang w:val="fr-CA"/>
        </w:rPr>
      </w:pPr>
      <w:r w:rsidRPr="00D54D4B">
        <w:rPr>
          <w:rFonts w:cstheme="minorHAnsi"/>
          <w:lang w:val="fr-CA"/>
        </w:rPr>
        <w:t>Travailleur autonome</w:t>
      </w:r>
      <w:r w:rsidRPr="00646C40">
        <w:rPr>
          <w:lang w:val="fr-CA"/>
        </w:rPr>
        <w:t xml:space="preserve"> </w:t>
      </w:r>
      <w:r w:rsidR="003A58C7" w:rsidRPr="00646C40">
        <w:rPr>
          <w:lang w:val="fr-CA"/>
        </w:rPr>
        <w:t>(2)</w:t>
      </w:r>
    </w:p>
    <w:p w14:paraId="1344A86B" w14:textId="08CE4BD3" w:rsidR="003A58C7" w:rsidRPr="00646C40" w:rsidRDefault="00646C40" w:rsidP="003A58C7">
      <w:pPr>
        <w:pStyle w:val="Questions"/>
        <w:rPr>
          <w:lang w:val="fr-CA"/>
        </w:rPr>
      </w:pPr>
      <w:r w:rsidRPr="00D54D4B">
        <w:rPr>
          <w:rFonts w:cstheme="minorHAnsi"/>
          <w:lang w:val="fr-CA"/>
        </w:rPr>
        <w:t>Je préfère ne pas répondre</w:t>
      </w:r>
      <w:r w:rsidRPr="00646C40">
        <w:rPr>
          <w:lang w:val="fr-CA"/>
        </w:rPr>
        <w:t xml:space="preserve"> </w:t>
      </w:r>
      <w:r w:rsidR="003A58C7" w:rsidRPr="00646C40">
        <w:rPr>
          <w:lang w:val="fr-CA"/>
        </w:rPr>
        <w:t>(99)</w:t>
      </w:r>
    </w:p>
    <w:p w14:paraId="4BFDDA86" w14:textId="77777777" w:rsidR="003A58C7" w:rsidRPr="00646C40" w:rsidRDefault="003A58C7" w:rsidP="003A58C7">
      <w:pPr>
        <w:spacing w:after="0"/>
        <w:rPr>
          <w:rFonts w:asciiTheme="minorHAnsi" w:eastAsiaTheme="minorHAnsi" w:hAnsiTheme="minorHAnsi" w:cstheme="minorBidi"/>
          <w:lang w:val="fr-CA"/>
        </w:rPr>
      </w:pPr>
    </w:p>
    <w:p w14:paraId="64B535B9" w14:textId="77777777" w:rsidR="003A58C7" w:rsidRPr="00646C40" w:rsidRDefault="003A58C7" w:rsidP="003A58C7">
      <w:pPr>
        <w:spacing w:after="0"/>
        <w:rPr>
          <w:rFonts w:asciiTheme="minorHAnsi" w:eastAsiaTheme="minorHAnsi" w:hAnsiTheme="minorHAnsi" w:cstheme="minorBidi"/>
          <w:lang w:val="fr-CA"/>
        </w:rPr>
      </w:pPr>
    </w:p>
    <w:p w14:paraId="516F9867" w14:textId="77777777" w:rsidR="00646C40" w:rsidRPr="00E0606E" w:rsidRDefault="003A58C7" w:rsidP="003A58C7">
      <w:pPr>
        <w:spacing w:after="0"/>
        <w:rPr>
          <w:rFonts w:asciiTheme="minorHAnsi" w:eastAsiaTheme="minorHAnsi" w:hAnsiTheme="minorHAnsi" w:cstheme="minorBidi"/>
          <w:color w:val="FF0000"/>
          <w:lang w:val="fr-CA"/>
        </w:rPr>
      </w:pPr>
      <w:r w:rsidRPr="00E0606E">
        <w:rPr>
          <w:rFonts w:asciiTheme="minorHAnsi" w:eastAsiaTheme="minorHAnsi" w:hAnsiTheme="minorHAnsi" w:cstheme="minorBidi"/>
          <w:lang w:val="fr-CA"/>
        </w:rPr>
        <w:t xml:space="preserve">REVEN </w:t>
      </w:r>
      <w:r w:rsidRPr="00E0606E">
        <w:rPr>
          <w:rFonts w:asciiTheme="minorHAnsi" w:eastAsiaTheme="minorHAnsi" w:hAnsiTheme="minorHAnsi" w:cstheme="minorBidi"/>
          <w:color w:val="FF0000"/>
          <w:lang w:val="fr-CA"/>
        </w:rPr>
        <w:t>[</w:t>
      </w:r>
      <w:r w:rsidR="00646C40" w:rsidRPr="00E0606E">
        <w:rPr>
          <w:rFonts w:asciiTheme="minorHAnsi" w:eastAsiaTheme="minorHAnsi" w:hAnsiTheme="minorHAnsi" w:cstheme="minorBidi"/>
          <w:color w:val="FF0000"/>
          <w:lang w:val="fr-CA"/>
        </w:rPr>
        <w:t xml:space="preserve">Question obligatoire pour </w:t>
      </w:r>
      <w:proofErr w:type="spellStart"/>
      <w:r w:rsidR="00646C40" w:rsidRPr="00E0606E">
        <w:rPr>
          <w:rFonts w:asciiTheme="minorHAnsi" w:eastAsiaTheme="minorHAnsi" w:hAnsiTheme="minorHAnsi" w:cstheme="minorBidi"/>
          <w:color w:val="FF0000"/>
          <w:lang w:val="fr-CA"/>
        </w:rPr>
        <w:t>GoC</w:t>
      </w:r>
      <w:proofErr w:type="spellEnd"/>
      <w:r w:rsidR="00646C40" w:rsidRPr="00E0606E">
        <w:rPr>
          <w:rFonts w:asciiTheme="minorHAnsi" w:eastAsiaTheme="minorHAnsi" w:hAnsiTheme="minorHAnsi" w:cstheme="minorBidi"/>
          <w:color w:val="FF0000"/>
          <w:lang w:val="fr-CA"/>
        </w:rPr>
        <w:t xml:space="preserve"> POR]</w:t>
      </w:r>
    </w:p>
    <w:p w14:paraId="43BE6128" w14:textId="77777777" w:rsidR="00434C58" w:rsidRPr="00D54D4B" w:rsidRDefault="00434C58" w:rsidP="00CD322A">
      <w:pPr>
        <w:rPr>
          <w:b/>
          <w:bCs/>
          <w:lang w:val="fr-CA"/>
        </w:rPr>
      </w:pPr>
      <w:bookmarkStart w:id="127" w:name="_Toc67939623"/>
      <w:r w:rsidRPr="00D54D4B">
        <w:rPr>
          <w:lang w:val="fr-CA"/>
        </w:rPr>
        <w:t>Parmi les catégories suivantes, laquelle décrit le mieux le revenu total de votre ménage ? C'est-à-dire le revenu total de toutes les personnes de votre ménage, avant impôts ?</w:t>
      </w:r>
      <w:bookmarkEnd w:id="127"/>
    </w:p>
    <w:p w14:paraId="79A2064E" w14:textId="77777777" w:rsidR="00434C58" w:rsidRPr="00D54D4B" w:rsidRDefault="00434C58" w:rsidP="00434C58">
      <w:pPr>
        <w:pStyle w:val="rststyle-textbody"/>
        <w:rPr>
          <w:rFonts w:asciiTheme="minorHAnsi" w:hAnsiTheme="minorHAnsi" w:cstheme="minorHAnsi"/>
          <w:sz w:val="22"/>
          <w:szCs w:val="22"/>
          <w:lang w:val="fr-CA"/>
        </w:rPr>
      </w:pPr>
      <w:r w:rsidRPr="00D54D4B">
        <w:rPr>
          <w:rFonts w:asciiTheme="minorHAnsi" w:hAnsiTheme="minorHAnsi" w:cstheme="minorHAnsi"/>
          <w:sz w:val="22"/>
          <w:szCs w:val="22"/>
          <w:lang w:val="fr-CA"/>
        </w:rPr>
        <w:t>SÉLECTIONNEZ UNE SEULE RÉPONSE.</w:t>
      </w:r>
    </w:p>
    <w:p w14:paraId="573773B4" w14:textId="77777777" w:rsidR="003A58C7" w:rsidRPr="00434C58" w:rsidRDefault="003A58C7" w:rsidP="003A58C7">
      <w:pPr>
        <w:spacing w:after="0"/>
        <w:rPr>
          <w:rFonts w:asciiTheme="minorHAnsi" w:eastAsiaTheme="minorHAnsi" w:hAnsiTheme="minorHAnsi" w:cstheme="minorBidi"/>
          <w:lang w:val="fr-CA"/>
        </w:rPr>
      </w:pPr>
    </w:p>
    <w:p w14:paraId="055EB2CF" w14:textId="7EBF3C1B" w:rsidR="003A58C7" w:rsidRPr="00434C58" w:rsidRDefault="003A58C7" w:rsidP="003A58C7">
      <w:pPr>
        <w:spacing w:after="0"/>
        <w:rPr>
          <w:rFonts w:asciiTheme="minorHAnsi" w:eastAsiaTheme="minorHAnsi" w:hAnsiTheme="minorHAnsi" w:cstheme="minorBidi"/>
          <w:lang w:val="fr-CA"/>
        </w:rPr>
      </w:pPr>
      <w:r w:rsidRPr="00434C58">
        <w:rPr>
          <w:rFonts w:asciiTheme="minorHAnsi" w:eastAsiaTheme="minorHAnsi" w:hAnsiTheme="minorHAnsi" w:cstheme="minorBidi"/>
          <w:lang w:val="fr-CA"/>
        </w:rPr>
        <w:t>1</w:t>
      </w:r>
      <w:r w:rsidRPr="00434C58">
        <w:rPr>
          <w:rFonts w:asciiTheme="minorHAnsi" w:eastAsiaTheme="minorHAnsi" w:hAnsiTheme="minorHAnsi" w:cstheme="minorBidi"/>
          <w:lang w:val="fr-CA"/>
        </w:rPr>
        <w:tab/>
      </w:r>
      <w:r w:rsidR="00434C58" w:rsidRPr="00D54D4B">
        <w:rPr>
          <w:rFonts w:asciiTheme="minorHAnsi" w:hAnsiTheme="minorHAnsi" w:cstheme="minorHAnsi"/>
          <w:lang w:val="fr-CA"/>
        </w:rPr>
        <w:t>Moins de 20</w:t>
      </w:r>
      <w:r w:rsidR="00434C58">
        <w:rPr>
          <w:rFonts w:asciiTheme="minorHAnsi" w:hAnsiTheme="minorHAnsi" w:cstheme="minorHAnsi"/>
          <w:lang w:val="fr-CA"/>
        </w:rPr>
        <w:t> </w:t>
      </w:r>
      <w:r w:rsidR="00434C58" w:rsidRPr="00D54D4B">
        <w:rPr>
          <w:rFonts w:asciiTheme="minorHAnsi" w:hAnsiTheme="minorHAnsi" w:cstheme="minorHAnsi"/>
          <w:lang w:val="fr-CA"/>
        </w:rPr>
        <w:t>000</w:t>
      </w:r>
      <w:r w:rsidR="00434C58">
        <w:rPr>
          <w:rFonts w:asciiTheme="minorHAnsi" w:hAnsiTheme="minorHAnsi" w:cstheme="minorHAnsi"/>
          <w:lang w:val="fr-CA"/>
        </w:rPr>
        <w:t xml:space="preserve"> </w:t>
      </w:r>
      <w:r w:rsidR="00434C58" w:rsidRPr="00D54D4B">
        <w:rPr>
          <w:rFonts w:asciiTheme="minorHAnsi" w:hAnsiTheme="minorHAnsi" w:cstheme="minorHAnsi"/>
          <w:lang w:val="fr-CA"/>
        </w:rPr>
        <w:t>$</w:t>
      </w:r>
      <w:r w:rsidRPr="00434C58">
        <w:rPr>
          <w:rFonts w:asciiTheme="minorHAnsi" w:eastAsiaTheme="minorHAnsi" w:hAnsiTheme="minorHAnsi" w:cstheme="minorBidi"/>
          <w:lang w:val="fr-CA"/>
        </w:rPr>
        <w:tab/>
      </w:r>
      <w:r w:rsidRPr="00434C58">
        <w:rPr>
          <w:rFonts w:asciiTheme="minorHAnsi" w:eastAsiaTheme="minorHAnsi" w:hAnsiTheme="minorHAnsi" w:cstheme="minorBidi"/>
          <w:lang w:val="fr-CA"/>
        </w:rPr>
        <w:tab/>
      </w:r>
      <w:r w:rsidRPr="00434C58">
        <w:rPr>
          <w:rFonts w:asciiTheme="minorHAnsi" w:eastAsiaTheme="minorHAnsi" w:hAnsiTheme="minorHAnsi" w:cstheme="minorBidi"/>
          <w:lang w:val="fr-CA"/>
        </w:rPr>
        <w:tab/>
      </w:r>
    </w:p>
    <w:p w14:paraId="1CFE70B0" w14:textId="35EAA505" w:rsidR="003A58C7" w:rsidRPr="00434C58" w:rsidRDefault="003A58C7" w:rsidP="003A58C7">
      <w:pPr>
        <w:spacing w:after="0"/>
        <w:rPr>
          <w:rFonts w:asciiTheme="minorHAnsi" w:eastAsiaTheme="minorHAnsi" w:hAnsiTheme="minorHAnsi" w:cstheme="minorBidi"/>
          <w:lang w:val="fr-CA"/>
        </w:rPr>
      </w:pPr>
      <w:r w:rsidRPr="00434C58">
        <w:rPr>
          <w:rFonts w:asciiTheme="minorHAnsi" w:eastAsiaTheme="minorHAnsi" w:hAnsiTheme="minorHAnsi" w:cstheme="minorBidi"/>
          <w:lang w:val="fr-CA"/>
        </w:rPr>
        <w:t>2</w:t>
      </w:r>
      <w:r w:rsidRPr="00434C58">
        <w:rPr>
          <w:rFonts w:asciiTheme="minorHAnsi" w:eastAsiaTheme="minorHAnsi" w:hAnsiTheme="minorHAnsi" w:cstheme="minorBidi"/>
          <w:lang w:val="fr-CA"/>
        </w:rPr>
        <w:tab/>
      </w:r>
      <w:r w:rsidR="00434C58" w:rsidRPr="00D54D4B">
        <w:rPr>
          <w:rFonts w:asciiTheme="minorHAnsi" w:hAnsiTheme="minorHAnsi" w:cstheme="minorHAnsi"/>
          <w:lang w:val="fr-CA"/>
        </w:rPr>
        <w:t>Entre 20</w:t>
      </w:r>
      <w:r w:rsidR="00434C58">
        <w:rPr>
          <w:rFonts w:asciiTheme="minorHAnsi" w:hAnsiTheme="minorHAnsi" w:cstheme="minorHAnsi"/>
          <w:lang w:val="fr-CA"/>
        </w:rPr>
        <w:t> </w:t>
      </w:r>
      <w:r w:rsidR="00434C58" w:rsidRPr="00D54D4B">
        <w:rPr>
          <w:rFonts w:asciiTheme="minorHAnsi" w:hAnsiTheme="minorHAnsi" w:cstheme="minorHAnsi"/>
          <w:lang w:val="fr-CA"/>
        </w:rPr>
        <w:t>000</w:t>
      </w:r>
      <w:r w:rsidR="00434C58">
        <w:rPr>
          <w:rFonts w:asciiTheme="minorHAnsi" w:hAnsiTheme="minorHAnsi" w:cstheme="minorHAnsi"/>
          <w:lang w:val="fr-CA"/>
        </w:rPr>
        <w:t xml:space="preserve"> </w:t>
      </w:r>
      <w:r w:rsidR="00434C58" w:rsidRPr="00D54D4B">
        <w:rPr>
          <w:rFonts w:asciiTheme="minorHAnsi" w:hAnsiTheme="minorHAnsi" w:cstheme="minorHAnsi"/>
          <w:lang w:val="fr-CA"/>
        </w:rPr>
        <w:t>$ et un peu moins de 40</w:t>
      </w:r>
      <w:r w:rsidR="00434C58">
        <w:rPr>
          <w:rFonts w:asciiTheme="minorHAnsi" w:hAnsiTheme="minorHAnsi" w:cstheme="minorHAnsi"/>
          <w:lang w:val="fr-CA"/>
        </w:rPr>
        <w:t> </w:t>
      </w:r>
      <w:r w:rsidR="00434C58" w:rsidRPr="00D54D4B">
        <w:rPr>
          <w:rFonts w:asciiTheme="minorHAnsi" w:hAnsiTheme="minorHAnsi" w:cstheme="minorHAnsi"/>
          <w:lang w:val="fr-CA"/>
        </w:rPr>
        <w:t>000</w:t>
      </w:r>
      <w:r w:rsidR="00434C58">
        <w:rPr>
          <w:rFonts w:asciiTheme="minorHAnsi" w:hAnsiTheme="minorHAnsi" w:cstheme="minorHAnsi"/>
          <w:lang w:val="fr-CA"/>
        </w:rPr>
        <w:t xml:space="preserve"> </w:t>
      </w:r>
      <w:r w:rsidR="00434C58" w:rsidRPr="00D54D4B">
        <w:rPr>
          <w:rFonts w:asciiTheme="minorHAnsi" w:hAnsiTheme="minorHAnsi" w:cstheme="minorHAnsi"/>
          <w:lang w:val="fr-CA"/>
        </w:rPr>
        <w:t>$ dollars</w:t>
      </w:r>
      <w:r w:rsidRPr="00434C58">
        <w:rPr>
          <w:rFonts w:asciiTheme="minorHAnsi" w:eastAsiaTheme="minorHAnsi" w:hAnsiTheme="minorHAnsi" w:cstheme="minorBidi"/>
          <w:lang w:val="fr-CA"/>
        </w:rPr>
        <w:tab/>
      </w:r>
      <w:r w:rsidRPr="00434C58">
        <w:rPr>
          <w:rFonts w:asciiTheme="minorHAnsi" w:eastAsiaTheme="minorHAnsi" w:hAnsiTheme="minorHAnsi" w:cstheme="minorBidi"/>
          <w:lang w:val="fr-CA"/>
        </w:rPr>
        <w:tab/>
      </w:r>
    </w:p>
    <w:p w14:paraId="6835E055" w14:textId="520B120C" w:rsidR="003A58C7" w:rsidRPr="00434C58" w:rsidRDefault="003A58C7" w:rsidP="003A58C7">
      <w:pPr>
        <w:spacing w:after="0"/>
        <w:rPr>
          <w:rFonts w:asciiTheme="minorHAnsi" w:eastAsiaTheme="minorHAnsi" w:hAnsiTheme="minorHAnsi" w:cstheme="minorBidi"/>
          <w:lang w:val="fr-CA"/>
        </w:rPr>
      </w:pPr>
      <w:r w:rsidRPr="00434C58">
        <w:rPr>
          <w:rFonts w:asciiTheme="minorHAnsi" w:eastAsiaTheme="minorHAnsi" w:hAnsiTheme="minorHAnsi" w:cstheme="minorBidi"/>
          <w:lang w:val="fr-CA"/>
        </w:rPr>
        <w:t>3</w:t>
      </w:r>
      <w:r w:rsidRPr="00434C58">
        <w:rPr>
          <w:rFonts w:asciiTheme="minorHAnsi" w:eastAsiaTheme="minorHAnsi" w:hAnsiTheme="minorHAnsi" w:cstheme="minorBidi"/>
          <w:lang w:val="fr-CA"/>
        </w:rPr>
        <w:tab/>
      </w:r>
      <w:r w:rsidR="00434C58" w:rsidRPr="00D54D4B">
        <w:rPr>
          <w:rFonts w:asciiTheme="minorHAnsi" w:hAnsiTheme="minorHAnsi" w:cstheme="minorHAnsi"/>
          <w:lang w:val="fr-CA"/>
        </w:rPr>
        <w:t>Entre 40</w:t>
      </w:r>
      <w:r w:rsidR="00434C58">
        <w:rPr>
          <w:rFonts w:asciiTheme="minorHAnsi" w:hAnsiTheme="minorHAnsi" w:cstheme="minorHAnsi"/>
          <w:lang w:val="fr-CA"/>
        </w:rPr>
        <w:t> </w:t>
      </w:r>
      <w:r w:rsidR="00434C58" w:rsidRPr="00D54D4B">
        <w:rPr>
          <w:rFonts w:asciiTheme="minorHAnsi" w:hAnsiTheme="minorHAnsi" w:cstheme="minorHAnsi"/>
          <w:lang w:val="fr-CA"/>
        </w:rPr>
        <w:t>000</w:t>
      </w:r>
      <w:r w:rsidR="00434C58">
        <w:rPr>
          <w:rFonts w:asciiTheme="minorHAnsi" w:hAnsiTheme="minorHAnsi" w:cstheme="minorHAnsi"/>
          <w:lang w:val="fr-CA"/>
        </w:rPr>
        <w:t xml:space="preserve"> </w:t>
      </w:r>
      <w:r w:rsidR="00434C58" w:rsidRPr="00D54D4B">
        <w:rPr>
          <w:rFonts w:asciiTheme="minorHAnsi" w:hAnsiTheme="minorHAnsi" w:cstheme="minorHAnsi"/>
          <w:lang w:val="fr-CA"/>
        </w:rPr>
        <w:t>$ et un peu moins de 60</w:t>
      </w:r>
      <w:r w:rsidR="00434C58">
        <w:rPr>
          <w:rFonts w:asciiTheme="minorHAnsi" w:hAnsiTheme="minorHAnsi" w:cstheme="minorHAnsi"/>
          <w:lang w:val="fr-CA"/>
        </w:rPr>
        <w:t> </w:t>
      </w:r>
      <w:r w:rsidR="00434C58" w:rsidRPr="00D54D4B">
        <w:rPr>
          <w:rFonts w:asciiTheme="minorHAnsi" w:hAnsiTheme="minorHAnsi" w:cstheme="minorHAnsi"/>
          <w:lang w:val="fr-CA"/>
        </w:rPr>
        <w:t>000</w:t>
      </w:r>
      <w:r w:rsidR="00434C58">
        <w:rPr>
          <w:rFonts w:asciiTheme="minorHAnsi" w:hAnsiTheme="minorHAnsi" w:cstheme="minorHAnsi"/>
          <w:lang w:val="fr-CA"/>
        </w:rPr>
        <w:t xml:space="preserve"> </w:t>
      </w:r>
      <w:r w:rsidR="00434C58" w:rsidRPr="00D54D4B">
        <w:rPr>
          <w:rFonts w:asciiTheme="minorHAnsi" w:hAnsiTheme="minorHAnsi" w:cstheme="minorHAnsi"/>
          <w:lang w:val="fr-CA"/>
        </w:rPr>
        <w:t>$ dollars</w:t>
      </w:r>
      <w:r w:rsidRPr="00434C58">
        <w:rPr>
          <w:rFonts w:asciiTheme="minorHAnsi" w:eastAsiaTheme="minorHAnsi" w:hAnsiTheme="minorHAnsi" w:cstheme="minorBidi"/>
          <w:lang w:val="fr-CA"/>
        </w:rPr>
        <w:tab/>
      </w:r>
      <w:r w:rsidRPr="00434C58">
        <w:rPr>
          <w:rFonts w:asciiTheme="minorHAnsi" w:eastAsiaTheme="minorHAnsi" w:hAnsiTheme="minorHAnsi" w:cstheme="minorBidi"/>
          <w:lang w:val="fr-CA"/>
        </w:rPr>
        <w:tab/>
      </w:r>
    </w:p>
    <w:p w14:paraId="75EC1942" w14:textId="4CAE5CF1" w:rsidR="003A58C7" w:rsidRPr="00434C58" w:rsidRDefault="003A58C7" w:rsidP="003A58C7">
      <w:pPr>
        <w:spacing w:after="0"/>
        <w:rPr>
          <w:rFonts w:asciiTheme="minorHAnsi" w:eastAsiaTheme="minorHAnsi" w:hAnsiTheme="minorHAnsi" w:cstheme="minorBidi"/>
          <w:lang w:val="fr-CA"/>
        </w:rPr>
      </w:pPr>
      <w:r w:rsidRPr="00434C58">
        <w:rPr>
          <w:rFonts w:asciiTheme="minorHAnsi" w:eastAsiaTheme="minorHAnsi" w:hAnsiTheme="minorHAnsi" w:cstheme="minorBidi"/>
          <w:lang w:val="fr-CA"/>
        </w:rPr>
        <w:t>4</w:t>
      </w:r>
      <w:r w:rsidRPr="00434C58">
        <w:rPr>
          <w:rFonts w:asciiTheme="minorHAnsi" w:eastAsiaTheme="minorHAnsi" w:hAnsiTheme="minorHAnsi" w:cstheme="minorBidi"/>
          <w:lang w:val="fr-CA"/>
        </w:rPr>
        <w:tab/>
      </w:r>
      <w:r w:rsidR="00434C58" w:rsidRPr="00D54D4B">
        <w:rPr>
          <w:rFonts w:asciiTheme="minorHAnsi" w:hAnsiTheme="minorHAnsi" w:cstheme="minorHAnsi"/>
          <w:lang w:val="fr-CA"/>
        </w:rPr>
        <w:t>Entre 60</w:t>
      </w:r>
      <w:r w:rsidR="00434C58">
        <w:rPr>
          <w:rFonts w:asciiTheme="minorHAnsi" w:hAnsiTheme="minorHAnsi" w:cstheme="minorHAnsi"/>
          <w:lang w:val="fr-CA"/>
        </w:rPr>
        <w:t> </w:t>
      </w:r>
      <w:r w:rsidR="00434C58" w:rsidRPr="00D54D4B">
        <w:rPr>
          <w:rFonts w:asciiTheme="minorHAnsi" w:hAnsiTheme="minorHAnsi" w:cstheme="minorHAnsi"/>
          <w:lang w:val="fr-CA"/>
        </w:rPr>
        <w:t>000</w:t>
      </w:r>
      <w:r w:rsidR="00434C58">
        <w:rPr>
          <w:rFonts w:asciiTheme="minorHAnsi" w:hAnsiTheme="minorHAnsi" w:cstheme="minorHAnsi"/>
          <w:lang w:val="fr-CA"/>
        </w:rPr>
        <w:t xml:space="preserve"> </w:t>
      </w:r>
      <w:r w:rsidR="00434C58" w:rsidRPr="00D54D4B">
        <w:rPr>
          <w:rFonts w:asciiTheme="minorHAnsi" w:hAnsiTheme="minorHAnsi" w:cstheme="minorHAnsi"/>
          <w:lang w:val="fr-CA"/>
        </w:rPr>
        <w:t>$ et un peu moins de 80</w:t>
      </w:r>
      <w:r w:rsidR="00434C58">
        <w:rPr>
          <w:rFonts w:asciiTheme="minorHAnsi" w:hAnsiTheme="minorHAnsi" w:cstheme="minorHAnsi"/>
          <w:lang w:val="fr-CA"/>
        </w:rPr>
        <w:t> </w:t>
      </w:r>
      <w:r w:rsidR="00434C58" w:rsidRPr="00D54D4B">
        <w:rPr>
          <w:rFonts w:asciiTheme="minorHAnsi" w:hAnsiTheme="minorHAnsi" w:cstheme="minorHAnsi"/>
          <w:lang w:val="fr-CA"/>
        </w:rPr>
        <w:t>000</w:t>
      </w:r>
      <w:r w:rsidR="00434C58">
        <w:rPr>
          <w:rFonts w:asciiTheme="minorHAnsi" w:hAnsiTheme="minorHAnsi" w:cstheme="minorHAnsi"/>
          <w:lang w:val="fr-CA"/>
        </w:rPr>
        <w:t xml:space="preserve"> </w:t>
      </w:r>
      <w:r w:rsidR="00434C58" w:rsidRPr="00D54D4B">
        <w:rPr>
          <w:rFonts w:asciiTheme="minorHAnsi" w:hAnsiTheme="minorHAnsi" w:cstheme="minorHAnsi"/>
          <w:lang w:val="fr-CA"/>
        </w:rPr>
        <w:t>$ dollars</w:t>
      </w:r>
      <w:r w:rsidRPr="00434C58">
        <w:rPr>
          <w:rFonts w:asciiTheme="minorHAnsi" w:eastAsiaTheme="minorHAnsi" w:hAnsiTheme="minorHAnsi" w:cstheme="minorBidi"/>
          <w:lang w:val="fr-CA"/>
        </w:rPr>
        <w:tab/>
      </w:r>
      <w:r w:rsidRPr="00434C58">
        <w:rPr>
          <w:rFonts w:asciiTheme="minorHAnsi" w:eastAsiaTheme="minorHAnsi" w:hAnsiTheme="minorHAnsi" w:cstheme="minorBidi"/>
          <w:lang w:val="fr-CA"/>
        </w:rPr>
        <w:tab/>
      </w:r>
    </w:p>
    <w:p w14:paraId="7D91E6E5" w14:textId="7FFDC682" w:rsidR="003A58C7" w:rsidRPr="00434C58" w:rsidRDefault="003A58C7" w:rsidP="003A58C7">
      <w:pPr>
        <w:spacing w:after="0"/>
        <w:rPr>
          <w:rFonts w:asciiTheme="minorHAnsi" w:eastAsiaTheme="minorHAnsi" w:hAnsiTheme="minorHAnsi" w:cstheme="minorBidi"/>
          <w:lang w:val="fr-CA"/>
        </w:rPr>
      </w:pPr>
      <w:r w:rsidRPr="00434C58">
        <w:rPr>
          <w:rFonts w:asciiTheme="minorHAnsi" w:eastAsiaTheme="minorHAnsi" w:hAnsiTheme="minorHAnsi" w:cstheme="minorBidi"/>
          <w:lang w:val="fr-CA"/>
        </w:rPr>
        <w:t>5</w:t>
      </w:r>
      <w:r w:rsidRPr="00434C58">
        <w:rPr>
          <w:rFonts w:asciiTheme="minorHAnsi" w:eastAsiaTheme="minorHAnsi" w:hAnsiTheme="minorHAnsi" w:cstheme="minorBidi"/>
          <w:lang w:val="fr-CA"/>
        </w:rPr>
        <w:tab/>
      </w:r>
      <w:r w:rsidR="00434C58" w:rsidRPr="00D54D4B">
        <w:rPr>
          <w:rFonts w:asciiTheme="minorHAnsi" w:hAnsiTheme="minorHAnsi" w:cstheme="minorHAnsi"/>
          <w:lang w:val="fr-CA"/>
        </w:rPr>
        <w:t>Entre 80</w:t>
      </w:r>
      <w:r w:rsidR="00434C58">
        <w:rPr>
          <w:rFonts w:asciiTheme="minorHAnsi" w:hAnsiTheme="minorHAnsi" w:cstheme="minorHAnsi"/>
          <w:lang w:val="fr-CA"/>
        </w:rPr>
        <w:t> </w:t>
      </w:r>
      <w:r w:rsidR="00434C58" w:rsidRPr="00D54D4B">
        <w:rPr>
          <w:rFonts w:asciiTheme="minorHAnsi" w:hAnsiTheme="minorHAnsi" w:cstheme="minorHAnsi"/>
          <w:lang w:val="fr-CA"/>
        </w:rPr>
        <w:t>000</w:t>
      </w:r>
      <w:r w:rsidR="00434C58">
        <w:rPr>
          <w:rFonts w:asciiTheme="minorHAnsi" w:hAnsiTheme="minorHAnsi" w:cstheme="minorHAnsi"/>
          <w:lang w:val="fr-CA"/>
        </w:rPr>
        <w:t xml:space="preserve"> </w:t>
      </w:r>
      <w:r w:rsidR="00434C58" w:rsidRPr="00D54D4B">
        <w:rPr>
          <w:rFonts w:asciiTheme="minorHAnsi" w:hAnsiTheme="minorHAnsi" w:cstheme="minorHAnsi"/>
          <w:lang w:val="fr-CA"/>
        </w:rPr>
        <w:t>$ et un peu moins de 100</w:t>
      </w:r>
      <w:r w:rsidR="00434C58">
        <w:rPr>
          <w:rFonts w:asciiTheme="minorHAnsi" w:hAnsiTheme="minorHAnsi" w:cstheme="minorHAnsi"/>
          <w:lang w:val="fr-CA"/>
        </w:rPr>
        <w:t> </w:t>
      </w:r>
      <w:r w:rsidR="00434C58" w:rsidRPr="00D54D4B">
        <w:rPr>
          <w:rFonts w:asciiTheme="minorHAnsi" w:hAnsiTheme="minorHAnsi" w:cstheme="minorHAnsi"/>
          <w:lang w:val="fr-CA"/>
        </w:rPr>
        <w:t>000</w:t>
      </w:r>
      <w:r w:rsidR="00434C58">
        <w:rPr>
          <w:rFonts w:asciiTheme="minorHAnsi" w:hAnsiTheme="minorHAnsi" w:cstheme="minorHAnsi"/>
          <w:lang w:val="fr-CA"/>
        </w:rPr>
        <w:t xml:space="preserve"> </w:t>
      </w:r>
      <w:r w:rsidR="00434C58" w:rsidRPr="00D54D4B">
        <w:rPr>
          <w:rFonts w:asciiTheme="minorHAnsi" w:hAnsiTheme="minorHAnsi" w:cstheme="minorHAnsi"/>
          <w:lang w:val="fr-CA"/>
        </w:rPr>
        <w:t>$ dollars</w:t>
      </w:r>
    </w:p>
    <w:p w14:paraId="6153CB03" w14:textId="04F21E5A" w:rsidR="003A58C7" w:rsidRPr="00434C58" w:rsidRDefault="003A58C7" w:rsidP="003A58C7">
      <w:pPr>
        <w:spacing w:after="0"/>
        <w:rPr>
          <w:rFonts w:asciiTheme="minorHAnsi" w:eastAsiaTheme="minorHAnsi" w:hAnsiTheme="minorHAnsi" w:cstheme="minorBidi"/>
          <w:lang w:val="fr-CA"/>
        </w:rPr>
      </w:pPr>
      <w:r w:rsidRPr="00434C58">
        <w:rPr>
          <w:rFonts w:asciiTheme="minorHAnsi" w:eastAsiaTheme="minorHAnsi" w:hAnsiTheme="minorHAnsi" w:cstheme="minorBidi"/>
          <w:lang w:val="fr-CA"/>
        </w:rPr>
        <w:t>6</w:t>
      </w:r>
      <w:r w:rsidRPr="00434C58">
        <w:rPr>
          <w:rFonts w:asciiTheme="minorHAnsi" w:eastAsiaTheme="minorHAnsi" w:hAnsiTheme="minorHAnsi" w:cstheme="minorBidi"/>
          <w:lang w:val="fr-CA"/>
        </w:rPr>
        <w:tab/>
      </w:r>
      <w:r w:rsidR="00434C58" w:rsidRPr="00D54D4B">
        <w:rPr>
          <w:rFonts w:asciiTheme="minorHAnsi" w:hAnsiTheme="minorHAnsi" w:cstheme="minorHAnsi"/>
          <w:lang w:val="fr-CA"/>
        </w:rPr>
        <w:t>Entre 100</w:t>
      </w:r>
      <w:r w:rsidR="00434C58">
        <w:rPr>
          <w:rFonts w:asciiTheme="minorHAnsi" w:hAnsiTheme="minorHAnsi" w:cstheme="minorHAnsi"/>
          <w:lang w:val="fr-CA"/>
        </w:rPr>
        <w:t> </w:t>
      </w:r>
      <w:r w:rsidR="00434C58" w:rsidRPr="00D54D4B">
        <w:rPr>
          <w:rFonts w:asciiTheme="minorHAnsi" w:hAnsiTheme="minorHAnsi" w:cstheme="minorHAnsi"/>
          <w:lang w:val="fr-CA"/>
        </w:rPr>
        <w:t>000</w:t>
      </w:r>
      <w:r w:rsidR="00434C58">
        <w:rPr>
          <w:rFonts w:asciiTheme="minorHAnsi" w:hAnsiTheme="minorHAnsi" w:cstheme="minorHAnsi"/>
          <w:lang w:val="fr-CA"/>
        </w:rPr>
        <w:t xml:space="preserve"> </w:t>
      </w:r>
      <w:r w:rsidR="00434C58" w:rsidRPr="00D54D4B">
        <w:rPr>
          <w:rFonts w:asciiTheme="minorHAnsi" w:hAnsiTheme="minorHAnsi" w:cstheme="minorHAnsi"/>
          <w:lang w:val="fr-CA"/>
        </w:rPr>
        <w:t>$ et un peu moins de 150</w:t>
      </w:r>
      <w:r w:rsidR="00434C58">
        <w:rPr>
          <w:rFonts w:asciiTheme="minorHAnsi" w:hAnsiTheme="minorHAnsi" w:cstheme="minorHAnsi"/>
          <w:lang w:val="fr-CA"/>
        </w:rPr>
        <w:t> </w:t>
      </w:r>
      <w:r w:rsidR="00434C58" w:rsidRPr="00D54D4B">
        <w:rPr>
          <w:rFonts w:asciiTheme="minorHAnsi" w:hAnsiTheme="minorHAnsi" w:cstheme="minorHAnsi"/>
          <w:lang w:val="fr-CA"/>
        </w:rPr>
        <w:t>000</w:t>
      </w:r>
      <w:r w:rsidR="00434C58">
        <w:rPr>
          <w:rFonts w:asciiTheme="minorHAnsi" w:hAnsiTheme="minorHAnsi" w:cstheme="minorHAnsi"/>
          <w:lang w:val="fr-CA"/>
        </w:rPr>
        <w:t xml:space="preserve"> </w:t>
      </w:r>
      <w:r w:rsidR="00434C58" w:rsidRPr="00D54D4B">
        <w:rPr>
          <w:rFonts w:asciiTheme="minorHAnsi" w:hAnsiTheme="minorHAnsi" w:cstheme="minorHAnsi"/>
          <w:lang w:val="fr-CA"/>
        </w:rPr>
        <w:t>$</w:t>
      </w:r>
      <w:r w:rsidRPr="00434C58">
        <w:rPr>
          <w:rFonts w:asciiTheme="minorHAnsi" w:eastAsiaTheme="minorHAnsi" w:hAnsiTheme="minorHAnsi" w:cstheme="minorBidi"/>
          <w:lang w:val="fr-CA"/>
        </w:rPr>
        <w:tab/>
      </w:r>
    </w:p>
    <w:p w14:paraId="66A01A9D" w14:textId="1D6A6F2F" w:rsidR="003A58C7" w:rsidRPr="00434C58" w:rsidRDefault="003A58C7" w:rsidP="003A58C7">
      <w:pPr>
        <w:spacing w:after="0"/>
        <w:rPr>
          <w:rFonts w:asciiTheme="minorHAnsi" w:eastAsiaTheme="minorHAnsi" w:hAnsiTheme="minorHAnsi" w:cstheme="minorBidi"/>
          <w:lang w:val="fr-CA"/>
        </w:rPr>
      </w:pPr>
      <w:r w:rsidRPr="00434C58">
        <w:rPr>
          <w:rFonts w:asciiTheme="minorHAnsi" w:eastAsiaTheme="minorHAnsi" w:hAnsiTheme="minorHAnsi" w:cstheme="minorBidi"/>
          <w:lang w:val="fr-CA"/>
        </w:rPr>
        <w:t>7</w:t>
      </w:r>
      <w:r w:rsidRPr="00434C58">
        <w:rPr>
          <w:rFonts w:asciiTheme="minorHAnsi" w:eastAsiaTheme="minorHAnsi" w:hAnsiTheme="minorHAnsi" w:cstheme="minorBidi"/>
          <w:lang w:val="fr-CA"/>
        </w:rPr>
        <w:tab/>
      </w:r>
      <w:r w:rsidR="00434C58" w:rsidRPr="00D54D4B">
        <w:rPr>
          <w:rFonts w:asciiTheme="minorHAnsi" w:hAnsiTheme="minorHAnsi" w:cstheme="minorHAnsi"/>
          <w:lang w:val="fr-CA"/>
        </w:rPr>
        <w:t>150 000 $ et plus</w:t>
      </w:r>
      <w:r w:rsidRPr="00434C58">
        <w:rPr>
          <w:rFonts w:asciiTheme="minorHAnsi" w:eastAsiaTheme="minorHAnsi" w:hAnsiTheme="minorHAnsi" w:cstheme="minorBidi"/>
          <w:lang w:val="fr-CA"/>
        </w:rPr>
        <w:tab/>
      </w:r>
      <w:r w:rsidRPr="00434C58">
        <w:rPr>
          <w:rFonts w:asciiTheme="minorHAnsi" w:eastAsiaTheme="minorHAnsi" w:hAnsiTheme="minorHAnsi" w:cstheme="minorBidi"/>
          <w:lang w:val="fr-CA"/>
        </w:rPr>
        <w:tab/>
      </w:r>
      <w:r w:rsidRPr="00434C58">
        <w:rPr>
          <w:rFonts w:asciiTheme="minorHAnsi" w:eastAsiaTheme="minorHAnsi" w:hAnsiTheme="minorHAnsi" w:cstheme="minorBidi"/>
          <w:lang w:val="fr-CA"/>
        </w:rPr>
        <w:tab/>
      </w:r>
    </w:p>
    <w:p w14:paraId="2729E1C9" w14:textId="3F115735" w:rsidR="003A58C7" w:rsidRPr="00434C58" w:rsidRDefault="003A58C7" w:rsidP="003A58C7">
      <w:pPr>
        <w:spacing w:after="0"/>
        <w:rPr>
          <w:rFonts w:asciiTheme="minorHAnsi" w:eastAsiaTheme="minorHAnsi" w:hAnsiTheme="minorHAnsi" w:cstheme="minorBidi"/>
          <w:lang w:val="fr-CA"/>
        </w:rPr>
      </w:pPr>
      <w:r w:rsidRPr="00434C58">
        <w:rPr>
          <w:rFonts w:asciiTheme="minorHAnsi" w:eastAsiaTheme="minorHAnsi" w:hAnsiTheme="minorHAnsi" w:cstheme="minorBidi"/>
          <w:lang w:val="fr-CA"/>
        </w:rPr>
        <w:t>8</w:t>
      </w:r>
      <w:r w:rsidRPr="00434C58">
        <w:rPr>
          <w:rFonts w:asciiTheme="minorHAnsi" w:eastAsiaTheme="minorHAnsi" w:hAnsiTheme="minorHAnsi" w:cstheme="minorBidi"/>
          <w:lang w:val="fr-CA"/>
        </w:rPr>
        <w:tab/>
      </w:r>
      <w:r w:rsidR="00434C58" w:rsidRPr="00D54D4B">
        <w:rPr>
          <w:rFonts w:asciiTheme="minorHAnsi" w:hAnsiTheme="minorHAnsi" w:cstheme="minorHAnsi"/>
          <w:lang w:val="fr-CA"/>
        </w:rPr>
        <w:t>Préfère ne pas dire</w:t>
      </w:r>
      <w:r w:rsidRPr="00434C58">
        <w:rPr>
          <w:rFonts w:asciiTheme="minorHAnsi" w:eastAsiaTheme="minorHAnsi" w:hAnsiTheme="minorHAnsi" w:cstheme="minorBidi"/>
          <w:lang w:val="fr-CA"/>
        </w:rPr>
        <w:tab/>
      </w:r>
      <w:r w:rsidRPr="00434C58">
        <w:rPr>
          <w:rFonts w:asciiTheme="minorHAnsi" w:eastAsiaTheme="minorHAnsi" w:hAnsiTheme="minorHAnsi" w:cstheme="minorBidi"/>
          <w:lang w:val="fr-CA"/>
        </w:rPr>
        <w:tab/>
      </w:r>
    </w:p>
    <w:p w14:paraId="0CC7B350" w14:textId="77777777" w:rsidR="003A58C7" w:rsidRPr="00434C58" w:rsidRDefault="003A58C7" w:rsidP="003A58C7">
      <w:pPr>
        <w:spacing w:after="0"/>
        <w:rPr>
          <w:rFonts w:asciiTheme="minorHAnsi" w:eastAsiaTheme="minorHAnsi" w:hAnsiTheme="minorHAnsi" w:cstheme="minorBidi"/>
          <w:lang w:val="fr-CA"/>
        </w:rPr>
      </w:pPr>
    </w:p>
    <w:p w14:paraId="6436CEFD" w14:textId="77777777" w:rsidR="003A58C7" w:rsidRPr="00434C58" w:rsidRDefault="003A58C7" w:rsidP="003A58C7">
      <w:pPr>
        <w:spacing w:after="0"/>
        <w:rPr>
          <w:rFonts w:asciiTheme="minorHAnsi" w:eastAsiaTheme="minorHAnsi" w:hAnsiTheme="minorHAnsi" w:cstheme="minorBidi"/>
          <w:lang w:val="fr-CA"/>
        </w:rPr>
      </w:pPr>
    </w:p>
    <w:p w14:paraId="1EABC2F6" w14:textId="3BEB8CB0" w:rsidR="00646C40" w:rsidRPr="004722F3" w:rsidRDefault="003A58C7" w:rsidP="003A58C7">
      <w:pPr>
        <w:spacing w:after="0"/>
        <w:rPr>
          <w:rFonts w:asciiTheme="minorHAnsi" w:eastAsiaTheme="minorHAnsi" w:hAnsiTheme="minorHAnsi" w:cstheme="minorBidi"/>
          <w:lang w:val="fr-CA"/>
        </w:rPr>
      </w:pPr>
      <w:r w:rsidRPr="004722F3">
        <w:rPr>
          <w:rFonts w:asciiTheme="minorHAnsi" w:eastAsiaTheme="minorHAnsi" w:hAnsiTheme="minorHAnsi" w:cstheme="minorBidi"/>
          <w:lang w:val="fr-CA"/>
        </w:rPr>
        <w:t>[</w:t>
      </w:r>
      <w:r w:rsidR="004722F3" w:rsidRPr="004722F3">
        <w:rPr>
          <w:rFonts w:asciiTheme="minorHAnsi" w:eastAsiaTheme="minorHAnsi" w:hAnsiTheme="minorHAnsi" w:cstheme="minorBidi"/>
          <w:lang w:val="fr-CA"/>
        </w:rPr>
        <w:t>POSER</w:t>
      </w:r>
      <w:r w:rsidRPr="004722F3">
        <w:rPr>
          <w:rFonts w:asciiTheme="minorHAnsi" w:eastAsiaTheme="minorHAnsi" w:hAnsiTheme="minorHAnsi" w:cstheme="minorBidi"/>
          <w:lang w:val="fr-CA"/>
        </w:rPr>
        <w:t xml:space="preserve"> POSTAL3 </w:t>
      </w:r>
      <w:r w:rsidR="004722F3" w:rsidRPr="004722F3">
        <w:rPr>
          <w:rFonts w:asciiTheme="minorHAnsi" w:eastAsiaTheme="minorHAnsi" w:hAnsiTheme="minorHAnsi" w:cstheme="minorBidi"/>
          <w:lang w:val="fr-CA"/>
        </w:rPr>
        <w:t>À TOUS</w:t>
      </w:r>
      <w:r w:rsidRPr="004722F3">
        <w:rPr>
          <w:rFonts w:asciiTheme="minorHAnsi" w:eastAsiaTheme="minorHAnsi" w:hAnsiTheme="minorHAnsi" w:cstheme="minorBidi"/>
          <w:lang w:val="fr-CA"/>
        </w:rPr>
        <w:t xml:space="preserve">] </w:t>
      </w:r>
      <w:r w:rsidR="00646C40" w:rsidRPr="004722F3">
        <w:rPr>
          <w:rFonts w:asciiTheme="minorHAnsi" w:eastAsiaTheme="minorHAnsi" w:hAnsiTheme="minorHAnsi" w:cstheme="minorBidi"/>
          <w:color w:val="FF0000"/>
          <w:lang w:val="fr-CA"/>
        </w:rPr>
        <w:t xml:space="preserve">[Question obligatoire pour </w:t>
      </w:r>
      <w:proofErr w:type="spellStart"/>
      <w:r w:rsidR="00646C40" w:rsidRPr="004722F3">
        <w:rPr>
          <w:rFonts w:asciiTheme="minorHAnsi" w:eastAsiaTheme="minorHAnsi" w:hAnsiTheme="minorHAnsi" w:cstheme="minorBidi"/>
          <w:color w:val="FF0000"/>
          <w:lang w:val="fr-CA"/>
        </w:rPr>
        <w:t>GoC</w:t>
      </w:r>
      <w:proofErr w:type="spellEnd"/>
      <w:r w:rsidR="00646C40" w:rsidRPr="004722F3">
        <w:rPr>
          <w:rFonts w:asciiTheme="minorHAnsi" w:eastAsiaTheme="minorHAnsi" w:hAnsiTheme="minorHAnsi" w:cstheme="minorBidi"/>
          <w:color w:val="FF0000"/>
          <w:lang w:val="fr-CA"/>
        </w:rPr>
        <w:t xml:space="preserve"> POR]</w:t>
      </w:r>
      <w:r w:rsidR="00646C40" w:rsidRPr="004722F3">
        <w:rPr>
          <w:rFonts w:asciiTheme="minorHAnsi" w:eastAsiaTheme="minorHAnsi" w:hAnsiTheme="minorHAnsi" w:cstheme="minorBidi"/>
          <w:lang w:val="fr-CA"/>
        </w:rPr>
        <w:t xml:space="preserve"> </w:t>
      </w:r>
    </w:p>
    <w:p w14:paraId="51AEB0C3" w14:textId="77777777" w:rsidR="003A58C7" w:rsidRPr="004722F3" w:rsidRDefault="003A58C7" w:rsidP="003A58C7">
      <w:pPr>
        <w:spacing w:after="0"/>
        <w:rPr>
          <w:rFonts w:asciiTheme="minorHAnsi" w:eastAsiaTheme="minorHAnsi" w:hAnsiTheme="minorHAnsi" w:cstheme="minorBidi"/>
          <w:lang w:val="fr-CA"/>
        </w:rPr>
      </w:pPr>
      <w:r w:rsidRPr="004722F3">
        <w:rPr>
          <w:rFonts w:asciiTheme="minorHAnsi" w:eastAsiaTheme="minorHAnsi" w:hAnsiTheme="minorHAnsi" w:cstheme="minorBidi"/>
          <w:lang w:val="fr-CA"/>
        </w:rPr>
        <w:t>POSTAL3</w:t>
      </w:r>
    </w:p>
    <w:p w14:paraId="7F7BB406" w14:textId="77777777" w:rsidR="004722F3" w:rsidRPr="00D54D4B" w:rsidRDefault="004722F3" w:rsidP="00CD322A">
      <w:pPr>
        <w:rPr>
          <w:b/>
          <w:bCs/>
          <w:lang w:val="fr-CA"/>
        </w:rPr>
      </w:pPr>
      <w:bookmarkStart w:id="128" w:name="_Toc67939624"/>
      <w:r w:rsidRPr="00D54D4B">
        <w:rPr>
          <w:lang w:val="fr-CA"/>
        </w:rPr>
        <w:t>Veuillez indiquer les 3 premiers caractères de votre code postal.</w:t>
      </w:r>
      <w:bookmarkEnd w:id="128"/>
    </w:p>
    <w:p w14:paraId="395C0511" w14:textId="537EE87B" w:rsidR="003A58C7" w:rsidRPr="004722F3" w:rsidRDefault="004722F3" w:rsidP="003A58C7">
      <w:pPr>
        <w:spacing w:after="0"/>
        <w:rPr>
          <w:rFonts w:asciiTheme="minorHAnsi" w:eastAsiaTheme="minorHAnsi" w:hAnsiTheme="minorHAnsi" w:cstheme="minorBidi"/>
          <w:lang w:val="fr-CA"/>
        </w:rPr>
      </w:pPr>
      <w:r w:rsidRPr="004722F3">
        <w:rPr>
          <w:rFonts w:asciiTheme="minorHAnsi" w:eastAsiaTheme="minorHAnsi" w:hAnsiTheme="minorHAnsi" w:cstheme="minorBidi"/>
          <w:lang w:val="fr-CA"/>
        </w:rPr>
        <w:t>Si vous préférez ne pas le fournir, veuillez sélectionner "Je ne sais pas/préfère ne pas répondre".</w:t>
      </w:r>
    </w:p>
    <w:p w14:paraId="1A3B3EA9" w14:textId="77777777" w:rsidR="003A58C7" w:rsidRPr="004722F3" w:rsidRDefault="003A58C7" w:rsidP="003A58C7">
      <w:pPr>
        <w:spacing w:after="0"/>
        <w:rPr>
          <w:rFonts w:asciiTheme="minorHAnsi" w:eastAsiaTheme="minorHAnsi" w:hAnsiTheme="minorHAnsi" w:cstheme="minorBidi"/>
          <w:lang w:val="fr-CA"/>
        </w:rPr>
      </w:pPr>
      <w:r w:rsidRPr="004722F3">
        <w:rPr>
          <w:rFonts w:asciiTheme="minorHAnsi" w:eastAsiaTheme="minorHAnsi" w:hAnsiTheme="minorHAnsi" w:cstheme="minorBidi"/>
          <w:lang w:val="fr-CA"/>
        </w:rPr>
        <w:tab/>
        <w:t>A9A [FORMAT]</w:t>
      </w:r>
    </w:p>
    <w:p w14:paraId="6DDF98EE" w14:textId="3DD0ED2C" w:rsidR="003A58C7" w:rsidRPr="004722F3" w:rsidRDefault="003A58C7" w:rsidP="003A58C7">
      <w:pPr>
        <w:spacing w:after="0"/>
        <w:rPr>
          <w:rFonts w:asciiTheme="minorHAnsi" w:eastAsiaTheme="minorHAnsi" w:hAnsiTheme="minorHAnsi" w:cstheme="minorBidi"/>
          <w:lang w:val="fr-CA"/>
        </w:rPr>
      </w:pPr>
      <w:r w:rsidRPr="004722F3">
        <w:rPr>
          <w:rFonts w:asciiTheme="minorHAnsi" w:eastAsiaTheme="minorHAnsi" w:hAnsiTheme="minorHAnsi" w:cstheme="minorBidi"/>
          <w:lang w:val="fr-CA"/>
        </w:rPr>
        <w:t>99</w:t>
      </w:r>
      <w:r w:rsidRPr="004722F3">
        <w:rPr>
          <w:rFonts w:asciiTheme="minorHAnsi" w:eastAsiaTheme="minorHAnsi" w:hAnsiTheme="minorHAnsi" w:cstheme="minorBidi"/>
          <w:lang w:val="fr-CA"/>
        </w:rPr>
        <w:tab/>
      </w:r>
      <w:r w:rsidR="004722F3" w:rsidRPr="004722F3">
        <w:rPr>
          <w:rFonts w:asciiTheme="minorHAnsi" w:eastAsiaTheme="minorHAnsi" w:hAnsiTheme="minorHAnsi" w:cstheme="minorBidi"/>
          <w:lang w:val="fr-CA"/>
        </w:rPr>
        <w:t>Je</w:t>
      </w:r>
      <w:r w:rsidR="004722F3">
        <w:rPr>
          <w:rFonts w:asciiTheme="minorHAnsi" w:eastAsiaTheme="minorHAnsi" w:hAnsiTheme="minorHAnsi" w:cstheme="minorBidi"/>
          <w:lang w:val="fr-CA"/>
        </w:rPr>
        <w:t xml:space="preserve"> préfère ne pas répondre </w:t>
      </w:r>
      <w:r w:rsidRPr="004722F3">
        <w:rPr>
          <w:rFonts w:asciiTheme="minorHAnsi" w:eastAsiaTheme="minorHAnsi" w:hAnsiTheme="minorHAnsi" w:cstheme="minorBidi"/>
          <w:lang w:val="fr-CA"/>
        </w:rPr>
        <w:t>A9A</w:t>
      </w:r>
      <w:r w:rsidRPr="004722F3">
        <w:rPr>
          <w:rFonts w:asciiTheme="minorHAnsi" w:eastAsiaTheme="minorHAnsi" w:hAnsiTheme="minorHAnsi" w:cstheme="minorBidi"/>
          <w:lang w:val="fr-CA"/>
        </w:rPr>
        <w:tab/>
      </w:r>
    </w:p>
    <w:p w14:paraId="35FAE3DD" w14:textId="77777777" w:rsidR="003A58C7" w:rsidRPr="004722F3" w:rsidRDefault="003A58C7" w:rsidP="003A58C7">
      <w:pPr>
        <w:spacing w:after="0"/>
        <w:rPr>
          <w:rFonts w:asciiTheme="minorHAnsi" w:eastAsiaTheme="minorHAnsi" w:hAnsiTheme="minorHAnsi" w:cstheme="minorBidi"/>
          <w:lang w:val="fr-CA"/>
        </w:rPr>
      </w:pPr>
    </w:p>
    <w:bookmarkStart w:id="129" w:name="_Toc500849594"/>
    <w:bookmarkStart w:id="130" w:name="_Toc500849727"/>
    <w:bookmarkStart w:id="131" w:name="_Toc500850037"/>
    <w:bookmarkStart w:id="132" w:name="_Toc500850150"/>
    <w:bookmarkStart w:id="133" w:name="_Toc500850306"/>
    <w:bookmarkStart w:id="134" w:name="_Toc500849598"/>
    <w:bookmarkStart w:id="135" w:name="_Toc500849731"/>
    <w:bookmarkStart w:id="136" w:name="_Toc500850041"/>
    <w:bookmarkStart w:id="137" w:name="_Toc500850154"/>
    <w:bookmarkStart w:id="138" w:name="_Toc500850310"/>
    <w:bookmarkEnd w:id="129"/>
    <w:bookmarkEnd w:id="130"/>
    <w:bookmarkEnd w:id="131"/>
    <w:bookmarkEnd w:id="132"/>
    <w:bookmarkEnd w:id="133"/>
    <w:p w14:paraId="7504636F" w14:textId="7606A133" w:rsidR="003A58C7" w:rsidRPr="004722F3" w:rsidRDefault="003A58C7" w:rsidP="003A58C7">
      <w:pPr>
        <w:pStyle w:val="2Title"/>
        <w:spacing w:before="0" w:after="600"/>
        <w:rPr>
          <w:b w:val="0"/>
          <w:sz w:val="22"/>
          <w:szCs w:val="22"/>
        </w:rPr>
      </w:pPr>
      <w:r w:rsidRPr="008C5F3A">
        <w:rPr>
          <w:noProof/>
          <w:sz w:val="22"/>
          <w:szCs w:val="22"/>
          <w:lang w:val="en-US" w:eastAsia="en-US"/>
        </w:rPr>
        <w:lastRenderedPageBreak/>
        <mc:AlternateContent>
          <mc:Choice Requires="wps">
            <w:drawing>
              <wp:anchor distT="0" distB="0" distL="114300" distR="114300" simplePos="0" relativeHeight="251683840" behindDoc="0" locked="0" layoutInCell="1" allowOverlap="1" wp14:anchorId="5251E634" wp14:editId="2AF94756">
                <wp:simplePos x="0" y="0"/>
                <wp:positionH relativeFrom="column">
                  <wp:posOffset>3341333</wp:posOffset>
                </wp:positionH>
                <wp:positionV relativeFrom="paragraph">
                  <wp:posOffset>8477250</wp:posOffset>
                </wp:positionV>
                <wp:extent cx="225425" cy="225425"/>
                <wp:effectExtent l="0" t="0" r="3175" b="3175"/>
                <wp:wrapNone/>
                <wp:docPr id="7" name="Rectangle 7"/>
                <wp:cNvGraphicFramePr/>
                <a:graphic xmlns:a="http://schemas.openxmlformats.org/drawingml/2006/main">
                  <a:graphicData uri="http://schemas.microsoft.com/office/word/2010/wordprocessingShape">
                    <wps:wsp>
                      <wps:cNvSpPr/>
                      <wps:spPr>
                        <a:xfrm>
                          <a:off x="0" y="0"/>
                          <a:ext cx="225425" cy="225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E6191A" id="Rectangle 7" o:spid="_x0000_s1026" style="position:absolute;margin-left:263.1pt;margin-top:667.5pt;width:17.75pt;height:17.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" fillcolor="white [3212]" stroked="f" strokeweight="1pt"/>
            </w:pict>
          </mc:Fallback>
        </mc:AlternateContent>
      </w:r>
      <w:r w:rsidRPr="008C5F3A">
        <w:rPr>
          <w:noProof/>
          <w:sz w:val="22"/>
          <w:szCs w:val="22"/>
          <w:lang w:val="en-US" w:eastAsia="en-US"/>
        </w:rPr>
        <mc:AlternateContent>
          <mc:Choice Requires="wps">
            <w:drawing>
              <wp:anchor distT="0" distB="0" distL="114300" distR="114300" simplePos="0" relativeHeight="251682816" behindDoc="0" locked="0" layoutInCell="1" allowOverlap="1" wp14:anchorId="38327E0B" wp14:editId="041A30A2">
                <wp:simplePos x="0" y="0"/>
                <wp:positionH relativeFrom="column">
                  <wp:posOffset>3376295</wp:posOffset>
                </wp:positionH>
                <wp:positionV relativeFrom="paragraph">
                  <wp:posOffset>8978900</wp:posOffset>
                </wp:positionV>
                <wp:extent cx="105410" cy="149860"/>
                <wp:effectExtent l="4445" t="0" r="4445" b="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B9DD6C7" id="Rectangle 45" o:spid="_x0000_s1026" style="position:absolute;margin-left:265.85pt;margin-top:707pt;width:8.3pt;height:1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" stroked="f"/>
            </w:pict>
          </mc:Fallback>
        </mc:AlternateContent>
      </w:r>
      <w:bookmarkEnd w:id="134"/>
      <w:bookmarkEnd w:id="135"/>
      <w:bookmarkEnd w:id="136"/>
      <w:bookmarkEnd w:id="137"/>
      <w:bookmarkEnd w:id="138"/>
      <w:r w:rsidR="004722F3" w:rsidRPr="004722F3">
        <w:rPr>
          <w:b w:val="0"/>
          <w:sz w:val="22"/>
          <w:szCs w:val="22"/>
        </w:rPr>
        <w:t xml:space="preserve">MErci. </w:t>
      </w:r>
    </w:p>
    <w:p w14:paraId="44678479" w14:textId="77777777" w:rsidR="003A58C7" w:rsidRPr="004722F3" w:rsidRDefault="003A58C7" w:rsidP="003A58C7">
      <w:pPr>
        <w:rPr>
          <w:lang w:val="fr-CA"/>
        </w:rPr>
      </w:pPr>
    </w:p>
    <w:p w14:paraId="17F4BD6E" w14:textId="2313EF71" w:rsidR="00FA5F3D" w:rsidRPr="00D54D4B" w:rsidRDefault="00FA5F3D" w:rsidP="00FA5F3D">
      <w:pPr>
        <w:rPr>
          <w:rFonts w:asciiTheme="minorHAnsi" w:hAnsiTheme="minorHAnsi" w:cstheme="minorHAnsi"/>
          <w:lang w:val="fr-CA"/>
        </w:rPr>
      </w:pPr>
    </w:p>
    <w:sectPr w:rsidR="00FA5F3D" w:rsidRPr="00D54D4B" w:rsidSect="003A58C7">
      <w:headerReference w:type="even" r:id="rId38"/>
      <w:headerReference w:type="default" r:id="rId39"/>
      <w:footerReference w:type="even" r:id="rId40"/>
      <w:footerReference w:type="default" r:id="rId41"/>
      <w:headerReference w:type="first" r:id="rId42"/>
      <w:footerReference w:type="first" r:id="rId43"/>
      <w:pgSz w:w="12240" w:h="15840"/>
      <w:pgMar w:top="1440" w:right="1800" w:bottom="1440" w:left="180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6ABD" w14:textId="77777777" w:rsidR="00B26306" w:rsidRDefault="00B26306" w:rsidP="00815FB2">
      <w:pPr>
        <w:spacing w:after="0" w:line="240" w:lineRule="auto"/>
      </w:pPr>
      <w:r>
        <w:separator/>
      </w:r>
    </w:p>
  </w:endnote>
  <w:endnote w:type="continuationSeparator" w:id="0">
    <w:p w14:paraId="66329CE6" w14:textId="77777777" w:rsidR="00B26306" w:rsidRDefault="00B26306" w:rsidP="0081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Medium">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Nimbus Roman No9 L">
    <w:altName w:val="Times New Roman"/>
    <w:charset w:val="01"/>
    <w:family w:val="roman"/>
    <w:pitch w:val="variable"/>
  </w:font>
  <w:font w:name="DejaVu Sans">
    <w:altName w:val="Verdana"/>
    <w:panose1 w:val="00000000000000000000"/>
    <w:charset w:val="00"/>
    <w:family w:val="roman"/>
    <w:notTrueType/>
    <w:pitch w:val="default"/>
  </w:font>
  <w:font w:name="Nimbus Sans L">
    <w:altName w:val="Arial"/>
    <w:charset w:val="01"/>
    <w:family w:val="swiss"/>
    <w:pitch w:val="variable"/>
  </w:font>
  <w:font w:name="Nimbus Mono L">
    <w:altName w:val="Courier New"/>
    <w:charset w:val="01"/>
    <w:family w:val="modern"/>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DE68" w14:textId="77777777" w:rsidR="00B26306" w:rsidRDefault="00B26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8661"/>
      <w:docPartObj>
        <w:docPartGallery w:val="Page Numbers (Bottom of Page)"/>
        <w:docPartUnique/>
      </w:docPartObj>
    </w:sdtPr>
    <w:sdtEndPr/>
    <w:sdtContent>
      <w:p w14:paraId="778DC4D5" w14:textId="699266D4" w:rsidR="00B26306" w:rsidRDefault="00B26306">
        <w:pPr>
          <w:pStyle w:val="Footer"/>
          <w:jc w:val="right"/>
        </w:pPr>
        <w:r>
          <w:fldChar w:fldCharType="begin"/>
        </w:r>
        <w:r>
          <w:instrText>PAGE   \* MERGEFORMAT</w:instrText>
        </w:r>
        <w:r>
          <w:fldChar w:fldCharType="separate"/>
        </w:r>
        <w:r w:rsidR="0028638A" w:rsidRPr="0028638A">
          <w:rPr>
            <w:noProof/>
            <w:lang w:val="fr-FR"/>
          </w:rPr>
          <w:t>22</w:t>
        </w:r>
        <w:r>
          <w:fldChar w:fldCharType="end"/>
        </w:r>
      </w:p>
    </w:sdtContent>
  </w:sdt>
  <w:p w14:paraId="5E33EF63" w14:textId="77777777" w:rsidR="00B26306" w:rsidRDefault="00B26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1B14" w14:textId="77777777" w:rsidR="00B26306" w:rsidRDefault="00B26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7FD5" w14:textId="77777777" w:rsidR="00B26306" w:rsidRDefault="00B26306" w:rsidP="00815FB2">
      <w:pPr>
        <w:spacing w:after="0" w:line="240" w:lineRule="auto"/>
      </w:pPr>
      <w:r>
        <w:separator/>
      </w:r>
    </w:p>
  </w:footnote>
  <w:footnote w:type="continuationSeparator" w:id="0">
    <w:p w14:paraId="40718E92" w14:textId="77777777" w:rsidR="00B26306" w:rsidRDefault="00B26306" w:rsidP="00815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4D10" w14:textId="77777777" w:rsidR="00B26306" w:rsidRDefault="00B26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90BA" w14:textId="77777777" w:rsidR="00B26306" w:rsidRDefault="00B26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16AC" w14:textId="77777777" w:rsidR="00B26306" w:rsidRDefault="00B26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5B2"/>
    <w:multiLevelType w:val="hybridMultilevel"/>
    <w:tmpl w:val="B3125A3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51D23FA"/>
    <w:multiLevelType w:val="multilevel"/>
    <w:tmpl w:val="B34AB89A"/>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4828CC"/>
    <w:multiLevelType w:val="hybridMultilevel"/>
    <w:tmpl w:val="909E5FD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681C41"/>
    <w:multiLevelType w:val="hybridMultilevel"/>
    <w:tmpl w:val="71F64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16A4A"/>
    <w:multiLevelType w:val="hybridMultilevel"/>
    <w:tmpl w:val="C7882B0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784237"/>
    <w:multiLevelType w:val="hybridMultilevel"/>
    <w:tmpl w:val="684A7E98"/>
    <w:lvl w:ilvl="0" w:tplc="E5A6BBCE">
      <w:numFmt w:val="bullet"/>
      <w:lvlText w:val="•"/>
      <w:lvlJc w:val="left"/>
      <w:pPr>
        <w:ind w:left="1080" w:hanging="72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8628B6"/>
    <w:multiLevelType w:val="multilevel"/>
    <w:tmpl w:val="FE524694"/>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7" w15:restartNumberingAfterBreak="0">
    <w:nsid w:val="36226F95"/>
    <w:multiLevelType w:val="hybridMultilevel"/>
    <w:tmpl w:val="F454D4A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C013217"/>
    <w:multiLevelType w:val="hybridMultilevel"/>
    <w:tmpl w:val="1820C128"/>
    <w:lvl w:ilvl="0" w:tplc="81A4E27A">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9DF2E97"/>
    <w:multiLevelType w:val="hybridMultilevel"/>
    <w:tmpl w:val="287ED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CB75FD1"/>
    <w:multiLevelType w:val="hybridMultilevel"/>
    <w:tmpl w:val="2CFC4000"/>
    <w:lvl w:ilvl="0" w:tplc="4E88162A">
      <w:start w:val="1"/>
      <w:numFmt w:val="decimal"/>
      <w:pStyle w:val="Answer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8657F9"/>
    <w:multiLevelType w:val="hybridMultilevel"/>
    <w:tmpl w:val="4D7CE1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2E6123D"/>
    <w:multiLevelType w:val="hybridMultilevel"/>
    <w:tmpl w:val="751E9AC8"/>
    <w:lvl w:ilvl="0" w:tplc="AFF4ACD8">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CC0A11"/>
    <w:multiLevelType w:val="hybridMultilevel"/>
    <w:tmpl w:val="71F64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75648"/>
    <w:multiLevelType w:val="hybridMultilevel"/>
    <w:tmpl w:val="8406487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67E347C"/>
    <w:multiLevelType w:val="hybridMultilevel"/>
    <w:tmpl w:val="571AEB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67F5D17"/>
    <w:multiLevelType w:val="hybridMultilevel"/>
    <w:tmpl w:val="08B0AA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29E78EB"/>
    <w:multiLevelType w:val="hybridMultilevel"/>
    <w:tmpl w:val="71F64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num>
  <w:num w:numId="4">
    <w:abstractNumId w:val="10"/>
  </w:num>
  <w:num w:numId="5">
    <w:abstractNumId w:val="4"/>
  </w:num>
  <w:num w:numId="6">
    <w:abstractNumId w:val="2"/>
  </w:num>
  <w:num w:numId="7">
    <w:abstractNumId w:val="0"/>
  </w:num>
  <w:num w:numId="8">
    <w:abstractNumId w:val="14"/>
  </w:num>
  <w:num w:numId="9">
    <w:abstractNumId w:val="7"/>
  </w:num>
  <w:num w:numId="10">
    <w:abstractNumId w:val="17"/>
  </w:num>
  <w:num w:numId="11">
    <w:abstractNumId w:val="3"/>
  </w:num>
  <w:num w:numId="12">
    <w:abstractNumId w:val="13"/>
  </w:num>
  <w:num w:numId="13">
    <w:abstractNumId w:val="16"/>
  </w:num>
  <w:num w:numId="14">
    <w:abstractNumId w:val="5"/>
  </w:num>
  <w:num w:numId="15">
    <w:abstractNumId w:val="15"/>
  </w:num>
  <w:num w:numId="16">
    <w:abstractNumId w:val="12"/>
  </w:num>
  <w:num w:numId="17">
    <w:abstractNumId w:val="11"/>
  </w:num>
  <w:num w:numId="18">
    <w:abstractNumId w:val="9"/>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76"/>
    <w:rsid w:val="00000DC9"/>
    <w:rsid w:val="000010B9"/>
    <w:rsid w:val="0000226F"/>
    <w:rsid w:val="000026B6"/>
    <w:rsid w:val="0000409D"/>
    <w:rsid w:val="00004694"/>
    <w:rsid w:val="00004D4F"/>
    <w:rsid w:val="00004F97"/>
    <w:rsid w:val="00007748"/>
    <w:rsid w:val="00007823"/>
    <w:rsid w:val="000108B6"/>
    <w:rsid w:val="00011801"/>
    <w:rsid w:val="00012A38"/>
    <w:rsid w:val="00013391"/>
    <w:rsid w:val="00014236"/>
    <w:rsid w:val="0001488E"/>
    <w:rsid w:val="000149E4"/>
    <w:rsid w:val="00015C06"/>
    <w:rsid w:val="00015D6E"/>
    <w:rsid w:val="000209BE"/>
    <w:rsid w:val="00020F06"/>
    <w:rsid w:val="000210F7"/>
    <w:rsid w:val="000215D8"/>
    <w:rsid w:val="00021B8C"/>
    <w:rsid w:val="00021E84"/>
    <w:rsid w:val="00022240"/>
    <w:rsid w:val="000225AB"/>
    <w:rsid w:val="00022B16"/>
    <w:rsid w:val="0002354A"/>
    <w:rsid w:val="00023A25"/>
    <w:rsid w:val="00024477"/>
    <w:rsid w:val="0002570A"/>
    <w:rsid w:val="00025FF1"/>
    <w:rsid w:val="0002621F"/>
    <w:rsid w:val="0002724C"/>
    <w:rsid w:val="00027549"/>
    <w:rsid w:val="00027F27"/>
    <w:rsid w:val="000300D0"/>
    <w:rsid w:val="000302F3"/>
    <w:rsid w:val="00030B8F"/>
    <w:rsid w:val="000328D9"/>
    <w:rsid w:val="00032E5C"/>
    <w:rsid w:val="00033247"/>
    <w:rsid w:val="00033703"/>
    <w:rsid w:val="00033DB1"/>
    <w:rsid w:val="000346BF"/>
    <w:rsid w:val="00035D4B"/>
    <w:rsid w:val="00036D7F"/>
    <w:rsid w:val="0003743E"/>
    <w:rsid w:val="00037547"/>
    <w:rsid w:val="00042D73"/>
    <w:rsid w:val="000431BE"/>
    <w:rsid w:val="00043203"/>
    <w:rsid w:val="00043B68"/>
    <w:rsid w:val="00043E22"/>
    <w:rsid w:val="00044C8E"/>
    <w:rsid w:val="00044F68"/>
    <w:rsid w:val="000466B6"/>
    <w:rsid w:val="0004760C"/>
    <w:rsid w:val="0004785D"/>
    <w:rsid w:val="00051CE3"/>
    <w:rsid w:val="0005296E"/>
    <w:rsid w:val="00053068"/>
    <w:rsid w:val="00054A41"/>
    <w:rsid w:val="00055116"/>
    <w:rsid w:val="00055A6B"/>
    <w:rsid w:val="00055D18"/>
    <w:rsid w:val="00055D61"/>
    <w:rsid w:val="00056145"/>
    <w:rsid w:val="000576A7"/>
    <w:rsid w:val="000603B1"/>
    <w:rsid w:val="00061DB2"/>
    <w:rsid w:val="0006260A"/>
    <w:rsid w:val="000651BD"/>
    <w:rsid w:val="000651F6"/>
    <w:rsid w:val="00065724"/>
    <w:rsid w:val="0006705C"/>
    <w:rsid w:val="000672AF"/>
    <w:rsid w:val="000678B2"/>
    <w:rsid w:val="000707BE"/>
    <w:rsid w:val="00070D59"/>
    <w:rsid w:val="00071144"/>
    <w:rsid w:val="0007291C"/>
    <w:rsid w:val="00072A44"/>
    <w:rsid w:val="0007326F"/>
    <w:rsid w:val="0007420E"/>
    <w:rsid w:val="000746DA"/>
    <w:rsid w:val="0007632E"/>
    <w:rsid w:val="00076E2C"/>
    <w:rsid w:val="000801C1"/>
    <w:rsid w:val="0008161C"/>
    <w:rsid w:val="00082CD0"/>
    <w:rsid w:val="00082D0E"/>
    <w:rsid w:val="0008314F"/>
    <w:rsid w:val="00083FF4"/>
    <w:rsid w:val="000853FC"/>
    <w:rsid w:val="00085785"/>
    <w:rsid w:val="00085D08"/>
    <w:rsid w:val="00086870"/>
    <w:rsid w:val="000876BD"/>
    <w:rsid w:val="00090AA1"/>
    <w:rsid w:val="000911AD"/>
    <w:rsid w:val="0009184F"/>
    <w:rsid w:val="00091AAC"/>
    <w:rsid w:val="00092149"/>
    <w:rsid w:val="000923DD"/>
    <w:rsid w:val="00093A73"/>
    <w:rsid w:val="00093FF4"/>
    <w:rsid w:val="000947C5"/>
    <w:rsid w:val="000961C4"/>
    <w:rsid w:val="0009791C"/>
    <w:rsid w:val="000A082A"/>
    <w:rsid w:val="000A14C6"/>
    <w:rsid w:val="000A1FF5"/>
    <w:rsid w:val="000A2427"/>
    <w:rsid w:val="000A3F68"/>
    <w:rsid w:val="000A5EB1"/>
    <w:rsid w:val="000A657A"/>
    <w:rsid w:val="000A6789"/>
    <w:rsid w:val="000A68CD"/>
    <w:rsid w:val="000A708F"/>
    <w:rsid w:val="000A77FA"/>
    <w:rsid w:val="000B0EAA"/>
    <w:rsid w:val="000B2C6F"/>
    <w:rsid w:val="000B3B26"/>
    <w:rsid w:val="000B3FE5"/>
    <w:rsid w:val="000B4C14"/>
    <w:rsid w:val="000B522A"/>
    <w:rsid w:val="000B52AB"/>
    <w:rsid w:val="000B5D41"/>
    <w:rsid w:val="000B6531"/>
    <w:rsid w:val="000B681D"/>
    <w:rsid w:val="000B6CCA"/>
    <w:rsid w:val="000C05A6"/>
    <w:rsid w:val="000C0940"/>
    <w:rsid w:val="000C0A45"/>
    <w:rsid w:val="000C126F"/>
    <w:rsid w:val="000C1D60"/>
    <w:rsid w:val="000C21D6"/>
    <w:rsid w:val="000C4274"/>
    <w:rsid w:val="000C58A2"/>
    <w:rsid w:val="000C60C1"/>
    <w:rsid w:val="000C75AA"/>
    <w:rsid w:val="000C7C33"/>
    <w:rsid w:val="000C7E8E"/>
    <w:rsid w:val="000D01C3"/>
    <w:rsid w:val="000D03C1"/>
    <w:rsid w:val="000D2364"/>
    <w:rsid w:val="000D27EB"/>
    <w:rsid w:val="000D3EFE"/>
    <w:rsid w:val="000D449E"/>
    <w:rsid w:val="000D4509"/>
    <w:rsid w:val="000D61A4"/>
    <w:rsid w:val="000E19EC"/>
    <w:rsid w:val="000E25B6"/>
    <w:rsid w:val="000E3859"/>
    <w:rsid w:val="000E4366"/>
    <w:rsid w:val="000E4614"/>
    <w:rsid w:val="000E472D"/>
    <w:rsid w:val="000E73DB"/>
    <w:rsid w:val="000E7B5C"/>
    <w:rsid w:val="000F003C"/>
    <w:rsid w:val="000F6A90"/>
    <w:rsid w:val="000F6DD5"/>
    <w:rsid w:val="000F771A"/>
    <w:rsid w:val="0010057C"/>
    <w:rsid w:val="0010103F"/>
    <w:rsid w:val="0010192B"/>
    <w:rsid w:val="001019FA"/>
    <w:rsid w:val="00105707"/>
    <w:rsid w:val="00105C25"/>
    <w:rsid w:val="00106E0D"/>
    <w:rsid w:val="00107627"/>
    <w:rsid w:val="001101FA"/>
    <w:rsid w:val="0011062A"/>
    <w:rsid w:val="00110D41"/>
    <w:rsid w:val="001127CD"/>
    <w:rsid w:val="0011283A"/>
    <w:rsid w:val="001137EE"/>
    <w:rsid w:val="00115803"/>
    <w:rsid w:val="00115D7E"/>
    <w:rsid w:val="001175F1"/>
    <w:rsid w:val="001217AB"/>
    <w:rsid w:val="00121894"/>
    <w:rsid w:val="00121A7D"/>
    <w:rsid w:val="00121DAE"/>
    <w:rsid w:val="00122265"/>
    <w:rsid w:val="00125681"/>
    <w:rsid w:val="0012597A"/>
    <w:rsid w:val="00125DFE"/>
    <w:rsid w:val="00131112"/>
    <w:rsid w:val="00131B15"/>
    <w:rsid w:val="00131C04"/>
    <w:rsid w:val="0013384D"/>
    <w:rsid w:val="00134796"/>
    <w:rsid w:val="00136F9C"/>
    <w:rsid w:val="00137C6D"/>
    <w:rsid w:val="00137E47"/>
    <w:rsid w:val="00137EFA"/>
    <w:rsid w:val="00140114"/>
    <w:rsid w:val="001415BF"/>
    <w:rsid w:val="00143033"/>
    <w:rsid w:val="00143CE9"/>
    <w:rsid w:val="001440FD"/>
    <w:rsid w:val="001446CC"/>
    <w:rsid w:val="00145C2D"/>
    <w:rsid w:val="00145EDF"/>
    <w:rsid w:val="001461A3"/>
    <w:rsid w:val="001468D3"/>
    <w:rsid w:val="00147B26"/>
    <w:rsid w:val="00147DF9"/>
    <w:rsid w:val="001508D5"/>
    <w:rsid w:val="00150F7C"/>
    <w:rsid w:val="00151B7B"/>
    <w:rsid w:val="00152223"/>
    <w:rsid w:val="0015242B"/>
    <w:rsid w:val="0015539C"/>
    <w:rsid w:val="001566C3"/>
    <w:rsid w:val="00156916"/>
    <w:rsid w:val="00157EA7"/>
    <w:rsid w:val="00157FEA"/>
    <w:rsid w:val="001616D4"/>
    <w:rsid w:val="00161B03"/>
    <w:rsid w:val="00162FDB"/>
    <w:rsid w:val="00163403"/>
    <w:rsid w:val="00163EB5"/>
    <w:rsid w:val="0016420F"/>
    <w:rsid w:val="00165196"/>
    <w:rsid w:val="001656D0"/>
    <w:rsid w:val="00166E9D"/>
    <w:rsid w:val="001676AA"/>
    <w:rsid w:val="00167A14"/>
    <w:rsid w:val="00170CB7"/>
    <w:rsid w:val="00170F8A"/>
    <w:rsid w:val="001721E7"/>
    <w:rsid w:val="00174D94"/>
    <w:rsid w:val="0017587B"/>
    <w:rsid w:val="00175A65"/>
    <w:rsid w:val="00175BCE"/>
    <w:rsid w:val="00175C68"/>
    <w:rsid w:val="00176E85"/>
    <w:rsid w:val="00177A2A"/>
    <w:rsid w:val="001808E3"/>
    <w:rsid w:val="00181D4E"/>
    <w:rsid w:val="00182A87"/>
    <w:rsid w:val="00183923"/>
    <w:rsid w:val="00183B8C"/>
    <w:rsid w:val="0018430B"/>
    <w:rsid w:val="001845A7"/>
    <w:rsid w:val="001847F6"/>
    <w:rsid w:val="00186D72"/>
    <w:rsid w:val="0018725B"/>
    <w:rsid w:val="0018748F"/>
    <w:rsid w:val="00187DDD"/>
    <w:rsid w:val="00190B2B"/>
    <w:rsid w:val="0019211E"/>
    <w:rsid w:val="001921C9"/>
    <w:rsid w:val="0019224E"/>
    <w:rsid w:val="00192687"/>
    <w:rsid w:val="001933A0"/>
    <w:rsid w:val="00193C7A"/>
    <w:rsid w:val="001953CE"/>
    <w:rsid w:val="00195BD5"/>
    <w:rsid w:val="0019654D"/>
    <w:rsid w:val="001966C7"/>
    <w:rsid w:val="001967E8"/>
    <w:rsid w:val="0019794F"/>
    <w:rsid w:val="001A0557"/>
    <w:rsid w:val="001A06A2"/>
    <w:rsid w:val="001A17A1"/>
    <w:rsid w:val="001A1FF7"/>
    <w:rsid w:val="001A2454"/>
    <w:rsid w:val="001A2647"/>
    <w:rsid w:val="001A2984"/>
    <w:rsid w:val="001A2A13"/>
    <w:rsid w:val="001A2C74"/>
    <w:rsid w:val="001A3CB6"/>
    <w:rsid w:val="001A3E9F"/>
    <w:rsid w:val="001A45EE"/>
    <w:rsid w:val="001A4DF3"/>
    <w:rsid w:val="001A5404"/>
    <w:rsid w:val="001A55CF"/>
    <w:rsid w:val="001A55D0"/>
    <w:rsid w:val="001A56B1"/>
    <w:rsid w:val="001A56EA"/>
    <w:rsid w:val="001A6595"/>
    <w:rsid w:val="001A6B47"/>
    <w:rsid w:val="001A6D97"/>
    <w:rsid w:val="001A6F35"/>
    <w:rsid w:val="001A7911"/>
    <w:rsid w:val="001B1249"/>
    <w:rsid w:val="001B1ADC"/>
    <w:rsid w:val="001B1C22"/>
    <w:rsid w:val="001B2818"/>
    <w:rsid w:val="001B2FA8"/>
    <w:rsid w:val="001B30C1"/>
    <w:rsid w:val="001B3123"/>
    <w:rsid w:val="001B3689"/>
    <w:rsid w:val="001B476D"/>
    <w:rsid w:val="001B527C"/>
    <w:rsid w:val="001B570E"/>
    <w:rsid w:val="001B6AA2"/>
    <w:rsid w:val="001B7033"/>
    <w:rsid w:val="001B718F"/>
    <w:rsid w:val="001B7373"/>
    <w:rsid w:val="001C0EA1"/>
    <w:rsid w:val="001C2C44"/>
    <w:rsid w:val="001C3906"/>
    <w:rsid w:val="001C3D41"/>
    <w:rsid w:val="001C3E8B"/>
    <w:rsid w:val="001C45D4"/>
    <w:rsid w:val="001C4A81"/>
    <w:rsid w:val="001C5113"/>
    <w:rsid w:val="001C5161"/>
    <w:rsid w:val="001C518B"/>
    <w:rsid w:val="001C5738"/>
    <w:rsid w:val="001C645B"/>
    <w:rsid w:val="001C69F1"/>
    <w:rsid w:val="001C6D44"/>
    <w:rsid w:val="001D14A8"/>
    <w:rsid w:val="001D2952"/>
    <w:rsid w:val="001D2B12"/>
    <w:rsid w:val="001D2D74"/>
    <w:rsid w:val="001D393F"/>
    <w:rsid w:val="001D40BE"/>
    <w:rsid w:val="001D44D4"/>
    <w:rsid w:val="001D47E1"/>
    <w:rsid w:val="001D4F21"/>
    <w:rsid w:val="001D64B0"/>
    <w:rsid w:val="001D6B1B"/>
    <w:rsid w:val="001D6CE9"/>
    <w:rsid w:val="001D7289"/>
    <w:rsid w:val="001E06C3"/>
    <w:rsid w:val="001E0E41"/>
    <w:rsid w:val="001E1A73"/>
    <w:rsid w:val="001E238C"/>
    <w:rsid w:val="001E2957"/>
    <w:rsid w:val="001E31D0"/>
    <w:rsid w:val="001E3DE0"/>
    <w:rsid w:val="001E432E"/>
    <w:rsid w:val="001E4C17"/>
    <w:rsid w:val="001E50D0"/>
    <w:rsid w:val="001E518D"/>
    <w:rsid w:val="001E7DD0"/>
    <w:rsid w:val="001F02CB"/>
    <w:rsid w:val="001F12BC"/>
    <w:rsid w:val="001F1B9D"/>
    <w:rsid w:val="001F1F6B"/>
    <w:rsid w:val="001F43D8"/>
    <w:rsid w:val="001F483B"/>
    <w:rsid w:val="001F4926"/>
    <w:rsid w:val="001F5084"/>
    <w:rsid w:val="001F65C0"/>
    <w:rsid w:val="001F7608"/>
    <w:rsid w:val="00200070"/>
    <w:rsid w:val="002008BF"/>
    <w:rsid w:val="00200D6E"/>
    <w:rsid w:val="00201129"/>
    <w:rsid w:val="0020236F"/>
    <w:rsid w:val="00202A32"/>
    <w:rsid w:val="00204034"/>
    <w:rsid w:val="002044EB"/>
    <w:rsid w:val="00205AF5"/>
    <w:rsid w:val="00206553"/>
    <w:rsid w:val="0020795D"/>
    <w:rsid w:val="00207E8B"/>
    <w:rsid w:val="00210330"/>
    <w:rsid w:val="00210652"/>
    <w:rsid w:val="00211A28"/>
    <w:rsid w:val="00211C11"/>
    <w:rsid w:val="002131EB"/>
    <w:rsid w:val="00213A59"/>
    <w:rsid w:val="002161BF"/>
    <w:rsid w:val="00216F1F"/>
    <w:rsid w:val="00217762"/>
    <w:rsid w:val="002217B9"/>
    <w:rsid w:val="002217E2"/>
    <w:rsid w:val="002246E6"/>
    <w:rsid w:val="00224746"/>
    <w:rsid w:val="00224B1F"/>
    <w:rsid w:val="00225E15"/>
    <w:rsid w:val="00227435"/>
    <w:rsid w:val="0022769F"/>
    <w:rsid w:val="00227914"/>
    <w:rsid w:val="0023096E"/>
    <w:rsid w:val="00231BA7"/>
    <w:rsid w:val="00231D7B"/>
    <w:rsid w:val="00233895"/>
    <w:rsid w:val="0023510F"/>
    <w:rsid w:val="00236A2A"/>
    <w:rsid w:val="002409C5"/>
    <w:rsid w:val="00242159"/>
    <w:rsid w:val="0024333A"/>
    <w:rsid w:val="00243D26"/>
    <w:rsid w:val="0024426D"/>
    <w:rsid w:val="00245F04"/>
    <w:rsid w:val="00247150"/>
    <w:rsid w:val="00247325"/>
    <w:rsid w:val="002479FA"/>
    <w:rsid w:val="00250206"/>
    <w:rsid w:val="00251FDC"/>
    <w:rsid w:val="0025205A"/>
    <w:rsid w:val="00253122"/>
    <w:rsid w:val="00260368"/>
    <w:rsid w:val="00261167"/>
    <w:rsid w:val="00261F22"/>
    <w:rsid w:val="0026200D"/>
    <w:rsid w:val="0026240F"/>
    <w:rsid w:val="00262435"/>
    <w:rsid w:val="00262436"/>
    <w:rsid w:val="00262574"/>
    <w:rsid w:val="00263C44"/>
    <w:rsid w:val="00264224"/>
    <w:rsid w:val="0026442D"/>
    <w:rsid w:val="00264C24"/>
    <w:rsid w:val="00265B94"/>
    <w:rsid w:val="00267158"/>
    <w:rsid w:val="002678DA"/>
    <w:rsid w:val="00267927"/>
    <w:rsid w:val="00267967"/>
    <w:rsid w:val="00267B56"/>
    <w:rsid w:val="00270740"/>
    <w:rsid w:val="002710B3"/>
    <w:rsid w:val="0027177F"/>
    <w:rsid w:val="002811BE"/>
    <w:rsid w:val="002819BB"/>
    <w:rsid w:val="00281D8D"/>
    <w:rsid w:val="00282CA5"/>
    <w:rsid w:val="00283430"/>
    <w:rsid w:val="0028344E"/>
    <w:rsid w:val="00285F9C"/>
    <w:rsid w:val="0028638A"/>
    <w:rsid w:val="002868B0"/>
    <w:rsid w:val="00286C54"/>
    <w:rsid w:val="00287919"/>
    <w:rsid w:val="002900B5"/>
    <w:rsid w:val="00290DD3"/>
    <w:rsid w:val="00293BE0"/>
    <w:rsid w:val="00293FAD"/>
    <w:rsid w:val="002A141E"/>
    <w:rsid w:val="002A1AA7"/>
    <w:rsid w:val="002A21B2"/>
    <w:rsid w:val="002A2FE6"/>
    <w:rsid w:val="002A30E6"/>
    <w:rsid w:val="002A3E5F"/>
    <w:rsid w:val="002A4332"/>
    <w:rsid w:val="002A477A"/>
    <w:rsid w:val="002A5637"/>
    <w:rsid w:val="002A59EF"/>
    <w:rsid w:val="002A69A0"/>
    <w:rsid w:val="002A7E32"/>
    <w:rsid w:val="002B068C"/>
    <w:rsid w:val="002B2BB7"/>
    <w:rsid w:val="002B2C03"/>
    <w:rsid w:val="002B2FA5"/>
    <w:rsid w:val="002B36EE"/>
    <w:rsid w:val="002B43BE"/>
    <w:rsid w:val="002B43CE"/>
    <w:rsid w:val="002B446D"/>
    <w:rsid w:val="002B50F2"/>
    <w:rsid w:val="002B5938"/>
    <w:rsid w:val="002B598A"/>
    <w:rsid w:val="002B5B1F"/>
    <w:rsid w:val="002B5E2B"/>
    <w:rsid w:val="002C1D31"/>
    <w:rsid w:val="002C1ECC"/>
    <w:rsid w:val="002C2605"/>
    <w:rsid w:val="002C3A6B"/>
    <w:rsid w:val="002C5BF3"/>
    <w:rsid w:val="002C5FB6"/>
    <w:rsid w:val="002C618C"/>
    <w:rsid w:val="002C6FA9"/>
    <w:rsid w:val="002D00FB"/>
    <w:rsid w:val="002D0631"/>
    <w:rsid w:val="002D1984"/>
    <w:rsid w:val="002D2547"/>
    <w:rsid w:val="002D28B9"/>
    <w:rsid w:val="002D2DCC"/>
    <w:rsid w:val="002D35F2"/>
    <w:rsid w:val="002D3737"/>
    <w:rsid w:val="002D39D7"/>
    <w:rsid w:val="002D3B7E"/>
    <w:rsid w:val="002D3CA7"/>
    <w:rsid w:val="002D44CC"/>
    <w:rsid w:val="002D64B7"/>
    <w:rsid w:val="002D6EB0"/>
    <w:rsid w:val="002E27F2"/>
    <w:rsid w:val="002E2D16"/>
    <w:rsid w:val="002E31E1"/>
    <w:rsid w:val="002E3A21"/>
    <w:rsid w:val="002E413D"/>
    <w:rsid w:val="002E429F"/>
    <w:rsid w:val="002E4B38"/>
    <w:rsid w:val="002E63A6"/>
    <w:rsid w:val="002E7E6C"/>
    <w:rsid w:val="002F00AE"/>
    <w:rsid w:val="002F13E4"/>
    <w:rsid w:val="002F2A16"/>
    <w:rsid w:val="002F4676"/>
    <w:rsid w:val="002F4B46"/>
    <w:rsid w:val="002F5B46"/>
    <w:rsid w:val="002F60B9"/>
    <w:rsid w:val="002F7701"/>
    <w:rsid w:val="002F7ED6"/>
    <w:rsid w:val="00300777"/>
    <w:rsid w:val="00300964"/>
    <w:rsid w:val="00301E96"/>
    <w:rsid w:val="00302B9F"/>
    <w:rsid w:val="00302F5C"/>
    <w:rsid w:val="00303FFF"/>
    <w:rsid w:val="003040D4"/>
    <w:rsid w:val="00306016"/>
    <w:rsid w:val="00306A2A"/>
    <w:rsid w:val="003077E7"/>
    <w:rsid w:val="00310F1A"/>
    <w:rsid w:val="00310FCF"/>
    <w:rsid w:val="003114CD"/>
    <w:rsid w:val="00312999"/>
    <w:rsid w:val="00312A03"/>
    <w:rsid w:val="00312BBA"/>
    <w:rsid w:val="003132A0"/>
    <w:rsid w:val="0031397C"/>
    <w:rsid w:val="003205D8"/>
    <w:rsid w:val="0032188A"/>
    <w:rsid w:val="00321C5C"/>
    <w:rsid w:val="0032359E"/>
    <w:rsid w:val="00323C77"/>
    <w:rsid w:val="00323C9F"/>
    <w:rsid w:val="003249E6"/>
    <w:rsid w:val="00324A0D"/>
    <w:rsid w:val="00324A92"/>
    <w:rsid w:val="00324A99"/>
    <w:rsid w:val="0032533D"/>
    <w:rsid w:val="003267BD"/>
    <w:rsid w:val="00327A08"/>
    <w:rsid w:val="00327AD0"/>
    <w:rsid w:val="00327CDB"/>
    <w:rsid w:val="003302AC"/>
    <w:rsid w:val="0033049C"/>
    <w:rsid w:val="00331117"/>
    <w:rsid w:val="00331923"/>
    <w:rsid w:val="00331974"/>
    <w:rsid w:val="00331A90"/>
    <w:rsid w:val="00331C5E"/>
    <w:rsid w:val="00331DED"/>
    <w:rsid w:val="00331FA0"/>
    <w:rsid w:val="00333484"/>
    <w:rsid w:val="00333CE2"/>
    <w:rsid w:val="003344EE"/>
    <w:rsid w:val="00334FAE"/>
    <w:rsid w:val="0033502C"/>
    <w:rsid w:val="003351B2"/>
    <w:rsid w:val="003357E6"/>
    <w:rsid w:val="00335B86"/>
    <w:rsid w:val="003407EB"/>
    <w:rsid w:val="00342050"/>
    <w:rsid w:val="00342FE3"/>
    <w:rsid w:val="003433C4"/>
    <w:rsid w:val="00344A24"/>
    <w:rsid w:val="00345798"/>
    <w:rsid w:val="003465B4"/>
    <w:rsid w:val="00346C55"/>
    <w:rsid w:val="00346C72"/>
    <w:rsid w:val="00346E06"/>
    <w:rsid w:val="0035097E"/>
    <w:rsid w:val="00352412"/>
    <w:rsid w:val="00353A75"/>
    <w:rsid w:val="00353ED7"/>
    <w:rsid w:val="00355B2D"/>
    <w:rsid w:val="003605E0"/>
    <w:rsid w:val="003608DE"/>
    <w:rsid w:val="00361667"/>
    <w:rsid w:val="00361BCE"/>
    <w:rsid w:val="003639E3"/>
    <w:rsid w:val="0036405D"/>
    <w:rsid w:val="00364FA1"/>
    <w:rsid w:val="00365272"/>
    <w:rsid w:val="003652FC"/>
    <w:rsid w:val="0036597F"/>
    <w:rsid w:val="00365F3E"/>
    <w:rsid w:val="00370245"/>
    <w:rsid w:val="00370506"/>
    <w:rsid w:val="00370AAB"/>
    <w:rsid w:val="00370E12"/>
    <w:rsid w:val="00370FD9"/>
    <w:rsid w:val="00371C5D"/>
    <w:rsid w:val="00371E86"/>
    <w:rsid w:val="00373192"/>
    <w:rsid w:val="00373A45"/>
    <w:rsid w:val="00373B82"/>
    <w:rsid w:val="00374A07"/>
    <w:rsid w:val="003751F9"/>
    <w:rsid w:val="00376CBB"/>
    <w:rsid w:val="00376D4D"/>
    <w:rsid w:val="00377EE4"/>
    <w:rsid w:val="003805D6"/>
    <w:rsid w:val="00382F45"/>
    <w:rsid w:val="00383211"/>
    <w:rsid w:val="00383223"/>
    <w:rsid w:val="00384592"/>
    <w:rsid w:val="00384B30"/>
    <w:rsid w:val="00384C52"/>
    <w:rsid w:val="0038584A"/>
    <w:rsid w:val="00386019"/>
    <w:rsid w:val="00386278"/>
    <w:rsid w:val="00387CD6"/>
    <w:rsid w:val="003910F8"/>
    <w:rsid w:val="00391567"/>
    <w:rsid w:val="003931DC"/>
    <w:rsid w:val="003946BA"/>
    <w:rsid w:val="003956E4"/>
    <w:rsid w:val="00395876"/>
    <w:rsid w:val="003962BA"/>
    <w:rsid w:val="00396D05"/>
    <w:rsid w:val="003970BE"/>
    <w:rsid w:val="00397322"/>
    <w:rsid w:val="003978FE"/>
    <w:rsid w:val="00397925"/>
    <w:rsid w:val="00397F7D"/>
    <w:rsid w:val="003A00DB"/>
    <w:rsid w:val="003A189B"/>
    <w:rsid w:val="003A199E"/>
    <w:rsid w:val="003A1E60"/>
    <w:rsid w:val="003A201F"/>
    <w:rsid w:val="003A2306"/>
    <w:rsid w:val="003A24E6"/>
    <w:rsid w:val="003A2B11"/>
    <w:rsid w:val="003A3AE9"/>
    <w:rsid w:val="003A4334"/>
    <w:rsid w:val="003A4B5C"/>
    <w:rsid w:val="003A538D"/>
    <w:rsid w:val="003A58C7"/>
    <w:rsid w:val="003A7DAE"/>
    <w:rsid w:val="003B0EDB"/>
    <w:rsid w:val="003B1742"/>
    <w:rsid w:val="003B188F"/>
    <w:rsid w:val="003B22FC"/>
    <w:rsid w:val="003B2869"/>
    <w:rsid w:val="003B2CB7"/>
    <w:rsid w:val="003B2CDD"/>
    <w:rsid w:val="003B35BF"/>
    <w:rsid w:val="003B47E1"/>
    <w:rsid w:val="003B48EA"/>
    <w:rsid w:val="003B5700"/>
    <w:rsid w:val="003B59E9"/>
    <w:rsid w:val="003B5C6F"/>
    <w:rsid w:val="003B7AE9"/>
    <w:rsid w:val="003C0F5C"/>
    <w:rsid w:val="003C126F"/>
    <w:rsid w:val="003C1A96"/>
    <w:rsid w:val="003C305B"/>
    <w:rsid w:val="003C34A3"/>
    <w:rsid w:val="003C35F0"/>
    <w:rsid w:val="003C409C"/>
    <w:rsid w:val="003C491B"/>
    <w:rsid w:val="003C5465"/>
    <w:rsid w:val="003C5791"/>
    <w:rsid w:val="003C59B2"/>
    <w:rsid w:val="003D008B"/>
    <w:rsid w:val="003D00D5"/>
    <w:rsid w:val="003D202B"/>
    <w:rsid w:val="003D33A8"/>
    <w:rsid w:val="003D578C"/>
    <w:rsid w:val="003D581F"/>
    <w:rsid w:val="003E0C1D"/>
    <w:rsid w:val="003E14F2"/>
    <w:rsid w:val="003E1F00"/>
    <w:rsid w:val="003E2A93"/>
    <w:rsid w:val="003E3A98"/>
    <w:rsid w:val="003E4950"/>
    <w:rsid w:val="003E4A9F"/>
    <w:rsid w:val="003E4ACD"/>
    <w:rsid w:val="003E622A"/>
    <w:rsid w:val="003E76CA"/>
    <w:rsid w:val="003F09EA"/>
    <w:rsid w:val="003F174F"/>
    <w:rsid w:val="003F1A1B"/>
    <w:rsid w:val="003F1CBF"/>
    <w:rsid w:val="003F2842"/>
    <w:rsid w:val="003F3CB4"/>
    <w:rsid w:val="003F40FB"/>
    <w:rsid w:val="003F4789"/>
    <w:rsid w:val="003F79AC"/>
    <w:rsid w:val="003F7C97"/>
    <w:rsid w:val="004005DA"/>
    <w:rsid w:val="00400618"/>
    <w:rsid w:val="00400D4F"/>
    <w:rsid w:val="004020FF"/>
    <w:rsid w:val="00404B4B"/>
    <w:rsid w:val="004051DF"/>
    <w:rsid w:val="00410DB8"/>
    <w:rsid w:val="00412130"/>
    <w:rsid w:val="00412ACC"/>
    <w:rsid w:val="004132E2"/>
    <w:rsid w:val="004147A3"/>
    <w:rsid w:val="00414D92"/>
    <w:rsid w:val="0041624A"/>
    <w:rsid w:val="004172A1"/>
    <w:rsid w:val="0042193F"/>
    <w:rsid w:val="004250AC"/>
    <w:rsid w:val="0042661A"/>
    <w:rsid w:val="00426CC6"/>
    <w:rsid w:val="00431577"/>
    <w:rsid w:val="00433F29"/>
    <w:rsid w:val="004341F8"/>
    <w:rsid w:val="00434C58"/>
    <w:rsid w:val="0043541A"/>
    <w:rsid w:val="00435A49"/>
    <w:rsid w:val="00436A87"/>
    <w:rsid w:val="00437945"/>
    <w:rsid w:val="00437BBA"/>
    <w:rsid w:val="00437FFB"/>
    <w:rsid w:val="00441E1D"/>
    <w:rsid w:val="00442040"/>
    <w:rsid w:val="004420FB"/>
    <w:rsid w:val="0044399C"/>
    <w:rsid w:val="00443B5E"/>
    <w:rsid w:val="00444EF2"/>
    <w:rsid w:val="00446E24"/>
    <w:rsid w:val="00447EDA"/>
    <w:rsid w:val="00447F88"/>
    <w:rsid w:val="00452116"/>
    <w:rsid w:val="00454B52"/>
    <w:rsid w:val="00454D25"/>
    <w:rsid w:val="00456CFF"/>
    <w:rsid w:val="00456D90"/>
    <w:rsid w:val="00456E30"/>
    <w:rsid w:val="00456FCD"/>
    <w:rsid w:val="00457B22"/>
    <w:rsid w:val="004605E6"/>
    <w:rsid w:val="00460B0C"/>
    <w:rsid w:val="00461600"/>
    <w:rsid w:val="00461B33"/>
    <w:rsid w:val="00461B82"/>
    <w:rsid w:val="00462B57"/>
    <w:rsid w:val="00463F07"/>
    <w:rsid w:val="00465B96"/>
    <w:rsid w:val="00466097"/>
    <w:rsid w:val="00466128"/>
    <w:rsid w:val="00467162"/>
    <w:rsid w:val="004679AD"/>
    <w:rsid w:val="00467E8F"/>
    <w:rsid w:val="00470914"/>
    <w:rsid w:val="0047143D"/>
    <w:rsid w:val="004722F3"/>
    <w:rsid w:val="00473C74"/>
    <w:rsid w:val="00473E7C"/>
    <w:rsid w:val="0047406E"/>
    <w:rsid w:val="00474705"/>
    <w:rsid w:val="0047580B"/>
    <w:rsid w:val="00475A5E"/>
    <w:rsid w:val="00475A81"/>
    <w:rsid w:val="00475AF1"/>
    <w:rsid w:val="004773E7"/>
    <w:rsid w:val="00477D1C"/>
    <w:rsid w:val="00480218"/>
    <w:rsid w:val="00481ED7"/>
    <w:rsid w:val="00482F67"/>
    <w:rsid w:val="00483FD8"/>
    <w:rsid w:val="00484648"/>
    <w:rsid w:val="004846AB"/>
    <w:rsid w:val="00484A01"/>
    <w:rsid w:val="00485E11"/>
    <w:rsid w:val="00487B54"/>
    <w:rsid w:val="00487FAC"/>
    <w:rsid w:val="004903AA"/>
    <w:rsid w:val="004916C9"/>
    <w:rsid w:val="00493784"/>
    <w:rsid w:val="00493A37"/>
    <w:rsid w:val="00493CB6"/>
    <w:rsid w:val="00493F36"/>
    <w:rsid w:val="004942B7"/>
    <w:rsid w:val="00494F27"/>
    <w:rsid w:val="0049502C"/>
    <w:rsid w:val="00495098"/>
    <w:rsid w:val="0049514D"/>
    <w:rsid w:val="004955E5"/>
    <w:rsid w:val="004959C0"/>
    <w:rsid w:val="00496275"/>
    <w:rsid w:val="00496B82"/>
    <w:rsid w:val="00496D6E"/>
    <w:rsid w:val="00497210"/>
    <w:rsid w:val="004A0778"/>
    <w:rsid w:val="004A07FC"/>
    <w:rsid w:val="004A136E"/>
    <w:rsid w:val="004A1AAF"/>
    <w:rsid w:val="004A221C"/>
    <w:rsid w:val="004A4134"/>
    <w:rsid w:val="004A5A06"/>
    <w:rsid w:val="004A5B85"/>
    <w:rsid w:val="004A6147"/>
    <w:rsid w:val="004A6CFF"/>
    <w:rsid w:val="004A7687"/>
    <w:rsid w:val="004A7A11"/>
    <w:rsid w:val="004B0DCC"/>
    <w:rsid w:val="004B22C5"/>
    <w:rsid w:val="004B24D6"/>
    <w:rsid w:val="004B3F91"/>
    <w:rsid w:val="004B4E25"/>
    <w:rsid w:val="004B5539"/>
    <w:rsid w:val="004B5BD5"/>
    <w:rsid w:val="004B67E0"/>
    <w:rsid w:val="004B7249"/>
    <w:rsid w:val="004C106A"/>
    <w:rsid w:val="004C12FA"/>
    <w:rsid w:val="004C2839"/>
    <w:rsid w:val="004C3E34"/>
    <w:rsid w:val="004C4491"/>
    <w:rsid w:val="004C5051"/>
    <w:rsid w:val="004C553E"/>
    <w:rsid w:val="004C5BA0"/>
    <w:rsid w:val="004C70CF"/>
    <w:rsid w:val="004C7449"/>
    <w:rsid w:val="004C7628"/>
    <w:rsid w:val="004C7D1E"/>
    <w:rsid w:val="004D0848"/>
    <w:rsid w:val="004D12DD"/>
    <w:rsid w:val="004D1A38"/>
    <w:rsid w:val="004D1BA1"/>
    <w:rsid w:val="004D252F"/>
    <w:rsid w:val="004D448A"/>
    <w:rsid w:val="004D48BD"/>
    <w:rsid w:val="004D641B"/>
    <w:rsid w:val="004E00C0"/>
    <w:rsid w:val="004E1F8A"/>
    <w:rsid w:val="004E27BC"/>
    <w:rsid w:val="004E353D"/>
    <w:rsid w:val="004E4126"/>
    <w:rsid w:val="004E49ED"/>
    <w:rsid w:val="004E4C82"/>
    <w:rsid w:val="004E5ECD"/>
    <w:rsid w:val="004E6223"/>
    <w:rsid w:val="004E6A80"/>
    <w:rsid w:val="004E772B"/>
    <w:rsid w:val="004F20ED"/>
    <w:rsid w:val="004F275D"/>
    <w:rsid w:val="004F2C1B"/>
    <w:rsid w:val="004F50FD"/>
    <w:rsid w:val="004F5FDA"/>
    <w:rsid w:val="004F6306"/>
    <w:rsid w:val="004F6ECB"/>
    <w:rsid w:val="004F7EE2"/>
    <w:rsid w:val="00500899"/>
    <w:rsid w:val="0050375D"/>
    <w:rsid w:val="00503A9E"/>
    <w:rsid w:val="00503E2D"/>
    <w:rsid w:val="00503FF5"/>
    <w:rsid w:val="00504F43"/>
    <w:rsid w:val="005050AD"/>
    <w:rsid w:val="0050512D"/>
    <w:rsid w:val="00505CA4"/>
    <w:rsid w:val="00506A8D"/>
    <w:rsid w:val="00506BE9"/>
    <w:rsid w:val="00506E92"/>
    <w:rsid w:val="005077DF"/>
    <w:rsid w:val="00510179"/>
    <w:rsid w:val="0051127D"/>
    <w:rsid w:val="00512C18"/>
    <w:rsid w:val="0051382C"/>
    <w:rsid w:val="00513BCC"/>
    <w:rsid w:val="005147BE"/>
    <w:rsid w:val="0051486B"/>
    <w:rsid w:val="005155EA"/>
    <w:rsid w:val="0051596C"/>
    <w:rsid w:val="005166E8"/>
    <w:rsid w:val="00516801"/>
    <w:rsid w:val="00520652"/>
    <w:rsid w:val="0052081A"/>
    <w:rsid w:val="005208AF"/>
    <w:rsid w:val="00521569"/>
    <w:rsid w:val="005221AF"/>
    <w:rsid w:val="00523DFA"/>
    <w:rsid w:val="00523EAA"/>
    <w:rsid w:val="00525A52"/>
    <w:rsid w:val="00526097"/>
    <w:rsid w:val="00526306"/>
    <w:rsid w:val="005269BB"/>
    <w:rsid w:val="00526A2B"/>
    <w:rsid w:val="0052701F"/>
    <w:rsid w:val="005270F1"/>
    <w:rsid w:val="00527329"/>
    <w:rsid w:val="00527621"/>
    <w:rsid w:val="00530293"/>
    <w:rsid w:val="00530F1B"/>
    <w:rsid w:val="00532C57"/>
    <w:rsid w:val="00532C61"/>
    <w:rsid w:val="005333CD"/>
    <w:rsid w:val="0053365E"/>
    <w:rsid w:val="00533FAA"/>
    <w:rsid w:val="00535683"/>
    <w:rsid w:val="005358FA"/>
    <w:rsid w:val="00540929"/>
    <w:rsid w:val="00540B28"/>
    <w:rsid w:val="00541008"/>
    <w:rsid w:val="00541182"/>
    <w:rsid w:val="00541313"/>
    <w:rsid w:val="00541F6C"/>
    <w:rsid w:val="0054205D"/>
    <w:rsid w:val="00542377"/>
    <w:rsid w:val="00543ECF"/>
    <w:rsid w:val="00544A96"/>
    <w:rsid w:val="00547DBD"/>
    <w:rsid w:val="00550F55"/>
    <w:rsid w:val="0055238E"/>
    <w:rsid w:val="00553D70"/>
    <w:rsid w:val="005541A2"/>
    <w:rsid w:val="00555FCA"/>
    <w:rsid w:val="005606EB"/>
    <w:rsid w:val="005647DD"/>
    <w:rsid w:val="00566255"/>
    <w:rsid w:val="0056684E"/>
    <w:rsid w:val="00567744"/>
    <w:rsid w:val="00567D8E"/>
    <w:rsid w:val="00571388"/>
    <w:rsid w:val="005714C2"/>
    <w:rsid w:val="00571780"/>
    <w:rsid w:val="00572FF8"/>
    <w:rsid w:val="005737B9"/>
    <w:rsid w:val="005750AF"/>
    <w:rsid w:val="00575486"/>
    <w:rsid w:val="005765B4"/>
    <w:rsid w:val="005766F8"/>
    <w:rsid w:val="00576767"/>
    <w:rsid w:val="00576B5C"/>
    <w:rsid w:val="00576EC9"/>
    <w:rsid w:val="00577373"/>
    <w:rsid w:val="00577949"/>
    <w:rsid w:val="005805C2"/>
    <w:rsid w:val="00580626"/>
    <w:rsid w:val="0058076B"/>
    <w:rsid w:val="005818FD"/>
    <w:rsid w:val="00581A26"/>
    <w:rsid w:val="0058469C"/>
    <w:rsid w:val="005849A5"/>
    <w:rsid w:val="00584A67"/>
    <w:rsid w:val="00584CCB"/>
    <w:rsid w:val="005857AF"/>
    <w:rsid w:val="00587593"/>
    <w:rsid w:val="00587D47"/>
    <w:rsid w:val="00587EF4"/>
    <w:rsid w:val="00591ABA"/>
    <w:rsid w:val="00596359"/>
    <w:rsid w:val="00596BEA"/>
    <w:rsid w:val="00596CB1"/>
    <w:rsid w:val="00597835"/>
    <w:rsid w:val="005A151D"/>
    <w:rsid w:val="005A2493"/>
    <w:rsid w:val="005A260A"/>
    <w:rsid w:val="005A377D"/>
    <w:rsid w:val="005A43C4"/>
    <w:rsid w:val="005A49DD"/>
    <w:rsid w:val="005A62E3"/>
    <w:rsid w:val="005B0137"/>
    <w:rsid w:val="005B01C8"/>
    <w:rsid w:val="005B03C2"/>
    <w:rsid w:val="005B1478"/>
    <w:rsid w:val="005B1C12"/>
    <w:rsid w:val="005B22E9"/>
    <w:rsid w:val="005B350F"/>
    <w:rsid w:val="005B4B9B"/>
    <w:rsid w:val="005B54BE"/>
    <w:rsid w:val="005B54DB"/>
    <w:rsid w:val="005B5503"/>
    <w:rsid w:val="005B6582"/>
    <w:rsid w:val="005B739D"/>
    <w:rsid w:val="005B7DB1"/>
    <w:rsid w:val="005C0078"/>
    <w:rsid w:val="005C0A98"/>
    <w:rsid w:val="005C1426"/>
    <w:rsid w:val="005C1F8C"/>
    <w:rsid w:val="005C2EEF"/>
    <w:rsid w:val="005C4F2E"/>
    <w:rsid w:val="005C5C59"/>
    <w:rsid w:val="005C60C1"/>
    <w:rsid w:val="005C691B"/>
    <w:rsid w:val="005C6DFC"/>
    <w:rsid w:val="005D0F3B"/>
    <w:rsid w:val="005D1142"/>
    <w:rsid w:val="005D1EF8"/>
    <w:rsid w:val="005D2D04"/>
    <w:rsid w:val="005D33DA"/>
    <w:rsid w:val="005D341B"/>
    <w:rsid w:val="005D4982"/>
    <w:rsid w:val="005D6E04"/>
    <w:rsid w:val="005D7D37"/>
    <w:rsid w:val="005E0336"/>
    <w:rsid w:val="005E0A06"/>
    <w:rsid w:val="005E0C18"/>
    <w:rsid w:val="005E1B11"/>
    <w:rsid w:val="005E2FD3"/>
    <w:rsid w:val="005E307F"/>
    <w:rsid w:val="005E456A"/>
    <w:rsid w:val="005E4A8C"/>
    <w:rsid w:val="005E52C3"/>
    <w:rsid w:val="005E52E6"/>
    <w:rsid w:val="005E5ADF"/>
    <w:rsid w:val="005E6835"/>
    <w:rsid w:val="005F0E8B"/>
    <w:rsid w:val="005F140D"/>
    <w:rsid w:val="005F251C"/>
    <w:rsid w:val="005F281E"/>
    <w:rsid w:val="005F2BF9"/>
    <w:rsid w:val="005F2D65"/>
    <w:rsid w:val="005F336D"/>
    <w:rsid w:val="005F5DA0"/>
    <w:rsid w:val="0060043F"/>
    <w:rsid w:val="00602247"/>
    <w:rsid w:val="00602CF9"/>
    <w:rsid w:val="0060440E"/>
    <w:rsid w:val="00606ACB"/>
    <w:rsid w:val="00606E63"/>
    <w:rsid w:val="006124B4"/>
    <w:rsid w:val="00614251"/>
    <w:rsid w:val="006149ED"/>
    <w:rsid w:val="00616FB9"/>
    <w:rsid w:val="006171D6"/>
    <w:rsid w:val="00617C8D"/>
    <w:rsid w:val="00620331"/>
    <w:rsid w:val="0062077D"/>
    <w:rsid w:val="00620F74"/>
    <w:rsid w:val="0062224D"/>
    <w:rsid w:val="00622507"/>
    <w:rsid w:val="00622976"/>
    <w:rsid w:val="006244C6"/>
    <w:rsid w:val="00624E07"/>
    <w:rsid w:val="00624F37"/>
    <w:rsid w:val="00624F56"/>
    <w:rsid w:val="00626EE8"/>
    <w:rsid w:val="00627BEA"/>
    <w:rsid w:val="00627EEF"/>
    <w:rsid w:val="00627FDE"/>
    <w:rsid w:val="006300BC"/>
    <w:rsid w:val="006305CF"/>
    <w:rsid w:val="006337B5"/>
    <w:rsid w:val="00633FF6"/>
    <w:rsid w:val="0063407D"/>
    <w:rsid w:val="006352CB"/>
    <w:rsid w:val="006358F9"/>
    <w:rsid w:val="00637A14"/>
    <w:rsid w:val="006405FD"/>
    <w:rsid w:val="00640E01"/>
    <w:rsid w:val="006416CD"/>
    <w:rsid w:val="00643C75"/>
    <w:rsid w:val="00644C71"/>
    <w:rsid w:val="00645A8D"/>
    <w:rsid w:val="006465CE"/>
    <w:rsid w:val="00646C40"/>
    <w:rsid w:val="00647580"/>
    <w:rsid w:val="00647839"/>
    <w:rsid w:val="00650979"/>
    <w:rsid w:val="00650D53"/>
    <w:rsid w:val="0065140C"/>
    <w:rsid w:val="0065238F"/>
    <w:rsid w:val="006526A6"/>
    <w:rsid w:val="00652C35"/>
    <w:rsid w:val="00653BA3"/>
    <w:rsid w:val="00654C25"/>
    <w:rsid w:val="00654F76"/>
    <w:rsid w:val="00655526"/>
    <w:rsid w:val="006569C9"/>
    <w:rsid w:val="00656BE0"/>
    <w:rsid w:val="0065756A"/>
    <w:rsid w:val="0066344A"/>
    <w:rsid w:val="006635A5"/>
    <w:rsid w:val="00663E61"/>
    <w:rsid w:val="00664B2E"/>
    <w:rsid w:val="006652F9"/>
    <w:rsid w:val="00665F39"/>
    <w:rsid w:val="00666C20"/>
    <w:rsid w:val="00670043"/>
    <w:rsid w:val="00671DDD"/>
    <w:rsid w:val="00674B48"/>
    <w:rsid w:val="006754FE"/>
    <w:rsid w:val="0067654D"/>
    <w:rsid w:val="00676A75"/>
    <w:rsid w:val="00676C4E"/>
    <w:rsid w:val="00680085"/>
    <w:rsid w:val="00680C54"/>
    <w:rsid w:val="00681434"/>
    <w:rsid w:val="00681682"/>
    <w:rsid w:val="00681744"/>
    <w:rsid w:val="00681998"/>
    <w:rsid w:val="00681C05"/>
    <w:rsid w:val="0068204D"/>
    <w:rsid w:val="006826C8"/>
    <w:rsid w:val="00682AFA"/>
    <w:rsid w:val="00683089"/>
    <w:rsid w:val="00683C57"/>
    <w:rsid w:val="00684A2F"/>
    <w:rsid w:val="00685606"/>
    <w:rsid w:val="00685912"/>
    <w:rsid w:val="00686112"/>
    <w:rsid w:val="00686B6B"/>
    <w:rsid w:val="00686C36"/>
    <w:rsid w:val="00686DCF"/>
    <w:rsid w:val="006871F1"/>
    <w:rsid w:val="006879E5"/>
    <w:rsid w:val="00687B03"/>
    <w:rsid w:val="006942E7"/>
    <w:rsid w:val="006948C6"/>
    <w:rsid w:val="00694AD8"/>
    <w:rsid w:val="006958F2"/>
    <w:rsid w:val="00695BE5"/>
    <w:rsid w:val="006A13E9"/>
    <w:rsid w:val="006A28CC"/>
    <w:rsid w:val="006A2CC8"/>
    <w:rsid w:val="006A3984"/>
    <w:rsid w:val="006A42D4"/>
    <w:rsid w:val="006A523A"/>
    <w:rsid w:val="006A75AC"/>
    <w:rsid w:val="006B0050"/>
    <w:rsid w:val="006B0F55"/>
    <w:rsid w:val="006B1144"/>
    <w:rsid w:val="006B1746"/>
    <w:rsid w:val="006B1955"/>
    <w:rsid w:val="006B1D3F"/>
    <w:rsid w:val="006B1D85"/>
    <w:rsid w:val="006B21A7"/>
    <w:rsid w:val="006B28F2"/>
    <w:rsid w:val="006B5953"/>
    <w:rsid w:val="006B5CB1"/>
    <w:rsid w:val="006B69E3"/>
    <w:rsid w:val="006B6EBD"/>
    <w:rsid w:val="006B7DC6"/>
    <w:rsid w:val="006C0E3B"/>
    <w:rsid w:val="006C1097"/>
    <w:rsid w:val="006C3EE2"/>
    <w:rsid w:val="006C52C3"/>
    <w:rsid w:val="006C6F4B"/>
    <w:rsid w:val="006D0006"/>
    <w:rsid w:val="006D1000"/>
    <w:rsid w:val="006D19EF"/>
    <w:rsid w:val="006D2265"/>
    <w:rsid w:val="006D47D9"/>
    <w:rsid w:val="006D4E8D"/>
    <w:rsid w:val="006D50A4"/>
    <w:rsid w:val="006D684A"/>
    <w:rsid w:val="006D7F52"/>
    <w:rsid w:val="006D7F58"/>
    <w:rsid w:val="006E0009"/>
    <w:rsid w:val="006E18F9"/>
    <w:rsid w:val="006E31DE"/>
    <w:rsid w:val="006E36F8"/>
    <w:rsid w:val="006E3AA4"/>
    <w:rsid w:val="006E4404"/>
    <w:rsid w:val="006E4CBB"/>
    <w:rsid w:val="006E52A9"/>
    <w:rsid w:val="006E5EF0"/>
    <w:rsid w:val="006E6094"/>
    <w:rsid w:val="006E6E6A"/>
    <w:rsid w:val="006E71DD"/>
    <w:rsid w:val="006E7496"/>
    <w:rsid w:val="006E7BCF"/>
    <w:rsid w:val="006F097B"/>
    <w:rsid w:val="006F13A3"/>
    <w:rsid w:val="006F13AE"/>
    <w:rsid w:val="006F1709"/>
    <w:rsid w:val="006F1A51"/>
    <w:rsid w:val="006F1D7E"/>
    <w:rsid w:val="006F21CA"/>
    <w:rsid w:val="006F6367"/>
    <w:rsid w:val="006F63E1"/>
    <w:rsid w:val="006F65BC"/>
    <w:rsid w:val="006F72BF"/>
    <w:rsid w:val="006F7646"/>
    <w:rsid w:val="007004A2"/>
    <w:rsid w:val="007009CF"/>
    <w:rsid w:val="0070120D"/>
    <w:rsid w:val="00701410"/>
    <w:rsid w:val="00701A85"/>
    <w:rsid w:val="00701DA9"/>
    <w:rsid w:val="00702C65"/>
    <w:rsid w:val="00704A07"/>
    <w:rsid w:val="00705227"/>
    <w:rsid w:val="00705AD0"/>
    <w:rsid w:val="007074A7"/>
    <w:rsid w:val="00707511"/>
    <w:rsid w:val="00711E14"/>
    <w:rsid w:val="0071222C"/>
    <w:rsid w:val="0071241A"/>
    <w:rsid w:val="00712C53"/>
    <w:rsid w:val="007150CE"/>
    <w:rsid w:val="00715290"/>
    <w:rsid w:val="007152C3"/>
    <w:rsid w:val="00717F09"/>
    <w:rsid w:val="00722480"/>
    <w:rsid w:val="00723604"/>
    <w:rsid w:val="007236C6"/>
    <w:rsid w:val="007240E4"/>
    <w:rsid w:val="00724A95"/>
    <w:rsid w:val="00725956"/>
    <w:rsid w:val="00725EC4"/>
    <w:rsid w:val="00726ADD"/>
    <w:rsid w:val="00726E39"/>
    <w:rsid w:val="00730C5F"/>
    <w:rsid w:val="00730D11"/>
    <w:rsid w:val="00730E8C"/>
    <w:rsid w:val="00732160"/>
    <w:rsid w:val="00732ADE"/>
    <w:rsid w:val="00733420"/>
    <w:rsid w:val="0073531E"/>
    <w:rsid w:val="007357FE"/>
    <w:rsid w:val="00735A4C"/>
    <w:rsid w:val="007362ED"/>
    <w:rsid w:val="00736710"/>
    <w:rsid w:val="007374FD"/>
    <w:rsid w:val="00737660"/>
    <w:rsid w:val="0073791E"/>
    <w:rsid w:val="00742713"/>
    <w:rsid w:val="0074393A"/>
    <w:rsid w:val="00745D85"/>
    <w:rsid w:val="0074667C"/>
    <w:rsid w:val="0074672C"/>
    <w:rsid w:val="00750095"/>
    <w:rsid w:val="0075067C"/>
    <w:rsid w:val="00750CCB"/>
    <w:rsid w:val="00751536"/>
    <w:rsid w:val="00751CD0"/>
    <w:rsid w:val="00751FF3"/>
    <w:rsid w:val="00752BA0"/>
    <w:rsid w:val="007538BE"/>
    <w:rsid w:val="0075412A"/>
    <w:rsid w:val="00754D06"/>
    <w:rsid w:val="00755348"/>
    <w:rsid w:val="00756B1F"/>
    <w:rsid w:val="00757919"/>
    <w:rsid w:val="00760322"/>
    <w:rsid w:val="0076079F"/>
    <w:rsid w:val="0076082F"/>
    <w:rsid w:val="007615CD"/>
    <w:rsid w:val="00761A4B"/>
    <w:rsid w:val="00762373"/>
    <w:rsid w:val="007632AA"/>
    <w:rsid w:val="00763F5D"/>
    <w:rsid w:val="00764046"/>
    <w:rsid w:val="00764E25"/>
    <w:rsid w:val="0076677B"/>
    <w:rsid w:val="00767029"/>
    <w:rsid w:val="007673C2"/>
    <w:rsid w:val="00767739"/>
    <w:rsid w:val="007718BA"/>
    <w:rsid w:val="00771D8A"/>
    <w:rsid w:val="007728F4"/>
    <w:rsid w:val="00772EB7"/>
    <w:rsid w:val="00773BB2"/>
    <w:rsid w:val="00773DEF"/>
    <w:rsid w:val="0077593F"/>
    <w:rsid w:val="007764C1"/>
    <w:rsid w:val="007813CC"/>
    <w:rsid w:val="0078191C"/>
    <w:rsid w:val="00782AB9"/>
    <w:rsid w:val="007836EE"/>
    <w:rsid w:val="00783CA8"/>
    <w:rsid w:val="00785673"/>
    <w:rsid w:val="00785C11"/>
    <w:rsid w:val="0078749A"/>
    <w:rsid w:val="0079010E"/>
    <w:rsid w:val="007902F9"/>
    <w:rsid w:val="00793408"/>
    <w:rsid w:val="00793467"/>
    <w:rsid w:val="0079367D"/>
    <w:rsid w:val="00794F72"/>
    <w:rsid w:val="00795231"/>
    <w:rsid w:val="00795FEF"/>
    <w:rsid w:val="007974CB"/>
    <w:rsid w:val="007A2420"/>
    <w:rsid w:val="007A319E"/>
    <w:rsid w:val="007A361A"/>
    <w:rsid w:val="007A46DF"/>
    <w:rsid w:val="007A4D99"/>
    <w:rsid w:val="007A5A75"/>
    <w:rsid w:val="007A73C3"/>
    <w:rsid w:val="007B03D2"/>
    <w:rsid w:val="007B17CB"/>
    <w:rsid w:val="007B1EEF"/>
    <w:rsid w:val="007B2E03"/>
    <w:rsid w:val="007B366B"/>
    <w:rsid w:val="007B4BF5"/>
    <w:rsid w:val="007B5F32"/>
    <w:rsid w:val="007C056B"/>
    <w:rsid w:val="007C21B1"/>
    <w:rsid w:val="007C293C"/>
    <w:rsid w:val="007C3BB0"/>
    <w:rsid w:val="007C4D8C"/>
    <w:rsid w:val="007C56BC"/>
    <w:rsid w:val="007C5EFD"/>
    <w:rsid w:val="007C6537"/>
    <w:rsid w:val="007C6977"/>
    <w:rsid w:val="007C6A04"/>
    <w:rsid w:val="007C7496"/>
    <w:rsid w:val="007C7BA2"/>
    <w:rsid w:val="007D0E45"/>
    <w:rsid w:val="007D1115"/>
    <w:rsid w:val="007D12EA"/>
    <w:rsid w:val="007D394F"/>
    <w:rsid w:val="007D4158"/>
    <w:rsid w:val="007D58DC"/>
    <w:rsid w:val="007D6BF6"/>
    <w:rsid w:val="007D73FA"/>
    <w:rsid w:val="007E0D84"/>
    <w:rsid w:val="007E0E82"/>
    <w:rsid w:val="007E17D7"/>
    <w:rsid w:val="007E2530"/>
    <w:rsid w:val="007E2E38"/>
    <w:rsid w:val="007E41BA"/>
    <w:rsid w:val="007E5299"/>
    <w:rsid w:val="007E58C4"/>
    <w:rsid w:val="007E6360"/>
    <w:rsid w:val="007E6D49"/>
    <w:rsid w:val="007F08A3"/>
    <w:rsid w:val="007F0BA7"/>
    <w:rsid w:val="007F11A3"/>
    <w:rsid w:val="007F1707"/>
    <w:rsid w:val="007F28F0"/>
    <w:rsid w:val="007F2C52"/>
    <w:rsid w:val="007F35B5"/>
    <w:rsid w:val="007F3648"/>
    <w:rsid w:val="007F38EE"/>
    <w:rsid w:val="007F54BD"/>
    <w:rsid w:val="007F572D"/>
    <w:rsid w:val="007F5E73"/>
    <w:rsid w:val="007F5F24"/>
    <w:rsid w:val="007F64C5"/>
    <w:rsid w:val="007F755C"/>
    <w:rsid w:val="0080004A"/>
    <w:rsid w:val="00801527"/>
    <w:rsid w:val="008015E4"/>
    <w:rsid w:val="0080229F"/>
    <w:rsid w:val="00802319"/>
    <w:rsid w:val="008027F9"/>
    <w:rsid w:val="008035E2"/>
    <w:rsid w:val="008037EF"/>
    <w:rsid w:val="00803AC3"/>
    <w:rsid w:val="00803B15"/>
    <w:rsid w:val="008042DD"/>
    <w:rsid w:val="00804787"/>
    <w:rsid w:val="00804F96"/>
    <w:rsid w:val="0080572D"/>
    <w:rsid w:val="00807138"/>
    <w:rsid w:val="00810720"/>
    <w:rsid w:val="0081095C"/>
    <w:rsid w:val="00811362"/>
    <w:rsid w:val="00811443"/>
    <w:rsid w:val="00811B67"/>
    <w:rsid w:val="00811F0E"/>
    <w:rsid w:val="00812D34"/>
    <w:rsid w:val="00813110"/>
    <w:rsid w:val="00813A57"/>
    <w:rsid w:val="008142AD"/>
    <w:rsid w:val="00814A3E"/>
    <w:rsid w:val="00815589"/>
    <w:rsid w:val="00815EF9"/>
    <w:rsid w:val="00815FB2"/>
    <w:rsid w:val="00815FF2"/>
    <w:rsid w:val="008163A7"/>
    <w:rsid w:val="008166BE"/>
    <w:rsid w:val="00816BCA"/>
    <w:rsid w:val="00816E59"/>
    <w:rsid w:val="008218EF"/>
    <w:rsid w:val="008226D6"/>
    <w:rsid w:val="00822DB9"/>
    <w:rsid w:val="0082385B"/>
    <w:rsid w:val="008248E4"/>
    <w:rsid w:val="008267A4"/>
    <w:rsid w:val="008267FF"/>
    <w:rsid w:val="0082717D"/>
    <w:rsid w:val="00830F51"/>
    <w:rsid w:val="008334D0"/>
    <w:rsid w:val="00833540"/>
    <w:rsid w:val="00833F40"/>
    <w:rsid w:val="00834C64"/>
    <w:rsid w:val="00835033"/>
    <w:rsid w:val="00835C34"/>
    <w:rsid w:val="008364DB"/>
    <w:rsid w:val="0083652B"/>
    <w:rsid w:val="0083680C"/>
    <w:rsid w:val="008374A3"/>
    <w:rsid w:val="0083769C"/>
    <w:rsid w:val="00837B43"/>
    <w:rsid w:val="00837D39"/>
    <w:rsid w:val="008422D3"/>
    <w:rsid w:val="00842532"/>
    <w:rsid w:val="00843881"/>
    <w:rsid w:val="008449EB"/>
    <w:rsid w:val="00850C01"/>
    <w:rsid w:val="008512AE"/>
    <w:rsid w:val="0085147C"/>
    <w:rsid w:val="00851B17"/>
    <w:rsid w:val="00852072"/>
    <w:rsid w:val="00852263"/>
    <w:rsid w:val="00852A24"/>
    <w:rsid w:val="00854041"/>
    <w:rsid w:val="00854159"/>
    <w:rsid w:val="00854DCF"/>
    <w:rsid w:val="008554B5"/>
    <w:rsid w:val="0085553D"/>
    <w:rsid w:val="008565C2"/>
    <w:rsid w:val="00860F3E"/>
    <w:rsid w:val="00861791"/>
    <w:rsid w:val="00861D91"/>
    <w:rsid w:val="0086300B"/>
    <w:rsid w:val="00863324"/>
    <w:rsid w:val="0086389F"/>
    <w:rsid w:val="00863CA4"/>
    <w:rsid w:val="00863D66"/>
    <w:rsid w:val="008649EC"/>
    <w:rsid w:val="008656D5"/>
    <w:rsid w:val="008659BB"/>
    <w:rsid w:val="00866339"/>
    <w:rsid w:val="00867821"/>
    <w:rsid w:val="008700BE"/>
    <w:rsid w:val="008707DC"/>
    <w:rsid w:val="00871290"/>
    <w:rsid w:val="00871B68"/>
    <w:rsid w:val="0087221F"/>
    <w:rsid w:val="0087308D"/>
    <w:rsid w:val="00873A34"/>
    <w:rsid w:val="00873D52"/>
    <w:rsid w:val="00874FE5"/>
    <w:rsid w:val="008751BD"/>
    <w:rsid w:val="00875E3F"/>
    <w:rsid w:val="00876363"/>
    <w:rsid w:val="00876DFA"/>
    <w:rsid w:val="00877160"/>
    <w:rsid w:val="008774AA"/>
    <w:rsid w:val="00877B5A"/>
    <w:rsid w:val="008811CE"/>
    <w:rsid w:val="008814B8"/>
    <w:rsid w:val="008818F8"/>
    <w:rsid w:val="0088212F"/>
    <w:rsid w:val="00882C27"/>
    <w:rsid w:val="00882EB7"/>
    <w:rsid w:val="00883FAC"/>
    <w:rsid w:val="0088408F"/>
    <w:rsid w:val="00884C1B"/>
    <w:rsid w:val="00884DB3"/>
    <w:rsid w:val="00884DBB"/>
    <w:rsid w:val="0088711D"/>
    <w:rsid w:val="00887A2A"/>
    <w:rsid w:val="00887B97"/>
    <w:rsid w:val="00887DF1"/>
    <w:rsid w:val="00890782"/>
    <w:rsid w:val="0089101B"/>
    <w:rsid w:val="0089174F"/>
    <w:rsid w:val="008919CF"/>
    <w:rsid w:val="0089220F"/>
    <w:rsid w:val="0089518A"/>
    <w:rsid w:val="00895801"/>
    <w:rsid w:val="008958E5"/>
    <w:rsid w:val="00895F0B"/>
    <w:rsid w:val="00896160"/>
    <w:rsid w:val="00897D39"/>
    <w:rsid w:val="008A0049"/>
    <w:rsid w:val="008A006D"/>
    <w:rsid w:val="008A1AFC"/>
    <w:rsid w:val="008A1F88"/>
    <w:rsid w:val="008A2053"/>
    <w:rsid w:val="008A3976"/>
    <w:rsid w:val="008A3D57"/>
    <w:rsid w:val="008A4D71"/>
    <w:rsid w:val="008A65AE"/>
    <w:rsid w:val="008A68B2"/>
    <w:rsid w:val="008A697B"/>
    <w:rsid w:val="008A7DA2"/>
    <w:rsid w:val="008B0A4C"/>
    <w:rsid w:val="008B19B6"/>
    <w:rsid w:val="008B1FC0"/>
    <w:rsid w:val="008B226B"/>
    <w:rsid w:val="008B2FDA"/>
    <w:rsid w:val="008B3AFE"/>
    <w:rsid w:val="008B4332"/>
    <w:rsid w:val="008B5079"/>
    <w:rsid w:val="008B58C8"/>
    <w:rsid w:val="008B664B"/>
    <w:rsid w:val="008B69E5"/>
    <w:rsid w:val="008C0484"/>
    <w:rsid w:val="008C0FA2"/>
    <w:rsid w:val="008C2C22"/>
    <w:rsid w:val="008C2DC1"/>
    <w:rsid w:val="008C365C"/>
    <w:rsid w:val="008C378A"/>
    <w:rsid w:val="008C3FFE"/>
    <w:rsid w:val="008C4D57"/>
    <w:rsid w:val="008C5F3A"/>
    <w:rsid w:val="008C72E2"/>
    <w:rsid w:val="008D1688"/>
    <w:rsid w:val="008D1971"/>
    <w:rsid w:val="008D1E27"/>
    <w:rsid w:val="008D2706"/>
    <w:rsid w:val="008D2F95"/>
    <w:rsid w:val="008D3BD0"/>
    <w:rsid w:val="008D3BE3"/>
    <w:rsid w:val="008D415F"/>
    <w:rsid w:val="008D4286"/>
    <w:rsid w:val="008D4B56"/>
    <w:rsid w:val="008D6EFF"/>
    <w:rsid w:val="008D752E"/>
    <w:rsid w:val="008D76AE"/>
    <w:rsid w:val="008E0431"/>
    <w:rsid w:val="008E0E40"/>
    <w:rsid w:val="008E2146"/>
    <w:rsid w:val="008E242E"/>
    <w:rsid w:val="008E2E9A"/>
    <w:rsid w:val="008E2FA7"/>
    <w:rsid w:val="008E4FA4"/>
    <w:rsid w:val="008E5241"/>
    <w:rsid w:val="008E556E"/>
    <w:rsid w:val="008F0BBC"/>
    <w:rsid w:val="008F1373"/>
    <w:rsid w:val="008F5550"/>
    <w:rsid w:val="008F6238"/>
    <w:rsid w:val="008F6D33"/>
    <w:rsid w:val="008F6FCF"/>
    <w:rsid w:val="008F7432"/>
    <w:rsid w:val="008F7E57"/>
    <w:rsid w:val="00900607"/>
    <w:rsid w:val="009006B8"/>
    <w:rsid w:val="0090094B"/>
    <w:rsid w:val="00902621"/>
    <w:rsid w:val="00903E7D"/>
    <w:rsid w:val="0090463C"/>
    <w:rsid w:val="00905064"/>
    <w:rsid w:val="00906BED"/>
    <w:rsid w:val="009071E3"/>
    <w:rsid w:val="0090797C"/>
    <w:rsid w:val="00907988"/>
    <w:rsid w:val="00910DDC"/>
    <w:rsid w:val="00911844"/>
    <w:rsid w:val="00911E24"/>
    <w:rsid w:val="00912556"/>
    <w:rsid w:val="009126E3"/>
    <w:rsid w:val="009129BB"/>
    <w:rsid w:val="009130B7"/>
    <w:rsid w:val="009135AC"/>
    <w:rsid w:val="009146FF"/>
    <w:rsid w:val="00914835"/>
    <w:rsid w:val="00914D3E"/>
    <w:rsid w:val="00915008"/>
    <w:rsid w:val="0091642B"/>
    <w:rsid w:val="00920A90"/>
    <w:rsid w:val="009219E1"/>
    <w:rsid w:val="00921C72"/>
    <w:rsid w:val="00923EA1"/>
    <w:rsid w:val="00924158"/>
    <w:rsid w:val="0092523F"/>
    <w:rsid w:val="0092656F"/>
    <w:rsid w:val="009270A2"/>
    <w:rsid w:val="00930067"/>
    <w:rsid w:val="00931AA5"/>
    <w:rsid w:val="009324A9"/>
    <w:rsid w:val="00932592"/>
    <w:rsid w:val="00932731"/>
    <w:rsid w:val="00932CA6"/>
    <w:rsid w:val="00933E63"/>
    <w:rsid w:val="00933F71"/>
    <w:rsid w:val="00934023"/>
    <w:rsid w:val="0093443D"/>
    <w:rsid w:val="00934DB8"/>
    <w:rsid w:val="00935018"/>
    <w:rsid w:val="00936BD1"/>
    <w:rsid w:val="00936FF4"/>
    <w:rsid w:val="0093770F"/>
    <w:rsid w:val="00937782"/>
    <w:rsid w:val="00940AED"/>
    <w:rsid w:val="0094137C"/>
    <w:rsid w:val="00942545"/>
    <w:rsid w:val="00943E67"/>
    <w:rsid w:val="0094549B"/>
    <w:rsid w:val="0094736C"/>
    <w:rsid w:val="00947873"/>
    <w:rsid w:val="00950229"/>
    <w:rsid w:val="00951685"/>
    <w:rsid w:val="00951F4E"/>
    <w:rsid w:val="00952F78"/>
    <w:rsid w:val="009560E5"/>
    <w:rsid w:val="00957481"/>
    <w:rsid w:val="00960FD1"/>
    <w:rsid w:val="00963F1E"/>
    <w:rsid w:val="00965698"/>
    <w:rsid w:val="00965F10"/>
    <w:rsid w:val="00966C0B"/>
    <w:rsid w:val="009679AC"/>
    <w:rsid w:val="00967D15"/>
    <w:rsid w:val="0097085F"/>
    <w:rsid w:val="00971164"/>
    <w:rsid w:val="009719AA"/>
    <w:rsid w:val="00971A46"/>
    <w:rsid w:val="00971DEC"/>
    <w:rsid w:val="009722A7"/>
    <w:rsid w:val="00972AD4"/>
    <w:rsid w:val="0097373D"/>
    <w:rsid w:val="00974604"/>
    <w:rsid w:val="00974A9A"/>
    <w:rsid w:val="00975564"/>
    <w:rsid w:val="009758DD"/>
    <w:rsid w:val="009762B8"/>
    <w:rsid w:val="00977134"/>
    <w:rsid w:val="00977207"/>
    <w:rsid w:val="00977F94"/>
    <w:rsid w:val="0098278D"/>
    <w:rsid w:val="009838CE"/>
    <w:rsid w:val="00983FCB"/>
    <w:rsid w:val="00984411"/>
    <w:rsid w:val="00986DB3"/>
    <w:rsid w:val="0099038F"/>
    <w:rsid w:val="0099066B"/>
    <w:rsid w:val="00991E21"/>
    <w:rsid w:val="00991F9D"/>
    <w:rsid w:val="009920AE"/>
    <w:rsid w:val="00992381"/>
    <w:rsid w:val="00992DF6"/>
    <w:rsid w:val="00993187"/>
    <w:rsid w:val="009935B7"/>
    <w:rsid w:val="00993B70"/>
    <w:rsid w:val="00993D4F"/>
    <w:rsid w:val="00995629"/>
    <w:rsid w:val="00995DD8"/>
    <w:rsid w:val="00996110"/>
    <w:rsid w:val="00996A77"/>
    <w:rsid w:val="009A0CCD"/>
    <w:rsid w:val="009A32AE"/>
    <w:rsid w:val="009A348F"/>
    <w:rsid w:val="009A34BF"/>
    <w:rsid w:val="009A4425"/>
    <w:rsid w:val="009A4BE8"/>
    <w:rsid w:val="009A5775"/>
    <w:rsid w:val="009A6480"/>
    <w:rsid w:val="009A6524"/>
    <w:rsid w:val="009A7D8D"/>
    <w:rsid w:val="009B04A6"/>
    <w:rsid w:val="009B0B98"/>
    <w:rsid w:val="009B0CC9"/>
    <w:rsid w:val="009B15E8"/>
    <w:rsid w:val="009B1CC0"/>
    <w:rsid w:val="009B3158"/>
    <w:rsid w:val="009B360B"/>
    <w:rsid w:val="009B398B"/>
    <w:rsid w:val="009B39BA"/>
    <w:rsid w:val="009B4F3A"/>
    <w:rsid w:val="009B54F2"/>
    <w:rsid w:val="009B55C1"/>
    <w:rsid w:val="009B5894"/>
    <w:rsid w:val="009B5A7D"/>
    <w:rsid w:val="009B6133"/>
    <w:rsid w:val="009B6798"/>
    <w:rsid w:val="009B778C"/>
    <w:rsid w:val="009B791D"/>
    <w:rsid w:val="009C03C3"/>
    <w:rsid w:val="009C2640"/>
    <w:rsid w:val="009C3978"/>
    <w:rsid w:val="009C3981"/>
    <w:rsid w:val="009C4082"/>
    <w:rsid w:val="009C5676"/>
    <w:rsid w:val="009C5D33"/>
    <w:rsid w:val="009C6011"/>
    <w:rsid w:val="009C7A33"/>
    <w:rsid w:val="009C7EF9"/>
    <w:rsid w:val="009D058C"/>
    <w:rsid w:val="009D0C36"/>
    <w:rsid w:val="009D1093"/>
    <w:rsid w:val="009D3B22"/>
    <w:rsid w:val="009D3E2D"/>
    <w:rsid w:val="009D482B"/>
    <w:rsid w:val="009D5101"/>
    <w:rsid w:val="009D59BC"/>
    <w:rsid w:val="009D6022"/>
    <w:rsid w:val="009D68E2"/>
    <w:rsid w:val="009D75C9"/>
    <w:rsid w:val="009E08DC"/>
    <w:rsid w:val="009E1060"/>
    <w:rsid w:val="009E27B1"/>
    <w:rsid w:val="009E2E2B"/>
    <w:rsid w:val="009E4A13"/>
    <w:rsid w:val="009E732C"/>
    <w:rsid w:val="009E7454"/>
    <w:rsid w:val="009F14AD"/>
    <w:rsid w:val="009F42A4"/>
    <w:rsid w:val="009F53E4"/>
    <w:rsid w:val="009F5B6C"/>
    <w:rsid w:val="009F6397"/>
    <w:rsid w:val="009F6B17"/>
    <w:rsid w:val="009F6BC4"/>
    <w:rsid w:val="00A000EC"/>
    <w:rsid w:val="00A01ECB"/>
    <w:rsid w:val="00A0339F"/>
    <w:rsid w:val="00A03764"/>
    <w:rsid w:val="00A05304"/>
    <w:rsid w:val="00A05944"/>
    <w:rsid w:val="00A06BDB"/>
    <w:rsid w:val="00A06DBA"/>
    <w:rsid w:val="00A06E0E"/>
    <w:rsid w:val="00A072CB"/>
    <w:rsid w:val="00A0762D"/>
    <w:rsid w:val="00A07993"/>
    <w:rsid w:val="00A07BB5"/>
    <w:rsid w:val="00A07E15"/>
    <w:rsid w:val="00A10CE0"/>
    <w:rsid w:val="00A10E9D"/>
    <w:rsid w:val="00A111B3"/>
    <w:rsid w:val="00A11668"/>
    <w:rsid w:val="00A12647"/>
    <w:rsid w:val="00A13C7E"/>
    <w:rsid w:val="00A201AC"/>
    <w:rsid w:val="00A20914"/>
    <w:rsid w:val="00A2140F"/>
    <w:rsid w:val="00A214F3"/>
    <w:rsid w:val="00A219F2"/>
    <w:rsid w:val="00A21B73"/>
    <w:rsid w:val="00A21DB5"/>
    <w:rsid w:val="00A22A0F"/>
    <w:rsid w:val="00A22D4D"/>
    <w:rsid w:val="00A23E72"/>
    <w:rsid w:val="00A24B99"/>
    <w:rsid w:val="00A25390"/>
    <w:rsid w:val="00A27505"/>
    <w:rsid w:val="00A300C7"/>
    <w:rsid w:val="00A302AB"/>
    <w:rsid w:val="00A31089"/>
    <w:rsid w:val="00A317CF"/>
    <w:rsid w:val="00A32671"/>
    <w:rsid w:val="00A33836"/>
    <w:rsid w:val="00A3435E"/>
    <w:rsid w:val="00A34F77"/>
    <w:rsid w:val="00A36D81"/>
    <w:rsid w:val="00A37A7A"/>
    <w:rsid w:val="00A4327E"/>
    <w:rsid w:val="00A43B5F"/>
    <w:rsid w:val="00A44B4D"/>
    <w:rsid w:val="00A452F9"/>
    <w:rsid w:val="00A460A0"/>
    <w:rsid w:val="00A466B1"/>
    <w:rsid w:val="00A46B34"/>
    <w:rsid w:val="00A4746E"/>
    <w:rsid w:val="00A4788C"/>
    <w:rsid w:val="00A5163D"/>
    <w:rsid w:val="00A5164A"/>
    <w:rsid w:val="00A53ACC"/>
    <w:rsid w:val="00A5451B"/>
    <w:rsid w:val="00A5485C"/>
    <w:rsid w:val="00A5495D"/>
    <w:rsid w:val="00A559F2"/>
    <w:rsid w:val="00A55F2B"/>
    <w:rsid w:val="00A57266"/>
    <w:rsid w:val="00A5757D"/>
    <w:rsid w:val="00A57C39"/>
    <w:rsid w:val="00A60D4D"/>
    <w:rsid w:val="00A612D7"/>
    <w:rsid w:val="00A61FE6"/>
    <w:rsid w:val="00A64177"/>
    <w:rsid w:val="00A64C48"/>
    <w:rsid w:val="00A65B01"/>
    <w:rsid w:val="00A66A33"/>
    <w:rsid w:val="00A66B70"/>
    <w:rsid w:val="00A66C47"/>
    <w:rsid w:val="00A675BE"/>
    <w:rsid w:val="00A702F1"/>
    <w:rsid w:val="00A715A7"/>
    <w:rsid w:val="00A7258D"/>
    <w:rsid w:val="00A72C13"/>
    <w:rsid w:val="00A74147"/>
    <w:rsid w:val="00A74527"/>
    <w:rsid w:val="00A74C89"/>
    <w:rsid w:val="00A751B5"/>
    <w:rsid w:val="00A8091E"/>
    <w:rsid w:val="00A814E6"/>
    <w:rsid w:val="00A820ED"/>
    <w:rsid w:val="00A82CD3"/>
    <w:rsid w:val="00A83FA8"/>
    <w:rsid w:val="00A85A32"/>
    <w:rsid w:val="00A86212"/>
    <w:rsid w:val="00A862BA"/>
    <w:rsid w:val="00A86463"/>
    <w:rsid w:val="00A929B4"/>
    <w:rsid w:val="00A93D15"/>
    <w:rsid w:val="00A93F7B"/>
    <w:rsid w:val="00A94088"/>
    <w:rsid w:val="00A944D5"/>
    <w:rsid w:val="00A946C4"/>
    <w:rsid w:val="00A94B27"/>
    <w:rsid w:val="00A94F9D"/>
    <w:rsid w:val="00A95106"/>
    <w:rsid w:val="00A954ED"/>
    <w:rsid w:val="00A95697"/>
    <w:rsid w:val="00A95A12"/>
    <w:rsid w:val="00A97A93"/>
    <w:rsid w:val="00AA026A"/>
    <w:rsid w:val="00AA12C1"/>
    <w:rsid w:val="00AA166C"/>
    <w:rsid w:val="00AA1D95"/>
    <w:rsid w:val="00AA73CA"/>
    <w:rsid w:val="00AA7A3D"/>
    <w:rsid w:val="00AB068F"/>
    <w:rsid w:val="00AB088F"/>
    <w:rsid w:val="00AB0E6D"/>
    <w:rsid w:val="00AB0F2E"/>
    <w:rsid w:val="00AB1D5A"/>
    <w:rsid w:val="00AB1FF8"/>
    <w:rsid w:val="00AB2FB0"/>
    <w:rsid w:val="00AB32F7"/>
    <w:rsid w:val="00AB356B"/>
    <w:rsid w:val="00AB427A"/>
    <w:rsid w:val="00AB599E"/>
    <w:rsid w:val="00AB5ABD"/>
    <w:rsid w:val="00AB6E12"/>
    <w:rsid w:val="00AB75D6"/>
    <w:rsid w:val="00AB7DF7"/>
    <w:rsid w:val="00AC0301"/>
    <w:rsid w:val="00AC0E5B"/>
    <w:rsid w:val="00AC220C"/>
    <w:rsid w:val="00AC247D"/>
    <w:rsid w:val="00AC2828"/>
    <w:rsid w:val="00AC3C8F"/>
    <w:rsid w:val="00AC49B2"/>
    <w:rsid w:val="00AC4F50"/>
    <w:rsid w:val="00AC5068"/>
    <w:rsid w:val="00AC58CA"/>
    <w:rsid w:val="00AC695C"/>
    <w:rsid w:val="00AC6C62"/>
    <w:rsid w:val="00AC79F5"/>
    <w:rsid w:val="00AD04B5"/>
    <w:rsid w:val="00AD04FC"/>
    <w:rsid w:val="00AD0D04"/>
    <w:rsid w:val="00AD103E"/>
    <w:rsid w:val="00AD167B"/>
    <w:rsid w:val="00AD2984"/>
    <w:rsid w:val="00AD2AE7"/>
    <w:rsid w:val="00AD39FC"/>
    <w:rsid w:val="00AD3EF4"/>
    <w:rsid w:val="00AD4FC2"/>
    <w:rsid w:val="00AD692B"/>
    <w:rsid w:val="00AD6B48"/>
    <w:rsid w:val="00AD73F5"/>
    <w:rsid w:val="00AD7D95"/>
    <w:rsid w:val="00AE02FF"/>
    <w:rsid w:val="00AE0BCB"/>
    <w:rsid w:val="00AE30DF"/>
    <w:rsid w:val="00AE3F89"/>
    <w:rsid w:val="00AE4119"/>
    <w:rsid w:val="00AE45C6"/>
    <w:rsid w:val="00AE482B"/>
    <w:rsid w:val="00AE4EA4"/>
    <w:rsid w:val="00AE4F2B"/>
    <w:rsid w:val="00AE52E3"/>
    <w:rsid w:val="00AE59E3"/>
    <w:rsid w:val="00AE5E66"/>
    <w:rsid w:val="00AE5F7A"/>
    <w:rsid w:val="00AE65CD"/>
    <w:rsid w:val="00AE6BF9"/>
    <w:rsid w:val="00AE6F23"/>
    <w:rsid w:val="00AF0245"/>
    <w:rsid w:val="00AF025E"/>
    <w:rsid w:val="00AF09ED"/>
    <w:rsid w:val="00AF0FD0"/>
    <w:rsid w:val="00AF1AB8"/>
    <w:rsid w:val="00AF34F5"/>
    <w:rsid w:val="00AF3752"/>
    <w:rsid w:val="00AF3825"/>
    <w:rsid w:val="00AF4B45"/>
    <w:rsid w:val="00AF4FB8"/>
    <w:rsid w:val="00AF5120"/>
    <w:rsid w:val="00AF6B54"/>
    <w:rsid w:val="00AF6DBD"/>
    <w:rsid w:val="00AF765C"/>
    <w:rsid w:val="00B00079"/>
    <w:rsid w:val="00B0009D"/>
    <w:rsid w:val="00B00A6F"/>
    <w:rsid w:val="00B00B7A"/>
    <w:rsid w:val="00B01039"/>
    <w:rsid w:val="00B01AD2"/>
    <w:rsid w:val="00B0275C"/>
    <w:rsid w:val="00B03D80"/>
    <w:rsid w:val="00B048B8"/>
    <w:rsid w:val="00B04BC1"/>
    <w:rsid w:val="00B04EBB"/>
    <w:rsid w:val="00B04FE7"/>
    <w:rsid w:val="00B0595B"/>
    <w:rsid w:val="00B07211"/>
    <w:rsid w:val="00B07DCA"/>
    <w:rsid w:val="00B07F4E"/>
    <w:rsid w:val="00B100E3"/>
    <w:rsid w:val="00B102A5"/>
    <w:rsid w:val="00B132C5"/>
    <w:rsid w:val="00B13371"/>
    <w:rsid w:val="00B1345E"/>
    <w:rsid w:val="00B13F6E"/>
    <w:rsid w:val="00B15188"/>
    <w:rsid w:val="00B15DCC"/>
    <w:rsid w:val="00B1651F"/>
    <w:rsid w:val="00B16EB0"/>
    <w:rsid w:val="00B17584"/>
    <w:rsid w:val="00B20EB8"/>
    <w:rsid w:val="00B210C6"/>
    <w:rsid w:val="00B21190"/>
    <w:rsid w:val="00B21366"/>
    <w:rsid w:val="00B21545"/>
    <w:rsid w:val="00B2286C"/>
    <w:rsid w:val="00B228C3"/>
    <w:rsid w:val="00B22BB1"/>
    <w:rsid w:val="00B2343C"/>
    <w:rsid w:val="00B240FE"/>
    <w:rsid w:val="00B2466F"/>
    <w:rsid w:val="00B24842"/>
    <w:rsid w:val="00B24DE7"/>
    <w:rsid w:val="00B25E2F"/>
    <w:rsid w:val="00B26306"/>
    <w:rsid w:val="00B26A4A"/>
    <w:rsid w:val="00B26FD0"/>
    <w:rsid w:val="00B31321"/>
    <w:rsid w:val="00B330D8"/>
    <w:rsid w:val="00B353CB"/>
    <w:rsid w:val="00B35B84"/>
    <w:rsid w:val="00B35BDB"/>
    <w:rsid w:val="00B35F37"/>
    <w:rsid w:val="00B3633A"/>
    <w:rsid w:val="00B36385"/>
    <w:rsid w:val="00B36F07"/>
    <w:rsid w:val="00B372A8"/>
    <w:rsid w:val="00B37668"/>
    <w:rsid w:val="00B402C1"/>
    <w:rsid w:val="00B40D67"/>
    <w:rsid w:val="00B417E4"/>
    <w:rsid w:val="00B41E2A"/>
    <w:rsid w:val="00B43788"/>
    <w:rsid w:val="00B448A5"/>
    <w:rsid w:val="00B4499A"/>
    <w:rsid w:val="00B44BEC"/>
    <w:rsid w:val="00B45030"/>
    <w:rsid w:val="00B45146"/>
    <w:rsid w:val="00B478EC"/>
    <w:rsid w:val="00B51423"/>
    <w:rsid w:val="00B51757"/>
    <w:rsid w:val="00B51B08"/>
    <w:rsid w:val="00B51ED9"/>
    <w:rsid w:val="00B52A45"/>
    <w:rsid w:val="00B53860"/>
    <w:rsid w:val="00B54DFD"/>
    <w:rsid w:val="00B56028"/>
    <w:rsid w:val="00B5634A"/>
    <w:rsid w:val="00B57488"/>
    <w:rsid w:val="00B6009F"/>
    <w:rsid w:val="00B60478"/>
    <w:rsid w:val="00B61432"/>
    <w:rsid w:val="00B62896"/>
    <w:rsid w:val="00B62AD9"/>
    <w:rsid w:val="00B62B9D"/>
    <w:rsid w:val="00B63298"/>
    <w:rsid w:val="00B64051"/>
    <w:rsid w:val="00B647DF"/>
    <w:rsid w:val="00B66375"/>
    <w:rsid w:val="00B703B2"/>
    <w:rsid w:val="00B71D7B"/>
    <w:rsid w:val="00B74019"/>
    <w:rsid w:val="00B7475B"/>
    <w:rsid w:val="00B7518F"/>
    <w:rsid w:val="00B75872"/>
    <w:rsid w:val="00B77150"/>
    <w:rsid w:val="00B80026"/>
    <w:rsid w:val="00B8008A"/>
    <w:rsid w:val="00B80BED"/>
    <w:rsid w:val="00B81374"/>
    <w:rsid w:val="00B823BB"/>
    <w:rsid w:val="00B823D5"/>
    <w:rsid w:val="00B836A8"/>
    <w:rsid w:val="00B84006"/>
    <w:rsid w:val="00B85429"/>
    <w:rsid w:val="00B85DEA"/>
    <w:rsid w:val="00B85E61"/>
    <w:rsid w:val="00B85F62"/>
    <w:rsid w:val="00B86544"/>
    <w:rsid w:val="00B86695"/>
    <w:rsid w:val="00B86D99"/>
    <w:rsid w:val="00B9050C"/>
    <w:rsid w:val="00B9170B"/>
    <w:rsid w:val="00B91718"/>
    <w:rsid w:val="00B91AC5"/>
    <w:rsid w:val="00B93672"/>
    <w:rsid w:val="00B9436D"/>
    <w:rsid w:val="00B94707"/>
    <w:rsid w:val="00B96E5A"/>
    <w:rsid w:val="00BA0E6B"/>
    <w:rsid w:val="00BA183A"/>
    <w:rsid w:val="00BA24F4"/>
    <w:rsid w:val="00BA2531"/>
    <w:rsid w:val="00BA2C97"/>
    <w:rsid w:val="00BA3C78"/>
    <w:rsid w:val="00BA4640"/>
    <w:rsid w:val="00BA5C80"/>
    <w:rsid w:val="00BA728E"/>
    <w:rsid w:val="00BA7522"/>
    <w:rsid w:val="00BA75B3"/>
    <w:rsid w:val="00BB0195"/>
    <w:rsid w:val="00BB0577"/>
    <w:rsid w:val="00BB135F"/>
    <w:rsid w:val="00BB16A5"/>
    <w:rsid w:val="00BB2239"/>
    <w:rsid w:val="00BB247B"/>
    <w:rsid w:val="00BB2C5E"/>
    <w:rsid w:val="00BB3285"/>
    <w:rsid w:val="00BB3831"/>
    <w:rsid w:val="00BB3D33"/>
    <w:rsid w:val="00BB3FF2"/>
    <w:rsid w:val="00BB47DC"/>
    <w:rsid w:val="00BB55B6"/>
    <w:rsid w:val="00BB5785"/>
    <w:rsid w:val="00BB6B0E"/>
    <w:rsid w:val="00BB6DB5"/>
    <w:rsid w:val="00BB6F20"/>
    <w:rsid w:val="00BC0A24"/>
    <w:rsid w:val="00BC0E6E"/>
    <w:rsid w:val="00BC2342"/>
    <w:rsid w:val="00BC275D"/>
    <w:rsid w:val="00BC335D"/>
    <w:rsid w:val="00BC4C15"/>
    <w:rsid w:val="00BC50DD"/>
    <w:rsid w:val="00BC5BC7"/>
    <w:rsid w:val="00BC66B0"/>
    <w:rsid w:val="00BC6C2B"/>
    <w:rsid w:val="00BC7939"/>
    <w:rsid w:val="00BD025B"/>
    <w:rsid w:val="00BD0A1B"/>
    <w:rsid w:val="00BD0F8B"/>
    <w:rsid w:val="00BD1E14"/>
    <w:rsid w:val="00BD3243"/>
    <w:rsid w:val="00BD3922"/>
    <w:rsid w:val="00BD3B20"/>
    <w:rsid w:val="00BD74E4"/>
    <w:rsid w:val="00BD788C"/>
    <w:rsid w:val="00BE05FC"/>
    <w:rsid w:val="00BE2A2F"/>
    <w:rsid w:val="00BE2ABB"/>
    <w:rsid w:val="00BE363F"/>
    <w:rsid w:val="00BE4431"/>
    <w:rsid w:val="00BE52D3"/>
    <w:rsid w:val="00BE65AD"/>
    <w:rsid w:val="00BE7998"/>
    <w:rsid w:val="00BF1399"/>
    <w:rsid w:val="00BF1943"/>
    <w:rsid w:val="00BF2610"/>
    <w:rsid w:val="00BF332A"/>
    <w:rsid w:val="00BF4B0C"/>
    <w:rsid w:val="00BF696B"/>
    <w:rsid w:val="00C0048C"/>
    <w:rsid w:val="00C00509"/>
    <w:rsid w:val="00C024C3"/>
    <w:rsid w:val="00C0504B"/>
    <w:rsid w:val="00C054AC"/>
    <w:rsid w:val="00C064BF"/>
    <w:rsid w:val="00C065E8"/>
    <w:rsid w:val="00C06638"/>
    <w:rsid w:val="00C074B9"/>
    <w:rsid w:val="00C100FD"/>
    <w:rsid w:val="00C11792"/>
    <w:rsid w:val="00C11E3E"/>
    <w:rsid w:val="00C12422"/>
    <w:rsid w:val="00C13A4E"/>
    <w:rsid w:val="00C14ADC"/>
    <w:rsid w:val="00C152B2"/>
    <w:rsid w:val="00C16993"/>
    <w:rsid w:val="00C17999"/>
    <w:rsid w:val="00C17BC1"/>
    <w:rsid w:val="00C17F84"/>
    <w:rsid w:val="00C20BD9"/>
    <w:rsid w:val="00C210FB"/>
    <w:rsid w:val="00C223D8"/>
    <w:rsid w:val="00C23857"/>
    <w:rsid w:val="00C2392F"/>
    <w:rsid w:val="00C23D8C"/>
    <w:rsid w:val="00C24756"/>
    <w:rsid w:val="00C24BBC"/>
    <w:rsid w:val="00C24E66"/>
    <w:rsid w:val="00C24F39"/>
    <w:rsid w:val="00C24F4E"/>
    <w:rsid w:val="00C24FB4"/>
    <w:rsid w:val="00C26200"/>
    <w:rsid w:val="00C26EF4"/>
    <w:rsid w:val="00C274BD"/>
    <w:rsid w:val="00C274C1"/>
    <w:rsid w:val="00C27CE2"/>
    <w:rsid w:val="00C3077A"/>
    <w:rsid w:val="00C31126"/>
    <w:rsid w:val="00C34455"/>
    <w:rsid w:val="00C34654"/>
    <w:rsid w:val="00C34B69"/>
    <w:rsid w:val="00C35382"/>
    <w:rsid w:val="00C35409"/>
    <w:rsid w:val="00C36927"/>
    <w:rsid w:val="00C36B34"/>
    <w:rsid w:val="00C42630"/>
    <w:rsid w:val="00C44B7F"/>
    <w:rsid w:val="00C4531B"/>
    <w:rsid w:val="00C45E68"/>
    <w:rsid w:val="00C4689C"/>
    <w:rsid w:val="00C46A7D"/>
    <w:rsid w:val="00C46A88"/>
    <w:rsid w:val="00C50A51"/>
    <w:rsid w:val="00C50D4C"/>
    <w:rsid w:val="00C50F7A"/>
    <w:rsid w:val="00C517A3"/>
    <w:rsid w:val="00C51899"/>
    <w:rsid w:val="00C5189B"/>
    <w:rsid w:val="00C5200F"/>
    <w:rsid w:val="00C52373"/>
    <w:rsid w:val="00C52BBA"/>
    <w:rsid w:val="00C53C95"/>
    <w:rsid w:val="00C55652"/>
    <w:rsid w:val="00C6103D"/>
    <w:rsid w:val="00C625AA"/>
    <w:rsid w:val="00C62678"/>
    <w:rsid w:val="00C62ED3"/>
    <w:rsid w:val="00C636C5"/>
    <w:rsid w:val="00C63DDA"/>
    <w:rsid w:val="00C64483"/>
    <w:rsid w:val="00C65673"/>
    <w:rsid w:val="00C65CA6"/>
    <w:rsid w:val="00C666AC"/>
    <w:rsid w:val="00C671BA"/>
    <w:rsid w:val="00C676C7"/>
    <w:rsid w:val="00C70402"/>
    <w:rsid w:val="00C70F91"/>
    <w:rsid w:val="00C7162F"/>
    <w:rsid w:val="00C72CFA"/>
    <w:rsid w:val="00C72F05"/>
    <w:rsid w:val="00C73F00"/>
    <w:rsid w:val="00C74902"/>
    <w:rsid w:val="00C74EE9"/>
    <w:rsid w:val="00C75235"/>
    <w:rsid w:val="00C7544B"/>
    <w:rsid w:val="00C75ADC"/>
    <w:rsid w:val="00C75D4C"/>
    <w:rsid w:val="00C76BDB"/>
    <w:rsid w:val="00C76EE4"/>
    <w:rsid w:val="00C77DF8"/>
    <w:rsid w:val="00C80331"/>
    <w:rsid w:val="00C81667"/>
    <w:rsid w:val="00C81907"/>
    <w:rsid w:val="00C8248A"/>
    <w:rsid w:val="00C83AFF"/>
    <w:rsid w:val="00C8411A"/>
    <w:rsid w:val="00C847B1"/>
    <w:rsid w:val="00C84F21"/>
    <w:rsid w:val="00C86A6C"/>
    <w:rsid w:val="00C8778E"/>
    <w:rsid w:val="00C87832"/>
    <w:rsid w:val="00C901D6"/>
    <w:rsid w:val="00C901E1"/>
    <w:rsid w:val="00C90532"/>
    <w:rsid w:val="00C90DF0"/>
    <w:rsid w:val="00C90FB5"/>
    <w:rsid w:val="00C9256E"/>
    <w:rsid w:val="00C92BD0"/>
    <w:rsid w:val="00C94242"/>
    <w:rsid w:val="00C94F5C"/>
    <w:rsid w:val="00C95623"/>
    <w:rsid w:val="00C95ADE"/>
    <w:rsid w:val="00C96102"/>
    <w:rsid w:val="00C97031"/>
    <w:rsid w:val="00CA0C13"/>
    <w:rsid w:val="00CA0DB1"/>
    <w:rsid w:val="00CA2367"/>
    <w:rsid w:val="00CA590B"/>
    <w:rsid w:val="00CA61D6"/>
    <w:rsid w:val="00CA6269"/>
    <w:rsid w:val="00CA65ED"/>
    <w:rsid w:val="00CB0F96"/>
    <w:rsid w:val="00CB242F"/>
    <w:rsid w:val="00CB2443"/>
    <w:rsid w:val="00CB35E9"/>
    <w:rsid w:val="00CB4C90"/>
    <w:rsid w:val="00CB5C78"/>
    <w:rsid w:val="00CB5E17"/>
    <w:rsid w:val="00CC1858"/>
    <w:rsid w:val="00CC1C88"/>
    <w:rsid w:val="00CC3329"/>
    <w:rsid w:val="00CC3B74"/>
    <w:rsid w:val="00CC3E0E"/>
    <w:rsid w:val="00CC44C0"/>
    <w:rsid w:val="00CC4A78"/>
    <w:rsid w:val="00CC60C4"/>
    <w:rsid w:val="00CC6A0D"/>
    <w:rsid w:val="00CC74B6"/>
    <w:rsid w:val="00CC7D98"/>
    <w:rsid w:val="00CC7F00"/>
    <w:rsid w:val="00CD1F02"/>
    <w:rsid w:val="00CD26B1"/>
    <w:rsid w:val="00CD322A"/>
    <w:rsid w:val="00CD3664"/>
    <w:rsid w:val="00CD38A5"/>
    <w:rsid w:val="00CD4840"/>
    <w:rsid w:val="00CD4AAC"/>
    <w:rsid w:val="00CD4B40"/>
    <w:rsid w:val="00CD4D6F"/>
    <w:rsid w:val="00CD5259"/>
    <w:rsid w:val="00CD637D"/>
    <w:rsid w:val="00CD6B17"/>
    <w:rsid w:val="00CD6C00"/>
    <w:rsid w:val="00CD7193"/>
    <w:rsid w:val="00CD71C3"/>
    <w:rsid w:val="00CD76C9"/>
    <w:rsid w:val="00CD77B4"/>
    <w:rsid w:val="00CE00B5"/>
    <w:rsid w:val="00CE04D5"/>
    <w:rsid w:val="00CE0F1C"/>
    <w:rsid w:val="00CE1D87"/>
    <w:rsid w:val="00CE5B31"/>
    <w:rsid w:val="00CE5C53"/>
    <w:rsid w:val="00CE5D32"/>
    <w:rsid w:val="00CE5F49"/>
    <w:rsid w:val="00CE607D"/>
    <w:rsid w:val="00CE684E"/>
    <w:rsid w:val="00CE6985"/>
    <w:rsid w:val="00CE6D24"/>
    <w:rsid w:val="00CE6ED6"/>
    <w:rsid w:val="00CE718B"/>
    <w:rsid w:val="00CE74F0"/>
    <w:rsid w:val="00CF1740"/>
    <w:rsid w:val="00CF1833"/>
    <w:rsid w:val="00CF2582"/>
    <w:rsid w:val="00CF43CE"/>
    <w:rsid w:val="00CF4B69"/>
    <w:rsid w:val="00CF518F"/>
    <w:rsid w:val="00CF64AB"/>
    <w:rsid w:val="00CF64B5"/>
    <w:rsid w:val="00D001F0"/>
    <w:rsid w:val="00D004FB"/>
    <w:rsid w:val="00D011F5"/>
    <w:rsid w:val="00D01439"/>
    <w:rsid w:val="00D015EC"/>
    <w:rsid w:val="00D033F1"/>
    <w:rsid w:val="00D03507"/>
    <w:rsid w:val="00D03C14"/>
    <w:rsid w:val="00D07558"/>
    <w:rsid w:val="00D0777C"/>
    <w:rsid w:val="00D07A0E"/>
    <w:rsid w:val="00D07D8C"/>
    <w:rsid w:val="00D10282"/>
    <w:rsid w:val="00D1083A"/>
    <w:rsid w:val="00D116BA"/>
    <w:rsid w:val="00D1249E"/>
    <w:rsid w:val="00D12AE3"/>
    <w:rsid w:val="00D134A4"/>
    <w:rsid w:val="00D13F90"/>
    <w:rsid w:val="00D15AD6"/>
    <w:rsid w:val="00D15CDC"/>
    <w:rsid w:val="00D15F9B"/>
    <w:rsid w:val="00D17B54"/>
    <w:rsid w:val="00D20DF8"/>
    <w:rsid w:val="00D21099"/>
    <w:rsid w:val="00D21135"/>
    <w:rsid w:val="00D213F9"/>
    <w:rsid w:val="00D218BC"/>
    <w:rsid w:val="00D22204"/>
    <w:rsid w:val="00D230CC"/>
    <w:rsid w:val="00D23144"/>
    <w:rsid w:val="00D2320A"/>
    <w:rsid w:val="00D23940"/>
    <w:rsid w:val="00D23A5E"/>
    <w:rsid w:val="00D25916"/>
    <w:rsid w:val="00D25A74"/>
    <w:rsid w:val="00D25AB4"/>
    <w:rsid w:val="00D26F2C"/>
    <w:rsid w:val="00D27AE6"/>
    <w:rsid w:val="00D301AC"/>
    <w:rsid w:val="00D30204"/>
    <w:rsid w:val="00D30B50"/>
    <w:rsid w:val="00D316F0"/>
    <w:rsid w:val="00D317B2"/>
    <w:rsid w:val="00D320CB"/>
    <w:rsid w:val="00D3236A"/>
    <w:rsid w:val="00D3307B"/>
    <w:rsid w:val="00D3351C"/>
    <w:rsid w:val="00D34BC3"/>
    <w:rsid w:val="00D3506E"/>
    <w:rsid w:val="00D35450"/>
    <w:rsid w:val="00D35ADB"/>
    <w:rsid w:val="00D4053A"/>
    <w:rsid w:val="00D415DF"/>
    <w:rsid w:val="00D42235"/>
    <w:rsid w:val="00D43023"/>
    <w:rsid w:val="00D43D54"/>
    <w:rsid w:val="00D43E3B"/>
    <w:rsid w:val="00D44687"/>
    <w:rsid w:val="00D449AF"/>
    <w:rsid w:val="00D449F7"/>
    <w:rsid w:val="00D44B8E"/>
    <w:rsid w:val="00D44B9F"/>
    <w:rsid w:val="00D45830"/>
    <w:rsid w:val="00D461D5"/>
    <w:rsid w:val="00D4680A"/>
    <w:rsid w:val="00D46E7A"/>
    <w:rsid w:val="00D46F9C"/>
    <w:rsid w:val="00D50953"/>
    <w:rsid w:val="00D52070"/>
    <w:rsid w:val="00D53913"/>
    <w:rsid w:val="00D5491A"/>
    <w:rsid w:val="00D54D4B"/>
    <w:rsid w:val="00D56A57"/>
    <w:rsid w:val="00D57137"/>
    <w:rsid w:val="00D5735D"/>
    <w:rsid w:val="00D57781"/>
    <w:rsid w:val="00D577FB"/>
    <w:rsid w:val="00D60430"/>
    <w:rsid w:val="00D606CA"/>
    <w:rsid w:val="00D611B6"/>
    <w:rsid w:val="00D62204"/>
    <w:rsid w:val="00D62C4F"/>
    <w:rsid w:val="00D638F1"/>
    <w:rsid w:val="00D63B02"/>
    <w:rsid w:val="00D64471"/>
    <w:rsid w:val="00D70FAB"/>
    <w:rsid w:val="00D741D0"/>
    <w:rsid w:val="00D75788"/>
    <w:rsid w:val="00D75B5B"/>
    <w:rsid w:val="00D76E88"/>
    <w:rsid w:val="00D77AA4"/>
    <w:rsid w:val="00D804CE"/>
    <w:rsid w:val="00D807CE"/>
    <w:rsid w:val="00D8095E"/>
    <w:rsid w:val="00D810CF"/>
    <w:rsid w:val="00D814C1"/>
    <w:rsid w:val="00D81857"/>
    <w:rsid w:val="00D823B3"/>
    <w:rsid w:val="00D82C1A"/>
    <w:rsid w:val="00D85964"/>
    <w:rsid w:val="00D86665"/>
    <w:rsid w:val="00D86AB7"/>
    <w:rsid w:val="00D87781"/>
    <w:rsid w:val="00D87B5F"/>
    <w:rsid w:val="00D903CC"/>
    <w:rsid w:val="00D9103F"/>
    <w:rsid w:val="00D91A8C"/>
    <w:rsid w:val="00D9218D"/>
    <w:rsid w:val="00D9283F"/>
    <w:rsid w:val="00D937DB"/>
    <w:rsid w:val="00D93A75"/>
    <w:rsid w:val="00D95104"/>
    <w:rsid w:val="00D95D2F"/>
    <w:rsid w:val="00D964D5"/>
    <w:rsid w:val="00D96FB3"/>
    <w:rsid w:val="00D97950"/>
    <w:rsid w:val="00DA0E89"/>
    <w:rsid w:val="00DA15C5"/>
    <w:rsid w:val="00DA241B"/>
    <w:rsid w:val="00DA250D"/>
    <w:rsid w:val="00DA2C77"/>
    <w:rsid w:val="00DA47B1"/>
    <w:rsid w:val="00DA4C77"/>
    <w:rsid w:val="00DA520D"/>
    <w:rsid w:val="00DA52F1"/>
    <w:rsid w:val="00DA5961"/>
    <w:rsid w:val="00DA67EE"/>
    <w:rsid w:val="00DA77F9"/>
    <w:rsid w:val="00DB15A2"/>
    <w:rsid w:val="00DB1826"/>
    <w:rsid w:val="00DB23E9"/>
    <w:rsid w:val="00DB240E"/>
    <w:rsid w:val="00DB2614"/>
    <w:rsid w:val="00DB340A"/>
    <w:rsid w:val="00DB3B18"/>
    <w:rsid w:val="00DB415A"/>
    <w:rsid w:val="00DB4231"/>
    <w:rsid w:val="00DB4389"/>
    <w:rsid w:val="00DB54B0"/>
    <w:rsid w:val="00DB54BD"/>
    <w:rsid w:val="00DC0305"/>
    <w:rsid w:val="00DC06A4"/>
    <w:rsid w:val="00DC1B07"/>
    <w:rsid w:val="00DC22E6"/>
    <w:rsid w:val="00DC38C5"/>
    <w:rsid w:val="00DC39B6"/>
    <w:rsid w:val="00DC4545"/>
    <w:rsid w:val="00DC4FDF"/>
    <w:rsid w:val="00DC6190"/>
    <w:rsid w:val="00DC7D49"/>
    <w:rsid w:val="00DD0155"/>
    <w:rsid w:val="00DD03B0"/>
    <w:rsid w:val="00DD06D3"/>
    <w:rsid w:val="00DD1293"/>
    <w:rsid w:val="00DD2EC2"/>
    <w:rsid w:val="00DD32E7"/>
    <w:rsid w:val="00DD4057"/>
    <w:rsid w:val="00DD40C8"/>
    <w:rsid w:val="00DD4259"/>
    <w:rsid w:val="00DD42DD"/>
    <w:rsid w:val="00DD4A28"/>
    <w:rsid w:val="00DD776D"/>
    <w:rsid w:val="00DE1328"/>
    <w:rsid w:val="00DE1655"/>
    <w:rsid w:val="00DE3F94"/>
    <w:rsid w:val="00DE46B9"/>
    <w:rsid w:val="00DE48D2"/>
    <w:rsid w:val="00DE5628"/>
    <w:rsid w:val="00DE5910"/>
    <w:rsid w:val="00DE5DB9"/>
    <w:rsid w:val="00DE60E7"/>
    <w:rsid w:val="00DE611F"/>
    <w:rsid w:val="00DE64BB"/>
    <w:rsid w:val="00DE6DE0"/>
    <w:rsid w:val="00DE70C2"/>
    <w:rsid w:val="00DE76F7"/>
    <w:rsid w:val="00DE7F33"/>
    <w:rsid w:val="00DF04D9"/>
    <w:rsid w:val="00DF1A32"/>
    <w:rsid w:val="00DF1BFC"/>
    <w:rsid w:val="00DF42EF"/>
    <w:rsid w:val="00DF50A8"/>
    <w:rsid w:val="00DF5BC0"/>
    <w:rsid w:val="00DF6173"/>
    <w:rsid w:val="00DF636C"/>
    <w:rsid w:val="00DF64D2"/>
    <w:rsid w:val="00DF6E32"/>
    <w:rsid w:val="00DF72B4"/>
    <w:rsid w:val="00DF7859"/>
    <w:rsid w:val="00DF7AC4"/>
    <w:rsid w:val="00DF7C61"/>
    <w:rsid w:val="00E00586"/>
    <w:rsid w:val="00E02827"/>
    <w:rsid w:val="00E03A27"/>
    <w:rsid w:val="00E04590"/>
    <w:rsid w:val="00E05BF5"/>
    <w:rsid w:val="00E0606E"/>
    <w:rsid w:val="00E06139"/>
    <w:rsid w:val="00E0660A"/>
    <w:rsid w:val="00E0746B"/>
    <w:rsid w:val="00E07E00"/>
    <w:rsid w:val="00E10A76"/>
    <w:rsid w:val="00E10F04"/>
    <w:rsid w:val="00E11304"/>
    <w:rsid w:val="00E1145D"/>
    <w:rsid w:val="00E11B2C"/>
    <w:rsid w:val="00E11C9C"/>
    <w:rsid w:val="00E11EF7"/>
    <w:rsid w:val="00E12471"/>
    <w:rsid w:val="00E14670"/>
    <w:rsid w:val="00E14E56"/>
    <w:rsid w:val="00E14F35"/>
    <w:rsid w:val="00E14F95"/>
    <w:rsid w:val="00E1586C"/>
    <w:rsid w:val="00E163E6"/>
    <w:rsid w:val="00E163F7"/>
    <w:rsid w:val="00E16577"/>
    <w:rsid w:val="00E1794C"/>
    <w:rsid w:val="00E20171"/>
    <w:rsid w:val="00E20392"/>
    <w:rsid w:val="00E208E1"/>
    <w:rsid w:val="00E21339"/>
    <w:rsid w:val="00E2174E"/>
    <w:rsid w:val="00E21B6A"/>
    <w:rsid w:val="00E23049"/>
    <w:rsid w:val="00E26583"/>
    <w:rsid w:val="00E27237"/>
    <w:rsid w:val="00E277C0"/>
    <w:rsid w:val="00E27ABF"/>
    <w:rsid w:val="00E30491"/>
    <w:rsid w:val="00E3096D"/>
    <w:rsid w:val="00E30C7D"/>
    <w:rsid w:val="00E31067"/>
    <w:rsid w:val="00E32140"/>
    <w:rsid w:val="00E32B57"/>
    <w:rsid w:val="00E332EF"/>
    <w:rsid w:val="00E335EB"/>
    <w:rsid w:val="00E34501"/>
    <w:rsid w:val="00E34BEB"/>
    <w:rsid w:val="00E35174"/>
    <w:rsid w:val="00E400F8"/>
    <w:rsid w:val="00E40785"/>
    <w:rsid w:val="00E40A4F"/>
    <w:rsid w:val="00E40F01"/>
    <w:rsid w:val="00E41C85"/>
    <w:rsid w:val="00E4261B"/>
    <w:rsid w:val="00E43833"/>
    <w:rsid w:val="00E43977"/>
    <w:rsid w:val="00E44AF8"/>
    <w:rsid w:val="00E453F0"/>
    <w:rsid w:val="00E45803"/>
    <w:rsid w:val="00E4612E"/>
    <w:rsid w:val="00E4676C"/>
    <w:rsid w:val="00E4732C"/>
    <w:rsid w:val="00E50219"/>
    <w:rsid w:val="00E51690"/>
    <w:rsid w:val="00E52762"/>
    <w:rsid w:val="00E53044"/>
    <w:rsid w:val="00E53703"/>
    <w:rsid w:val="00E53E00"/>
    <w:rsid w:val="00E546E0"/>
    <w:rsid w:val="00E54AD0"/>
    <w:rsid w:val="00E54B99"/>
    <w:rsid w:val="00E55DDE"/>
    <w:rsid w:val="00E5634F"/>
    <w:rsid w:val="00E56DC7"/>
    <w:rsid w:val="00E57B62"/>
    <w:rsid w:val="00E57E73"/>
    <w:rsid w:val="00E60868"/>
    <w:rsid w:val="00E6094C"/>
    <w:rsid w:val="00E60B56"/>
    <w:rsid w:val="00E6133F"/>
    <w:rsid w:val="00E61B8F"/>
    <w:rsid w:val="00E61CEA"/>
    <w:rsid w:val="00E63290"/>
    <w:rsid w:val="00E6350D"/>
    <w:rsid w:val="00E63D78"/>
    <w:rsid w:val="00E6560D"/>
    <w:rsid w:val="00E66725"/>
    <w:rsid w:val="00E66E58"/>
    <w:rsid w:val="00E71E20"/>
    <w:rsid w:val="00E73230"/>
    <w:rsid w:val="00E73D51"/>
    <w:rsid w:val="00E74412"/>
    <w:rsid w:val="00E744D6"/>
    <w:rsid w:val="00E7469F"/>
    <w:rsid w:val="00E74EA7"/>
    <w:rsid w:val="00E75667"/>
    <w:rsid w:val="00E764F2"/>
    <w:rsid w:val="00E7742F"/>
    <w:rsid w:val="00E81B98"/>
    <w:rsid w:val="00E81CEA"/>
    <w:rsid w:val="00E83634"/>
    <w:rsid w:val="00E84031"/>
    <w:rsid w:val="00E84C37"/>
    <w:rsid w:val="00E84FF9"/>
    <w:rsid w:val="00E85876"/>
    <w:rsid w:val="00E870C9"/>
    <w:rsid w:val="00E911A5"/>
    <w:rsid w:val="00E91DC8"/>
    <w:rsid w:val="00E92689"/>
    <w:rsid w:val="00E93948"/>
    <w:rsid w:val="00E9413E"/>
    <w:rsid w:val="00E948AE"/>
    <w:rsid w:val="00E95713"/>
    <w:rsid w:val="00E95964"/>
    <w:rsid w:val="00E95D76"/>
    <w:rsid w:val="00E96AE0"/>
    <w:rsid w:val="00EA03C1"/>
    <w:rsid w:val="00EA09C3"/>
    <w:rsid w:val="00EA15BF"/>
    <w:rsid w:val="00EA1923"/>
    <w:rsid w:val="00EA258F"/>
    <w:rsid w:val="00EA34E4"/>
    <w:rsid w:val="00EA42BB"/>
    <w:rsid w:val="00EA4CF4"/>
    <w:rsid w:val="00EA4E13"/>
    <w:rsid w:val="00EA6A51"/>
    <w:rsid w:val="00EA6ECC"/>
    <w:rsid w:val="00EB0F1F"/>
    <w:rsid w:val="00EB242C"/>
    <w:rsid w:val="00EB3302"/>
    <w:rsid w:val="00EB3338"/>
    <w:rsid w:val="00EB3D73"/>
    <w:rsid w:val="00EB4E42"/>
    <w:rsid w:val="00EB5212"/>
    <w:rsid w:val="00EB5227"/>
    <w:rsid w:val="00EB7427"/>
    <w:rsid w:val="00EC0DF0"/>
    <w:rsid w:val="00EC13FF"/>
    <w:rsid w:val="00EC1BF8"/>
    <w:rsid w:val="00EC215C"/>
    <w:rsid w:val="00EC2555"/>
    <w:rsid w:val="00EC2ED5"/>
    <w:rsid w:val="00EC30A8"/>
    <w:rsid w:val="00EC3437"/>
    <w:rsid w:val="00EC38E7"/>
    <w:rsid w:val="00EC476C"/>
    <w:rsid w:val="00EC52AD"/>
    <w:rsid w:val="00EC64DC"/>
    <w:rsid w:val="00EC724A"/>
    <w:rsid w:val="00ED05D8"/>
    <w:rsid w:val="00ED0B86"/>
    <w:rsid w:val="00ED1E88"/>
    <w:rsid w:val="00ED435A"/>
    <w:rsid w:val="00ED53F1"/>
    <w:rsid w:val="00ED6D5C"/>
    <w:rsid w:val="00ED7FD9"/>
    <w:rsid w:val="00ED7FE4"/>
    <w:rsid w:val="00EE026C"/>
    <w:rsid w:val="00EE1436"/>
    <w:rsid w:val="00EE1D1C"/>
    <w:rsid w:val="00EE2B8C"/>
    <w:rsid w:val="00EE3041"/>
    <w:rsid w:val="00EE3749"/>
    <w:rsid w:val="00EE4132"/>
    <w:rsid w:val="00EE421A"/>
    <w:rsid w:val="00EE49B3"/>
    <w:rsid w:val="00EE4E7F"/>
    <w:rsid w:val="00EE58DA"/>
    <w:rsid w:val="00EE699C"/>
    <w:rsid w:val="00EF0786"/>
    <w:rsid w:val="00EF0DB5"/>
    <w:rsid w:val="00EF110D"/>
    <w:rsid w:val="00EF168B"/>
    <w:rsid w:val="00EF2A28"/>
    <w:rsid w:val="00EF3712"/>
    <w:rsid w:val="00EF4243"/>
    <w:rsid w:val="00EF46CC"/>
    <w:rsid w:val="00EF4CD4"/>
    <w:rsid w:val="00EF618D"/>
    <w:rsid w:val="00EF68CB"/>
    <w:rsid w:val="00EF7B29"/>
    <w:rsid w:val="00F019A1"/>
    <w:rsid w:val="00F02162"/>
    <w:rsid w:val="00F028DB"/>
    <w:rsid w:val="00F0463B"/>
    <w:rsid w:val="00F0474D"/>
    <w:rsid w:val="00F05434"/>
    <w:rsid w:val="00F0630A"/>
    <w:rsid w:val="00F073F4"/>
    <w:rsid w:val="00F07436"/>
    <w:rsid w:val="00F077C7"/>
    <w:rsid w:val="00F10097"/>
    <w:rsid w:val="00F10A17"/>
    <w:rsid w:val="00F1207D"/>
    <w:rsid w:val="00F120DB"/>
    <w:rsid w:val="00F12791"/>
    <w:rsid w:val="00F14228"/>
    <w:rsid w:val="00F144D9"/>
    <w:rsid w:val="00F149AC"/>
    <w:rsid w:val="00F14DC2"/>
    <w:rsid w:val="00F16555"/>
    <w:rsid w:val="00F16683"/>
    <w:rsid w:val="00F20A1C"/>
    <w:rsid w:val="00F22A7A"/>
    <w:rsid w:val="00F22FB3"/>
    <w:rsid w:val="00F2366F"/>
    <w:rsid w:val="00F2441B"/>
    <w:rsid w:val="00F24868"/>
    <w:rsid w:val="00F259BA"/>
    <w:rsid w:val="00F26088"/>
    <w:rsid w:val="00F26C3D"/>
    <w:rsid w:val="00F273C9"/>
    <w:rsid w:val="00F27A9B"/>
    <w:rsid w:val="00F27F36"/>
    <w:rsid w:val="00F30093"/>
    <w:rsid w:val="00F30F1C"/>
    <w:rsid w:val="00F317A5"/>
    <w:rsid w:val="00F31D85"/>
    <w:rsid w:val="00F326C2"/>
    <w:rsid w:val="00F32B4F"/>
    <w:rsid w:val="00F340AD"/>
    <w:rsid w:val="00F3529C"/>
    <w:rsid w:val="00F35437"/>
    <w:rsid w:val="00F356C7"/>
    <w:rsid w:val="00F36179"/>
    <w:rsid w:val="00F37718"/>
    <w:rsid w:val="00F40B3F"/>
    <w:rsid w:val="00F40D29"/>
    <w:rsid w:val="00F41882"/>
    <w:rsid w:val="00F42898"/>
    <w:rsid w:val="00F42CD0"/>
    <w:rsid w:val="00F42EA1"/>
    <w:rsid w:val="00F444BE"/>
    <w:rsid w:val="00F44B00"/>
    <w:rsid w:val="00F476EC"/>
    <w:rsid w:val="00F50535"/>
    <w:rsid w:val="00F507EC"/>
    <w:rsid w:val="00F51F4C"/>
    <w:rsid w:val="00F5260D"/>
    <w:rsid w:val="00F52B38"/>
    <w:rsid w:val="00F52D4A"/>
    <w:rsid w:val="00F53DD0"/>
    <w:rsid w:val="00F5540A"/>
    <w:rsid w:val="00F56955"/>
    <w:rsid w:val="00F57122"/>
    <w:rsid w:val="00F57594"/>
    <w:rsid w:val="00F57F9D"/>
    <w:rsid w:val="00F60D84"/>
    <w:rsid w:val="00F625AE"/>
    <w:rsid w:val="00F638A7"/>
    <w:rsid w:val="00F63B9A"/>
    <w:rsid w:val="00F63D8E"/>
    <w:rsid w:val="00F6496F"/>
    <w:rsid w:val="00F650D9"/>
    <w:rsid w:val="00F65287"/>
    <w:rsid w:val="00F6645D"/>
    <w:rsid w:val="00F673AC"/>
    <w:rsid w:val="00F67A48"/>
    <w:rsid w:val="00F70503"/>
    <w:rsid w:val="00F70920"/>
    <w:rsid w:val="00F7183E"/>
    <w:rsid w:val="00F71E12"/>
    <w:rsid w:val="00F71EF8"/>
    <w:rsid w:val="00F73D65"/>
    <w:rsid w:val="00F7490E"/>
    <w:rsid w:val="00F74ECC"/>
    <w:rsid w:val="00F753D6"/>
    <w:rsid w:val="00F756FA"/>
    <w:rsid w:val="00F76E0E"/>
    <w:rsid w:val="00F77A90"/>
    <w:rsid w:val="00F8018B"/>
    <w:rsid w:val="00F801CA"/>
    <w:rsid w:val="00F80413"/>
    <w:rsid w:val="00F813EA"/>
    <w:rsid w:val="00F82148"/>
    <w:rsid w:val="00F82ECB"/>
    <w:rsid w:val="00F83183"/>
    <w:rsid w:val="00F83CAC"/>
    <w:rsid w:val="00F846B6"/>
    <w:rsid w:val="00F848F7"/>
    <w:rsid w:val="00F85984"/>
    <w:rsid w:val="00F85EE3"/>
    <w:rsid w:val="00F86359"/>
    <w:rsid w:val="00F86615"/>
    <w:rsid w:val="00F8687C"/>
    <w:rsid w:val="00F875C7"/>
    <w:rsid w:val="00F87E59"/>
    <w:rsid w:val="00F90157"/>
    <w:rsid w:val="00F90522"/>
    <w:rsid w:val="00F90A00"/>
    <w:rsid w:val="00F90B11"/>
    <w:rsid w:val="00F90BEF"/>
    <w:rsid w:val="00F90ECF"/>
    <w:rsid w:val="00F9131E"/>
    <w:rsid w:val="00F91592"/>
    <w:rsid w:val="00F922BB"/>
    <w:rsid w:val="00F922C9"/>
    <w:rsid w:val="00F92484"/>
    <w:rsid w:val="00F92A66"/>
    <w:rsid w:val="00F93361"/>
    <w:rsid w:val="00F93421"/>
    <w:rsid w:val="00F955C2"/>
    <w:rsid w:val="00F9570B"/>
    <w:rsid w:val="00F9654D"/>
    <w:rsid w:val="00F96C69"/>
    <w:rsid w:val="00F975AE"/>
    <w:rsid w:val="00FA0D78"/>
    <w:rsid w:val="00FA0E5C"/>
    <w:rsid w:val="00FA2C19"/>
    <w:rsid w:val="00FA4E23"/>
    <w:rsid w:val="00FA5044"/>
    <w:rsid w:val="00FA5F3D"/>
    <w:rsid w:val="00FA6F85"/>
    <w:rsid w:val="00FA7DF8"/>
    <w:rsid w:val="00FB0158"/>
    <w:rsid w:val="00FB1616"/>
    <w:rsid w:val="00FB1960"/>
    <w:rsid w:val="00FB1A31"/>
    <w:rsid w:val="00FB2F89"/>
    <w:rsid w:val="00FB344C"/>
    <w:rsid w:val="00FB3A9D"/>
    <w:rsid w:val="00FB3DEE"/>
    <w:rsid w:val="00FB41D2"/>
    <w:rsid w:val="00FB44F5"/>
    <w:rsid w:val="00FB485A"/>
    <w:rsid w:val="00FB4BE9"/>
    <w:rsid w:val="00FB5742"/>
    <w:rsid w:val="00FB7A5B"/>
    <w:rsid w:val="00FC0D3A"/>
    <w:rsid w:val="00FC1B4C"/>
    <w:rsid w:val="00FC4269"/>
    <w:rsid w:val="00FC44BE"/>
    <w:rsid w:val="00FC44CD"/>
    <w:rsid w:val="00FC5665"/>
    <w:rsid w:val="00FC5A1F"/>
    <w:rsid w:val="00FC7090"/>
    <w:rsid w:val="00FD0FE7"/>
    <w:rsid w:val="00FD1546"/>
    <w:rsid w:val="00FD1678"/>
    <w:rsid w:val="00FD223C"/>
    <w:rsid w:val="00FD26D6"/>
    <w:rsid w:val="00FD36AC"/>
    <w:rsid w:val="00FD7A69"/>
    <w:rsid w:val="00FD7F74"/>
    <w:rsid w:val="00FE0987"/>
    <w:rsid w:val="00FE1353"/>
    <w:rsid w:val="00FE2588"/>
    <w:rsid w:val="00FE269B"/>
    <w:rsid w:val="00FE2E32"/>
    <w:rsid w:val="00FE2FBD"/>
    <w:rsid w:val="00FE3111"/>
    <w:rsid w:val="00FE478B"/>
    <w:rsid w:val="00FE53D8"/>
    <w:rsid w:val="00FE5806"/>
    <w:rsid w:val="00FE5D5F"/>
    <w:rsid w:val="00FF07F1"/>
    <w:rsid w:val="00FF0841"/>
    <w:rsid w:val="00FF0BF5"/>
    <w:rsid w:val="00FF12CD"/>
    <w:rsid w:val="00FF28CB"/>
    <w:rsid w:val="00FF3117"/>
    <w:rsid w:val="00FF3571"/>
    <w:rsid w:val="00FF3797"/>
    <w:rsid w:val="00FF40E0"/>
    <w:rsid w:val="00FF44DC"/>
    <w:rsid w:val="00FF4CDC"/>
    <w:rsid w:val="00FF57EF"/>
    <w:rsid w:val="00FF6537"/>
    <w:rsid w:val="00FF7E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691CA5"/>
  <w15:docId w15:val="{2121CB3A-88D9-47CC-9769-64045ECF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9F"/>
    <w:pPr>
      <w:spacing w:after="240" w:line="276" w:lineRule="auto"/>
    </w:pPr>
    <w:rPr>
      <w:sz w:val="22"/>
      <w:szCs w:val="22"/>
      <w:lang w:val="en-US" w:eastAsia="en-US" w:bidi="en-US"/>
    </w:rPr>
  </w:style>
  <w:style w:type="paragraph" w:styleId="Heading1">
    <w:name w:val="heading 1"/>
    <w:basedOn w:val="Normal"/>
    <w:next w:val="Normal"/>
    <w:link w:val="Heading1Char"/>
    <w:uiPriority w:val="9"/>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iPriority w:val="9"/>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iPriority w:val="9"/>
    <w:unhideWhenUsed/>
    <w:qFormat/>
    <w:rsid w:val="00617C8D"/>
    <w:pPr>
      <w:spacing w:before="120" w:after="120" w:line="271" w:lineRule="auto"/>
      <w:outlineLvl w:val="2"/>
    </w:pPr>
    <w:rPr>
      <w:rFonts w:ascii="Cambria" w:hAnsi="Cambria"/>
      <w:b/>
      <w:bCs/>
      <w:sz w:val="28"/>
      <w:szCs w:val="24"/>
      <w:lang w:val="en-CA"/>
    </w:rPr>
  </w:style>
  <w:style w:type="paragraph" w:styleId="Heading4">
    <w:name w:val="heading 4"/>
    <w:basedOn w:val="Normal"/>
    <w:next w:val="Normal"/>
    <w:link w:val="Heading4Char"/>
    <w:autoRedefine/>
    <w:uiPriority w:val="9"/>
    <w:unhideWhenUsed/>
    <w:qFormat/>
    <w:rsid w:val="00BB55B6"/>
    <w:pPr>
      <w:spacing w:before="240"/>
      <w:outlineLvl w:val="3"/>
    </w:pPr>
    <w:rPr>
      <w:rFonts w:ascii="Cambria" w:hAnsi="Cambria"/>
      <w:b/>
      <w:bCs/>
      <w:iCs/>
      <w:sz w:val="24"/>
      <w:lang w:val="en-CA"/>
    </w:rPr>
  </w:style>
  <w:style w:type="paragraph" w:styleId="Heading5">
    <w:name w:val="heading 5"/>
    <w:basedOn w:val="Normal"/>
    <w:next w:val="Normal"/>
    <w:link w:val="Heading5Char"/>
    <w:uiPriority w:val="9"/>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uiPriority w:val="9"/>
    <w:semiHidden/>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semiHidden/>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uiPriority w:val="99"/>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rsid w:val="00DE3F94"/>
    <w:rPr>
      <w:b/>
      <w:bCs/>
    </w:rPr>
  </w:style>
  <w:style w:type="character" w:styleId="Emphasis">
    <w:name w:val="Emphasis"/>
    <w:aliases w:val="Bold"/>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Dot pt,F5 List Paragraph,Colorful List - Accent 11,No Spacing1,List Paragraph Char Char Char,Indicator Text,Numbered Para 1,Bullet 1,Bullet Points,List Paragraph2,MAIN CONTENT,OBC Bullet,List Paragraph12,Normal bullets,Figure format"/>
    <w:basedOn w:val="Normal"/>
    <w:link w:val="ListParagraphChar"/>
    <w:uiPriority w:val="34"/>
    <w:qFormat/>
    <w:rsid w:val="00DE3F94"/>
    <w:pPr>
      <w:ind w:left="720"/>
      <w:contextualSpacing/>
    </w:pPr>
  </w:style>
  <w:style w:type="character" w:customStyle="1" w:styleId="Heading2Char">
    <w:name w:val="Heading 2 Char"/>
    <w:link w:val="Heading2"/>
    <w:uiPriority w:val="9"/>
    <w:rsid w:val="00617C8D"/>
    <w:rPr>
      <w:rFonts w:ascii="Cambria" w:hAnsi="Cambria"/>
      <w:b/>
      <w:bCs/>
      <w:sz w:val="32"/>
      <w:szCs w:val="28"/>
      <w:lang w:val="en-US"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uiPriority w:val="9"/>
    <w:rsid w:val="00BB55B6"/>
    <w:rPr>
      <w:rFonts w:ascii="Cambria" w:hAnsi="Cambria"/>
      <w:b/>
      <w:bCs/>
      <w:iCs/>
      <w:sz w:val="24"/>
      <w:szCs w:val="22"/>
      <w:lang w:eastAsia="en-US" w:bidi="en-US"/>
    </w:rPr>
  </w:style>
  <w:style w:type="character" w:customStyle="1" w:styleId="Heading5Char">
    <w:name w:val="Heading 5 Char"/>
    <w:link w:val="Heading5"/>
    <w:uiPriority w:val="9"/>
    <w:rsid w:val="00BD0A1B"/>
    <w:rPr>
      <w:rFonts w:ascii="Cambria" w:hAnsi="Cambria"/>
      <w:b/>
      <w:bCs/>
      <w:sz w:val="22"/>
      <w:lang w:val="en-US" w:eastAsia="en-US"/>
    </w:rPr>
  </w:style>
  <w:style w:type="character" w:customStyle="1" w:styleId="Heading6Char">
    <w:name w:val="Heading 6 Char"/>
    <w:link w:val="Heading6"/>
    <w:uiPriority w:val="9"/>
    <w:semiHidden/>
    <w:rsid w:val="001A3E9F"/>
    <w:rPr>
      <w:rFonts w:ascii="Cambria" w:hAnsi="Cambria"/>
      <w:b/>
      <w:bCs/>
      <w:iCs/>
      <w:color w:val="7F7F7F"/>
      <w:lang w:val="en-US" w:eastAsia="en-US"/>
    </w:rPr>
  </w:style>
  <w:style w:type="character" w:customStyle="1" w:styleId="Heading7Char">
    <w:name w:val="Heading 7 Char"/>
    <w:link w:val="Heading7"/>
    <w:semiHidden/>
    <w:rsid w:val="001A3E9F"/>
    <w:rPr>
      <w:rFonts w:ascii="Cambria" w:hAnsi="Cambria"/>
      <w:i/>
      <w:iCs/>
      <w:lang w:val="en-US" w:eastAsia="en-U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link w:val="NoSpacingChar"/>
    <w:uiPriority w:val="1"/>
    <w:qFormat/>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qFormat/>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6E4CBB"/>
    <w:pPr>
      <w:spacing w:after="100"/>
    </w:pPr>
  </w:style>
  <w:style w:type="paragraph" w:styleId="TOC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paragraph" w:customStyle="1" w:styleId="Niveau1">
    <w:name w:val="Niveau 1"/>
    <w:basedOn w:val="Normal"/>
    <w:qFormat/>
    <w:rsid w:val="00E02827"/>
    <w:pPr>
      <w:autoSpaceDE w:val="0"/>
      <w:autoSpaceDN w:val="0"/>
      <w:adjustRightInd w:val="0"/>
      <w:spacing w:after="0" w:line="640" w:lineRule="atLeast"/>
      <w:textAlignment w:val="center"/>
    </w:pPr>
    <w:rPr>
      <w:rFonts w:eastAsia="Calibri" w:cs="Oswald-Medium"/>
      <w:color w:val="000000"/>
      <w:sz w:val="24"/>
      <w:szCs w:val="48"/>
      <w:lang w:val="fr-CA" w:eastAsia="fr-CA" w:bidi="ar-SA"/>
    </w:rPr>
  </w:style>
  <w:style w:type="character" w:customStyle="1" w:styleId="Mentionnonrsolue1">
    <w:name w:val="Mention non résolue1"/>
    <w:basedOn w:val="DefaultParagraphFont"/>
    <w:uiPriority w:val="99"/>
    <w:semiHidden/>
    <w:unhideWhenUsed/>
    <w:rsid w:val="001F02CB"/>
    <w:rPr>
      <w:color w:val="605E5C"/>
      <w:shd w:val="clear" w:color="auto" w:fill="E1DFDD"/>
    </w:rPr>
  </w:style>
  <w:style w:type="paragraph" w:styleId="Caption">
    <w:name w:val="caption"/>
    <w:basedOn w:val="Niveau1"/>
    <w:next w:val="Normal"/>
    <w:unhideWhenUsed/>
    <w:qFormat/>
    <w:rsid w:val="003978FE"/>
    <w:pPr>
      <w:spacing w:after="360" w:line="240" w:lineRule="auto"/>
      <w:ind w:left="547" w:right="547"/>
      <w:contextualSpacing/>
    </w:pPr>
    <w:rPr>
      <w:i/>
      <w:color w:val="002060"/>
      <w:sz w:val="20"/>
      <w:szCs w:val="20"/>
      <w:lang w:val="en-CA"/>
    </w:rPr>
  </w:style>
  <w:style w:type="paragraph" w:customStyle="1" w:styleId="2Title">
    <w:name w:val="2_Title"/>
    <w:basedOn w:val="Normal"/>
    <w:qFormat/>
    <w:rsid w:val="006E6E6A"/>
    <w:pPr>
      <w:autoSpaceDE w:val="0"/>
      <w:autoSpaceDN w:val="0"/>
      <w:adjustRightInd w:val="0"/>
      <w:spacing w:before="1840" w:after="0" w:line="640" w:lineRule="atLeast"/>
      <w:textAlignment w:val="center"/>
    </w:pPr>
    <w:rPr>
      <w:rFonts w:eastAsia="Calibri" w:cs="Calibri-Bold"/>
      <w:b/>
      <w:bCs/>
      <w:caps/>
      <w:color w:val="000000"/>
      <w:sz w:val="48"/>
      <w:szCs w:val="48"/>
      <w:lang w:val="fr-CA" w:eastAsia="fr-CA" w:bidi="ar-SA"/>
    </w:rPr>
  </w:style>
  <w:style w:type="paragraph" w:customStyle="1" w:styleId="Chart">
    <w:name w:val="Chart"/>
    <w:basedOn w:val="Normal"/>
    <w:qFormat/>
    <w:rsid w:val="00E6094C"/>
    <w:pPr>
      <w:spacing w:after="0"/>
      <w:jc w:val="center"/>
    </w:pPr>
    <w:rPr>
      <w:noProof/>
    </w:rPr>
  </w:style>
  <w:style w:type="paragraph" w:styleId="FootnoteText">
    <w:name w:val="footnote text"/>
    <w:basedOn w:val="Normal"/>
    <w:link w:val="FootnoteTextChar"/>
    <w:semiHidden/>
    <w:unhideWhenUsed/>
    <w:rsid w:val="000B3B26"/>
    <w:pPr>
      <w:spacing w:after="0" w:line="240" w:lineRule="auto"/>
    </w:pPr>
    <w:rPr>
      <w:sz w:val="20"/>
      <w:szCs w:val="20"/>
    </w:rPr>
  </w:style>
  <w:style w:type="character" w:customStyle="1" w:styleId="FootnoteTextChar">
    <w:name w:val="Footnote Text Char"/>
    <w:basedOn w:val="DefaultParagraphFont"/>
    <w:link w:val="FootnoteText"/>
    <w:semiHidden/>
    <w:rsid w:val="000B3B26"/>
    <w:rPr>
      <w:lang w:val="en-US" w:eastAsia="en-US" w:bidi="en-US"/>
    </w:rPr>
  </w:style>
  <w:style w:type="character" w:styleId="FootnoteReference">
    <w:name w:val="footnote reference"/>
    <w:basedOn w:val="DefaultParagraphFont"/>
    <w:uiPriority w:val="99"/>
    <w:semiHidden/>
    <w:unhideWhenUsed/>
    <w:rsid w:val="000B3B26"/>
    <w:rPr>
      <w:vertAlign w:val="superscript"/>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
    <w:uiPriority w:val="34"/>
    <w:qFormat/>
    <w:locked/>
    <w:rsid w:val="00B24DE7"/>
    <w:rPr>
      <w:sz w:val="22"/>
      <w:szCs w:val="22"/>
      <w:lang w:val="en-US" w:eastAsia="en-US" w:bidi="en-US"/>
    </w:rPr>
  </w:style>
  <w:style w:type="paragraph" w:styleId="BodyText">
    <w:name w:val="Body Text"/>
    <w:basedOn w:val="Normal"/>
    <w:link w:val="BodyTextChar"/>
    <w:semiHidden/>
    <w:unhideWhenUsed/>
    <w:rsid w:val="00033703"/>
    <w:pPr>
      <w:widowControl w:val="0"/>
      <w:spacing w:after="120" w:line="240" w:lineRule="auto"/>
    </w:pPr>
    <w:rPr>
      <w:rFonts w:ascii="Nimbus Roman No9 L" w:eastAsia="DejaVu Sans" w:hAnsi="Nimbus Roman No9 L" w:cs="DejaVu Sans"/>
      <w:sz w:val="24"/>
      <w:szCs w:val="24"/>
    </w:rPr>
  </w:style>
  <w:style w:type="character" w:customStyle="1" w:styleId="BodyTextChar">
    <w:name w:val="Body Text Char"/>
    <w:basedOn w:val="DefaultParagraphFont"/>
    <w:link w:val="BodyText"/>
    <w:semiHidden/>
    <w:rsid w:val="00033703"/>
    <w:rPr>
      <w:rFonts w:ascii="Nimbus Roman No9 L" w:eastAsia="DejaVu Sans" w:hAnsi="Nimbus Roman No9 L" w:cs="DejaVu Sans"/>
      <w:sz w:val="24"/>
      <w:szCs w:val="24"/>
      <w:lang w:val="en-US" w:eastAsia="en-US" w:bidi="en-US"/>
    </w:rPr>
  </w:style>
  <w:style w:type="paragraph" w:customStyle="1" w:styleId="msonormal0">
    <w:name w:val="msonormal"/>
    <w:basedOn w:val="Normal"/>
    <w:rsid w:val="00033703"/>
    <w:pPr>
      <w:spacing w:before="100" w:beforeAutospacing="1" w:after="100" w:afterAutospacing="1" w:line="240" w:lineRule="auto"/>
    </w:pPr>
    <w:rPr>
      <w:rFonts w:ascii="Times New Roman" w:hAnsi="Times New Roman"/>
      <w:sz w:val="24"/>
      <w:szCs w:val="24"/>
      <w:lang w:val="fr-CA" w:eastAsia="fr-CA" w:bidi="ar-SA"/>
    </w:rPr>
  </w:style>
  <w:style w:type="paragraph" w:styleId="List">
    <w:name w:val="List"/>
    <w:basedOn w:val="BodyText"/>
    <w:semiHidden/>
    <w:unhideWhenUsed/>
    <w:rsid w:val="00033703"/>
  </w:style>
  <w:style w:type="paragraph" w:styleId="BodyTextIndent">
    <w:name w:val="Body Text Indent"/>
    <w:basedOn w:val="BodyText"/>
    <w:link w:val="BodyTextIndentChar"/>
    <w:semiHidden/>
    <w:unhideWhenUsed/>
    <w:rsid w:val="00033703"/>
    <w:pPr>
      <w:ind w:left="283"/>
    </w:pPr>
  </w:style>
  <w:style w:type="character" w:customStyle="1" w:styleId="BodyTextIndentChar">
    <w:name w:val="Body Text Indent Char"/>
    <w:basedOn w:val="DefaultParagraphFont"/>
    <w:link w:val="BodyTextIndent"/>
    <w:semiHidden/>
    <w:rsid w:val="00033703"/>
    <w:rPr>
      <w:rFonts w:ascii="Nimbus Roman No9 L" w:eastAsia="DejaVu Sans" w:hAnsi="Nimbus Roman No9 L" w:cs="DejaVu Sans"/>
      <w:sz w:val="24"/>
      <w:szCs w:val="24"/>
      <w:lang w:val="en-US" w:eastAsia="en-US" w:bidi="en-US"/>
    </w:rPr>
  </w:style>
  <w:style w:type="paragraph" w:customStyle="1" w:styleId="Heading">
    <w:name w:val="Heading"/>
    <w:basedOn w:val="Normal"/>
    <w:next w:val="BodyText"/>
    <w:qFormat/>
    <w:rsid w:val="00033703"/>
    <w:pPr>
      <w:keepNext/>
      <w:widowControl w:val="0"/>
      <w:spacing w:before="240" w:after="120" w:line="240" w:lineRule="auto"/>
    </w:pPr>
    <w:rPr>
      <w:rFonts w:ascii="Nimbus Sans L" w:eastAsia="DejaVu Sans" w:hAnsi="Nimbus Sans L" w:cs="DejaVu Sans"/>
      <w:sz w:val="28"/>
      <w:szCs w:val="28"/>
    </w:rPr>
  </w:style>
  <w:style w:type="paragraph" w:customStyle="1" w:styleId="TableContents">
    <w:name w:val="Table Contents"/>
    <w:basedOn w:val="Normal"/>
    <w:qFormat/>
    <w:rsid w:val="00033703"/>
    <w:pPr>
      <w:widowControl w:val="0"/>
      <w:suppressLineNumbers/>
      <w:spacing w:after="0" w:line="240" w:lineRule="auto"/>
    </w:pPr>
    <w:rPr>
      <w:rFonts w:ascii="Nimbus Roman No9 L" w:eastAsia="DejaVu Sans" w:hAnsi="Nimbus Roman No9 L" w:cs="DejaVu Sans"/>
      <w:sz w:val="24"/>
      <w:szCs w:val="24"/>
    </w:rPr>
  </w:style>
  <w:style w:type="paragraph" w:customStyle="1" w:styleId="TableHeading">
    <w:name w:val="Table Heading"/>
    <w:basedOn w:val="TableContents"/>
    <w:qFormat/>
    <w:rsid w:val="00033703"/>
    <w:pPr>
      <w:jc w:val="center"/>
    </w:pPr>
    <w:rPr>
      <w:b/>
      <w:bCs/>
      <w:i/>
      <w:iCs/>
    </w:rPr>
  </w:style>
  <w:style w:type="paragraph" w:customStyle="1" w:styleId="Index">
    <w:name w:val="Index"/>
    <w:basedOn w:val="Normal"/>
    <w:qFormat/>
    <w:rsid w:val="00033703"/>
    <w:pPr>
      <w:widowControl w:val="0"/>
      <w:suppressLineNumbers/>
      <w:spacing w:after="0" w:line="240" w:lineRule="auto"/>
    </w:pPr>
    <w:rPr>
      <w:rFonts w:ascii="Nimbus Roman No9 L" w:eastAsia="DejaVu Sans" w:hAnsi="Nimbus Roman No9 L" w:cs="DejaVu Sans"/>
      <w:sz w:val="24"/>
      <w:szCs w:val="24"/>
    </w:rPr>
  </w:style>
  <w:style w:type="paragraph" w:customStyle="1" w:styleId="PreformattedText">
    <w:name w:val="Preformatted Text"/>
    <w:basedOn w:val="Normal"/>
    <w:qFormat/>
    <w:rsid w:val="00033703"/>
    <w:pPr>
      <w:widowControl w:val="0"/>
      <w:spacing w:after="0" w:line="240" w:lineRule="auto"/>
    </w:pPr>
    <w:rPr>
      <w:rFonts w:ascii="Nimbus Mono L" w:eastAsia="Nimbus Mono L" w:hAnsi="Nimbus Mono L" w:cs="Nimbus Mono L"/>
      <w:sz w:val="20"/>
      <w:szCs w:val="20"/>
    </w:rPr>
  </w:style>
  <w:style w:type="paragraph" w:customStyle="1" w:styleId="HorizontalLine">
    <w:name w:val="Horizontal Line"/>
    <w:basedOn w:val="Normal"/>
    <w:next w:val="BodyText"/>
    <w:qFormat/>
    <w:rsid w:val="00033703"/>
    <w:pPr>
      <w:widowControl w:val="0"/>
      <w:suppressLineNumbers/>
      <w:pBdr>
        <w:bottom w:val="double" w:sz="2" w:space="0" w:color="808080"/>
      </w:pBdr>
      <w:spacing w:after="283" w:line="240" w:lineRule="auto"/>
    </w:pPr>
    <w:rPr>
      <w:rFonts w:ascii="Nimbus Roman No9 L" w:eastAsia="DejaVu Sans" w:hAnsi="Nimbus Roman No9 L" w:cs="DejaVu Sans"/>
      <w:sz w:val="12"/>
      <w:szCs w:val="12"/>
    </w:rPr>
  </w:style>
  <w:style w:type="paragraph" w:customStyle="1" w:styleId="rststyle-enumitem">
    <w:name w:val="rststyle-enumitem"/>
    <w:basedOn w:val="Normal"/>
    <w:qFormat/>
    <w:rsid w:val="00033703"/>
    <w:pPr>
      <w:widowControl w:val="0"/>
      <w:numPr>
        <w:numId w:val="2"/>
      </w:numPr>
      <w:spacing w:after="0" w:line="240" w:lineRule="auto"/>
    </w:pPr>
    <w:rPr>
      <w:rFonts w:ascii="Nimbus Roman No9 L" w:eastAsia="DejaVu Sans" w:hAnsi="Nimbus Roman No9 L" w:cs="DejaVu Sans"/>
      <w:sz w:val="24"/>
      <w:szCs w:val="24"/>
    </w:rPr>
  </w:style>
  <w:style w:type="paragraph" w:customStyle="1" w:styleId="rststyle-bulletitem">
    <w:name w:val="rststyle-bulletitem"/>
    <w:basedOn w:val="Normal"/>
    <w:qFormat/>
    <w:rsid w:val="00033703"/>
    <w:pPr>
      <w:widowControl w:val="0"/>
      <w:numPr>
        <w:numId w:val="3"/>
      </w:numPr>
      <w:spacing w:after="0" w:line="240" w:lineRule="auto"/>
    </w:pPr>
    <w:rPr>
      <w:rFonts w:ascii="Nimbus Roman No9 L" w:eastAsia="DejaVu Sans" w:hAnsi="Nimbus Roman No9 L" w:cs="DejaVu Sans"/>
      <w:sz w:val="24"/>
      <w:szCs w:val="24"/>
    </w:rPr>
  </w:style>
  <w:style w:type="paragraph" w:customStyle="1" w:styleId="rststyle-blockindent">
    <w:name w:val="rststyle-blockindent"/>
    <w:qFormat/>
    <w:rsid w:val="00033703"/>
    <w:pPr>
      <w:widowControl w:val="0"/>
      <w:ind w:left="567"/>
    </w:pPr>
    <w:rPr>
      <w:rFonts w:ascii="Nimbus Roman No9 L" w:eastAsia="DejaVu Sans" w:hAnsi="Nimbus Roman No9 L" w:cs="DejaVu Sans"/>
      <w:sz w:val="24"/>
      <w:szCs w:val="24"/>
      <w:lang w:val="en-US" w:eastAsia="en-US" w:bidi="en-US"/>
    </w:rPr>
  </w:style>
  <w:style w:type="paragraph" w:customStyle="1" w:styleId="rststyle-heading1">
    <w:name w:val="rststyle-heading1"/>
    <w:basedOn w:val="Heading1"/>
    <w:next w:val="BodyText"/>
    <w:qFormat/>
    <w:rsid w:val="00033703"/>
    <w:pPr>
      <w:keepNext/>
      <w:widowControl w:val="0"/>
      <w:spacing w:before="240" w:after="120" w:line="240" w:lineRule="auto"/>
      <w:contextualSpacing w:val="0"/>
    </w:pPr>
    <w:rPr>
      <w:rFonts w:ascii="Nimbus Sans L" w:eastAsia="DejaVu Sans" w:hAnsi="Nimbus Sans L" w:cs="DejaVu Sans"/>
      <w:sz w:val="32"/>
    </w:rPr>
  </w:style>
  <w:style w:type="paragraph" w:customStyle="1" w:styleId="rststyle-heading2">
    <w:name w:val="rststyle-heading2"/>
    <w:basedOn w:val="Heading2"/>
    <w:next w:val="BodyText"/>
    <w:qFormat/>
    <w:rsid w:val="00033703"/>
    <w:pPr>
      <w:keepNext/>
      <w:widowControl w:val="0"/>
      <w:numPr>
        <w:ilvl w:val="1"/>
      </w:numPr>
      <w:spacing w:after="120" w:line="240" w:lineRule="auto"/>
    </w:pPr>
    <w:rPr>
      <w:rFonts w:ascii="Nimbus Sans L" w:eastAsia="DejaVu Sans" w:hAnsi="Nimbus Sans L" w:cs="DejaVu Sans"/>
      <w:i/>
      <w:iCs/>
      <w:sz w:val="28"/>
    </w:rPr>
  </w:style>
  <w:style w:type="paragraph" w:customStyle="1" w:styleId="rststyle-heading3">
    <w:name w:val="rststyle-heading3"/>
    <w:basedOn w:val="Heading3"/>
    <w:next w:val="BodyText"/>
    <w:qFormat/>
    <w:rsid w:val="00033703"/>
    <w:pPr>
      <w:keepNext/>
      <w:widowControl w:val="0"/>
      <w:numPr>
        <w:ilvl w:val="2"/>
      </w:numPr>
      <w:spacing w:before="240" w:line="240" w:lineRule="auto"/>
    </w:pPr>
    <w:rPr>
      <w:rFonts w:ascii="Nimbus Sans L" w:eastAsia="DejaVu Sans" w:hAnsi="Nimbus Sans L" w:cs="DejaVu Sans"/>
      <w:szCs w:val="28"/>
      <w:lang w:val="en-US"/>
    </w:rPr>
  </w:style>
  <w:style w:type="paragraph" w:customStyle="1" w:styleId="rststyle-heading4">
    <w:name w:val="rststyle-heading4"/>
    <w:basedOn w:val="Heading4"/>
    <w:next w:val="BodyText"/>
    <w:qFormat/>
    <w:rsid w:val="00033703"/>
    <w:pPr>
      <w:keepNext/>
      <w:widowControl w:val="0"/>
      <w:numPr>
        <w:ilvl w:val="3"/>
      </w:numPr>
      <w:spacing w:after="120" w:line="240" w:lineRule="auto"/>
    </w:pPr>
    <w:rPr>
      <w:rFonts w:ascii="Nimbus Sans L" w:eastAsia="DejaVu Sans" w:hAnsi="Nimbus Sans L" w:cs="DejaVu Sans"/>
      <w:i/>
      <w:szCs w:val="24"/>
    </w:rPr>
  </w:style>
  <w:style w:type="paragraph" w:customStyle="1" w:styleId="rststyle-heading5">
    <w:name w:val="rststyle-heading5"/>
    <w:basedOn w:val="Heading5"/>
    <w:next w:val="BodyText"/>
    <w:qFormat/>
    <w:rsid w:val="00033703"/>
    <w:pPr>
      <w:keepNext/>
      <w:widowControl w:val="0"/>
      <w:numPr>
        <w:ilvl w:val="4"/>
      </w:numPr>
      <w:spacing w:before="240" w:after="120" w:line="240" w:lineRule="auto"/>
    </w:pPr>
    <w:rPr>
      <w:rFonts w:ascii="Nimbus Sans L" w:eastAsia="DejaVu Sans" w:hAnsi="Nimbus Sans L" w:cs="DejaVu Sans"/>
      <w:sz w:val="24"/>
      <w:szCs w:val="24"/>
      <w:lang w:bidi="en-US"/>
    </w:rPr>
  </w:style>
  <w:style w:type="paragraph" w:customStyle="1" w:styleId="rststyle-blockquote">
    <w:name w:val="rststyle-blockquote"/>
    <w:basedOn w:val="BodyText"/>
    <w:qFormat/>
    <w:rsid w:val="00033703"/>
    <w:pPr>
      <w:ind w:left="576" w:right="1152"/>
    </w:pPr>
  </w:style>
  <w:style w:type="paragraph" w:customStyle="1" w:styleId="rststyle-bodyindent">
    <w:name w:val="rststyle-bodyindent"/>
    <w:basedOn w:val="BodyTextIndent"/>
    <w:qFormat/>
    <w:rsid w:val="00033703"/>
    <w:pPr>
      <w:ind w:left="567"/>
    </w:pPr>
  </w:style>
  <w:style w:type="paragraph" w:customStyle="1" w:styleId="rststyle-horizontalline">
    <w:name w:val="rststyle-horizontalline"/>
    <w:basedOn w:val="HorizontalLine"/>
    <w:qFormat/>
    <w:rsid w:val="00033703"/>
  </w:style>
  <w:style w:type="paragraph" w:customStyle="1" w:styleId="rststyle-textbody">
    <w:name w:val="rststyle-textbody"/>
    <w:basedOn w:val="BodyText"/>
    <w:qFormat/>
    <w:rsid w:val="00033703"/>
  </w:style>
  <w:style w:type="paragraph" w:customStyle="1" w:styleId="rststyle-centeredtextbody">
    <w:name w:val="rststyle-centeredtextbody"/>
    <w:basedOn w:val="rststyle-textbody"/>
    <w:qFormat/>
    <w:rsid w:val="00033703"/>
    <w:pPr>
      <w:jc w:val="center"/>
    </w:pPr>
  </w:style>
  <w:style w:type="paragraph" w:customStyle="1" w:styleId="rststyle-caption">
    <w:name w:val="rststyle-caption"/>
    <w:basedOn w:val="Caption"/>
    <w:qFormat/>
    <w:rsid w:val="00033703"/>
    <w:pPr>
      <w:widowControl w:val="0"/>
      <w:suppressLineNumbers/>
      <w:autoSpaceDE/>
      <w:autoSpaceDN/>
      <w:adjustRightInd/>
      <w:spacing w:before="120" w:after="120"/>
      <w:ind w:left="0" w:right="0"/>
      <w:contextualSpacing w:val="0"/>
      <w:textAlignment w:val="auto"/>
    </w:pPr>
    <w:rPr>
      <w:rFonts w:ascii="Nimbus Roman No9 L" w:eastAsia="DejaVu Sans" w:hAnsi="Nimbus Roman No9 L" w:cs="DejaVu Sans"/>
      <w:iCs/>
      <w:color w:val="auto"/>
      <w:sz w:val="24"/>
      <w:szCs w:val="24"/>
      <w:lang w:val="en-US" w:eastAsia="en-US" w:bidi="en-US"/>
    </w:rPr>
  </w:style>
  <w:style w:type="paragraph" w:customStyle="1" w:styleId="rststyle-codeblock">
    <w:name w:val="rststyle-codeblock"/>
    <w:basedOn w:val="PreformattedText"/>
    <w:qFormat/>
    <w:rsid w:val="00033703"/>
    <w:pPr>
      <w:pBdr>
        <w:top w:val="single" w:sz="2" w:space="1" w:color="000000"/>
        <w:left w:val="single" w:sz="2" w:space="1" w:color="000000"/>
        <w:bottom w:val="single" w:sz="2" w:space="1" w:color="000000"/>
        <w:right w:val="single" w:sz="2" w:space="1" w:color="000000"/>
      </w:pBdr>
      <w:shd w:val="clear" w:color="auto" w:fill="CCFFFF"/>
      <w:spacing w:before="86" w:after="86"/>
      <w:ind w:left="283"/>
    </w:pPr>
  </w:style>
  <w:style w:type="paragraph" w:customStyle="1" w:styleId="rststyle-table-title">
    <w:name w:val="rststyle-table-title"/>
    <w:basedOn w:val="Heading3"/>
    <w:qFormat/>
    <w:rsid w:val="00033703"/>
    <w:pPr>
      <w:keepNext/>
      <w:widowControl w:val="0"/>
      <w:numPr>
        <w:ilvl w:val="2"/>
      </w:numPr>
      <w:spacing w:before="240" w:line="240" w:lineRule="auto"/>
      <w:jc w:val="center"/>
    </w:pPr>
    <w:rPr>
      <w:rFonts w:ascii="Nimbus Sans L" w:eastAsia="DejaVu Sans" w:hAnsi="Nimbus Sans L" w:cs="DejaVu Sans"/>
      <w:szCs w:val="28"/>
      <w:lang w:val="en-US"/>
    </w:rPr>
  </w:style>
  <w:style w:type="paragraph" w:customStyle="1" w:styleId="rststyle-footer">
    <w:name w:val="rststyle-footer"/>
    <w:basedOn w:val="Footer"/>
    <w:qFormat/>
    <w:rsid w:val="00033703"/>
    <w:pPr>
      <w:widowControl w:val="0"/>
      <w:suppressLineNumbers/>
      <w:tabs>
        <w:tab w:val="clear" w:pos="4680"/>
        <w:tab w:val="clear" w:pos="9360"/>
        <w:tab w:val="center" w:pos="-1084"/>
        <w:tab w:val="right" w:pos="-103"/>
      </w:tabs>
    </w:pPr>
    <w:rPr>
      <w:rFonts w:ascii="Nimbus Roman No9 L" w:eastAsia="DejaVu Sans" w:hAnsi="Nimbus Roman No9 L" w:cs="DejaVu Sans"/>
      <w:sz w:val="24"/>
      <w:szCs w:val="24"/>
    </w:rPr>
  </w:style>
  <w:style w:type="paragraph" w:customStyle="1" w:styleId="rststyle-header">
    <w:name w:val="rststyle-header"/>
    <w:basedOn w:val="Header"/>
    <w:qFormat/>
    <w:rsid w:val="00033703"/>
    <w:pPr>
      <w:widowControl w:val="0"/>
      <w:suppressLineNumbers/>
      <w:tabs>
        <w:tab w:val="clear" w:pos="4680"/>
        <w:tab w:val="clear" w:pos="9360"/>
        <w:tab w:val="center" w:pos="4986"/>
        <w:tab w:val="right" w:pos="9972"/>
      </w:tabs>
    </w:pPr>
    <w:rPr>
      <w:rFonts w:ascii="Nimbus Roman No9 L" w:eastAsia="DejaVu Sans" w:hAnsi="Nimbus Roman No9 L" w:cs="DejaVu Sans"/>
      <w:sz w:val="24"/>
      <w:szCs w:val="24"/>
    </w:rPr>
  </w:style>
  <w:style w:type="paragraph" w:customStyle="1" w:styleId="rststyle-footnote">
    <w:name w:val="rststyle-footnote"/>
    <w:basedOn w:val="FootnoteText"/>
    <w:qFormat/>
    <w:rsid w:val="00033703"/>
    <w:pPr>
      <w:widowControl w:val="0"/>
      <w:suppressLineNumbers/>
      <w:ind w:left="283" w:hanging="283"/>
    </w:pPr>
    <w:rPr>
      <w:rFonts w:ascii="Nimbus Roman No9 L" w:eastAsia="DejaVu Sans" w:hAnsi="Nimbus Roman No9 L" w:cs="DejaVu Sans"/>
    </w:rPr>
  </w:style>
  <w:style w:type="paragraph" w:customStyle="1" w:styleId="rststyle-attribution">
    <w:name w:val="rststyle-attribution"/>
    <w:basedOn w:val="rststyle-blockquote"/>
    <w:qFormat/>
    <w:rsid w:val="00033703"/>
    <w:pPr>
      <w:jc w:val="right"/>
    </w:pPr>
    <w:rPr>
      <w:b/>
      <w:i/>
    </w:rPr>
  </w:style>
  <w:style w:type="paragraph" w:customStyle="1" w:styleId="rststyle-epigraph">
    <w:name w:val="rststyle-epigraph"/>
    <w:basedOn w:val="rststyle-blockquote"/>
    <w:qFormat/>
    <w:rsid w:val="00033703"/>
    <w:rPr>
      <w:i/>
    </w:rPr>
  </w:style>
  <w:style w:type="paragraph" w:customStyle="1" w:styleId="rststyle-highlights">
    <w:name w:val="rststyle-highlights"/>
    <w:basedOn w:val="rststyle-blockquote"/>
    <w:qFormat/>
    <w:rsid w:val="00033703"/>
  </w:style>
  <w:style w:type="paragraph" w:customStyle="1" w:styleId="rststyle-blockquote-bulletitem">
    <w:name w:val="rststyle-blockquote-bulletitem"/>
    <w:basedOn w:val="Normal"/>
    <w:qFormat/>
    <w:rsid w:val="00033703"/>
    <w:pPr>
      <w:widowControl w:val="0"/>
      <w:spacing w:after="0" w:line="240" w:lineRule="auto"/>
      <w:ind w:left="576" w:right="1152"/>
    </w:pPr>
    <w:rPr>
      <w:rFonts w:ascii="Nimbus Roman No9 L" w:eastAsia="DejaVu Sans" w:hAnsi="Nimbus Roman No9 L" w:cs="DejaVu Sans"/>
      <w:sz w:val="24"/>
      <w:szCs w:val="24"/>
    </w:rPr>
  </w:style>
  <w:style w:type="paragraph" w:customStyle="1" w:styleId="rststyle-blockquote-enumitem">
    <w:name w:val="rststyle-blockquote-enumitem"/>
    <w:basedOn w:val="Normal"/>
    <w:qFormat/>
    <w:rsid w:val="00033703"/>
    <w:pPr>
      <w:widowControl w:val="0"/>
      <w:spacing w:after="0" w:line="240" w:lineRule="auto"/>
      <w:ind w:left="576" w:right="1152"/>
    </w:pPr>
    <w:rPr>
      <w:rFonts w:ascii="Nimbus Roman No9 L" w:eastAsia="DejaVu Sans" w:hAnsi="Nimbus Roman No9 L" w:cs="DejaVu Sans"/>
      <w:sz w:val="24"/>
      <w:szCs w:val="24"/>
    </w:rPr>
  </w:style>
  <w:style w:type="paragraph" w:customStyle="1" w:styleId="rststyle-highlights-bulletitem">
    <w:name w:val="rststyle-highlights-bulletitem"/>
    <w:basedOn w:val="Normal"/>
    <w:qFormat/>
    <w:rsid w:val="00033703"/>
    <w:pPr>
      <w:widowControl w:val="0"/>
      <w:spacing w:after="0" w:line="240" w:lineRule="auto"/>
      <w:ind w:left="1134" w:right="1134"/>
    </w:pPr>
    <w:rPr>
      <w:rFonts w:ascii="Nimbus Roman No9 L" w:eastAsia="DejaVu Sans" w:hAnsi="Nimbus Roman No9 L" w:cs="DejaVu Sans"/>
      <w:sz w:val="24"/>
      <w:szCs w:val="24"/>
    </w:rPr>
  </w:style>
  <w:style w:type="paragraph" w:customStyle="1" w:styleId="rststyle-highlights-enumitem">
    <w:name w:val="rststyle-highlights-enumitem"/>
    <w:basedOn w:val="Normal"/>
    <w:qFormat/>
    <w:rsid w:val="00033703"/>
    <w:pPr>
      <w:widowControl w:val="0"/>
      <w:spacing w:after="0" w:line="240" w:lineRule="auto"/>
      <w:ind w:left="1134" w:right="1134"/>
    </w:pPr>
    <w:rPr>
      <w:rFonts w:ascii="Nimbus Roman No9 L" w:eastAsia="DejaVu Sans" w:hAnsi="Nimbus Roman No9 L" w:cs="DejaVu Sans"/>
      <w:sz w:val="24"/>
      <w:szCs w:val="24"/>
    </w:rPr>
  </w:style>
  <w:style w:type="paragraph" w:customStyle="1" w:styleId="rststyle-epigraph-bulletitem">
    <w:name w:val="rststyle-epigraph-bulletitem"/>
    <w:basedOn w:val="Normal"/>
    <w:qFormat/>
    <w:rsid w:val="00033703"/>
    <w:pPr>
      <w:widowControl w:val="0"/>
      <w:spacing w:after="0" w:line="240" w:lineRule="auto"/>
      <w:ind w:left="1134" w:right="1134"/>
    </w:pPr>
    <w:rPr>
      <w:rFonts w:ascii="Nimbus Roman No9 L" w:eastAsia="DejaVu Sans" w:hAnsi="Nimbus Roman No9 L" w:cs="DejaVu Sans"/>
      <w:sz w:val="24"/>
      <w:szCs w:val="24"/>
    </w:rPr>
  </w:style>
  <w:style w:type="paragraph" w:customStyle="1" w:styleId="rststyle-epigraph-enumitem">
    <w:name w:val="rststyle-epigraph-enumitem"/>
    <w:basedOn w:val="Normal"/>
    <w:qFormat/>
    <w:rsid w:val="00033703"/>
    <w:pPr>
      <w:widowControl w:val="0"/>
      <w:spacing w:after="0" w:line="240" w:lineRule="auto"/>
      <w:ind w:left="1134" w:right="1134"/>
    </w:pPr>
    <w:rPr>
      <w:rFonts w:ascii="Nimbus Roman No9 L" w:eastAsia="DejaVu Sans" w:hAnsi="Nimbus Roman No9 L" w:cs="DejaVu Sans"/>
      <w:sz w:val="24"/>
      <w:szCs w:val="24"/>
    </w:rPr>
  </w:style>
  <w:style w:type="paragraph" w:customStyle="1" w:styleId="rststyle-admon-warning-hdr">
    <w:name w:val="rststyle-admon-warning-hdr"/>
    <w:basedOn w:val="rststyle-textbody"/>
    <w:qFormat/>
    <w:rsid w:val="00033703"/>
    <w:pPr>
      <w:jc w:val="center"/>
    </w:pPr>
    <w:rPr>
      <w:b/>
    </w:rPr>
  </w:style>
  <w:style w:type="paragraph" w:customStyle="1" w:styleId="rststyle-admon-warning-body">
    <w:name w:val="rststyle-admon-warning-body"/>
    <w:basedOn w:val="rststyle-textbody"/>
    <w:qFormat/>
    <w:rsid w:val="00033703"/>
    <w:pPr>
      <w:ind w:left="1134" w:right="1134"/>
    </w:pPr>
    <w:rPr>
      <w:i/>
    </w:rPr>
  </w:style>
  <w:style w:type="paragraph" w:customStyle="1" w:styleId="rststyle-admon-attention-hdr">
    <w:name w:val="rststyle-admon-attention-hdr"/>
    <w:basedOn w:val="rststyle-textbody"/>
    <w:qFormat/>
    <w:rsid w:val="00033703"/>
    <w:pPr>
      <w:jc w:val="center"/>
    </w:pPr>
    <w:rPr>
      <w:b/>
    </w:rPr>
  </w:style>
  <w:style w:type="paragraph" w:customStyle="1" w:styleId="rststyle-admon-attention-body">
    <w:name w:val="rststyle-admon-attention-body"/>
    <w:basedOn w:val="rststyle-textbody"/>
    <w:qFormat/>
    <w:rsid w:val="00033703"/>
    <w:pPr>
      <w:ind w:left="1134" w:right="1134"/>
    </w:pPr>
    <w:rPr>
      <w:i/>
    </w:rPr>
  </w:style>
  <w:style w:type="paragraph" w:customStyle="1" w:styleId="rststyle-admon-caution-hdr">
    <w:name w:val="rststyle-admon-caution-hdr"/>
    <w:basedOn w:val="rststyle-textbody"/>
    <w:qFormat/>
    <w:rsid w:val="00033703"/>
    <w:pPr>
      <w:jc w:val="center"/>
    </w:pPr>
    <w:rPr>
      <w:b/>
    </w:rPr>
  </w:style>
  <w:style w:type="paragraph" w:customStyle="1" w:styleId="rststyle-admon-caution-body">
    <w:name w:val="rststyle-admon-caution-body"/>
    <w:basedOn w:val="rststyle-textbody"/>
    <w:qFormat/>
    <w:rsid w:val="00033703"/>
    <w:pPr>
      <w:ind w:left="1134" w:right="1134"/>
    </w:pPr>
    <w:rPr>
      <w:i/>
    </w:rPr>
  </w:style>
  <w:style w:type="paragraph" w:customStyle="1" w:styleId="rststyle-admon-danger-hdr">
    <w:name w:val="rststyle-admon-danger-hdr"/>
    <w:basedOn w:val="rststyle-textbody"/>
    <w:qFormat/>
    <w:rsid w:val="00033703"/>
    <w:pPr>
      <w:jc w:val="center"/>
    </w:pPr>
    <w:rPr>
      <w:b/>
    </w:rPr>
  </w:style>
  <w:style w:type="paragraph" w:customStyle="1" w:styleId="rststyle-admon-danger-body">
    <w:name w:val="rststyle-admon-danger-body"/>
    <w:basedOn w:val="rststyle-textbody"/>
    <w:qFormat/>
    <w:rsid w:val="00033703"/>
    <w:pPr>
      <w:ind w:left="1134" w:right="1134"/>
    </w:pPr>
    <w:rPr>
      <w:i/>
    </w:rPr>
  </w:style>
  <w:style w:type="paragraph" w:customStyle="1" w:styleId="rststyle-admon-error-hdr">
    <w:name w:val="rststyle-admon-error-hdr"/>
    <w:basedOn w:val="rststyle-textbody"/>
    <w:qFormat/>
    <w:rsid w:val="00033703"/>
    <w:pPr>
      <w:jc w:val="center"/>
    </w:pPr>
    <w:rPr>
      <w:b/>
    </w:rPr>
  </w:style>
  <w:style w:type="paragraph" w:customStyle="1" w:styleId="rststyle-admon-error-body">
    <w:name w:val="rststyle-admon-error-body"/>
    <w:basedOn w:val="rststyle-textbody"/>
    <w:qFormat/>
    <w:rsid w:val="00033703"/>
    <w:pPr>
      <w:ind w:left="1134" w:right="1134"/>
    </w:pPr>
    <w:rPr>
      <w:i/>
    </w:rPr>
  </w:style>
  <w:style w:type="paragraph" w:customStyle="1" w:styleId="rststyle-admon-hint-hdr">
    <w:name w:val="rststyle-admon-hint-hdr"/>
    <w:basedOn w:val="rststyle-textbody"/>
    <w:qFormat/>
    <w:rsid w:val="00033703"/>
    <w:pPr>
      <w:jc w:val="center"/>
    </w:pPr>
    <w:rPr>
      <w:b/>
    </w:rPr>
  </w:style>
  <w:style w:type="paragraph" w:customStyle="1" w:styleId="rststyle-admon-hint-body">
    <w:name w:val="rststyle-admon-hint-body"/>
    <w:basedOn w:val="rststyle-textbody"/>
    <w:qFormat/>
    <w:rsid w:val="00033703"/>
    <w:pPr>
      <w:ind w:left="1134" w:right="1134"/>
    </w:pPr>
    <w:rPr>
      <w:i/>
    </w:rPr>
  </w:style>
  <w:style w:type="paragraph" w:customStyle="1" w:styleId="rststyle-admon-important-hdr">
    <w:name w:val="rststyle-admon-important-hdr"/>
    <w:basedOn w:val="rststyle-textbody"/>
    <w:qFormat/>
    <w:rsid w:val="00033703"/>
    <w:pPr>
      <w:jc w:val="center"/>
    </w:pPr>
    <w:rPr>
      <w:b/>
    </w:rPr>
  </w:style>
  <w:style w:type="paragraph" w:customStyle="1" w:styleId="rststyle-admon-important-body">
    <w:name w:val="rststyle-admon-important-body"/>
    <w:basedOn w:val="rststyle-textbody"/>
    <w:qFormat/>
    <w:rsid w:val="00033703"/>
    <w:pPr>
      <w:ind w:left="1134" w:right="1134"/>
    </w:pPr>
    <w:rPr>
      <w:i/>
    </w:rPr>
  </w:style>
  <w:style w:type="paragraph" w:customStyle="1" w:styleId="rststyle-admon-note-hdr">
    <w:name w:val="rststyle-admon-note-hdr"/>
    <w:basedOn w:val="rststyle-textbody"/>
    <w:qFormat/>
    <w:rsid w:val="00033703"/>
    <w:pPr>
      <w:jc w:val="center"/>
    </w:pPr>
    <w:rPr>
      <w:b/>
    </w:rPr>
  </w:style>
  <w:style w:type="paragraph" w:customStyle="1" w:styleId="rststyle-admon-note-body">
    <w:name w:val="rststyle-admon-note-body"/>
    <w:basedOn w:val="rststyle-textbody"/>
    <w:qFormat/>
    <w:rsid w:val="00033703"/>
    <w:pPr>
      <w:ind w:left="1134" w:right="1134"/>
    </w:pPr>
    <w:rPr>
      <w:i/>
    </w:rPr>
  </w:style>
  <w:style w:type="paragraph" w:customStyle="1" w:styleId="rststyle-admon-tip-hdr">
    <w:name w:val="rststyle-admon-tip-hdr"/>
    <w:basedOn w:val="rststyle-textbody"/>
    <w:qFormat/>
    <w:rsid w:val="00033703"/>
    <w:pPr>
      <w:jc w:val="center"/>
    </w:pPr>
    <w:rPr>
      <w:b/>
    </w:rPr>
  </w:style>
  <w:style w:type="paragraph" w:customStyle="1" w:styleId="rststyle-admon-tip-body">
    <w:name w:val="rststyle-admon-tip-body"/>
    <w:basedOn w:val="rststyle-textbody"/>
    <w:qFormat/>
    <w:rsid w:val="00033703"/>
    <w:pPr>
      <w:ind w:left="1134" w:right="1134"/>
    </w:pPr>
    <w:rPr>
      <w:i/>
    </w:rPr>
  </w:style>
  <w:style w:type="paragraph" w:customStyle="1" w:styleId="rststyle-admon-generic-hdr">
    <w:name w:val="rststyle-admon-generic-hdr"/>
    <w:basedOn w:val="rststyle-textbody"/>
    <w:qFormat/>
    <w:rsid w:val="00033703"/>
    <w:pPr>
      <w:jc w:val="center"/>
    </w:pPr>
    <w:rPr>
      <w:b/>
    </w:rPr>
  </w:style>
  <w:style w:type="paragraph" w:customStyle="1" w:styleId="rststyle-admon-generic-body">
    <w:name w:val="rststyle-admon-generic-body"/>
    <w:basedOn w:val="rststyle-textbody"/>
    <w:qFormat/>
    <w:rsid w:val="00033703"/>
    <w:pPr>
      <w:ind w:left="1134" w:right="1134"/>
    </w:pPr>
    <w:rPr>
      <w:i/>
    </w:rPr>
  </w:style>
  <w:style w:type="paragraph" w:customStyle="1" w:styleId="rststyle-rubric">
    <w:name w:val="rststyle-rubric"/>
    <w:basedOn w:val="Heading3"/>
    <w:qFormat/>
    <w:rsid w:val="00033703"/>
    <w:pPr>
      <w:keepNext/>
      <w:widowControl w:val="0"/>
      <w:numPr>
        <w:ilvl w:val="2"/>
      </w:numPr>
      <w:spacing w:before="240" w:line="240" w:lineRule="auto"/>
    </w:pPr>
    <w:rPr>
      <w:rFonts w:ascii="Nimbus Sans L" w:eastAsia="DejaVu Sans" w:hAnsi="Nimbus Sans L" w:cs="DejaVu Sans"/>
      <w:color w:val="FF3366"/>
      <w:szCs w:val="28"/>
      <w:lang w:val="en-US"/>
    </w:rPr>
  </w:style>
  <w:style w:type="paragraph" w:customStyle="1" w:styleId="rststyle-heading6">
    <w:name w:val="rststyle-heading6"/>
    <w:basedOn w:val="Heading6"/>
    <w:next w:val="BodyText"/>
    <w:qFormat/>
    <w:rsid w:val="00033703"/>
    <w:pPr>
      <w:keepNext/>
      <w:widowControl w:val="0"/>
      <w:numPr>
        <w:ilvl w:val="5"/>
      </w:numPr>
      <w:spacing w:before="240" w:after="120" w:line="240" w:lineRule="auto"/>
    </w:pPr>
    <w:rPr>
      <w:rFonts w:ascii="Nimbus Sans L" w:eastAsia="DejaVu Sans" w:hAnsi="Nimbus Sans L" w:cs="DejaVu Sans"/>
      <w:iCs w:val="0"/>
      <w:color w:val="auto"/>
      <w:sz w:val="21"/>
      <w:szCs w:val="21"/>
      <w:lang w:bidi="en-US"/>
    </w:rPr>
  </w:style>
  <w:style w:type="paragraph" w:customStyle="1" w:styleId="rststyle-heading7">
    <w:name w:val="rststyle-heading7"/>
    <w:basedOn w:val="Heading7"/>
    <w:next w:val="BodyText"/>
    <w:qFormat/>
    <w:rsid w:val="00033703"/>
    <w:pPr>
      <w:keepNext/>
      <w:widowControl w:val="0"/>
      <w:spacing w:before="240" w:after="120" w:line="240" w:lineRule="auto"/>
    </w:pPr>
    <w:rPr>
      <w:rFonts w:ascii="Nimbus Sans L" w:eastAsia="DejaVu Sans" w:hAnsi="Nimbus Sans L" w:cs="DejaVu Sans"/>
      <w:b/>
      <w:bCs/>
      <w:i w:val="0"/>
      <w:iCs w:val="0"/>
      <w:sz w:val="21"/>
      <w:szCs w:val="21"/>
      <w:lang w:bidi="en-US"/>
    </w:rPr>
  </w:style>
  <w:style w:type="paragraph" w:customStyle="1" w:styleId="rststyle-lineblock1">
    <w:name w:val="rststyle-lineblock1"/>
    <w:basedOn w:val="rststyle-textbody"/>
    <w:qFormat/>
    <w:rsid w:val="00033703"/>
    <w:pPr>
      <w:spacing w:after="0"/>
    </w:pPr>
  </w:style>
  <w:style w:type="paragraph" w:customStyle="1" w:styleId="rststyle-lineblock2">
    <w:name w:val="rststyle-lineblock2"/>
    <w:basedOn w:val="rststyle-textbody"/>
    <w:qFormat/>
    <w:rsid w:val="00033703"/>
    <w:pPr>
      <w:spacing w:after="0"/>
      <w:ind w:left="576"/>
    </w:pPr>
  </w:style>
  <w:style w:type="paragraph" w:customStyle="1" w:styleId="rststyle-lineblock3">
    <w:name w:val="rststyle-lineblock3"/>
    <w:basedOn w:val="rststyle-textbody"/>
    <w:qFormat/>
    <w:rsid w:val="00033703"/>
    <w:pPr>
      <w:spacing w:after="0"/>
      <w:ind w:left="1152"/>
    </w:pPr>
  </w:style>
  <w:style w:type="paragraph" w:customStyle="1" w:styleId="rststyle-lineblock4">
    <w:name w:val="rststyle-lineblock4"/>
    <w:basedOn w:val="rststyle-textbody"/>
    <w:qFormat/>
    <w:rsid w:val="00033703"/>
    <w:pPr>
      <w:spacing w:after="0"/>
      <w:ind w:left="1728"/>
    </w:pPr>
  </w:style>
  <w:style w:type="paragraph" w:customStyle="1" w:styleId="rststyle-lineblock5">
    <w:name w:val="rststyle-lineblock5"/>
    <w:basedOn w:val="rststyle-textbody"/>
    <w:qFormat/>
    <w:rsid w:val="00033703"/>
    <w:pPr>
      <w:spacing w:after="0"/>
      <w:ind w:left="2304"/>
    </w:pPr>
  </w:style>
  <w:style w:type="paragraph" w:customStyle="1" w:styleId="rststyle-lineblock6">
    <w:name w:val="rststyle-lineblock6"/>
    <w:basedOn w:val="rststyle-textbody"/>
    <w:qFormat/>
    <w:rsid w:val="00033703"/>
    <w:pPr>
      <w:spacing w:after="0"/>
      <w:ind w:left="2880"/>
    </w:pPr>
  </w:style>
  <w:style w:type="paragraph" w:customStyle="1" w:styleId="rststyle-title">
    <w:name w:val="rststyle-title"/>
    <w:basedOn w:val="Title"/>
    <w:qFormat/>
    <w:rsid w:val="00033703"/>
    <w:pPr>
      <w:keepNext/>
      <w:widowControl w:val="0"/>
      <w:pBdr>
        <w:bottom w:val="none" w:sz="0" w:space="0" w:color="auto"/>
      </w:pBdr>
      <w:spacing w:before="240" w:after="120"/>
      <w:contextualSpacing w:val="0"/>
      <w:jc w:val="center"/>
    </w:pPr>
    <w:rPr>
      <w:rFonts w:ascii="Nimbus Sans L" w:eastAsia="DejaVu Sans" w:hAnsi="Nimbus Sans L" w:cs="DejaVu Sans"/>
      <w:b/>
      <w:bCs/>
      <w:spacing w:val="0"/>
      <w:sz w:val="36"/>
      <w:szCs w:val="36"/>
      <w:lang w:bidi="en-US"/>
    </w:rPr>
  </w:style>
  <w:style w:type="paragraph" w:customStyle="1" w:styleId="rststyle-subtitle">
    <w:name w:val="rststyle-subtitle"/>
    <w:basedOn w:val="Title"/>
    <w:qFormat/>
    <w:rsid w:val="00033703"/>
    <w:pPr>
      <w:keepNext/>
      <w:widowControl w:val="0"/>
      <w:pBdr>
        <w:bottom w:val="none" w:sz="0" w:space="0" w:color="auto"/>
      </w:pBdr>
      <w:spacing w:before="240" w:after="120"/>
      <w:contextualSpacing w:val="0"/>
      <w:jc w:val="center"/>
    </w:pPr>
    <w:rPr>
      <w:rFonts w:ascii="Nimbus Sans L" w:eastAsia="DejaVu Sans" w:hAnsi="Nimbus Sans L" w:cs="DejaVu Sans"/>
      <w:b/>
      <w:bCs/>
      <w:spacing w:val="0"/>
      <w:sz w:val="28"/>
      <w:szCs w:val="36"/>
      <w:lang w:bidi="en-US"/>
    </w:rPr>
  </w:style>
  <w:style w:type="paragraph" w:customStyle="1" w:styleId="rststyle-citation">
    <w:name w:val="rststyle-citation"/>
    <w:basedOn w:val="FootnoteText"/>
    <w:qFormat/>
    <w:rsid w:val="00033703"/>
    <w:pPr>
      <w:widowControl w:val="0"/>
      <w:suppressLineNumbers/>
      <w:ind w:left="1080" w:hanging="1080"/>
    </w:pPr>
    <w:rPr>
      <w:rFonts w:ascii="Nimbus Roman No9 L" w:eastAsia="DejaVu Sans" w:hAnsi="Nimbus Roman No9 L" w:cs="DejaVu Sans"/>
    </w:rPr>
  </w:style>
  <w:style w:type="paragraph" w:customStyle="1" w:styleId="rststyle-contents-1">
    <w:name w:val="rststyle-contents-1"/>
    <w:basedOn w:val="TOC1"/>
    <w:qFormat/>
    <w:rsid w:val="00033703"/>
    <w:pPr>
      <w:widowControl w:val="0"/>
      <w:suppressLineNumbers/>
      <w:tabs>
        <w:tab w:val="right" w:leader="dot" w:pos="8640"/>
      </w:tabs>
      <w:spacing w:after="0" w:line="240" w:lineRule="auto"/>
    </w:pPr>
    <w:rPr>
      <w:rFonts w:ascii="Nimbus Roman No9 L" w:eastAsia="DejaVu Sans" w:hAnsi="Nimbus Roman No9 L" w:cs="DejaVu Sans"/>
      <w:sz w:val="24"/>
      <w:szCs w:val="24"/>
    </w:rPr>
  </w:style>
  <w:style w:type="paragraph" w:customStyle="1" w:styleId="rststyle-contents-2">
    <w:name w:val="rststyle-contents-2"/>
    <w:basedOn w:val="TOC2"/>
    <w:qFormat/>
    <w:rsid w:val="00033703"/>
    <w:pPr>
      <w:widowControl w:val="0"/>
      <w:suppressLineNumbers/>
      <w:tabs>
        <w:tab w:val="right" w:leader="dot" w:pos="8357"/>
      </w:tabs>
      <w:spacing w:after="0" w:line="240" w:lineRule="auto"/>
      <w:ind w:left="283"/>
    </w:pPr>
    <w:rPr>
      <w:rFonts w:ascii="Nimbus Roman No9 L" w:eastAsia="DejaVu Sans" w:hAnsi="Nimbus Roman No9 L" w:cs="DejaVu Sans"/>
      <w:sz w:val="24"/>
      <w:szCs w:val="24"/>
    </w:rPr>
  </w:style>
  <w:style w:type="paragraph" w:customStyle="1" w:styleId="rststyle-contents-3">
    <w:name w:val="rststyle-contents-3"/>
    <w:basedOn w:val="TOC3"/>
    <w:qFormat/>
    <w:rsid w:val="00033703"/>
    <w:pPr>
      <w:widowControl w:val="0"/>
      <w:suppressLineNumbers/>
      <w:tabs>
        <w:tab w:val="right" w:leader="dot" w:pos="8074"/>
      </w:tabs>
      <w:spacing w:after="0" w:line="240" w:lineRule="auto"/>
      <w:ind w:left="566"/>
    </w:pPr>
    <w:rPr>
      <w:rFonts w:ascii="Nimbus Roman No9 L" w:eastAsia="DejaVu Sans" w:hAnsi="Nimbus Roman No9 L" w:cs="DejaVu Sans"/>
      <w:sz w:val="24"/>
      <w:szCs w:val="24"/>
    </w:rPr>
  </w:style>
  <w:style w:type="paragraph" w:styleId="TOC4">
    <w:name w:val="toc 4"/>
    <w:basedOn w:val="Index"/>
    <w:autoRedefine/>
    <w:semiHidden/>
    <w:unhideWhenUsed/>
    <w:rsid w:val="00033703"/>
    <w:pPr>
      <w:tabs>
        <w:tab w:val="right" w:leader="dot" w:pos="7791"/>
      </w:tabs>
      <w:ind w:left="849"/>
    </w:pPr>
  </w:style>
  <w:style w:type="paragraph" w:customStyle="1" w:styleId="rststyle-contents-4">
    <w:name w:val="rststyle-contents-4"/>
    <w:basedOn w:val="TOC4"/>
    <w:qFormat/>
    <w:rsid w:val="00033703"/>
  </w:style>
  <w:style w:type="paragraph" w:styleId="TOC5">
    <w:name w:val="toc 5"/>
    <w:basedOn w:val="Index"/>
    <w:autoRedefine/>
    <w:semiHidden/>
    <w:unhideWhenUsed/>
    <w:rsid w:val="00033703"/>
    <w:pPr>
      <w:tabs>
        <w:tab w:val="right" w:leader="dot" w:pos="7508"/>
      </w:tabs>
      <w:ind w:left="1132"/>
    </w:pPr>
  </w:style>
  <w:style w:type="paragraph" w:customStyle="1" w:styleId="rststyle-contents--5">
    <w:name w:val="rststyle-contents--5"/>
    <w:basedOn w:val="TOC5"/>
    <w:qFormat/>
    <w:rsid w:val="00033703"/>
  </w:style>
  <w:style w:type="paragraph" w:styleId="TOC6">
    <w:name w:val="toc 6"/>
    <w:basedOn w:val="Index"/>
    <w:autoRedefine/>
    <w:semiHidden/>
    <w:unhideWhenUsed/>
    <w:rsid w:val="00033703"/>
    <w:pPr>
      <w:tabs>
        <w:tab w:val="right" w:leader="dot" w:pos="7225"/>
      </w:tabs>
      <w:ind w:left="1415"/>
    </w:pPr>
  </w:style>
  <w:style w:type="paragraph" w:customStyle="1" w:styleId="rststyle-contents-6">
    <w:name w:val="rststyle-contents-6"/>
    <w:basedOn w:val="TOC6"/>
    <w:qFormat/>
    <w:rsid w:val="00033703"/>
  </w:style>
  <w:style w:type="paragraph" w:styleId="TOC7">
    <w:name w:val="toc 7"/>
    <w:basedOn w:val="Index"/>
    <w:autoRedefine/>
    <w:semiHidden/>
    <w:unhideWhenUsed/>
    <w:rsid w:val="00033703"/>
    <w:pPr>
      <w:tabs>
        <w:tab w:val="right" w:leader="dot" w:pos="6942"/>
      </w:tabs>
      <w:ind w:left="1698"/>
    </w:pPr>
  </w:style>
  <w:style w:type="paragraph" w:customStyle="1" w:styleId="rststyle-contents-7">
    <w:name w:val="rststyle-contents-7"/>
    <w:basedOn w:val="TOC7"/>
    <w:qFormat/>
    <w:rsid w:val="00033703"/>
  </w:style>
  <w:style w:type="paragraph" w:styleId="TOC8">
    <w:name w:val="toc 8"/>
    <w:basedOn w:val="Index"/>
    <w:autoRedefine/>
    <w:semiHidden/>
    <w:unhideWhenUsed/>
    <w:rsid w:val="00033703"/>
    <w:pPr>
      <w:tabs>
        <w:tab w:val="right" w:leader="dot" w:pos="6659"/>
      </w:tabs>
      <w:ind w:left="1981"/>
    </w:pPr>
  </w:style>
  <w:style w:type="paragraph" w:customStyle="1" w:styleId="rststyle-contents-8">
    <w:name w:val="rststyle-contents-8"/>
    <w:basedOn w:val="TOC8"/>
    <w:qFormat/>
    <w:rsid w:val="00033703"/>
  </w:style>
  <w:style w:type="paragraph" w:styleId="TOC9">
    <w:name w:val="toc 9"/>
    <w:basedOn w:val="Index"/>
    <w:autoRedefine/>
    <w:semiHidden/>
    <w:unhideWhenUsed/>
    <w:rsid w:val="00033703"/>
    <w:pPr>
      <w:tabs>
        <w:tab w:val="right" w:leader="dot" w:pos="6376"/>
      </w:tabs>
      <w:ind w:left="2264"/>
    </w:pPr>
  </w:style>
  <w:style w:type="paragraph" w:customStyle="1" w:styleId="rststyle-contents-9">
    <w:name w:val="rststyle-contents-9"/>
    <w:basedOn w:val="TOC9"/>
    <w:qFormat/>
    <w:rsid w:val="00033703"/>
  </w:style>
  <w:style w:type="paragraph" w:customStyle="1" w:styleId="Contents10">
    <w:name w:val="Contents 10"/>
    <w:basedOn w:val="Index"/>
    <w:qFormat/>
    <w:rsid w:val="00033703"/>
    <w:pPr>
      <w:tabs>
        <w:tab w:val="right" w:leader="dot" w:pos="6093"/>
      </w:tabs>
      <w:ind w:left="2547"/>
    </w:pPr>
  </w:style>
  <w:style w:type="paragraph" w:styleId="TOAHeading">
    <w:name w:val="toa heading"/>
    <w:basedOn w:val="Heading"/>
    <w:semiHidden/>
    <w:unhideWhenUsed/>
    <w:rsid w:val="00033703"/>
    <w:pPr>
      <w:suppressLineNumbers/>
    </w:pPr>
    <w:rPr>
      <w:b/>
      <w:bCs/>
      <w:sz w:val="32"/>
      <w:szCs w:val="32"/>
    </w:rPr>
  </w:style>
  <w:style w:type="paragraph" w:customStyle="1" w:styleId="rststyle-contents-heading">
    <w:name w:val="rststyle-contents-heading"/>
    <w:basedOn w:val="TOAHeading"/>
    <w:qFormat/>
    <w:rsid w:val="00033703"/>
  </w:style>
  <w:style w:type="character" w:customStyle="1" w:styleId="NumberingSymbols">
    <w:name w:val="Numbering Symbols"/>
    <w:qFormat/>
    <w:rsid w:val="00033703"/>
  </w:style>
  <w:style w:type="character" w:customStyle="1" w:styleId="Bullets">
    <w:name w:val="Bullets"/>
    <w:qFormat/>
    <w:rsid w:val="00033703"/>
    <w:rPr>
      <w:rFonts w:ascii="StarSymbol" w:eastAsia="StarSymbol" w:hAnsi="StarSymbol" w:cs="StarSymbol" w:hint="default"/>
      <w:sz w:val="18"/>
      <w:szCs w:val="18"/>
    </w:rPr>
  </w:style>
  <w:style w:type="character" w:customStyle="1" w:styleId="Quotation">
    <w:name w:val="Quotation"/>
    <w:qFormat/>
    <w:rsid w:val="00033703"/>
    <w:rPr>
      <w:i/>
      <w:iCs/>
    </w:rPr>
  </w:style>
  <w:style w:type="character" w:customStyle="1" w:styleId="Example">
    <w:name w:val="Example"/>
    <w:qFormat/>
    <w:rsid w:val="00033703"/>
    <w:rPr>
      <w:rFonts w:ascii="Nimbus Mono L" w:eastAsia="Nimbus Mono L" w:hAnsi="Nimbus Mono L" w:cs="Nimbus Mono L" w:hint="default"/>
    </w:rPr>
  </w:style>
  <w:style w:type="character" w:customStyle="1" w:styleId="Teletype">
    <w:name w:val="Teletype"/>
    <w:qFormat/>
    <w:rsid w:val="00033703"/>
    <w:rPr>
      <w:rFonts w:ascii="Nimbus Mono L" w:eastAsia="Nimbus Mono L" w:hAnsi="Nimbus Mono L" w:cs="Nimbus Mono L" w:hint="default"/>
    </w:rPr>
  </w:style>
  <w:style w:type="character" w:customStyle="1" w:styleId="rststyle-emphasis">
    <w:name w:val="rststyle-emphasis"/>
    <w:basedOn w:val="Emphasis"/>
    <w:qFormat/>
    <w:rsid w:val="00033703"/>
    <w:rPr>
      <w:b w:val="0"/>
      <w:bCs w:val="0"/>
      <w:i/>
      <w:iCs/>
      <w:spacing w:val="10"/>
      <w:bdr w:val="none" w:sz="0" w:space="0" w:color="auto"/>
      <w:shd w:val="clear" w:color="auto" w:fill="auto"/>
    </w:rPr>
  </w:style>
  <w:style w:type="character" w:customStyle="1" w:styleId="rststyle-strong">
    <w:name w:val="rststyle-strong"/>
    <w:qFormat/>
    <w:rsid w:val="00033703"/>
    <w:rPr>
      <w:b/>
      <w:bCs w:val="0"/>
    </w:rPr>
  </w:style>
  <w:style w:type="character" w:customStyle="1" w:styleId="rststyle-inlineliteral">
    <w:name w:val="rststyle-inlineliteral"/>
    <w:basedOn w:val="Example"/>
    <w:qFormat/>
    <w:rsid w:val="00033703"/>
    <w:rPr>
      <w:rFonts w:ascii="Nimbus Mono L" w:eastAsia="Nimbus Mono L" w:hAnsi="Nimbus Mono L" w:cs="Nimbus Mono L" w:hint="default"/>
      <w:highlight w:val="blue"/>
    </w:rPr>
  </w:style>
  <w:style w:type="character" w:customStyle="1" w:styleId="rststyle-quotation">
    <w:name w:val="rststyle-quotation"/>
    <w:basedOn w:val="Quotation"/>
    <w:qFormat/>
    <w:rsid w:val="00033703"/>
    <w:rPr>
      <w:bCs w:val="0"/>
      <w:i/>
      <w:iCs/>
    </w:rPr>
  </w:style>
  <w:style w:type="character" w:customStyle="1" w:styleId="rststyle-codeblock-keyword">
    <w:name w:val="rststyle-codeblock-keyword"/>
    <w:basedOn w:val="Teletype"/>
    <w:qFormat/>
    <w:rsid w:val="00033703"/>
    <w:rPr>
      <w:rFonts w:ascii="Nimbus Mono L" w:eastAsia="Nimbus Mono L" w:hAnsi="Nimbus Mono L" w:cs="Nimbus Mono L" w:hint="default"/>
      <w:color w:val="800000"/>
      <w:highlight w:val="cyan"/>
    </w:rPr>
  </w:style>
  <w:style w:type="character" w:customStyle="1" w:styleId="rststyle-codeblock-string">
    <w:name w:val="rststyle-codeblock-string"/>
    <w:basedOn w:val="Teletype"/>
    <w:qFormat/>
    <w:rsid w:val="00033703"/>
    <w:rPr>
      <w:rFonts w:ascii="Nimbus Mono L" w:eastAsia="Nimbus Mono L" w:hAnsi="Nimbus Mono L" w:cs="Nimbus Mono L" w:hint="default"/>
      <w:highlight w:val="white"/>
    </w:rPr>
  </w:style>
  <w:style w:type="character" w:customStyle="1" w:styleId="rststyle-codeblock-number">
    <w:name w:val="rststyle-codeblock-number"/>
    <w:basedOn w:val="Teletype"/>
    <w:qFormat/>
    <w:rsid w:val="00033703"/>
    <w:rPr>
      <w:rFonts w:ascii="Nimbus Mono L" w:eastAsia="Nimbus Mono L" w:hAnsi="Nimbus Mono L" w:cs="Nimbus Mono L" w:hint="default"/>
      <w:color w:val="000080"/>
      <w:highlight w:val="cyan"/>
    </w:rPr>
  </w:style>
  <w:style w:type="character" w:customStyle="1" w:styleId="rststyle-codeblock-comment">
    <w:name w:val="rststyle-codeblock-comment"/>
    <w:basedOn w:val="Teletype"/>
    <w:qFormat/>
    <w:rsid w:val="00033703"/>
    <w:rPr>
      <w:rFonts w:ascii="Nimbus Mono L" w:eastAsia="Nimbus Mono L" w:hAnsi="Nimbus Mono L" w:cs="Nimbus Mono L" w:hint="default"/>
      <w:highlight w:val="white"/>
    </w:rPr>
  </w:style>
  <w:style w:type="character" w:customStyle="1" w:styleId="rststyle-codeblock-classname">
    <w:name w:val="rststyle-codeblock-classname"/>
    <w:basedOn w:val="Teletype"/>
    <w:qFormat/>
    <w:rsid w:val="00033703"/>
    <w:rPr>
      <w:rFonts w:ascii="Nimbus Mono L" w:eastAsia="Nimbus Mono L" w:hAnsi="Nimbus Mono L" w:cs="Nimbus Mono L" w:hint="default"/>
      <w:color w:val="808000"/>
      <w:highlight w:val="cyan"/>
    </w:rPr>
  </w:style>
  <w:style w:type="character" w:customStyle="1" w:styleId="rststyle-codeblock-functionname">
    <w:name w:val="rststyle-codeblock-functionname"/>
    <w:basedOn w:val="Teletype"/>
    <w:qFormat/>
    <w:rsid w:val="00033703"/>
    <w:rPr>
      <w:rFonts w:ascii="Nimbus Mono L" w:eastAsia="Nimbus Mono L" w:hAnsi="Nimbus Mono L" w:cs="Nimbus Mono L" w:hint="default"/>
      <w:color w:val="808000"/>
      <w:highlight w:val="cyan"/>
    </w:rPr>
  </w:style>
  <w:style w:type="character" w:customStyle="1" w:styleId="rststyle-codeblock-operator">
    <w:name w:val="rststyle-codeblock-operator"/>
    <w:basedOn w:val="Teletype"/>
    <w:qFormat/>
    <w:rsid w:val="00033703"/>
    <w:rPr>
      <w:rFonts w:ascii="Nimbus Mono L" w:eastAsia="Nimbus Mono L" w:hAnsi="Nimbus Mono L" w:cs="Nimbus Mono L" w:hint="default"/>
      <w:color w:val="CCCC00"/>
      <w:highlight w:val="cyan"/>
    </w:rPr>
  </w:style>
  <w:style w:type="character" w:customStyle="1" w:styleId="rststyle-codeblock-name">
    <w:name w:val="rststyle-codeblock-name"/>
    <w:basedOn w:val="Teletype"/>
    <w:qFormat/>
    <w:rsid w:val="00033703"/>
    <w:rPr>
      <w:rFonts w:ascii="Nimbus Mono L" w:eastAsia="Nimbus Mono L" w:hAnsi="Nimbus Mono L" w:cs="Nimbus Mono L" w:hint="default"/>
      <w:color w:val="808000"/>
      <w:highlight w:val="cyan"/>
    </w:rPr>
  </w:style>
  <w:style w:type="character" w:customStyle="1" w:styleId="rststyle-subscript">
    <w:name w:val="rststyle-subscript"/>
    <w:qFormat/>
    <w:rsid w:val="00033703"/>
    <w:rPr>
      <w:vertAlign w:val="subscript"/>
    </w:rPr>
  </w:style>
  <w:style w:type="character" w:customStyle="1" w:styleId="rststyle-superscript">
    <w:name w:val="rststyle-superscript"/>
    <w:qFormat/>
    <w:rsid w:val="00033703"/>
    <w:rPr>
      <w:vertAlign w:val="superscript"/>
    </w:rPr>
  </w:style>
  <w:style w:type="paragraph" w:customStyle="1" w:styleId="rststyle-contents-10">
    <w:name w:val="rststyle-contents-10"/>
    <w:basedOn w:val="Contents10"/>
    <w:qFormat/>
    <w:rsid w:val="00033703"/>
  </w:style>
  <w:style w:type="paragraph" w:customStyle="1" w:styleId="3Subtitle">
    <w:name w:val="3_Subtitle"/>
    <w:basedOn w:val="Normal"/>
    <w:next w:val="2Title"/>
    <w:qFormat/>
    <w:rsid w:val="0078749A"/>
    <w:pPr>
      <w:autoSpaceDE w:val="0"/>
      <w:autoSpaceDN w:val="0"/>
      <w:adjustRightInd w:val="0"/>
      <w:spacing w:after="0" w:line="640" w:lineRule="atLeast"/>
      <w:textAlignment w:val="center"/>
    </w:pPr>
    <w:rPr>
      <w:rFonts w:eastAsia="Calibri" w:cs="Calibri"/>
      <w:color w:val="000000"/>
      <w:sz w:val="40"/>
      <w:szCs w:val="40"/>
      <w:lang w:val="fr-CA" w:eastAsia="fr-CA" w:bidi="ar-SA"/>
    </w:rPr>
  </w:style>
  <w:style w:type="character" w:customStyle="1" w:styleId="apple-converted-space">
    <w:name w:val="apple-converted-space"/>
    <w:basedOn w:val="DefaultParagraphFont"/>
    <w:rsid w:val="0078749A"/>
  </w:style>
  <w:style w:type="paragraph" w:customStyle="1" w:styleId="Questions">
    <w:name w:val="Questions"/>
    <w:basedOn w:val="Normal"/>
    <w:link w:val="QuestionsChar"/>
    <w:autoRedefine/>
    <w:qFormat/>
    <w:rsid w:val="0078749A"/>
    <w:pPr>
      <w:spacing w:after="0"/>
    </w:pPr>
    <w:rPr>
      <w:rFonts w:asciiTheme="minorHAnsi" w:eastAsiaTheme="minorHAnsi" w:hAnsiTheme="minorHAnsi" w:cstheme="minorBidi"/>
      <w:lang w:val="en-CA" w:bidi="ar-SA"/>
    </w:rPr>
  </w:style>
  <w:style w:type="character" w:customStyle="1" w:styleId="QuestionsChar">
    <w:name w:val="Questions Char"/>
    <w:basedOn w:val="DefaultParagraphFont"/>
    <w:link w:val="Questions"/>
    <w:rsid w:val="0078749A"/>
    <w:rPr>
      <w:rFonts w:asciiTheme="minorHAnsi" w:eastAsiaTheme="minorHAnsi" w:hAnsiTheme="minorHAnsi" w:cstheme="minorBidi"/>
      <w:sz w:val="22"/>
      <w:szCs w:val="22"/>
      <w:lang w:eastAsia="en-US"/>
    </w:rPr>
  </w:style>
  <w:style w:type="paragraph" w:customStyle="1" w:styleId="Answers">
    <w:name w:val="Answers"/>
    <w:basedOn w:val="Normal"/>
    <w:qFormat/>
    <w:rsid w:val="0078749A"/>
    <w:pPr>
      <w:numPr>
        <w:numId w:val="4"/>
      </w:numPr>
      <w:spacing w:after="0" w:line="240" w:lineRule="auto"/>
      <w:ind w:left="357" w:hanging="357"/>
    </w:pPr>
    <w:rPr>
      <w:rFonts w:asciiTheme="minorHAnsi" w:eastAsiaTheme="minorHAnsi" w:hAnsiTheme="minorHAnsi" w:cstheme="minorBidi"/>
      <w:sz w:val="20"/>
      <w:lang w:val="en-CA" w:bidi="ar-SA"/>
    </w:rPr>
  </w:style>
  <w:style w:type="character" w:customStyle="1" w:styleId="NoSpacingChar">
    <w:name w:val="No Spacing Char"/>
    <w:link w:val="NoSpacing"/>
    <w:uiPriority w:val="1"/>
    <w:locked/>
    <w:rsid w:val="00F16555"/>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56">
      <w:bodyDiv w:val="1"/>
      <w:marLeft w:val="0"/>
      <w:marRight w:val="0"/>
      <w:marTop w:val="0"/>
      <w:marBottom w:val="0"/>
      <w:divBdr>
        <w:top w:val="none" w:sz="0" w:space="0" w:color="auto"/>
        <w:left w:val="none" w:sz="0" w:space="0" w:color="auto"/>
        <w:bottom w:val="none" w:sz="0" w:space="0" w:color="auto"/>
        <w:right w:val="none" w:sz="0" w:space="0" w:color="auto"/>
      </w:divBdr>
    </w:div>
    <w:div w:id="24798810">
      <w:bodyDiv w:val="1"/>
      <w:marLeft w:val="0"/>
      <w:marRight w:val="0"/>
      <w:marTop w:val="0"/>
      <w:marBottom w:val="0"/>
      <w:divBdr>
        <w:top w:val="none" w:sz="0" w:space="0" w:color="auto"/>
        <w:left w:val="none" w:sz="0" w:space="0" w:color="auto"/>
        <w:bottom w:val="none" w:sz="0" w:space="0" w:color="auto"/>
        <w:right w:val="none" w:sz="0" w:space="0" w:color="auto"/>
      </w:divBdr>
    </w:div>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3086">
      <w:bodyDiv w:val="1"/>
      <w:marLeft w:val="0"/>
      <w:marRight w:val="0"/>
      <w:marTop w:val="0"/>
      <w:marBottom w:val="0"/>
      <w:divBdr>
        <w:top w:val="none" w:sz="0" w:space="0" w:color="auto"/>
        <w:left w:val="none" w:sz="0" w:space="0" w:color="auto"/>
        <w:bottom w:val="none" w:sz="0" w:space="0" w:color="auto"/>
        <w:right w:val="none" w:sz="0" w:space="0" w:color="auto"/>
      </w:divBdr>
    </w:div>
    <w:div w:id="164588731">
      <w:bodyDiv w:val="1"/>
      <w:marLeft w:val="0"/>
      <w:marRight w:val="0"/>
      <w:marTop w:val="0"/>
      <w:marBottom w:val="0"/>
      <w:divBdr>
        <w:top w:val="none" w:sz="0" w:space="0" w:color="auto"/>
        <w:left w:val="none" w:sz="0" w:space="0" w:color="auto"/>
        <w:bottom w:val="none" w:sz="0" w:space="0" w:color="auto"/>
        <w:right w:val="none" w:sz="0" w:space="0" w:color="auto"/>
      </w:divBdr>
    </w:div>
    <w:div w:id="165445303">
      <w:bodyDiv w:val="1"/>
      <w:marLeft w:val="0"/>
      <w:marRight w:val="0"/>
      <w:marTop w:val="0"/>
      <w:marBottom w:val="0"/>
      <w:divBdr>
        <w:top w:val="none" w:sz="0" w:space="0" w:color="auto"/>
        <w:left w:val="none" w:sz="0" w:space="0" w:color="auto"/>
        <w:bottom w:val="none" w:sz="0" w:space="0" w:color="auto"/>
        <w:right w:val="none" w:sz="0" w:space="0" w:color="auto"/>
      </w:divBdr>
    </w:div>
    <w:div w:id="176580442">
      <w:bodyDiv w:val="1"/>
      <w:marLeft w:val="0"/>
      <w:marRight w:val="0"/>
      <w:marTop w:val="0"/>
      <w:marBottom w:val="0"/>
      <w:divBdr>
        <w:top w:val="none" w:sz="0" w:space="0" w:color="auto"/>
        <w:left w:val="none" w:sz="0" w:space="0" w:color="auto"/>
        <w:bottom w:val="none" w:sz="0" w:space="0" w:color="auto"/>
        <w:right w:val="none" w:sz="0" w:space="0" w:color="auto"/>
      </w:divBdr>
    </w:div>
    <w:div w:id="193930823">
      <w:bodyDiv w:val="1"/>
      <w:marLeft w:val="0"/>
      <w:marRight w:val="0"/>
      <w:marTop w:val="0"/>
      <w:marBottom w:val="0"/>
      <w:divBdr>
        <w:top w:val="none" w:sz="0" w:space="0" w:color="auto"/>
        <w:left w:val="none" w:sz="0" w:space="0" w:color="auto"/>
        <w:bottom w:val="none" w:sz="0" w:space="0" w:color="auto"/>
        <w:right w:val="none" w:sz="0" w:space="0" w:color="auto"/>
      </w:divBdr>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465">
      <w:bodyDiv w:val="1"/>
      <w:marLeft w:val="0"/>
      <w:marRight w:val="0"/>
      <w:marTop w:val="0"/>
      <w:marBottom w:val="0"/>
      <w:divBdr>
        <w:top w:val="none" w:sz="0" w:space="0" w:color="auto"/>
        <w:left w:val="none" w:sz="0" w:space="0" w:color="auto"/>
        <w:bottom w:val="none" w:sz="0" w:space="0" w:color="auto"/>
        <w:right w:val="none" w:sz="0" w:space="0" w:color="auto"/>
      </w:divBdr>
    </w:div>
    <w:div w:id="340939385">
      <w:bodyDiv w:val="1"/>
      <w:marLeft w:val="0"/>
      <w:marRight w:val="0"/>
      <w:marTop w:val="0"/>
      <w:marBottom w:val="0"/>
      <w:divBdr>
        <w:top w:val="none" w:sz="0" w:space="0" w:color="auto"/>
        <w:left w:val="none" w:sz="0" w:space="0" w:color="auto"/>
        <w:bottom w:val="none" w:sz="0" w:space="0" w:color="auto"/>
        <w:right w:val="none" w:sz="0" w:space="0" w:color="auto"/>
      </w:divBdr>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065347">
      <w:bodyDiv w:val="1"/>
      <w:marLeft w:val="0"/>
      <w:marRight w:val="0"/>
      <w:marTop w:val="0"/>
      <w:marBottom w:val="0"/>
      <w:divBdr>
        <w:top w:val="none" w:sz="0" w:space="0" w:color="auto"/>
        <w:left w:val="none" w:sz="0" w:space="0" w:color="auto"/>
        <w:bottom w:val="none" w:sz="0" w:space="0" w:color="auto"/>
        <w:right w:val="none" w:sz="0" w:space="0" w:color="auto"/>
      </w:divBdr>
    </w:div>
    <w:div w:id="502747619">
      <w:bodyDiv w:val="1"/>
      <w:marLeft w:val="0"/>
      <w:marRight w:val="0"/>
      <w:marTop w:val="0"/>
      <w:marBottom w:val="0"/>
      <w:divBdr>
        <w:top w:val="none" w:sz="0" w:space="0" w:color="auto"/>
        <w:left w:val="none" w:sz="0" w:space="0" w:color="auto"/>
        <w:bottom w:val="none" w:sz="0" w:space="0" w:color="auto"/>
        <w:right w:val="none" w:sz="0" w:space="0" w:color="auto"/>
      </w:divBdr>
    </w:div>
    <w:div w:id="528684258">
      <w:bodyDiv w:val="1"/>
      <w:marLeft w:val="0"/>
      <w:marRight w:val="0"/>
      <w:marTop w:val="0"/>
      <w:marBottom w:val="0"/>
      <w:divBdr>
        <w:top w:val="none" w:sz="0" w:space="0" w:color="auto"/>
        <w:left w:val="none" w:sz="0" w:space="0" w:color="auto"/>
        <w:bottom w:val="none" w:sz="0" w:space="0" w:color="auto"/>
        <w:right w:val="none" w:sz="0" w:space="0" w:color="auto"/>
      </w:divBdr>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563030300">
      <w:bodyDiv w:val="1"/>
      <w:marLeft w:val="0"/>
      <w:marRight w:val="0"/>
      <w:marTop w:val="0"/>
      <w:marBottom w:val="0"/>
      <w:divBdr>
        <w:top w:val="none" w:sz="0" w:space="0" w:color="auto"/>
        <w:left w:val="none" w:sz="0" w:space="0" w:color="auto"/>
        <w:bottom w:val="none" w:sz="0" w:space="0" w:color="auto"/>
        <w:right w:val="none" w:sz="0" w:space="0" w:color="auto"/>
      </w:divBdr>
    </w:div>
    <w:div w:id="628824480">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941682">
      <w:bodyDiv w:val="1"/>
      <w:marLeft w:val="0"/>
      <w:marRight w:val="0"/>
      <w:marTop w:val="0"/>
      <w:marBottom w:val="0"/>
      <w:divBdr>
        <w:top w:val="none" w:sz="0" w:space="0" w:color="auto"/>
        <w:left w:val="none" w:sz="0" w:space="0" w:color="auto"/>
        <w:bottom w:val="none" w:sz="0" w:space="0" w:color="auto"/>
        <w:right w:val="none" w:sz="0" w:space="0" w:color="auto"/>
      </w:divBdr>
    </w:div>
    <w:div w:id="785973475">
      <w:bodyDiv w:val="1"/>
      <w:marLeft w:val="0"/>
      <w:marRight w:val="0"/>
      <w:marTop w:val="0"/>
      <w:marBottom w:val="0"/>
      <w:divBdr>
        <w:top w:val="none" w:sz="0" w:space="0" w:color="auto"/>
        <w:left w:val="none" w:sz="0" w:space="0" w:color="auto"/>
        <w:bottom w:val="none" w:sz="0" w:space="0" w:color="auto"/>
        <w:right w:val="none" w:sz="0" w:space="0" w:color="auto"/>
      </w:divBdr>
    </w:div>
    <w:div w:id="816143472">
      <w:bodyDiv w:val="1"/>
      <w:marLeft w:val="0"/>
      <w:marRight w:val="0"/>
      <w:marTop w:val="0"/>
      <w:marBottom w:val="0"/>
      <w:divBdr>
        <w:top w:val="none" w:sz="0" w:space="0" w:color="auto"/>
        <w:left w:val="none" w:sz="0" w:space="0" w:color="auto"/>
        <w:bottom w:val="none" w:sz="0" w:space="0" w:color="auto"/>
        <w:right w:val="none" w:sz="0" w:space="0" w:color="auto"/>
      </w:divBdr>
    </w:div>
    <w:div w:id="837117680">
      <w:bodyDiv w:val="1"/>
      <w:marLeft w:val="0"/>
      <w:marRight w:val="0"/>
      <w:marTop w:val="0"/>
      <w:marBottom w:val="0"/>
      <w:divBdr>
        <w:top w:val="none" w:sz="0" w:space="0" w:color="auto"/>
        <w:left w:val="none" w:sz="0" w:space="0" w:color="auto"/>
        <w:bottom w:val="none" w:sz="0" w:space="0" w:color="auto"/>
        <w:right w:val="none" w:sz="0" w:space="0" w:color="auto"/>
      </w:divBdr>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882790494">
      <w:bodyDiv w:val="1"/>
      <w:marLeft w:val="0"/>
      <w:marRight w:val="0"/>
      <w:marTop w:val="0"/>
      <w:marBottom w:val="0"/>
      <w:divBdr>
        <w:top w:val="none" w:sz="0" w:space="0" w:color="auto"/>
        <w:left w:val="none" w:sz="0" w:space="0" w:color="auto"/>
        <w:bottom w:val="none" w:sz="0" w:space="0" w:color="auto"/>
        <w:right w:val="none" w:sz="0" w:space="0" w:color="auto"/>
      </w:divBdr>
    </w:div>
    <w:div w:id="958415177">
      <w:bodyDiv w:val="1"/>
      <w:marLeft w:val="0"/>
      <w:marRight w:val="0"/>
      <w:marTop w:val="0"/>
      <w:marBottom w:val="0"/>
      <w:divBdr>
        <w:top w:val="none" w:sz="0" w:space="0" w:color="auto"/>
        <w:left w:val="none" w:sz="0" w:space="0" w:color="auto"/>
        <w:bottom w:val="none" w:sz="0" w:space="0" w:color="auto"/>
        <w:right w:val="none" w:sz="0" w:space="0" w:color="auto"/>
      </w:divBdr>
    </w:div>
    <w:div w:id="999308425">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44063793">
      <w:bodyDiv w:val="1"/>
      <w:marLeft w:val="0"/>
      <w:marRight w:val="0"/>
      <w:marTop w:val="0"/>
      <w:marBottom w:val="0"/>
      <w:divBdr>
        <w:top w:val="none" w:sz="0" w:space="0" w:color="auto"/>
        <w:left w:val="none" w:sz="0" w:space="0" w:color="auto"/>
        <w:bottom w:val="none" w:sz="0" w:space="0" w:color="auto"/>
        <w:right w:val="none" w:sz="0" w:space="0" w:color="auto"/>
      </w:divBdr>
    </w:div>
    <w:div w:id="1048067376">
      <w:bodyDiv w:val="1"/>
      <w:marLeft w:val="0"/>
      <w:marRight w:val="0"/>
      <w:marTop w:val="0"/>
      <w:marBottom w:val="0"/>
      <w:divBdr>
        <w:top w:val="none" w:sz="0" w:space="0" w:color="auto"/>
        <w:left w:val="none" w:sz="0" w:space="0" w:color="auto"/>
        <w:bottom w:val="none" w:sz="0" w:space="0" w:color="auto"/>
        <w:right w:val="none" w:sz="0" w:space="0" w:color="auto"/>
      </w:divBdr>
    </w:div>
    <w:div w:id="1049183676">
      <w:bodyDiv w:val="1"/>
      <w:marLeft w:val="0"/>
      <w:marRight w:val="0"/>
      <w:marTop w:val="0"/>
      <w:marBottom w:val="0"/>
      <w:divBdr>
        <w:top w:val="none" w:sz="0" w:space="0" w:color="auto"/>
        <w:left w:val="none" w:sz="0" w:space="0" w:color="auto"/>
        <w:bottom w:val="none" w:sz="0" w:space="0" w:color="auto"/>
        <w:right w:val="none" w:sz="0" w:space="0" w:color="auto"/>
      </w:divBdr>
    </w:div>
    <w:div w:id="1062827817">
      <w:bodyDiv w:val="1"/>
      <w:marLeft w:val="0"/>
      <w:marRight w:val="0"/>
      <w:marTop w:val="0"/>
      <w:marBottom w:val="0"/>
      <w:divBdr>
        <w:top w:val="none" w:sz="0" w:space="0" w:color="auto"/>
        <w:left w:val="none" w:sz="0" w:space="0" w:color="auto"/>
        <w:bottom w:val="none" w:sz="0" w:space="0" w:color="auto"/>
        <w:right w:val="none" w:sz="0" w:space="0" w:color="auto"/>
      </w:divBdr>
    </w:div>
    <w:div w:id="1063604451">
      <w:bodyDiv w:val="1"/>
      <w:marLeft w:val="0"/>
      <w:marRight w:val="0"/>
      <w:marTop w:val="0"/>
      <w:marBottom w:val="0"/>
      <w:divBdr>
        <w:top w:val="none" w:sz="0" w:space="0" w:color="auto"/>
        <w:left w:val="none" w:sz="0" w:space="0" w:color="auto"/>
        <w:bottom w:val="none" w:sz="0" w:space="0" w:color="auto"/>
        <w:right w:val="none" w:sz="0" w:space="0" w:color="auto"/>
      </w:divBdr>
    </w:div>
    <w:div w:id="1123764844">
      <w:bodyDiv w:val="1"/>
      <w:marLeft w:val="0"/>
      <w:marRight w:val="0"/>
      <w:marTop w:val="0"/>
      <w:marBottom w:val="0"/>
      <w:divBdr>
        <w:top w:val="none" w:sz="0" w:space="0" w:color="auto"/>
        <w:left w:val="none" w:sz="0" w:space="0" w:color="auto"/>
        <w:bottom w:val="none" w:sz="0" w:space="0" w:color="auto"/>
        <w:right w:val="none" w:sz="0" w:space="0" w:color="auto"/>
      </w:divBdr>
    </w:div>
    <w:div w:id="1206671886">
      <w:bodyDiv w:val="1"/>
      <w:marLeft w:val="0"/>
      <w:marRight w:val="0"/>
      <w:marTop w:val="0"/>
      <w:marBottom w:val="0"/>
      <w:divBdr>
        <w:top w:val="none" w:sz="0" w:space="0" w:color="auto"/>
        <w:left w:val="none" w:sz="0" w:space="0" w:color="auto"/>
        <w:bottom w:val="none" w:sz="0" w:space="0" w:color="auto"/>
        <w:right w:val="none" w:sz="0" w:space="0" w:color="auto"/>
      </w:divBdr>
    </w:div>
    <w:div w:id="1207720263">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5438">
      <w:bodyDiv w:val="1"/>
      <w:marLeft w:val="0"/>
      <w:marRight w:val="0"/>
      <w:marTop w:val="0"/>
      <w:marBottom w:val="0"/>
      <w:divBdr>
        <w:top w:val="none" w:sz="0" w:space="0" w:color="auto"/>
        <w:left w:val="none" w:sz="0" w:space="0" w:color="auto"/>
        <w:bottom w:val="none" w:sz="0" w:space="0" w:color="auto"/>
        <w:right w:val="none" w:sz="0" w:space="0" w:color="auto"/>
      </w:divBdr>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46417">
      <w:bodyDiv w:val="1"/>
      <w:marLeft w:val="0"/>
      <w:marRight w:val="0"/>
      <w:marTop w:val="0"/>
      <w:marBottom w:val="0"/>
      <w:divBdr>
        <w:top w:val="none" w:sz="0" w:space="0" w:color="auto"/>
        <w:left w:val="none" w:sz="0" w:space="0" w:color="auto"/>
        <w:bottom w:val="none" w:sz="0" w:space="0" w:color="auto"/>
        <w:right w:val="none" w:sz="0" w:space="0" w:color="auto"/>
      </w:divBdr>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064281">
      <w:bodyDiv w:val="1"/>
      <w:marLeft w:val="0"/>
      <w:marRight w:val="0"/>
      <w:marTop w:val="0"/>
      <w:marBottom w:val="0"/>
      <w:divBdr>
        <w:top w:val="none" w:sz="0" w:space="0" w:color="auto"/>
        <w:left w:val="none" w:sz="0" w:space="0" w:color="auto"/>
        <w:bottom w:val="none" w:sz="0" w:space="0" w:color="auto"/>
        <w:right w:val="none" w:sz="0" w:space="0" w:color="auto"/>
      </w:divBdr>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429694043">
      <w:bodyDiv w:val="1"/>
      <w:marLeft w:val="0"/>
      <w:marRight w:val="0"/>
      <w:marTop w:val="0"/>
      <w:marBottom w:val="0"/>
      <w:divBdr>
        <w:top w:val="none" w:sz="0" w:space="0" w:color="auto"/>
        <w:left w:val="none" w:sz="0" w:space="0" w:color="auto"/>
        <w:bottom w:val="none" w:sz="0" w:space="0" w:color="auto"/>
        <w:right w:val="none" w:sz="0" w:space="0" w:color="auto"/>
      </w:divBdr>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61724356">
      <w:bodyDiv w:val="1"/>
      <w:marLeft w:val="0"/>
      <w:marRight w:val="0"/>
      <w:marTop w:val="0"/>
      <w:marBottom w:val="0"/>
      <w:divBdr>
        <w:top w:val="none" w:sz="0" w:space="0" w:color="auto"/>
        <w:left w:val="none" w:sz="0" w:space="0" w:color="auto"/>
        <w:bottom w:val="none" w:sz="0" w:space="0" w:color="auto"/>
        <w:right w:val="none" w:sz="0" w:space="0" w:color="auto"/>
      </w:divBdr>
    </w:div>
    <w:div w:id="1471820887">
      <w:bodyDiv w:val="1"/>
      <w:marLeft w:val="0"/>
      <w:marRight w:val="0"/>
      <w:marTop w:val="0"/>
      <w:marBottom w:val="0"/>
      <w:divBdr>
        <w:top w:val="none" w:sz="0" w:space="0" w:color="auto"/>
        <w:left w:val="none" w:sz="0" w:space="0" w:color="auto"/>
        <w:bottom w:val="none" w:sz="0" w:space="0" w:color="auto"/>
        <w:right w:val="none" w:sz="0" w:space="0" w:color="auto"/>
      </w:divBdr>
    </w:div>
    <w:div w:id="147371527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20332383">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18343">
      <w:bodyDiv w:val="1"/>
      <w:marLeft w:val="0"/>
      <w:marRight w:val="0"/>
      <w:marTop w:val="0"/>
      <w:marBottom w:val="0"/>
      <w:divBdr>
        <w:top w:val="none" w:sz="0" w:space="0" w:color="auto"/>
        <w:left w:val="none" w:sz="0" w:space="0" w:color="auto"/>
        <w:bottom w:val="none" w:sz="0" w:space="0" w:color="auto"/>
        <w:right w:val="none" w:sz="0" w:space="0" w:color="auto"/>
      </w:divBdr>
    </w:div>
    <w:div w:id="1692998683">
      <w:bodyDiv w:val="1"/>
      <w:marLeft w:val="0"/>
      <w:marRight w:val="0"/>
      <w:marTop w:val="0"/>
      <w:marBottom w:val="0"/>
      <w:divBdr>
        <w:top w:val="none" w:sz="0" w:space="0" w:color="auto"/>
        <w:left w:val="none" w:sz="0" w:space="0" w:color="auto"/>
        <w:bottom w:val="none" w:sz="0" w:space="0" w:color="auto"/>
        <w:right w:val="none" w:sz="0" w:space="0" w:color="auto"/>
      </w:divBdr>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94716">
      <w:bodyDiv w:val="1"/>
      <w:marLeft w:val="0"/>
      <w:marRight w:val="0"/>
      <w:marTop w:val="0"/>
      <w:marBottom w:val="0"/>
      <w:divBdr>
        <w:top w:val="none" w:sz="0" w:space="0" w:color="auto"/>
        <w:left w:val="none" w:sz="0" w:space="0" w:color="auto"/>
        <w:bottom w:val="none" w:sz="0" w:space="0" w:color="auto"/>
        <w:right w:val="none" w:sz="0" w:space="0" w:color="auto"/>
      </w:divBdr>
    </w:div>
    <w:div w:id="1892227103">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56172">
      <w:bodyDiv w:val="1"/>
      <w:marLeft w:val="0"/>
      <w:marRight w:val="0"/>
      <w:marTop w:val="0"/>
      <w:marBottom w:val="0"/>
      <w:divBdr>
        <w:top w:val="none" w:sz="0" w:space="0" w:color="auto"/>
        <w:left w:val="none" w:sz="0" w:space="0" w:color="auto"/>
        <w:bottom w:val="none" w:sz="0" w:space="0" w:color="auto"/>
        <w:right w:val="none" w:sz="0" w:space="0" w:color="auto"/>
      </w:divBdr>
    </w:div>
    <w:div w:id="1908220997">
      <w:bodyDiv w:val="1"/>
      <w:marLeft w:val="0"/>
      <w:marRight w:val="0"/>
      <w:marTop w:val="0"/>
      <w:marBottom w:val="0"/>
      <w:divBdr>
        <w:top w:val="none" w:sz="0" w:space="0" w:color="auto"/>
        <w:left w:val="none" w:sz="0" w:space="0" w:color="auto"/>
        <w:bottom w:val="none" w:sz="0" w:space="0" w:color="auto"/>
        <w:right w:val="none" w:sz="0" w:space="0" w:color="auto"/>
      </w:divBdr>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59137047">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73559194">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1423">
      <w:bodyDiv w:val="1"/>
      <w:marLeft w:val="0"/>
      <w:marRight w:val="0"/>
      <w:marTop w:val="0"/>
      <w:marBottom w:val="0"/>
      <w:divBdr>
        <w:top w:val="none" w:sz="0" w:space="0" w:color="auto"/>
        <w:left w:val="none" w:sz="0" w:space="0" w:color="auto"/>
        <w:bottom w:val="none" w:sz="0" w:space="0" w:color="auto"/>
        <w:right w:val="none" w:sz="0" w:space="0" w:color="auto"/>
      </w:divBdr>
    </w:div>
    <w:div w:id="1995988687">
      <w:bodyDiv w:val="1"/>
      <w:marLeft w:val="0"/>
      <w:marRight w:val="0"/>
      <w:marTop w:val="0"/>
      <w:marBottom w:val="0"/>
      <w:divBdr>
        <w:top w:val="none" w:sz="0" w:space="0" w:color="auto"/>
        <w:left w:val="none" w:sz="0" w:space="0" w:color="auto"/>
        <w:bottom w:val="none" w:sz="0" w:space="0" w:color="auto"/>
        <w:right w:val="none" w:sz="0" w:space="0" w:color="auto"/>
      </w:divBdr>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468910">
      <w:bodyDiv w:val="1"/>
      <w:marLeft w:val="0"/>
      <w:marRight w:val="0"/>
      <w:marTop w:val="0"/>
      <w:marBottom w:val="0"/>
      <w:divBdr>
        <w:top w:val="none" w:sz="0" w:space="0" w:color="auto"/>
        <w:left w:val="none" w:sz="0" w:space="0" w:color="auto"/>
        <w:bottom w:val="none" w:sz="0" w:space="0" w:color="auto"/>
        <w:right w:val="none" w:sz="0" w:space="0" w:color="auto"/>
      </w:divBdr>
    </w:div>
    <w:div w:id="2017878046">
      <w:bodyDiv w:val="1"/>
      <w:marLeft w:val="0"/>
      <w:marRight w:val="0"/>
      <w:marTop w:val="0"/>
      <w:marBottom w:val="0"/>
      <w:divBdr>
        <w:top w:val="none" w:sz="0" w:space="0" w:color="auto"/>
        <w:left w:val="none" w:sz="0" w:space="0" w:color="auto"/>
        <w:bottom w:val="none" w:sz="0" w:space="0" w:color="auto"/>
        <w:right w:val="none" w:sz="0" w:space="0" w:color="auto"/>
      </w:divBdr>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066755516">
      <w:bodyDiv w:val="1"/>
      <w:marLeft w:val="0"/>
      <w:marRight w:val="0"/>
      <w:marTop w:val="0"/>
      <w:marBottom w:val="0"/>
      <w:divBdr>
        <w:top w:val="none" w:sz="0" w:space="0" w:color="auto"/>
        <w:left w:val="none" w:sz="0" w:space="0" w:color="auto"/>
        <w:bottom w:val="none" w:sz="0" w:space="0" w:color="auto"/>
        <w:right w:val="none" w:sz="0" w:space="0" w:color="auto"/>
      </w:divBdr>
    </w:div>
    <w:div w:id="2122800358">
      <w:bodyDiv w:val="1"/>
      <w:marLeft w:val="0"/>
      <w:marRight w:val="0"/>
      <w:marTop w:val="0"/>
      <w:marBottom w:val="0"/>
      <w:divBdr>
        <w:top w:val="none" w:sz="0" w:space="0" w:color="auto"/>
        <w:left w:val="none" w:sz="0" w:space="0" w:color="auto"/>
        <w:bottom w:val="none" w:sz="0" w:space="0" w:color="auto"/>
        <w:right w:val="none" w:sz="0" w:space="0" w:color="auto"/>
      </w:divBdr>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83028">
      <w:bodyDiv w:val="1"/>
      <w:marLeft w:val="0"/>
      <w:marRight w:val="0"/>
      <w:marTop w:val="0"/>
      <w:marBottom w:val="0"/>
      <w:divBdr>
        <w:top w:val="none" w:sz="0" w:space="0" w:color="auto"/>
        <w:left w:val="none" w:sz="0" w:space="0" w:color="auto"/>
        <w:bottom w:val="none" w:sz="0" w:space="0" w:color="auto"/>
        <w:right w:val="none" w:sz="0" w:space="0" w:color="auto"/>
      </w:divBdr>
    </w:div>
    <w:div w:id="2133592637">
      <w:bodyDiv w:val="1"/>
      <w:marLeft w:val="0"/>
      <w:marRight w:val="0"/>
      <w:marTop w:val="0"/>
      <w:marBottom w:val="0"/>
      <w:divBdr>
        <w:top w:val="none" w:sz="0" w:space="0" w:color="auto"/>
        <w:left w:val="none" w:sz="0" w:space="0" w:color="auto"/>
        <w:bottom w:val="none" w:sz="0" w:space="0" w:color="auto"/>
        <w:right w:val="none" w:sz="0" w:space="0" w:color="auto"/>
      </w:divBdr>
      <w:divsChild>
        <w:div w:id="1568880470">
          <w:marLeft w:val="0"/>
          <w:marRight w:val="0"/>
          <w:marTop w:val="0"/>
          <w:marBottom w:val="0"/>
          <w:divBdr>
            <w:top w:val="none" w:sz="0" w:space="0" w:color="auto"/>
            <w:left w:val="none" w:sz="0" w:space="0" w:color="auto"/>
            <w:bottom w:val="none" w:sz="0" w:space="0" w:color="auto"/>
            <w:right w:val="none" w:sz="0" w:space="0" w:color="auto"/>
          </w:divBdr>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cbourque@leger360.com" TargetMode="External"/><Relationship Id="rId26" Type="http://schemas.openxmlformats.org/officeDocument/2006/relationships/chart" Target="charts/chart8.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bs-sct.gc.ca/pol/doc-fra.aspx?id=30682" TargetMode="External"/><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hyperlink" Target="mailto:support@legeropinion.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bs-sct.gc.ca/pol/doc-fra.aspx?id=30683"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webSettings" Target="webSettings.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a:pPr>
            <a:r>
              <a:rPr lang="fr-CA" sz="1100" baseline="0"/>
              <a:t>Niveau d'accord sur l'utilisation des technologies</a:t>
            </a:r>
          </a:p>
          <a:p>
            <a:pPr algn="ctr">
              <a:defRPr sz="1100"/>
            </a:pPr>
            <a:r>
              <a:rPr lang="fr-CA" sz="1100" b="0" i="1" baseline="0"/>
              <a:t>(% Total </a:t>
            </a:r>
            <a:r>
              <a:rPr lang="fr-CA" sz="1100" b="0" i="1" u="none" strike="noStrike" baseline="0">
                <a:effectLst/>
              </a:rPr>
              <a:t>« d’accord »</a:t>
            </a:r>
            <a:r>
              <a:rPr lang="fr-CA" sz="1100" b="0" i="1" baseline="0"/>
              <a:t>)</a:t>
            </a:r>
            <a:endParaRPr lang="fr-CA" sz="1100" b="0" i="1"/>
          </a:p>
        </c:rich>
      </c:tx>
      <c:layout/>
      <c:overlay val="0"/>
    </c:title>
    <c:autoTitleDeleted val="0"/>
    <c:plotArea>
      <c:layout>
        <c:manualLayout>
          <c:layoutTarget val="inner"/>
          <c:xMode val="edge"/>
          <c:yMode val="edge"/>
          <c:x val="0.53788488743933005"/>
          <c:y val="0.12496237970253718"/>
          <c:w val="0.41534526535798799"/>
          <c:h val="0.85849408823897011"/>
        </c:manualLayout>
      </c:layout>
      <c:barChart>
        <c:barDir val="bar"/>
        <c:grouping val="cluster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1-C25C-44C7-84FB-9DBD352ED81C}"/>
              </c:ext>
            </c:extLst>
          </c:dPt>
          <c:dPt>
            <c:idx val="1"/>
            <c:invertIfNegative val="0"/>
            <c:bubble3D val="0"/>
            <c:extLst>
              <c:ext xmlns:c16="http://schemas.microsoft.com/office/drawing/2014/chart" uri="{C3380CC4-5D6E-409C-BE32-E72D297353CC}">
                <c16:uniqueId val="{00000002-C25C-44C7-84FB-9DBD352ED81C}"/>
              </c:ext>
            </c:extLst>
          </c:dPt>
          <c:dPt>
            <c:idx val="4"/>
            <c:invertIfNegative val="0"/>
            <c:bubble3D val="0"/>
            <c:extLst>
              <c:ext xmlns:c16="http://schemas.microsoft.com/office/drawing/2014/chart" uri="{C3380CC4-5D6E-409C-BE32-E72D297353CC}">
                <c16:uniqueId val="{00000003-C25C-44C7-84FB-9DBD352ED81C}"/>
              </c:ext>
            </c:extLst>
          </c:dPt>
          <c:dPt>
            <c:idx val="5"/>
            <c:invertIfNegative val="0"/>
            <c:bubble3D val="0"/>
            <c:extLst>
              <c:ext xmlns:c16="http://schemas.microsoft.com/office/drawing/2014/chart" uri="{C3380CC4-5D6E-409C-BE32-E72D297353CC}">
                <c16:uniqueId val="{00000004-C25C-44C7-84FB-9DBD352ED81C}"/>
              </c:ext>
            </c:extLst>
          </c:dPt>
          <c:dPt>
            <c:idx val="6"/>
            <c:invertIfNegative val="0"/>
            <c:bubble3D val="0"/>
            <c:extLst>
              <c:ext xmlns:c16="http://schemas.microsoft.com/office/drawing/2014/chart" uri="{C3380CC4-5D6E-409C-BE32-E72D297353CC}">
                <c16:uniqueId val="{00000005-C25C-44C7-84FB-9DBD352ED81C}"/>
              </c:ext>
            </c:extLst>
          </c:dPt>
          <c:dLbls>
            <c:dLbl>
              <c:idx val="0"/>
              <c:layout/>
              <c:numFmt formatCode="0%" sourceLinked="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25C-44C7-84FB-9DBD352ED81C}"/>
                </c:ext>
              </c:extLst>
            </c:dLbl>
            <c:dLbl>
              <c:idx val="1"/>
              <c:layout/>
              <c:numFmt formatCode="0%" sourceLinked="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25C-44C7-84FB-9DBD352ED81C}"/>
                </c:ext>
              </c:extLst>
            </c:dLbl>
            <c:numFmt formatCode="0%" sourceLinked="0"/>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ext>
            </c:extLst>
          </c:dLbls>
          <c:cat>
            <c:strRef>
              <c:f>Feuil1!$A$2:$A$11</c:f>
              <c:strCache>
                <c:ptCount val="10"/>
                <c:pt idx="0">
                  <c:v>La technologie m’aide à mieux organiser ma vie</c:v>
                </c:pt>
                <c:pt idx="1">
                  <c:v>J’apprends très vite à utiliser les nouvelles technologies</c:v>
                </c:pt>
                <c:pt idx="2">
                  <c:v>À mon avis, faire un achat en ligne comporte un certain risque</c:v>
                </c:pt>
                <c:pt idx="3">
                  <c:v>Selon moi, les produits technologiques revêtent de l’importance uniquement parce qu’ils facilitent la vie.</c:v>
                </c:pt>
                <c:pt idx="4">
                  <c:v>En général, je sais comment utiliser toutes les fonctionnalités des produits technologiques</c:v>
                </c:pt>
                <c:pt idx="5">
                  <c:v>Je demande souvent l’aide de mon entourage lorsqu’il est question de technologie</c:v>
                </c:pt>
                <c:pt idx="6">
                  <c:v>J’ai un grand intérêt pour les technologies qui permettent de commander des appareils dans la maison depuis un téléphone intelligent, une tablette ou un ordinateur (p. ex. une caméra, une alarme, l’éclairage, des appareils</c:v>
                </c:pt>
                <c:pt idx="7">
                  <c:v>J’ai un peu peur d’essayer de nouvelles technologies à première vue</c:v>
                </c:pt>
                <c:pt idx="8">
                  <c:v>Je suis souvent au courant des nouvelles technologies avant qu’elles deviennent populaires</c:v>
                </c:pt>
                <c:pt idx="9">
                  <c:v>Dès qu’une nouvelle technologie est offerte sur le marché, je suis l’un des premiers à l’acheter</c:v>
                </c:pt>
              </c:strCache>
            </c:strRef>
          </c:cat>
          <c:val>
            <c:numRef>
              <c:f>Feuil1!$B$2:$B$11</c:f>
              <c:numCache>
                <c:formatCode>0%</c:formatCode>
                <c:ptCount val="10"/>
                <c:pt idx="0">
                  <c:v>0.66</c:v>
                </c:pt>
                <c:pt idx="1">
                  <c:v>0.64</c:v>
                </c:pt>
                <c:pt idx="2">
                  <c:v>0.6</c:v>
                </c:pt>
                <c:pt idx="3">
                  <c:v>0.56000000000000005</c:v>
                </c:pt>
                <c:pt idx="4">
                  <c:v>0.46</c:v>
                </c:pt>
                <c:pt idx="5">
                  <c:v>0.4</c:v>
                </c:pt>
                <c:pt idx="6">
                  <c:v>0.4</c:v>
                </c:pt>
                <c:pt idx="7">
                  <c:v>0.31</c:v>
                </c:pt>
                <c:pt idx="8">
                  <c:v>0.28000000000000003</c:v>
                </c:pt>
                <c:pt idx="9">
                  <c:v>0.13</c:v>
                </c:pt>
              </c:numCache>
            </c:numRef>
          </c:val>
          <c:extLst>
            <c:ext xmlns:c16="http://schemas.microsoft.com/office/drawing/2014/chart" uri="{C3380CC4-5D6E-409C-BE32-E72D297353CC}">
              <c16:uniqueId val="{00000006-C25C-44C7-84FB-9DBD352ED81C}"/>
            </c:ext>
          </c:extLst>
        </c:ser>
        <c:dLbls>
          <c:showLegendKey val="0"/>
          <c:showVal val="0"/>
          <c:showCatName val="0"/>
          <c:showSerName val="0"/>
          <c:showPercent val="0"/>
          <c:showBubbleSize val="0"/>
        </c:dLbls>
        <c:gapWidth val="100"/>
        <c:axId val="192066560"/>
        <c:axId val="41938880"/>
      </c:barChart>
      <c:valAx>
        <c:axId val="41938880"/>
        <c:scaling>
          <c:orientation val="minMax"/>
        </c:scaling>
        <c:delete val="1"/>
        <c:axPos val="t"/>
        <c:numFmt formatCode="0%" sourceLinked="1"/>
        <c:majorTickMark val="out"/>
        <c:minorTickMark val="none"/>
        <c:tickLblPos val="nextTo"/>
        <c:crossAx val="192066560"/>
        <c:crosses val="autoZero"/>
        <c:crossBetween val="between"/>
      </c:valAx>
      <c:catAx>
        <c:axId val="192066560"/>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41938880"/>
        <c:crosses val="autoZero"/>
        <c:auto val="1"/>
        <c:lblAlgn val="ctr"/>
        <c:lblOffset val="100"/>
        <c:noMultiLvlLbl val="0"/>
      </c:cat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Fréquence d'utilisation des plateformes en ligne</a:t>
            </a:r>
          </a:p>
        </c:rich>
      </c:tx>
      <c:layout>
        <c:manualLayout>
          <c:xMode val="edge"/>
          <c:yMode val="edge"/>
          <c:x val="0.26069440394024823"/>
          <c:y val="2.4366471734892786E-2"/>
        </c:manualLayout>
      </c:layout>
      <c:overlay val="0"/>
    </c:title>
    <c:autoTitleDeleted val="0"/>
    <c:plotArea>
      <c:layout>
        <c:manualLayout>
          <c:layoutTarget val="inner"/>
          <c:xMode val="edge"/>
          <c:yMode val="edge"/>
          <c:x val="0.43963935063672599"/>
          <c:y val="0.21254973563087223"/>
          <c:w val="0.56036064936327401"/>
          <c:h val="0.76262532400841188"/>
        </c:manualLayout>
      </c:layout>
      <c:barChart>
        <c:barDir val="bar"/>
        <c:grouping val="stacked"/>
        <c:varyColors val="0"/>
        <c:ser>
          <c:idx val="0"/>
          <c:order val="0"/>
          <c:tx>
            <c:strRef>
              <c:f>Feuil1!$B$1</c:f>
              <c:strCache>
                <c:ptCount val="1"/>
                <c:pt idx="0">
                  <c:v>Tous les jours</c:v>
                </c:pt>
              </c:strCache>
            </c:strRef>
          </c:tx>
          <c:spPr>
            <a:solidFill>
              <a:srgbClr val="7E0000"/>
            </a:solidFill>
          </c:spPr>
          <c:invertIfNegative val="0"/>
          <c:dPt>
            <c:idx val="0"/>
            <c:invertIfNegative val="0"/>
            <c:bubble3D val="0"/>
            <c:extLst>
              <c:ext xmlns:c16="http://schemas.microsoft.com/office/drawing/2014/chart" uri="{C3380CC4-5D6E-409C-BE32-E72D297353CC}">
                <c16:uniqueId val="{00000000-0406-4707-8162-9E6AC6A3727D}"/>
              </c:ext>
            </c:extLst>
          </c:dPt>
          <c:dPt>
            <c:idx val="1"/>
            <c:invertIfNegative val="0"/>
            <c:bubble3D val="0"/>
            <c:extLst>
              <c:ext xmlns:c16="http://schemas.microsoft.com/office/drawing/2014/chart" uri="{C3380CC4-5D6E-409C-BE32-E72D297353CC}">
                <c16:uniqueId val="{00000001-0406-4707-8162-9E6AC6A3727D}"/>
              </c:ext>
            </c:extLst>
          </c:dPt>
          <c:dPt>
            <c:idx val="4"/>
            <c:invertIfNegative val="0"/>
            <c:bubble3D val="0"/>
            <c:extLst>
              <c:ext xmlns:c16="http://schemas.microsoft.com/office/drawing/2014/chart" uri="{C3380CC4-5D6E-409C-BE32-E72D297353CC}">
                <c16:uniqueId val="{00000002-0406-4707-8162-9E6AC6A3727D}"/>
              </c:ext>
            </c:extLst>
          </c:dPt>
          <c:dPt>
            <c:idx val="5"/>
            <c:invertIfNegative val="0"/>
            <c:bubble3D val="0"/>
            <c:extLst>
              <c:ext xmlns:c16="http://schemas.microsoft.com/office/drawing/2014/chart" uri="{C3380CC4-5D6E-409C-BE32-E72D297353CC}">
                <c16:uniqueId val="{00000003-0406-4707-8162-9E6AC6A3727D}"/>
              </c:ext>
            </c:extLst>
          </c:dPt>
          <c:dPt>
            <c:idx val="6"/>
            <c:invertIfNegative val="0"/>
            <c:bubble3D val="0"/>
            <c:extLst>
              <c:ext xmlns:c16="http://schemas.microsoft.com/office/drawing/2014/chart" uri="{C3380CC4-5D6E-409C-BE32-E72D297353CC}">
                <c16:uniqueId val="{00000004-0406-4707-8162-9E6AC6A3727D}"/>
              </c:ext>
            </c:extLst>
          </c:dPt>
          <c:dLbls>
            <c:dLbl>
              <c:idx val="1"/>
              <c:spPr>
                <a:noFill/>
                <a:ln>
                  <a:noFill/>
                </a:ln>
                <a:effectLst/>
              </c:spPr>
              <c:txPr>
                <a:bodyPr wrap="square" lIns="38100" tIns="19050" rIns="38100" bIns="19050" anchor="ctr">
                  <a:spAutoFit/>
                </a:bodyPr>
                <a:lstStyle/>
                <a:p>
                  <a:pPr>
                    <a:defRPr sz="900" b="1">
                      <a:solidFill>
                        <a:schemeClr val="bg1"/>
                      </a:solidFill>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0406-4707-8162-9E6AC6A3727D}"/>
                </c:ext>
              </c:extLst>
            </c:dLbl>
            <c:spPr>
              <a:noFill/>
              <a:ln>
                <a:noFill/>
              </a:ln>
              <a:effectLst/>
            </c:spPr>
            <c:txPr>
              <a:bodyPr wrap="square" lIns="38100" tIns="19050" rIns="38100" bIns="19050" anchor="ctr">
                <a:spAutoFit/>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Les plateformes de médias sociaux (Facebook, Instagram, Twitter)</c:v>
                </c:pt>
                <c:pt idx="1">
                  <c:v>Les services bancaires en ligne</c:v>
                </c:pt>
                <c:pt idx="2">
                  <c:v>Des dispositifs de données portables (comme une montre intelligente, qui peut notamment surveiller votre rythme cardiaque, suivre votre activité tout au long de la journée, etc.)</c:v>
                </c:pt>
                <c:pt idx="3">
                  <c:v>Les assistants numériques (tels que les logiciels à commande vocale qui vous montrent des choses et répondent à des questions de base pour vous aider à faire des choses, comme Siri, Alexa ou Google Home, etc.)</c:v>
                </c:pt>
                <c:pt idx="4">
                  <c:v>Le magasinage en ligne</c:v>
                </c:pt>
              </c:strCache>
            </c:strRef>
          </c:cat>
          <c:val>
            <c:numRef>
              <c:f>Feuil1!$B$2:$B$6</c:f>
              <c:numCache>
                <c:formatCode>0%</c:formatCode>
                <c:ptCount val="5"/>
                <c:pt idx="0">
                  <c:v>0.62</c:v>
                </c:pt>
                <c:pt idx="1">
                  <c:v>0.22</c:v>
                </c:pt>
                <c:pt idx="2">
                  <c:v>0.21</c:v>
                </c:pt>
                <c:pt idx="3">
                  <c:v>0.13</c:v>
                </c:pt>
                <c:pt idx="4">
                  <c:v>0.05</c:v>
                </c:pt>
              </c:numCache>
            </c:numRef>
          </c:val>
          <c:extLst>
            <c:ext xmlns:c16="http://schemas.microsoft.com/office/drawing/2014/chart" uri="{C3380CC4-5D6E-409C-BE32-E72D297353CC}">
              <c16:uniqueId val="{00000005-0406-4707-8162-9E6AC6A3727D}"/>
            </c:ext>
          </c:extLst>
        </c:ser>
        <c:ser>
          <c:idx val="1"/>
          <c:order val="1"/>
          <c:tx>
            <c:strRef>
              <c:f>Feuil1!$C$1</c:f>
              <c:strCache>
                <c:ptCount val="1"/>
                <c:pt idx="0">
                  <c:v>Quelques fois par semaine</c:v>
                </c:pt>
              </c:strCache>
            </c:strRef>
          </c:tx>
          <c:spPr>
            <a:solidFill>
              <a:srgbClr val="FF0000"/>
            </a:solidFill>
          </c:spPr>
          <c:invertIfNegative val="0"/>
          <c:dLbls>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Les plateformes de médias sociaux (Facebook, Instagram, Twitter)</c:v>
                </c:pt>
                <c:pt idx="1">
                  <c:v>Les services bancaires en ligne</c:v>
                </c:pt>
                <c:pt idx="2">
                  <c:v>Des dispositifs de données portables (comme une montre intelligente, qui peut notamment surveiller votre rythme cardiaque, suivre votre activité tout au long de la journée, etc.)</c:v>
                </c:pt>
                <c:pt idx="3">
                  <c:v>Les assistants numériques (tels que les logiciels à commande vocale qui vous montrent des choses et répondent à des questions de base pour vous aider à faire des choses, comme Siri, Alexa ou Google Home, etc.)</c:v>
                </c:pt>
                <c:pt idx="4">
                  <c:v>Le magasinage en ligne</c:v>
                </c:pt>
              </c:strCache>
            </c:strRef>
          </c:cat>
          <c:val>
            <c:numRef>
              <c:f>Feuil1!$C$2:$C$6</c:f>
              <c:numCache>
                <c:formatCode>0%</c:formatCode>
                <c:ptCount val="5"/>
                <c:pt idx="0">
                  <c:v>0.15</c:v>
                </c:pt>
                <c:pt idx="1">
                  <c:v>0.44</c:v>
                </c:pt>
                <c:pt idx="2">
                  <c:v>0.08</c:v>
                </c:pt>
                <c:pt idx="3">
                  <c:v>0.15</c:v>
                </c:pt>
                <c:pt idx="4">
                  <c:v>0.17</c:v>
                </c:pt>
              </c:numCache>
            </c:numRef>
          </c:val>
          <c:extLst>
            <c:ext xmlns:c16="http://schemas.microsoft.com/office/drawing/2014/chart" uri="{C3380CC4-5D6E-409C-BE32-E72D297353CC}">
              <c16:uniqueId val="{00000006-0406-4707-8162-9E6AC6A3727D}"/>
            </c:ext>
          </c:extLst>
        </c:ser>
        <c:ser>
          <c:idx val="2"/>
          <c:order val="2"/>
          <c:tx>
            <c:strRef>
              <c:f>Feuil1!$D$1</c:f>
              <c:strCache>
                <c:ptCount val="1"/>
                <c:pt idx="0">
                  <c:v>Quelques fois par mois</c:v>
                </c:pt>
              </c:strCache>
            </c:strRef>
          </c:tx>
          <c:spPr>
            <a:solidFill>
              <a:sysClr val="window" lastClr="FFFFFF">
                <a:lumMod val="85000"/>
              </a:sysClr>
            </a:solidFill>
          </c:spPr>
          <c:invertIfNegative val="0"/>
          <c:dLbls>
            <c:dLbl>
              <c:idx val="4"/>
              <c:spPr>
                <a:noFill/>
                <a:ln>
                  <a:noFill/>
                </a:ln>
                <a:effectLst/>
              </c:spPr>
              <c:txPr>
                <a:bodyPr wrap="square" lIns="38100" tIns="19050" rIns="38100" bIns="19050" anchor="ctr">
                  <a:spAutoFit/>
                </a:bodyPr>
                <a:lstStyle/>
                <a:p>
                  <a:pPr>
                    <a:defRPr sz="900" b="1"/>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D-0697-40A1-8248-8A28FA1AFD78}"/>
                </c:ext>
              </c:extLst>
            </c:dLbl>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Les plateformes de médias sociaux (Facebook, Instagram, Twitter)</c:v>
                </c:pt>
                <c:pt idx="1">
                  <c:v>Les services bancaires en ligne</c:v>
                </c:pt>
                <c:pt idx="2">
                  <c:v>Des dispositifs de données portables (comme une montre intelligente, qui peut notamment surveiller votre rythme cardiaque, suivre votre activité tout au long de la journée, etc.)</c:v>
                </c:pt>
                <c:pt idx="3">
                  <c:v>Les assistants numériques (tels que les logiciels à commande vocale qui vous montrent des choses et répondent à des questions de base pour vous aider à faire des choses, comme Siri, Alexa ou Google Home, etc.)</c:v>
                </c:pt>
                <c:pt idx="4">
                  <c:v>Le magasinage en ligne</c:v>
                </c:pt>
              </c:strCache>
            </c:strRef>
          </c:cat>
          <c:val>
            <c:numRef>
              <c:f>Feuil1!$D$2:$D$6</c:f>
              <c:numCache>
                <c:formatCode>0%</c:formatCode>
                <c:ptCount val="5"/>
                <c:pt idx="0">
                  <c:v>0.06</c:v>
                </c:pt>
                <c:pt idx="1">
                  <c:v>0.25</c:v>
                </c:pt>
                <c:pt idx="2">
                  <c:v>0.05</c:v>
                </c:pt>
                <c:pt idx="3">
                  <c:v>0.12</c:v>
                </c:pt>
                <c:pt idx="4">
                  <c:v>0.41</c:v>
                </c:pt>
              </c:numCache>
            </c:numRef>
          </c:val>
          <c:extLst>
            <c:ext xmlns:c16="http://schemas.microsoft.com/office/drawing/2014/chart" uri="{C3380CC4-5D6E-409C-BE32-E72D297353CC}">
              <c16:uniqueId val="{00000006-637A-4A4B-955F-C12AE8E04243}"/>
            </c:ext>
          </c:extLst>
        </c:ser>
        <c:ser>
          <c:idx val="3"/>
          <c:order val="3"/>
          <c:tx>
            <c:strRef>
              <c:f>Feuil1!$E$1</c:f>
              <c:strCache>
                <c:ptCount val="1"/>
                <c:pt idx="0">
                  <c:v>Quelques fois par année</c:v>
                </c:pt>
              </c:strCache>
            </c:strRef>
          </c:tx>
          <c:spPr>
            <a:solidFill>
              <a:sysClr val="windowText" lastClr="000000">
                <a:lumMod val="50000"/>
                <a:lumOff val="50000"/>
              </a:sysClr>
            </a:solidFill>
          </c:spPr>
          <c:invertIfNegative val="0"/>
          <c:dLbls>
            <c:spPr>
              <a:noFill/>
              <a:ln>
                <a:noFill/>
              </a:ln>
              <a:effectLst/>
            </c:spPr>
            <c:txPr>
              <a:bodyPr wrap="square" lIns="38100" tIns="19050" rIns="38100" bIns="19050" anchor="ctr">
                <a:spAutoFit/>
              </a:bodyPr>
              <a:lstStyle/>
              <a:p>
                <a:pPr>
                  <a:defRPr sz="9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Les plateformes de médias sociaux (Facebook, Instagram, Twitter)</c:v>
                </c:pt>
                <c:pt idx="1">
                  <c:v>Les services bancaires en ligne</c:v>
                </c:pt>
                <c:pt idx="2">
                  <c:v>Des dispositifs de données portables (comme une montre intelligente, qui peut notamment surveiller votre rythme cardiaque, suivre votre activité tout au long de la journée, etc.)</c:v>
                </c:pt>
                <c:pt idx="3">
                  <c:v>Les assistants numériques (tels que les logiciels à commande vocale qui vous montrent des choses et répondent à des questions de base pour vous aider à faire des choses, comme Siri, Alexa ou Google Home, etc.)</c:v>
                </c:pt>
                <c:pt idx="4">
                  <c:v>Le magasinage en ligne</c:v>
                </c:pt>
              </c:strCache>
            </c:strRef>
          </c:cat>
          <c:val>
            <c:numRef>
              <c:f>Feuil1!$E$2:$E$6</c:f>
              <c:numCache>
                <c:formatCode>0%</c:formatCode>
                <c:ptCount val="5"/>
                <c:pt idx="0">
                  <c:v>0.05</c:v>
                </c:pt>
                <c:pt idx="1">
                  <c:v>0.02</c:v>
                </c:pt>
                <c:pt idx="2">
                  <c:v>0.04</c:v>
                </c:pt>
                <c:pt idx="3">
                  <c:v>0.11</c:v>
                </c:pt>
                <c:pt idx="4">
                  <c:v>0.3</c:v>
                </c:pt>
              </c:numCache>
            </c:numRef>
          </c:val>
          <c:extLst>
            <c:ext xmlns:c16="http://schemas.microsoft.com/office/drawing/2014/chart" uri="{C3380CC4-5D6E-409C-BE32-E72D297353CC}">
              <c16:uniqueId val="{00000006-0697-40A1-8248-8A28FA1AFD78}"/>
            </c:ext>
          </c:extLst>
        </c:ser>
        <c:ser>
          <c:idx val="4"/>
          <c:order val="4"/>
          <c:tx>
            <c:strRef>
              <c:f>Feuil1!$F$1</c:f>
              <c:strCache>
                <c:ptCount val="1"/>
                <c:pt idx="0">
                  <c:v>Jamais</c:v>
                </c:pt>
              </c:strCache>
            </c:strRef>
          </c:tx>
          <c:spPr>
            <a:solidFill>
              <a:sysClr val="windowText" lastClr="000000"/>
            </a:solidFill>
          </c:spPr>
          <c:invertIfNegative val="0"/>
          <c:dLbls>
            <c:dLbl>
              <c:idx val="0"/>
              <c:layout>
                <c:manualLayout>
                  <c:x val="0"/>
                  <c:y val="1.9186198216451015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697-40A1-8248-8A28FA1AFD78}"/>
                </c:ext>
              </c:extLst>
            </c:dLbl>
            <c:spPr>
              <a:noFill/>
              <a:ln>
                <a:noFill/>
              </a:ln>
              <a:effectLst/>
            </c:spPr>
            <c:txPr>
              <a:bodyPr wrap="square" lIns="38100" tIns="19050" rIns="38100" bIns="19050" anchor="ctr">
                <a:spAutoFit/>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Les plateformes de médias sociaux (Facebook, Instagram, Twitter)</c:v>
                </c:pt>
                <c:pt idx="1">
                  <c:v>Les services bancaires en ligne</c:v>
                </c:pt>
                <c:pt idx="2">
                  <c:v>Des dispositifs de données portables (comme une montre intelligente, qui peut notamment surveiller votre rythme cardiaque, suivre votre activité tout au long de la journée, etc.)</c:v>
                </c:pt>
                <c:pt idx="3">
                  <c:v>Les assistants numériques (tels que les logiciels à commande vocale qui vous montrent des choses et répondent à des questions de base pour vous aider à faire des choses, comme Siri, Alexa ou Google Home, etc.)</c:v>
                </c:pt>
                <c:pt idx="4">
                  <c:v>Le magasinage en ligne</c:v>
                </c:pt>
              </c:strCache>
            </c:strRef>
          </c:cat>
          <c:val>
            <c:numRef>
              <c:f>Feuil1!$F$2:$F$6</c:f>
              <c:numCache>
                <c:formatCode>0%</c:formatCode>
                <c:ptCount val="5"/>
                <c:pt idx="0">
                  <c:v>0.11</c:v>
                </c:pt>
                <c:pt idx="1">
                  <c:v>0.04</c:v>
                </c:pt>
                <c:pt idx="2">
                  <c:v>0.6</c:v>
                </c:pt>
                <c:pt idx="3">
                  <c:v>0.46</c:v>
                </c:pt>
                <c:pt idx="4">
                  <c:v>0.06</c:v>
                </c:pt>
              </c:numCache>
            </c:numRef>
          </c:val>
          <c:extLst>
            <c:ext xmlns:c16="http://schemas.microsoft.com/office/drawing/2014/chart" uri="{C3380CC4-5D6E-409C-BE32-E72D297353CC}">
              <c16:uniqueId val="{00000007-0697-40A1-8248-8A28FA1AFD78}"/>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legend>
      <c:legendPos val="t"/>
      <c:layout>
        <c:manualLayout>
          <c:xMode val="edge"/>
          <c:yMode val="edge"/>
          <c:x val="0"/>
          <c:y val="0.13001635665107078"/>
          <c:w val="1"/>
          <c:h val="4.7016738039324026E-2"/>
        </c:manualLayout>
      </c:layout>
      <c:overlay val="0"/>
      <c:txPr>
        <a:bodyPr/>
        <a:lstStyle/>
        <a:p>
          <a:pPr>
            <a:defRPr sz="1100"/>
          </a:pPr>
          <a:endParaRPr lang="en-US"/>
        </a:p>
      </c:txPr>
    </c:legend>
    <c:plotVisOnly val="1"/>
    <c:dispBlanksAs val="gap"/>
    <c:showDLblsOverMax val="0"/>
  </c:chart>
  <c:spPr>
    <a:ln>
      <a:solidFill>
        <a:sysClr val="windowText" lastClr="000000"/>
      </a:solidFill>
    </a:ln>
    <a:effectLst/>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Services qui collectent les renseignements personnels</a:t>
            </a:r>
          </a:p>
          <a:p>
            <a:pPr>
              <a:defRPr sz="1200"/>
            </a:pPr>
            <a:r>
              <a:rPr lang="fr-CA" sz="1200" b="0" i="1" baseline="0">
                <a:effectLst/>
              </a:rPr>
              <a:t>(% « oui » à l'énoncé)</a:t>
            </a:r>
          </a:p>
        </c:rich>
      </c:tx>
      <c:layout/>
      <c:overlay val="0"/>
    </c:title>
    <c:autoTitleDeleted val="0"/>
    <c:plotArea>
      <c:layout>
        <c:manualLayout>
          <c:layoutTarget val="inner"/>
          <c:xMode val="edge"/>
          <c:yMode val="edge"/>
          <c:x val="0.4787340008424873"/>
          <c:y val="0.17286723088185404"/>
          <c:w val="0.50470561550176596"/>
          <c:h val="0.76262532400841188"/>
        </c:manualLayout>
      </c:layout>
      <c:barChart>
        <c:barDir val="bar"/>
        <c:grouping val="stacked"/>
        <c:varyColors val="0"/>
        <c:ser>
          <c:idx val="0"/>
          <c:order val="0"/>
          <c:tx>
            <c:strRef>
              <c:f>Feuil1!$B$1</c:f>
              <c:strCache>
                <c:ptCount val="1"/>
                <c:pt idx="0">
                  <c:v>Corresponds a lot</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F4D7-4E48-AE3A-5060A92F9007}"/>
              </c:ext>
            </c:extLst>
          </c:dPt>
          <c:dPt>
            <c:idx val="1"/>
            <c:invertIfNegative val="0"/>
            <c:bubble3D val="0"/>
            <c:extLst>
              <c:ext xmlns:c16="http://schemas.microsoft.com/office/drawing/2014/chart" uri="{C3380CC4-5D6E-409C-BE32-E72D297353CC}">
                <c16:uniqueId val="{00000001-F4D7-4E48-AE3A-5060A92F9007}"/>
              </c:ext>
            </c:extLst>
          </c:dPt>
          <c:dPt>
            <c:idx val="4"/>
            <c:invertIfNegative val="0"/>
            <c:bubble3D val="0"/>
            <c:extLst>
              <c:ext xmlns:c16="http://schemas.microsoft.com/office/drawing/2014/chart" uri="{C3380CC4-5D6E-409C-BE32-E72D297353CC}">
                <c16:uniqueId val="{00000002-F4D7-4E48-AE3A-5060A92F9007}"/>
              </c:ext>
            </c:extLst>
          </c:dPt>
          <c:dPt>
            <c:idx val="5"/>
            <c:invertIfNegative val="0"/>
            <c:bubble3D val="0"/>
            <c:extLst>
              <c:ext xmlns:c16="http://schemas.microsoft.com/office/drawing/2014/chart" uri="{C3380CC4-5D6E-409C-BE32-E72D297353CC}">
                <c16:uniqueId val="{00000003-F4D7-4E48-AE3A-5060A92F9007}"/>
              </c:ext>
            </c:extLst>
          </c:dPt>
          <c:dPt>
            <c:idx val="6"/>
            <c:invertIfNegative val="0"/>
            <c:bubble3D val="0"/>
            <c:extLst>
              <c:ext xmlns:c16="http://schemas.microsoft.com/office/drawing/2014/chart" uri="{C3380CC4-5D6E-409C-BE32-E72D297353CC}">
                <c16:uniqueId val="{00000004-F4D7-4E48-AE3A-5060A92F9007}"/>
              </c:ext>
            </c:extLst>
          </c:dPt>
          <c:dLbls>
            <c:dLbl>
              <c:idx val="0"/>
              <c:layout>
                <c:manualLayout>
                  <c:x val="0.2448559670781893"/>
                  <c:y val="-2.8344671201813798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4D7-4E48-AE3A-5060A92F9007}"/>
                </c:ext>
              </c:extLst>
            </c:dLbl>
            <c:dLbl>
              <c:idx val="1"/>
              <c:layout>
                <c:manualLayout>
                  <c:x val="0.24074074074074073"/>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4D7-4E48-AE3A-5060A92F9007}"/>
                </c:ext>
              </c:extLst>
            </c:dLbl>
            <c:dLbl>
              <c:idx val="2"/>
              <c:layout>
                <c:manualLayout>
                  <c:x val="0.20781893004115226"/>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D9E-4362-99D5-07FD985E2126}"/>
                </c:ext>
              </c:extLst>
            </c:dLbl>
            <c:dLbl>
              <c:idx val="3"/>
              <c:layout>
                <c:manualLayout>
                  <c:x val="0.19958847736625515"/>
                  <c:y val="-2.8344671201814059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D9E-4362-99D5-07FD985E2126}"/>
                </c:ext>
              </c:extLst>
            </c:dLbl>
            <c:dLbl>
              <c:idx val="4"/>
              <c:layout>
                <c:manualLayout>
                  <c:x val="0.20164609053497928"/>
                  <c:y val="1.039292604736326E-16"/>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4D7-4E48-AE3A-5060A92F9007}"/>
                </c:ext>
              </c:extLst>
            </c:dLbl>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Les plateformes de médias sociaux (Facebook, Instagram, Twitter)</c:v>
                </c:pt>
                <c:pt idx="1">
                  <c:v>Le magasinage en ligne</c:v>
                </c:pt>
                <c:pt idx="2">
                  <c:v>Les services bancaires en ligne</c:v>
                </c:pt>
                <c:pt idx="3">
                  <c:v>Les assistants numériques (tels que les logiciels à commande vocale qui vous montrent des choses et répondent à des questions de base pour vous aider à faire des choses, comme Siri, Alexa ou Google Home, etc.)</c:v>
                </c:pt>
                <c:pt idx="4">
                  <c:v>Des dispositifs de données portables (comme une montre intelligente, qui peut notamment surveiller votre rythme cardiaque, suivre votre activité tout au long de la journée, etc.)</c:v>
                </c:pt>
              </c:strCache>
            </c:strRef>
          </c:cat>
          <c:val>
            <c:numRef>
              <c:f>Feuil1!$B$2:$B$6</c:f>
              <c:numCache>
                <c:formatCode>0%</c:formatCode>
                <c:ptCount val="5"/>
                <c:pt idx="0">
                  <c:v>0.87</c:v>
                </c:pt>
                <c:pt idx="1">
                  <c:v>0.85</c:v>
                </c:pt>
                <c:pt idx="2">
                  <c:v>0.72</c:v>
                </c:pt>
                <c:pt idx="3">
                  <c:v>0.7</c:v>
                </c:pt>
                <c:pt idx="4">
                  <c:v>0.69</c:v>
                </c:pt>
              </c:numCache>
            </c:numRef>
          </c:val>
          <c:extLst>
            <c:ext xmlns:c16="http://schemas.microsoft.com/office/drawing/2014/chart" uri="{C3380CC4-5D6E-409C-BE32-E72D297353CC}">
              <c16:uniqueId val="{00000005-F4D7-4E48-AE3A-5060A92F9007}"/>
            </c:ext>
          </c:extLst>
        </c:ser>
        <c:dLbls>
          <c:dLblPos val="ctr"/>
          <c:showLegendKey val="0"/>
          <c:showVal val="1"/>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Confiance en la capacité des services/plateformes d'assurer la sécurité des renseignements personnels</a:t>
            </a:r>
          </a:p>
          <a:p>
            <a:pPr>
              <a:defRPr sz="1200"/>
            </a:pPr>
            <a:r>
              <a:rPr lang="fr-CA" sz="1200" b="0" i="1" baseline="0">
                <a:effectLst/>
              </a:rPr>
              <a:t>(% Total « confiance » au service présenté)</a:t>
            </a:r>
          </a:p>
        </c:rich>
      </c:tx>
      <c:layout/>
      <c:overlay val="0"/>
    </c:title>
    <c:autoTitleDeleted val="0"/>
    <c:plotArea>
      <c:layout>
        <c:manualLayout>
          <c:layoutTarget val="inner"/>
          <c:xMode val="edge"/>
          <c:yMode val="edge"/>
          <c:x val="0.4787340008424873"/>
          <c:y val="0.17286723088185404"/>
          <c:w val="0.50470561550176596"/>
          <c:h val="0.76262532400841188"/>
        </c:manualLayout>
      </c:layout>
      <c:barChart>
        <c:barDir val="bar"/>
        <c:grouping val="stack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B810-4F94-B8B4-F25A15CD68BA}"/>
              </c:ext>
            </c:extLst>
          </c:dPt>
          <c:dPt>
            <c:idx val="1"/>
            <c:invertIfNegative val="0"/>
            <c:bubble3D val="0"/>
            <c:extLst>
              <c:ext xmlns:c16="http://schemas.microsoft.com/office/drawing/2014/chart" uri="{C3380CC4-5D6E-409C-BE32-E72D297353CC}">
                <c16:uniqueId val="{00000001-B810-4F94-B8B4-F25A15CD68BA}"/>
              </c:ext>
            </c:extLst>
          </c:dPt>
          <c:dPt>
            <c:idx val="4"/>
            <c:invertIfNegative val="0"/>
            <c:bubble3D val="0"/>
            <c:extLst>
              <c:ext xmlns:c16="http://schemas.microsoft.com/office/drawing/2014/chart" uri="{C3380CC4-5D6E-409C-BE32-E72D297353CC}">
                <c16:uniqueId val="{00000002-B810-4F94-B8B4-F25A15CD68BA}"/>
              </c:ext>
            </c:extLst>
          </c:dPt>
          <c:dPt>
            <c:idx val="5"/>
            <c:invertIfNegative val="0"/>
            <c:bubble3D val="0"/>
            <c:extLst>
              <c:ext xmlns:c16="http://schemas.microsoft.com/office/drawing/2014/chart" uri="{C3380CC4-5D6E-409C-BE32-E72D297353CC}">
                <c16:uniqueId val="{00000003-B810-4F94-B8B4-F25A15CD68BA}"/>
              </c:ext>
            </c:extLst>
          </c:dPt>
          <c:dPt>
            <c:idx val="6"/>
            <c:invertIfNegative val="0"/>
            <c:bubble3D val="0"/>
            <c:extLst>
              <c:ext xmlns:c16="http://schemas.microsoft.com/office/drawing/2014/chart" uri="{C3380CC4-5D6E-409C-BE32-E72D297353CC}">
                <c16:uniqueId val="{00000004-B810-4F94-B8B4-F25A15CD68BA}"/>
              </c:ext>
            </c:extLst>
          </c:dPt>
          <c:dLbls>
            <c:dLbl>
              <c:idx val="0"/>
              <c:layout>
                <c:manualLayout>
                  <c:x val="0.2314814814814813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810-4F94-B8B4-F25A15CD68BA}"/>
                </c:ext>
              </c:extLst>
            </c:dLbl>
            <c:dLbl>
              <c:idx val="1"/>
              <c:layout>
                <c:manualLayout>
                  <c:x val="0.16666666666666657"/>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810-4F94-B8B4-F25A15CD68BA}"/>
                </c:ext>
              </c:extLst>
            </c:dLbl>
            <c:dLbl>
              <c:idx val="2"/>
              <c:layout>
                <c:manualLayout>
                  <c:x val="0.13194444444444445"/>
                  <c:y val="1.1692041803283667E-16"/>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810-4F94-B8B4-F25A15CD68BA}"/>
                </c:ext>
              </c:extLst>
            </c:dLbl>
            <c:dLbl>
              <c:idx val="3"/>
              <c:layout>
                <c:manualLayout>
                  <c:x val="0.10416666666666667"/>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810-4F94-B8B4-F25A15CD68BA}"/>
                </c:ext>
              </c:extLst>
            </c:dLbl>
            <c:dLbl>
              <c:idx val="4"/>
              <c:layout>
                <c:manualLayout>
                  <c:x val="8.7962962962962965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810-4F94-B8B4-F25A15CD68BA}"/>
                </c:ext>
              </c:extLst>
            </c:dLbl>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Feuil1!$A$2:$A$6</c:f>
              <c:strCache>
                <c:ptCount val="5"/>
                <c:pt idx="0">
                  <c:v>Les services bancaires en ligne (n=1 442) </c:v>
                </c:pt>
                <c:pt idx="1">
                  <c:v>Le magasinage en ligne (n=1 718)</c:v>
                </c:pt>
                <c:pt idx="2">
                  <c:v>Des dispositifs de données portables (comme une montre intelligente, qui peut notamment surveiller votre rythme cardiaque, suivre votre activité tout au long de la journée, etc.) (n=1 404) </c:v>
                </c:pt>
                <c:pt idx="3">
                  <c:v>Les assistants numériques (tels que les logiciels à commande vocale qui vous montrent des choses et répondent à des questions de base pour vous aider à faire des choses, comme Siri, Alexa ou Google Home, etc.) (n=1 437)</c:v>
                </c:pt>
                <c:pt idx="4">
                  <c:v>Les plateformes de médias sociaux (Facebook, Instagram, Twitter) (n=1 773) </c:v>
                </c:pt>
              </c:strCache>
            </c:strRef>
          </c:cat>
          <c:val>
            <c:numRef>
              <c:f>Feuil1!$B$2:$B$6</c:f>
              <c:numCache>
                <c:formatCode>0%</c:formatCode>
                <c:ptCount val="5"/>
                <c:pt idx="0">
                  <c:v>0.8</c:v>
                </c:pt>
                <c:pt idx="1">
                  <c:v>0.54</c:v>
                </c:pt>
                <c:pt idx="2">
                  <c:v>0.41</c:v>
                </c:pt>
                <c:pt idx="3">
                  <c:v>0.3</c:v>
                </c:pt>
                <c:pt idx="4">
                  <c:v>0.24</c:v>
                </c:pt>
              </c:numCache>
            </c:numRef>
          </c:val>
          <c:extLst>
            <c:ext xmlns:c16="http://schemas.microsoft.com/office/drawing/2014/chart" uri="{C3380CC4-5D6E-409C-BE32-E72D297353CC}">
              <c16:uniqueId val="{00000007-B810-4F94-B8B4-F25A15CD68BA}"/>
            </c:ext>
          </c:extLst>
        </c:ser>
        <c:dLbls>
          <c:dLblPos val="ctr"/>
          <c:showLegendKey val="0"/>
          <c:showVal val="1"/>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Principales craintes par rapport aux services</a:t>
            </a:r>
          </a:p>
        </c:rich>
      </c:tx>
      <c:layout/>
      <c:overlay val="0"/>
    </c:title>
    <c:autoTitleDeleted val="0"/>
    <c:plotArea>
      <c:layout>
        <c:manualLayout>
          <c:layoutTarget val="inner"/>
          <c:xMode val="edge"/>
          <c:yMode val="edge"/>
          <c:x val="0.44786980331162307"/>
          <c:y val="0.15888809353376285"/>
          <c:w val="0.55213019668837693"/>
          <c:h val="0.81628688459397136"/>
        </c:manualLayout>
      </c:layout>
      <c:barChart>
        <c:barDir val="bar"/>
        <c:grouping val="stacked"/>
        <c:varyColors val="0"/>
        <c:ser>
          <c:idx val="0"/>
          <c:order val="0"/>
          <c:tx>
            <c:strRef>
              <c:f>Feuil1!$B$1</c:f>
              <c:strCache>
                <c:ptCount val="1"/>
                <c:pt idx="0">
                  <c:v>Strongly agree</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57DE-4C93-AA9C-69DE4597E13F}"/>
              </c:ext>
            </c:extLst>
          </c:dPt>
          <c:dPt>
            <c:idx val="1"/>
            <c:invertIfNegative val="0"/>
            <c:bubble3D val="0"/>
            <c:extLst>
              <c:ext xmlns:c16="http://schemas.microsoft.com/office/drawing/2014/chart" uri="{C3380CC4-5D6E-409C-BE32-E72D297353CC}">
                <c16:uniqueId val="{00000001-57DE-4C93-AA9C-69DE4597E13F}"/>
              </c:ext>
            </c:extLst>
          </c:dPt>
          <c:dPt>
            <c:idx val="4"/>
            <c:invertIfNegative val="0"/>
            <c:bubble3D val="0"/>
            <c:extLst>
              <c:ext xmlns:c16="http://schemas.microsoft.com/office/drawing/2014/chart" uri="{C3380CC4-5D6E-409C-BE32-E72D297353CC}">
                <c16:uniqueId val="{00000002-57DE-4C93-AA9C-69DE4597E13F}"/>
              </c:ext>
            </c:extLst>
          </c:dPt>
          <c:dPt>
            <c:idx val="5"/>
            <c:invertIfNegative val="0"/>
            <c:bubble3D val="0"/>
            <c:extLst>
              <c:ext xmlns:c16="http://schemas.microsoft.com/office/drawing/2014/chart" uri="{C3380CC4-5D6E-409C-BE32-E72D297353CC}">
                <c16:uniqueId val="{00000003-57DE-4C93-AA9C-69DE4597E13F}"/>
              </c:ext>
            </c:extLst>
          </c:dPt>
          <c:dPt>
            <c:idx val="6"/>
            <c:invertIfNegative val="0"/>
            <c:bubble3D val="0"/>
            <c:extLst>
              <c:ext xmlns:c16="http://schemas.microsoft.com/office/drawing/2014/chart" uri="{C3380CC4-5D6E-409C-BE32-E72D297353CC}">
                <c16:uniqueId val="{00000004-57DE-4C93-AA9C-69DE4597E13F}"/>
              </c:ext>
            </c:extLst>
          </c:dPt>
          <c:dPt>
            <c:idx val="10"/>
            <c:invertIfNegative val="0"/>
            <c:bubble3D val="0"/>
            <c:spPr>
              <a:solidFill>
                <a:sysClr val="window" lastClr="FFFFFF">
                  <a:lumMod val="75000"/>
                </a:sysClr>
              </a:solidFill>
            </c:spPr>
            <c:extLst>
              <c:ext xmlns:c16="http://schemas.microsoft.com/office/drawing/2014/chart" uri="{C3380CC4-5D6E-409C-BE32-E72D297353CC}">
                <c16:uniqueId val="{0000000B-6947-49EB-B976-4E41B783C6A5}"/>
              </c:ext>
            </c:extLst>
          </c:dPt>
          <c:dPt>
            <c:idx val="11"/>
            <c:invertIfNegative val="0"/>
            <c:bubble3D val="0"/>
            <c:spPr>
              <a:solidFill>
                <a:sysClr val="windowText" lastClr="000000"/>
              </a:solidFill>
            </c:spPr>
            <c:extLst>
              <c:ext xmlns:c16="http://schemas.microsoft.com/office/drawing/2014/chart" uri="{C3380CC4-5D6E-409C-BE32-E72D297353CC}">
                <c16:uniqueId val="{0000000C-6947-49EB-B976-4E41B783C6A5}"/>
              </c:ext>
            </c:extLst>
          </c:dPt>
          <c:dPt>
            <c:idx val="12"/>
            <c:invertIfNegative val="0"/>
            <c:bubble3D val="0"/>
            <c:spPr>
              <a:solidFill>
                <a:sysClr val="windowText" lastClr="000000">
                  <a:lumMod val="65000"/>
                  <a:lumOff val="35000"/>
                </a:sysClr>
              </a:solidFill>
            </c:spPr>
            <c:extLst>
              <c:ext xmlns:c16="http://schemas.microsoft.com/office/drawing/2014/chart" uri="{C3380CC4-5D6E-409C-BE32-E72D297353CC}">
                <c16:uniqueId val="{0000000D-6947-49EB-B976-4E41B783C6A5}"/>
              </c:ext>
            </c:extLst>
          </c:dPt>
          <c:dLbls>
            <c:dLbl>
              <c:idx val="0"/>
              <c:layout>
                <c:manualLayout>
                  <c:x val="0.1728395061728395"/>
                  <c:y val="2.4854847689493358E-7"/>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7DE-4C93-AA9C-69DE4597E13F}"/>
                </c:ext>
              </c:extLst>
            </c:dLbl>
            <c:dLbl>
              <c:idx val="1"/>
              <c:layout>
                <c:manualLayout>
                  <c:x val="0.10493827160493835"/>
                  <c:y val="3.1565656565657146E-3"/>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7DE-4C93-AA9C-69DE4597E13F}"/>
                </c:ext>
              </c:extLst>
            </c:dLbl>
            <c:dLbl>
              <c:idx val="2"/>
              <c:layout>
                <c:manualLayout>
                  <c:x val="6.790123456790123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947-49EB-B976-4E41B783C6A5}"/>
                </c:ext>
              </c:extLst>
            </c:dLbl>
            <c:dLbl>
              <c:idx val="3"/>
              <c:layout>
                <c:manualLayout>
                  <c:x val="4.320987654320979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947-49EB-B976-4E41B783C6A5}"/>
                </c:ext>
              </c:extLst>
            </c:dLbl>
            <c:dLbl>
              <c:idx val="4"/>
              <c:layout>
                <c:manualLayout>
                  <c:x val="3.29218106995884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7DE-4C93-AA9C-69DE4597E13F}"/>
                </c:ext>
              </c:extLst>
            </c:dLbl>
            <c:dLbl>
              <c:idx val="5"/>
              <c:layout>
                <c:manualLayout>
                  <c:x val="3.4979423868312758E-2"/>
                  <c:y val="-3.156565656565540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DE-4C93-AA9C-69DE4597E13F}"/>
                </c:ext>
              </c:extLst>
            </c:dLbl>
            <c:dLbl>
              <c:idx val="6"/>
              <c:layout>
                <c:manualLayout>
                  <c:x val="3.292181069958840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7DE-4C93-AA9C-69DE4597E13F}"/>
                </c:ext>
              </c:extLst>
            </c:dLbl>
            <c:dLbl>
              <c:idx val="7"/>
              <c:layout>
                <c:manualLayout>
                  <c:x val="2.880658436213991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947-49EB-B976-4E41B783C6A5}"/>
                </c:ext>
              </c:extLst>
            </c:dLbl>
            <c:dLbl>
              <c:idx val="8"/>
              <c:layout>
                <c:manualLayout>
                  <c:x val="3.29218106995884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947-49EB-B976-4E41B783C6A5}"/>
                </c:ext>
              </c:extLst>
            </c:dLbl>
            <c:dLbl>
              <c:idx val="9"/>
              <c:layout>
                <c:manualLayout>
                  <c:x val="2.6748971193415638E-2"/>
                  <c:y val="3.156565656565656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947-49EB-B976-4E41B783C6A5}"/>
                </c:ext>
              </c:extLst>
            </c:dLbl>
            <c:dLbl>
              <c:idx val="10"/>
              <c:layout>
                <c:manualLayout>
                  <c:x val="3.9094650205761319E-2"/>
                  <c:y val="1.1573940370927266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947-49EB-B976-4E41B783C6A5}"/>
                </c:ext>
              </c:extLst>
            </c:dLbl>
            <c:dLbl>
              <c:idx val="11"/>
              <c:layout>
                <c:manualLayout>
                  <c:x val="7.8189300411522639E-2"/>
                  <c:y val="6.313131313131429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947-49EB-B976-4E41B783C6A5}"/>
                </c:ext>
              </c:extLst>
            </c:dLbl>
            <c:dLbl>
              <c:idx val="12"/>
              <c:layout>
                <c:manualLayout>
                  <c:x val="4.7325102880658436E-2"/>
                  <c:y val="1.1573940370927266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947-49EB-B976-4E41B783C6A5}"/>
                </c:ext>
              </c:extLst>
            </c:dLbl>
            <c:spPr>
              <a:noFill/>
              <a:ln>
                <a:noFill/>
              </a:ln>
              <a:effectLst/>
            </c:spPr>
            <c:txPr>
              <a:bodyPr/>
              <a:lstStyle/>
              <a:p>
                <a:pPr>
                  <a:defRPr sz="11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Feuil1!$A$2:$A$14</c:f>
              <c:strCache>
                <c:ptCount val="13"/>
                <c:pt idx="0">
                  <c:v>Sécurité des données / Protection de la vie privée / Piratage des systèmes de sécurité (violation des données, fuites, collecte des données, utilisation des données, etc.)</c:v>
                </c:pt>
                <c:pt idx="1">
                  <c:v>Vol d'identité / des renseignements personnels</c:v>
                </c:pt>
                <c:pt idx="2">
                  <c:v>Que les données soient vendues/partagées</c:v>
                </c:pt>
                <c:pt idx="3">
                  <c:v>Fraude (sans précision)</c:v>
                </c:pt>
                <c:pt idx="4">
                  <c:v>Écoute/surveillance/enregistrements</c:v>
                </c:pt>
                <c:pt idx="5">
                  <c:v>Escroqueries</c:v>
                </c:pt>
                <c:pt idx="6">
                  <c:v>Fraude de cartes de crédit</c:v>
                </c:pt>
                <c:pt idx="7">
                  <c:v>Publicités ciblées</c:v>
                </c:pt>
                <c:pt idx="8">
                  <c:v>Vols de fonds</c:v>
                </c:pt>
                <c:pt idx="9">
                  <c:v>Pas intéressé</c:v>
                </c:pt>
                <c:pt idx="10">
                  <c:v>Autre</c:v>
                </c:pt>
                <c:pt idx="11">
                  <c:v>Aucun/Rien de particulier/pas de craintes</c:v>
                </c:pt>
                <c:pt idx="12">
                  <c:v>Je ne sais pas / refus</c:v>
                </c:pt>
              </c:strCache>
            </c:strRef>
          </c:cat>
          <c:val>
            <c:numRef>
              <c:f>Feuil1!$B$2:$B$14</c:f>
              <c:numCache>
                <c:formatCode>0%</c:formatCode>
                <c:ptCount val="13"/>
                <c:pt idx="0">
                  <c:v>0.37</c:v>
                </c:pt>
                <c:pt idx="1">
                  <c:v>0.19</c:v>
                </c:pt>
                <c:pt idx="2">
                  <c:v>0.1</c:v>
                </c:pt>
                <c:pt idx="3">
                  <c:v>0.06</c:v>
                </c:pt>
                <c:pt idx="4">
                  <c:v>0.04</c:v>
                </c:pt>
                <c:pt idx="5">
                  <c:v>0.03</c:v>
                </c:pt>
                <c:pt idx="6">
                  <c:v>0.02</c:v>
                </c:pt>
                <c:pt idx="7">
                  <c:v>0.02</c:v>
                </c:pt>
                <c:pt idx="8">
                  <c:v>0.01</c:v>
                </c:pt>
                <c:pt idx="9">
                  <c:v>0.01</c:v>
                </c:pt>
                <c:pt idx="10">
                  <c:v>0.04</c:v>
                </c:pt>
                <c:pt idx="11">
                  <c:v>0.12</c:v>
                </c:pt>
                <c:pt idx="12">
                  <c:v>7.0000000000000007E-2</c:v>
                </c:pt>
              </c:numCache>
            </c:numRef>
          </c:val>
          <c:extLst>
            <c:ext xmlns:c16="http://schemas.microsoft.com/office/drawing/2014/chart" uri="{C3380CC4-5D6E-409C-BE32-E72D297353CC}">
              <c16:uniqueId val="{00000005-57DE-4C93-AA9C-69DE4597E13F}"/>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max val="0.70000000000000007"/>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Utilisation de produits/services de technologie financière exigeant la transmission d'identifiants</a:t>
            </a:r>
            <a:r>
              <a:rPr lang="fr-CA" sz="1200" b="1" i="0" baseline="0"/>
              <a:t> de connexion bancaire</a:t>
            </a:r>
            <a:endParaRPr lang="fr-CA" sz="1200" b="1" i="0"/>
          </a:p>
        </c:rich>
      </c:tx>
      <c:layout/>
      <c:overlay val="0"/>
    </c:title>
    <c:autoTitleDeleted val="0"/>
    <c:plotArea>
      <c:layout>
        <c:manualLayout>
          <c:layoutTarget val="inner"/>
          <c:xMode val="edge"/>
          <c:yMode val="edge"/>
          <c:x val="0.24739456961294048"/>
          <c:y val="0.17002582677165354"/>
          <c:w val="0.4731250881334807"/>
          <c:h val="0.72798180227471565"/>
        </c:manualLayout>
      </c:layout>
      <c:pieChart>
        <c:varyColors val="1"/>
        <c:ser>
          <c:idx val="0"/>
          <c:order val="0"/>
          <c:tx>
            <c:strRef>
              <c:f>Feuil1!$B$1</c:f>
              <c:strCache>
                <c:ptCount val="1"/>
                <c:pt idx="0">
                  <c:v>Colonne1</c:v>
                </c:pt>
              </c:strCache>
            </c:strRef>
          </c:tx>
          <c:spPr>
            <a:solidFill>
              <a:sysClr val="windowText" lastClr="000000"/>
            </a:solidFill>
          </c:spPr>
          <c:dPt>
            <c:idx val="0"/>
            <c:bubble3D val="0"/>
            <c:spPr>
              <a:solidFill>
                <a:srgbClr val="FF0000"/>
              </a:solidFill>
            </c:spPr>
            <c:extLst>
              <c:ext xmlns:c16="http://schemas.microsoft.com/office/drawing/2014/chart" uri="{C3380CC4-5D6E-409C-BE32-E72D297353CC}">
                <c16:uniqueId val="{00000000-5CCB-4ED9-9852-5D4AAD9B477C}"/>
              </c:ext>
            </c:extLst>
          </c:dPt>
          <c:dPt>
            <c:idx val="1"/>
            <c:bubble3D val="0"/>
            <c:explosion val="2"/>
            <c:extLst>
              <c:ext xmlns:c16="http://schemas.microsoft.com/office/drawing/2014/chart" uri="{C3380CC4-5D6E-409C-BE32-E72D297353CC}">
                <c16:uniqueId val="{00000001-5CCB-4ED9-9852-5D4AAD9B477C}"/>
              </c:ext>
            </c:extLst>
          </c:dPt>
          <c:dPt>
            <c:idx val="4"/>
            <c:bubble3D val="0"/>
            <c:extLst>
              <c:ext xmlns:c16="http://schemas.microsoft.com/office/drawing/2014/chart" uri="{C3380CC4-5D6E-409C-BE32-E72D297353CC}">
                <c16:uniqueId val="{00000002-5CCB-4ED9-9852-5D4AAD9B477C}"/>
              </c:ext>
            </c:extLst>
          </c:dPt>
          <c:dPt>
            <c:idx val="5"/>
            <c:bubble3D val="0"/>
            <c:extLst>
              <c:ext xmlns:c16="http://schemas.microsoft.com/office/drawing/2014/chart" uri="{C3380CC4-5D6E-409C-BE32-E72D297353CC}">
                <c16:uniqueId val="{00000003-5CCB-4ED9-9852-5D4AAD9B477C}"/>
              </c:ext>
            </c:extLst>
          </c:dPt>
          <c:dPt>
            <c:idx val="6"/>
            <c:bubble3D val="0"/>
            <c:extLst>
              <c:ext xmlns:c16="http://schemas.microsoft.com/office/drawing/2014/chart" uri="{C3380CC4-5D6E-409C-BE32-E72D297353CC}">
                <c16:uniqueId val="{00000004-5CCB-4ED9-9852-5D4AAD9B477C}"/>
              </c:ext>
            </c:extLst>
          </c:dPt>
          <c:dPt>
            <c:idx val="8"/>
            <c:bubble3D val="0"/>
            <c:spPr>
              <a:solidFill>
                <a:sysClr val="window" lastClr="FFFFFF">
                  <a:lumMod val="75000"/>
                </a:sysClr>
              </a:solidFill>
            </c:spPr>
            <c:extLst>
              <c:ext xmlns:c16="http://schemas.microsoft.com/office/drawing/2014/chart" uri="{C3380CC4-5D6E-409C-BE32-E72D297353CC}">
                <c16:uniqueId val="{00000006-5CCB-4ED9-9852-5D4AAD9B477C}"/>
              </c:ext>
            </c:extLst>
          </c:dPt>
          <c:dLbls>
            <c:dLbl>
              <c:idx val="0"/>
              <c:layout>
                <c:manualLayout>
                  <c:x val="-6.2471194566883645E-2"/>
                  <c:y val="0.1347152405949256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CCB-4ED9-9852-5D4AAD9B477C}"/>
                </c:ext>
              </c:extLst>
            </c:dLbl>
            <c:dLbl>
              <c:idx val="1"/>
              <c:layout>
                <c:manualLayout>
                  <c:x val="3.0727948434521941E-2"/>
                  <c:y val="-0.2234187926509186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CCB-4ED9-9852-5D4AAD9B477C}"/>
                </c:ext>
              </c:extLst>
            </c:dLbl>
            <c:spPr>
              <a:noFill/>
              <a:ln>
                <a:noFill/>
              </a:ln>
              <a:effectLst/>
            </c:spPr>
            <c:txPr>
              <a:bodyPr wrap="square" lIns="38100" tIns="19050" rIns="38100" bIns="19050" anchor="ctr">
                <a:spAutoFit/>
              </a:bodyPr>
              <a:lstStyle/>
              <a:p>
                <a:pPr>
                  <a:defRPr sz="1400"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Feuil1!$A$2:$A$3</c:f>
              <c:strCache>
                <c:ptCount val="2"/>
                <c:pt idx="0">
                  <c:v>Oui</c:v>
                </c:pt>
                <c:pt idx="1">
                  <c:v>Non</c:v>
                </c:pt>
              </c:strCache>
            </c:strRef>
          </c:cat>
          <c:val>
            <c:numRef>
              <c:f>Feuil1!$B$2:$B$3</c:f>
              <c:numCache>
                <c:formatCode>0%</c:formatCode>
                <c:ptCount val="2"/>
                <c:pt idx="0">
                  <c:v>0.12</c:v>
                </c:pt>
                <c:pt idx="1">
                  <c:v>0.88</c:v>
                </c:pt>
              </c:numCache>
            </c:numRef>
          </c:val>
          <c:extLst>
            <c:ext xmlns:c16="http://schemas.microsoft.com/office/drawing/2014/chart" uri="{C3380CC4-5D6E-409C-BE32-E72D297353CC}">
              <c16:uniqueId val="{00000007-5CCB-4ED9-9852-5D4AAD9B477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31890336931453761"/>
          <c:y val="0.91152741907261592"/>
          <c:w val="0.33678698308292054"/>
          <c:h val="8.5922939632545936E-2"/>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Connaissance des concepts de « </a:t>
            </a:r>
            <a:r>
              <a:rPr lang="fr-CA" sz="1200" b="1" i="0" u="none" strike="noStrike" baseline="0">
                <a:effectLst/>
              </a:rPr>
              <a:t>Système bancaire ouvert</a:t>
            </a:r>
            <a:r>
              <a:rPr lang="fr-CA" sz="1200" b="1" i="0" baseline="0">
                <a:effectLst/>
              </a:rPr>
              <a:t> » et </a:t>
            </a:r>
            <a:br>
              <a:rPr lang="fr-CA" sz="1200" b="1" i="0" baseline="0">
                <a:effectLst/>
              </a:rPr>
            </a:br>
            <a:r>
              <a:rPr lang="fr-CA" sz="1200" b="1" i="0" baseline="0">
                <a:effectLst/>
              </a:rPr>
              <a:t>de « </a:t>
            </a:r>
            <a:r>
              <a:rPr lang="fr-CA" sz="1200" b="1" i="0" u="none" strike="noStrike" baseline="0">
                <a:effectLst/>
              </a:rPr>
              <a:t>Finances axées sur les clients</a:t>
            </a:r>
            <a:r>
              <a:rPr lang="fr-CA" sz="1200" b="1" i="0" baseline="0">
                <a:effectLst/>
              </a:rPr>
              <a:t> »</a:t>
            </a:r>
          </a:p>
        </c:rich>
      </c:tx>
      <c:layout/>
      <c:overlay val="0"/>
    </c:title>
    <c:autoTitleDeleted val="0"/>
    <c:plotArea>
      <c:layout>
        <c:manualLayout>
          <c:layoutTarget val="inner"/>
          <c:xMode val="edge"/>
          <c:yMode val="edge"/>
          <c:x val="0.35321959755030619"/>
          <c:y val="0.13994869959436887"/>
          <c:w val="0.46776805677068145"/>
          <c:h val="0.81628688459397136"/>
        </c:manualLayout>
      </c:layout>
      <c:barChart>
        <c:barDir val="bar"/>
        <c:grouping val="stack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41B2-4179-A8F2-F24C5A2B4D42}"/>
              </c:ext>
            </c:extLst>
          </c:dPt>
          <c:dPt>
            <c:idx val="1"/>
            <c:invertIfNegative val="0"/>
            <c:bubble3D val="0"/>
            <c:spPr>
              <a:solidFill>
                <a:sysClr val="windowText" lastClr="000000"/>
              </a:solidFill>
            </c:spPr>
            <c:extLst>
              <c:ext xmlns:c16="http://schemas.microsoft.com/office/drawing/2014/chart" uri="{C3380CC4-5D6E-409C-BE32-E72D297353CC}">
                <c16:uniqueId val="{00000001-41B2-4179-A8F2-F24C5A2B4D42}"/>
              </c:ext>
            </c:extLst>
          </c:dPt>
          <c:dPt>
            <c:idx val="2"/>
            <c:invertIfNegative val="0"/>
            <c:bubble3D val="0"/>
            <c:spPr>
              <a:solidFill>
                <a:sysClr val="window" lastClr="FFFFFF">
                  <a:lumMod val="75000"/>
                </a:sysClr>
              </a:solidFill>
            </c:spPr>
            <c:extLst>
              <c:ext xmlns:c16="http://schemas.microsoft.com/office/drawing/2014/chart" uri="{C3380CC4-5D6E-409C-BE32-E72D297353CC}">
                <c16:uniqueId val="{0000000B-41B2-4179-A8F2-F24C5A2B4D42}"/>
              </c:ext>
            </c:extLst>
          </c:dPt>
          <c:dPt>
            <c:idx val="3"/>
            <c:invertIfNegative val="0"/>
            <c:bubble3D val="0"/>
            <c:spPr>
              <a:solidFill>
                <a:sysClr val="window" lastClr="FFFFFF">
                  <a:lumMod val="95000"/>
                </a:sysClr>
              </a:solidFill>
            </c:spPr>
            <c:extLst>
              <c:ext xmlns:c16="http://schemas.microsoft.com/office/drawing/2014/chart" uri="{C3380CC4-5D6E-409C-BE32-E72D297353CC}">
                <c16:uniqueId val="{0000000C-41B2-4179-A8F2-F24C5A2B4D42}"/>
              </c:ext>
            </c:extLst>
          </c:dPt>
          <c:dPt>
            <c:idx val="4"/>
            <c:invertIfNegative val="0"/>
            <c:bubble3D val="0"/>
            <c:extLst>
              <c:ext xmlns:c16="http://schemas.microsoft.com/office/drawing/2014/chart" uri="{C3380CC4-5D6E-409C-BE32-E72D297353CC}">
                <c16:uniqueId val="{00000002-41B2-4179-A8F2-F24C5A2B4D42}"/>
              </c:ext>
            </c:extLst>
          </c:dPt>
          <c:dPt>
            <c:idx val="5"/>
            <c:invertIfNegative val="0"/>
            <c:bubble3D val="0"/>
            <c:extLst>
              <c:ext xmlns:c16="http://schemas.microsoft.com/office/drawing/2014/chart" uri="{C3380CC4-5D6E-409C-BE32-E72D297353CC}">
                <c16:uniqueId val="{00000003-41B2-4179-A8F2-F24C5A2B4D42}"/>
              </c:ext>
            </c:extLst>
          </c:dPt>
          <c:dPt>
            <c:idx val="6"/>
            <c:invertIfNegative val="0"/>
            <c:bubble3D val="0"/>
            <c:extLst>
              <c:ext xmlns:c16="http://schemas.microsoft.com/office/drawing/2014/chart" uri="{C3380CC4-5D6E-409C-BE32-E72D297353CC}">
                <c16:uniqueId val="{00000004-41B2-4179-A8F2-F24C5A2B4D42}"/>
              </c:ext>
            </c:extLst>
          </c:dPt>
          <c:dPt>
            <c:idx val="10"/>
            <c:invertIfNegative val="0"/>
            <c:bubble3D val="0"/>
            <c:spPr>
              <a:solidFill>
                <a:sysClr val="window" lastClr="FFFFFF">
                  <a:lumMod val="75000"/>
                </a:sysClr>
              </a:solidFill>
            </c:spPr>
            <c:extLst>
              <c:ext xmlns:c16="http://schemas.microsoft.com/office/drawing/2014/chart" uri="{C3380CC4-5D6E-409C-BE32-E72D297353CC}">
                <c16:uniqueId val="{00000006-41B2-4179-A8F2-F24C5A2B4D42}"/>
              </c:ext>
            </c:extLst>
          </c:dPt>
          <c:dPt>
            <c:idx val="11"/>
            <c:invertIfNegative val="0"/>
            <c:bubble3D val="0"/>
            <c:spPr>
              <a:solidFill>
                <a:sysClr val="windowText" lastClr="000000"/>
              </a:solidFill>
            </c:spPr>
            <c:extLst>
              <c:ext xmlns:c16="http://schemas.microsoft.com/office/drawing/2014/chart" uri="{C3380CC4-5D6E-409C-BE32-E72D297353CC}">
                <c16:uniqueId val="{00000008-41B2-4179-A8F2-F24C5A2B4D42}"/>
              </c:ext>
            </c:extLst>
          </c:dPt>
          <c:dPt>
            <c:idx val="12"/>
            <c:invertIfNegative val="0"/>
            <c:bubble3D val="0"/>
            <c:spPr>
              <a:solidFill>
                <a:sysClr val="windowText" lastClr="000000">
                  <a:lumMod val="65000"/>
                  <a:lumOff val="35000"/>
                </a:sysClr>
              </a:solidFill>
            </c:spPr>
            <c:extLst>
              <c:ext xmlns:c16="http://schemas.microsoft.com/office/drawing/2014/chart" uri="{C3380CC4-5D6E-409C-BE32-E72D297353CC}">
                <c16:uniqueId val="{0000000A-41B2-4179-A8F2-F24C5A2B4D42}"/>
              </c:ext>
            </c:extLst>
          </c:dPt>
          <c:dLbls>
            <c:dLbl>
              <c:idx val="0"/>
              <c:layout>
                <c:manualLayout>
                  <c:x val="3.7037037037037035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1B2-4179-A8F2-F24C5A2B4D42}"/>
                </c:ext>
              </c:extLst>
            </c:dLbl>
            <c:dLbl>
              <c:idx val="1"/>
              <c:layout>
                <c:manualLayout>
                  <c:x val="0.2139917695473251"/>
                  <c:y val="-3.1565656565655988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1B2-4179-A8F2-F24C5A2B4D42}"/>
                </c:ext>
              </c:extLst>
            </c:dLbl>
            <c:dLbl>
              <c:idx val="2"/>
              <c:layout>
                <c:manualLayout>
                  <c:x val="5.1440329218106998E-2"/>
                  <c:y val="1.1573940370927266E-16"/>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1B2-4179-A8F2-F24C5A2B4D42}"/>
                </c:ext>
              </c:extLst>
            </c:dLbl>
            <c:dLbl>
              <c:idx val="3"/>
              <c:layout>
                <c:manualLayout>
                  <c:x val="2.4691358024691395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1B2-4179-A8F2-F24C5A2B4D42}"/>
                </c:ext>
              </c:extLst>
            </c:dLbl>
            <c:spPr>
              <a:noFill/>
              <a:ln>
                <a:noFill/>
              </a:ln>
              <a:effectLst/>
            </c:spPr>
            <c:txPr>
              <a:bodyPr wrap="square" lIns="38100" tIns="19050" rIns="38100" bIns="19050" anchor="ctr">
                <a:spAutoFit/>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Feuil1!$A$2:$A$5</c:f>
              <c:strCache>
                <c:ptCount val="4"/>
                <c:pt idx="0">
                  <c:v>Oui</c:v>
                </c:pt>
                <c:pt idx="1">
                  <c:v>Non</c:v>
                </c:pt>
                <c:pt idx="2">
                  <c:v>Je ne sais pas</c:v>
                </c:pt>
                <c:pt idx="3">
                  <c:v>Je préfère ne pas répondre</c:v>
                </c:pt>
              </c:strCache>
            </c:strRef>
          </c:cat>
          <c:val>
            <c:numRef>
              <c:f>Feuil1!$B$2:$B$5</c:f>
              <c:numCache>
                <c:formatCode>0%</c:formatCode>
                <c:ptCount val="4"/>
                <c:pt idx="0">
                  <c:v>7.0000000000000007E-2</c:v>
                </c:pt>
                <c:pt idx="1">
                  <c:v>0.81</c:v>
                </c:pt>
                <c:pt idx="2">
                  <c:v>0.12</c:v>
                </c:pt>
                <c:pt idx="3">
                  <c:v>0.01</c:v>
                </c:pt>
              </c:numCache>
            </c:numRef>
          </c:val>
          <c:extLst>
            <c:ext xmlns:c16="http://schemas.microsoft.com/office/drawing/2014/chart" uri="{C3380CC4-5D6E-409C-BE32-E72D297353CC}">
              <c16:uniqueId val="{00000010-41B2-4179-A8F2-F24C5A2B4D42}"/>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max val="1"/>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Niveau d'accord avec les énoncés sur </a:t>
            </a:r>
            <a:r>
              <a:rPr lang="fr-CA" sz="1200" b="1" i="0" u="none" strike="noStrike" baseline="0">
                <a:effectLst/>
              </a:rPr>
              <a:t>l'utilisation du « Système bancaire ouvert » et des « Finances axées sur les clients »</a:t>
            </a:r>
          </a:p>
          <a:p>
            <a:pPr>
              <a:defRPr sz="1200"/>
            </a:pPr>
            <a:r>
              <a:rPr lang="fr-CA" sz="1200" b="0" i="1" u="none" strike="noStrike" baseline="0">
                <a:effectLst/>
              </a:rPr>
              <a:t>(% Total « d'accord »)</a:t>
            </a:r>
            <a:endParaRPr lang="fr-CA" sz="1200" b="0" i="1" baseline="0">
              <a:effectLst/>
            </a:endParaRPr>
          </a:p>
        </c:rich>
      </c:tx>
      <c:layout/>
      <c:overlay val="0"/>
    </c:title>
    <c:autoTitleDeleted val="0"/>
    <c:plotArea>
      <c:layout>
        <c:manualLayout>
          <c:layoutTarget val="inner"/>
          <c:xMode val="edge"/>
          <c:yMode val="edge"/>
          <c:x val="0.48876494604841064"/>
          <c:y val="0.1704516554995843"/>
          <c:w val="0.47126932050160397"/>
          <c:h val="0.78747004450530644"/>
        </c:manualLayout>
      </c:layout>
      <c:barChart>
        <c:barDir val="bar"/>
        <c:grouping val="stacked"/>
        <c:varyColors val="0"/>
        <c:ser>
          <c:idx val="0"/>
          <c:order val="0"/>
          <c:tx>
            <c:strRef>
              <c:f>Feuil1!$B$1</c:f>
              <c:strCache>
                <c:ptCount val="1"/>
                <c:pt idx="0">
                  <c:v>% Total Agree</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1-C1A1-4690-BC8E-BC664A22FE6B}"/>
              </c:ext>
            </c:extLst>
          </c:dPt>
          <c:dPt>
            <c:idx val="1"/>
            <c:invertIfNegative val="0"/>
            <c:bubble3D val="0"/>
            <c:extLst>
              <c:ext xmlns:c16="http://schemas.microsoft.com/office/drawing/2014/chart" uri="{C3380CC4-5D6E-409C-BE32-E72D297353CC}">
                <c16:uniqueId val="{00000003-C1A1-4690-BC8E-BC664A22FE6B}"/>
              </c:ext>
            </c:extLst>
          </c:dPt>
          <c:dPt>
            <c:idx val="2"/>
            <c:invertIfNegative val="0"/>
            <c:bubble3D val="0"/>
            <c:extLst>
              <c:ext xmlns:c16="http://schemas.microsoft.com/office/drawing/2014/chart" uri="{C3380CC4-5D6E-409C-BE32-E72D297353CC}">
                <c16:uniqueId val="{00000005-C1A1-4690-BC8E-BC664A22FE6B}"/>
              </c:ext>
            </c:extLst>
          </c:dPt>
          <c:dPt>
            <c:idx val="4"/>
            <c:invertIfNegative val="0"/>
            <c:bubble3D val="0"/>
            <c:extLst>
              <c:ext xmlns:c16="http://schemas.microsoft.com/office/drawing/2014/chart" uri="{C3380CC4-5D6E-409C-BE32-E72D297353CC}">
                <c16:uniqueId val="{00000006-C1A1-4690-BC8E-BC664A22FE6B}"/>
              </c:ext>
            </c:extLst>
          </c:dPt>
          <c:dPt>
            <c:idx val="5"/>
            <c:invertIfNegative val="0"/>
            <c:bubble3D val="0"/>
            <c:extLst>
              <c:ext xmlns:c16="http://schemas.microsoft.com/office/drawing/2014/chart" uri="{C3380CC4-5D6E-409C-BE32-E72D297353CC}">
                <c16:uniqueId val="{00000007-C1A1-4690-BC8E-BC664A22FE6B}"/>
              </c:ext>
            </c:extLst>
          </c:dPt>
          <c:dPt>
            <c:idx val="6"/>
            <c:invertIfNegative val="0"/>
            <c:bubble3D val="0"/>
            <c:extLst>
              <c:ext xmlns:c16="http://schemas.microsoft.com/office/drawing/2014/chart" uri="{C3380CC4-5D6E-409C-BE32-E72D297353CC}">
                <c16:uniqueId val="{00000008-C1A1-4690-BC8E-BC664A22FE6B}"/>
              </c:ext>
            </c:extLst>
          </c:dPt>
          <c:dLbls>
            <c:dLbl>
              <c:idx val="0"/>
              <c:layout>
                <c:manualLayout>
                  <c:x val="0.20344652230971111"/>
                  <c:y val="-5.865897197632905E-3"/>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1A1-4690-BC8E-BC664A22FE6B}"/>
                </c:ext>
              </c:extLst>
            </c:dLbl>
            <c:dLbl>
              <c:idx val="1"/>
              <c:layout>
                <c:manualLayout>
                  <c:x val="0.20884769612131801"/>
                  <c:y val="2.4453465055998435E-7"/>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1A1-4690-BC8E-BC664A22FE6B}"/>
                </c:ext>
              </c:extLst>
            </c:dLbl>
            <c:dLbl>
              <c:idx val="2"/>
              <c:layout>
                <c:manualLayout>
                  <c:x val="0.16666666666666666"/>
                  <c:y val="2.445346505599843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1A1-4690-BC8E-BC664A22FE6B}"/>
                </c:ext>
              </c:extLst>
            </c:dLbl>
            <c:dLbl>
              <c:idx val="3"/>
              <c:layout>
                <c:manualLayout>
                  <c:x val="0.13657407407407407"/>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1A1-4690-BC8E-BC664A22FE6B}"/>
                </c:ext>
              </c:extLst>
            </c:dLbl>
            <c:dLbl>
              <c:idx val="4"/>
              <c:layout>
                <c:manualLayout>
                  <c:x val="0.13194444444444445"/>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1A1-4690-BC8E-BC664A22FE6B}"/>
                </c:ext>
              </c:extLst>
            </c:dLbl>
            <c:dLbl>
              <c:idx val="5"/>
              <c:layout>
                <c:manualLayout>
                  <c:x val="0.11574074074074074"/>
                  <c:y val="1.1387032017111049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1A1-4690-BC8E-BC664A22FE6B}"/>
                </c:ext>
              </c:extLst>
            </c:dLbl>
            <c:dLbl>
              <c:idx val="6"/>
              <c:layout>
                <c:manualLayout>
                  <c:x val="0.10185185185185176"/>
                  <c:y val="1.1387032017111049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1A1-4690-BC8E-BC664A22FE6B}"/>
                </c:ext>
              </c:extLst>
            </c:dLbl>
            <c:dLbl>
              <c:idx val="7"/>
              <c:layout>
                <c:manualLayout>
                  <c:x val="6.1728395061728392E-3"/>
                  <c:y val="0"/>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1A1-4690-BC8E-BC664A22FE6B}"/>
                </c:ext>
              </c:extLst>
            </c:dLbl>
            <c:dLbl>
              <c:idx val="8"/>
              <c:layout>
                <c:manualLayout>
                  <c:x val="1.0288065843621399E-2"/>
                  <c:y val="-2.760089771387171E-3"/>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1A1-4690-BC8E-BC664A22FE6B}"/>
                </c:ext>
              </c:extLst>
            </c:dLbl>
            <c:dLbl>
              <c:idx val="9"/>
              <c:layout>
                <c:manualLayout>
                  <c:x val="1.4403292181069959E-2"/>
                  <c:y val="0"/>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1A1-4690-BC8E-BC664A22FE6B}"/>
                </c:ext>
              </c:extLst>
            </c:dLbl>
            <c:spPr>
              <a:noFill/>
              <a:ln>
                <a:noFill/>
              </a:ln>
              <a:effectLst/>
            </c:spPr>
            <c:txPr>
              <a:bodyPr/>
              <a:lstStyle/>
              <a:p>
                <a:pPr>
                  <a:defRPr sz="11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Feuil1!$A$2:$A$8</c:f>
              <c:strCache>
                <c:ptCount val="7"/>
                <c:pt idx="0">
                  <c:v>... me rendrait vulnérable à la fraude</c:v>
                </c:pt>
                <c:pt idx="1">
                  <c:v>... me ferait courir le risque de me faire voler mon identité</c:v>
                </c:pt>
                <c:pt idx="2">
                  <c:v>... me permettrait d’utiliser les services sans avoir à me déplacer ou à parler à quelqu’un en personne</c:v>
                </c:pt>
                <c:pt idx="3">
                  <c:v>... me permettrait d’être plus efficace</c:v>
                </c:pt>
                <c:pt idx="4">
                  <c:v>... serait utile pour gérer mes finances</c:v>
                </c:pt>
                <c:pt idx="5">
                  <c:v>... me permettrait d’économiser sur les frais de service</c:v>
                </c:pt>
                <c:pt idx="6">
                  <c:v>... m’aiderait à créer ou à gérer ma petite entreprise</c:v>
                </c:pt>
              </c:strCache>
            </c:strRef>
          </c:cat>
          <c:val>
            <c:numRef>
              <c:f>Feuil1!$B$2:$B$8</c:f>
              <c:numCache>
                <c:formatCode>0%</c:formatCode>
                <c:ptCount val="7"/>
                <c:pt idx="0">
                  <c:v>0.59</c:v>
                </c:pt>
                <c:pt idx="1">
                  <c:v>0.59</c:v>
                </c:pt>
                <c:pt idx="2">
                  <c:v>0.46</c:v>
                </c:pt>
                <c:pt idx="3">
                  <c:v>0.36</c:v>
                </c:pt>
                <c:pt idx="4">
                  <c:v>0.36</c:v>
                </c:pt>
                <c:pt idx="5">
                  <c:v>0.28999999999999998</c:v>
                </c:pt>
                <c:pt idx="6">
                  <c:v>0.24</c:v>
                </c:pt>
              </c:numCache>
            </c:numRef>
          </c:val>
          <c:extLst>
            <c:ext xmlns:c16="http://schemas.microsoft.com/office/drawing/2014/chart" uri="{C3380CC4-5D6E-409C-BE32-E72D297353CC}">
              <c16:uniqueId val="{0000000C-C1A1-4690-BC8E-BC664A22FE6B}"/>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fr-CA" sz="1200" b="1" i="0" baseline="0">
                <a:effectLst/>
              </a:rPr>
              <a:t>Craintes par rapport aux </a:t>
            </a:r>
            <a:r>
              <a:rPr lang="fr-CA" sz="1200" b="1" i="0" baseline="0">
                <a:effectLst/>
                <a:latin typeface="+mn-lt"/>
              </a:rPr>
              <a:t>concepts de « Système bancaire ouvert » et des « Finances axées sur les clients »</a:t>
            </a:r>
          </a:p>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fr-CA" sz="1200" b="1" i="0" u="none" strike="noStrike" baseline="0">
              <a:effectLst/>
            </a:endParaRPr>
          </a:p>
        </c:rich>
      </c:tx>
      <c:layout>
        <c:manualLayout>
          <c:xMode val="edge"/>
          <c:yMode val="edge"/>
          <c:x val="0.11175925925925925"/>
          <c:y val="0"/>
        </c:manualLayout>
      </c:layout>
      <c:overlay val="0"/>
    </c:title>
    <c:autoTitleDeleted val="0"/>
    <c:plotArea>
      <c:layout>
        <c:manualLayout>
          <c:layoutTarget val="inner"/>
          <c:xMode val="edge"/>
          <c:yMode val="edge"/>
          <c:x val="0.53041010498687668"/>
          <c:y val="0.10833985425734827"/>
          <c:w val="0.43634660250801982"/>
          <c:h val="0.84958184574754247"/>
        </c:manualLayout>
      </c:layout>
      <c:barChart>
        <c:barDir val="bar"/>
        <c:grouping val="stacked"/>
        <c:varyColors val="0"/>
        <c:ser>
          <c:idx val="0"/>
          <c:order val="0"/>
          <c:tx>
            <c:strRef>
              <c:f>Feuil1!$B$1</c:f>
              <c:strCache>
                <c:ptCount val="1"/>
                <c:pt idx="0">
                  <c:v>% Total Agree</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8258-45E5-B71E-89FE8F7112F5}"/>
              </c:ext>
            </c:extLst>
          </c:dPt>
          <c:dPt>
            <c:idx val="1"/>
            <c:invertIfNegative val="0"/>
            <c:bubble3D val="0"/>
            <c:extLst>
              <c:ext xmlns:c16="http://schemas.microsoft.com/office/drawing/2014/chart" uri="{C3380CC4-5D6E-409C-BE32-E72D297353CC}">
                <c16:uniqueId val="{00000001-8258-45E5-B71E-89FE8F7112F5}"/>
              </c:ext>
            </c:extLst>
          </c:dPt>
          <c:dPt>
            <c:idx val="2"/>
            <c:invertIfNegative val="0"/>
            <c:bubble3D val="0"/>
            <c:extLst>
              <c:ext xmlns:c16="http://schemas.microsoft.com/office/drawing/2014/chart" uri="{C3380CC4-5D6E-409C-BE32-E72D297353CC}">
                <c16:uniqueId val="{00000002-8258-45E5-B71E-89FE8F7112F5}"/>
              </c:ext>
            </c:extLst>
          </c:dPt>
          <c:dPt>
            <c:idx val="4"/>
            <c:invertIfNegative val="0"/>
            <c:bubble3D val="0"/>
            <c:extLst>
              <c:ext xmlns:c16="http://schemas.microsoft.com/office/drawing/2014/chart" uri="{C3380CC4-5D6E-409C-BE32-E72D297353CC}">
                <c16:uniqueId val="{00000003-8258-45E5-B71E-89FE8F7112F5}"/>
              </c:ext>
            </c:extLst>
          </c:dPt>
          <c:dPt>
            <c:idx val="5"/>
            <c:invertIfNegative val="0"/>
            <c:bubble3D val="0"/>
            <c:extLst>
              <c:ext xmlns:c16="http://schemas.microsoft.com/office/drawing/2014/chart" uri="{C3380CC4-5D6E-409C-BE32-E72D297353CC}">
                <c16:uniqueId val="{00000004-8258-45E5-B71E-89FE8F7112F5}"/>
              </c:ext>
            </c:extLst>
          </c:dPt>
          <c:dPt>
            <c:idx val="6"/>
            <c:invertIfNegative val="0"/>
            <c:bubble3D val="0"/>
            <c:extLst>
              <c:ext xmlns:c16="http://schemas.microsoft.com/office/drawing/2014/chart" uri="{C3380CC4-5D6E-409C-BE32-E72D297353CC}">
                <c16:uniqueId val="{00000005-8258-45E5-B71E-89FE8F7112F5}"/>
              </c:ext>
            </c:extLst>
          </c:dPt>
          <c:dPt>
            <c:idx val="9"/>
            <c:invertIfNegative val="0"/>
            <c:bubble3D val="0"/>
            <c:spPr>
              <a:solidFill>
                <a:sysClr val="windowText" lastClr="000000"/>
              </a:solidFill>
            </c:spPr>
            <c:extLst>
              <c:ext xmlns:c16="http://schemas.microsoft.com/office/drawing/2014/chart" uri="{C3380CC4-5D6E-409C-BE32-E72D297353CC}">
                <c16:uniqueId val="{00000007-8258-45E5-B71E-89FE8F7112F5}"/>
              </c:ext>
            </c:extLst>
          </c:dPt>
          <c:dPt>
            <c:idx val="10"/>
            <c:invertIfNegative val="0"/>
            <c:bubble3D val="0"/>
            <c:spPr>
              <a:solidFill>
                <a:sysClr val="window" lastClr="FFFFFF">
                  <a:lumMod val="75000"/>
                </a:sysClr>
              </a:solidFill>
            </c:spPr>
            <c:extLst>
              <c:ext xmlns:c16="http://schemas.microsoft.com/office/drawing/2014/chart" uri="{C3380CC4-5D6E-409C-BE32-E72D297353CC}">
                <c16:uniqueId val="{00000009-8258-45E5-B71E-89FE8F7112F5}"/>
              </c:ext>
            </c:extLst>
          </c:dPt>
          <c:dPt>
            <c:idx val="11"/>
            <c:invertIfNegative val="0"/>
            <c:bubble3D val="0"/>
            <c:spPr>
              <a:solidFill>
                <a:sysClr val="window" lastClr="FFFFFF">
                  <a:lumMod val="50000"/>
                </a:sysClr>
              </a:solidFill>
            </c:spPr>
            <c:extLst>
              <c:ext xmlns:c16="http://schemas.microsoft.com/office/drawing/2014/chart" uri="{C3380CC4-5D6E-409C-BE32-E72D297353CC}">
                <c16:uniqueId val="{0000000F-8258-45E5-B71E-89FE8F7112F5}"/>
              </c:ext>
            </c:extLst>
          </c:dPt>
          <c:dLbls>
            <c:dLbl>
              <c:idx val="0"/>
              <c:layout>
                <c:manualLayout>
                  <c:x val="6.6872448235637205E-2"/>
                  <c:y val="-2.7595735315694377E-3"/>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258-45E5-B71E-89FE8F7112F5}"/>
                </c:ext>
              </c:extLst>
            </c:dLbl>
            <c:dLbl>
              <c:idx val="1"/>
              <c:layout>
                <c:manualLayout>
                  <c:x val="4.2181029454651499E-2"/>
                  <c:y val="-3.1046119235095611E-3"/>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258-45E5-B71E-89FE8F7112F5}"/>
                </c:ext>
              </c:extLst>
            </c:dLbl>
            <c:dLbl>
              <c:idx val="2"/>
              <c:layout>
                <c:manualLayout>
                  <c:x val="3.7037037037037035E-2"/>
                  <c:y val="-3.104611923509561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258-45E5-B71E-89FE8F7112F5}"/>
                </c:ext>
              </c:extLst>
            </c:dLbl>
            <c:dLbl>
              <c:idx val="3"/>
              <c:layout>
                <c:manualLayout>
                  <c:x val="3.935185185185177E-2"/>
                  <c:y val="-6.210201985621362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258-45E5-B71E-89FE8F7112F5}"/>
                </c:ext>
              </c:extLst>
            </c:dLbl>
            <c:dLbl>
              <c:idx val="4"/>
              <c:layout>
                <c:manualLayout>
                  <c:x val="3.7037037037037035E-2"/>
                  <c:y val="9.7813860223993739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258-45E5-B71E-89FE8F7112F5}"/>
                </c:ext>
              </c:extLst>
            </c:dLbl>
            <c:dLbl>
              <c:idx val="5"/>
              <c:layout>
                <c:manualLayout>
                  <c:x val="3.7037037037037035E-2"/>
                  <c:y val="-6.21044652027197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258-45E5-B71E-89FE8F7112F5}"/>
                </c:ext>
              </c:extLst>
            </c:dLbl>
            <c:dLbl>
              <c:idx val="6"/>
              <c:layout>
                <c:manualLayout>
                  <c:x val="3.472222222222214E-2"/>
                  <c:y val="7.3360395167995304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258-45E5-B71E-89FE8F7112F5}"/>
                </c:ext>
              </c:extLst>
            </c:dLbl>
            <c:dLbl>
              <c:idx val="7"/>
              <c:layout>
                <c:manualLayout>
                  <c:x val="2.9321048410615339E-2"/>
                  <c:y val="4.8906930111996869E-7"/>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258-45E5-B71E-89FE8F7112F5}"/>
                </c:ext>
              </c:extLst>
            </c:dLbl>
            <c:dLbl>
              <c:idx val="8"/>
              <c:layout>
                <c:manualLayout>
                  <c:x val="2.8806503353747362E-2"/>
                  <c:y val="-2.7595735315694234E-3"/>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258-45E5-B71E-89FE8F7112F5}"/>
                </c:ext>
              </c:extLst>
            </c:dLbl>
            <c:dLbl>
              <c:idx val="9"/>
              <c:layout>
                <c:manualLayout>
                  <c:x val="0.12782917760279966"/>
                  <c:y val="-3.1051009928106813E-3"/>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258-45E5-B71E-89FE8F7112F5}"/>
                </c:ext>
              </c:extLst>
            </c:dLbl>
            <c:dLbl>
              <c:idx val="10"/>
              <c:layout>
                <c:manualLayout>
                  <c:x val="2.5462962962962878E-2"/>
                  <c:y val="2.445346505599843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258-45E5-B71E-89FE8F7112F5}"/>
                </c:ext>
              </c:extLst>
            </c:dLbl>
            <c:dLbl>
              <c:idx val="11"/>
              <c:layout>
                <c:manualLayout>
                  <c:x val="7.6388888888888978E-2"/>
                  <c:y val="-3.105590062111687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258-45E5-B71E-89FE8F7112F5}"/>
                </c:ext>
              </c:extLst>
            </c:dLbl>
            <c:spPr>
              <a:noFill/>
              <a:ln>
                <a:noFill/>
              </a:ln>
              <a:effectLst/>
            </c:spPr>
            <c:txPr>
              <a:bodyPr/>
              <a:lstStyle/>
              <a:p>
                <a:pPr>
                  <a:defRPr sz="11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Feuil1!$A$2:$A$13</c:f>
              <c:strCache>
                <c:ptCount val="12"/>
                <c:pt idx="0">
                  <c:v>Sécurité des données / Protection de la vie privée / Piratage des systèmes de sécurité (violation des données, fuites, collecte des données, etc.)</c:v>
                </c:pt>
                <c:pt idx="1">
                  <c:v>Je ne suis pas intéressé</c:v>
                </c:pt>
                <c:pt idx="2">
                  <c:v>Fraude (sans précision)</c:v>
                </c:pt>
                <c:pt idx="3">
                  <c:v>Vol d'identité / de données personnelles</c:v>
                </c:pt>
                <c:pt idx="4">
                  <c:v>Trop d'informations à un même endroit</c:v>
                </c:pt>
                <c:pt idx="5">
                  <c:v>Que les données soient vendues/partagées</c:v>
                </c:pt>
                <c:pt idx="6">
                  <c:v>Don't know enough about it / Not knowledgeable</c:v>
                </c:pt>
                <c:pt idx="7">
                  <c:v>Oui, ça me préoccupe (sans précision)</c:v>
                </c:pt>
                <c:pt idx="8">
                  <c:v>Autre</c:v>
                </c:pt>
                <c:pt idx="9">
                  <c:v>Aucune / Rien / Aucune crainte</c:v>
                </c:pt>
                <c:pt idx="10">
                  <c:v>Je ne sais pas</c:v>
                </c:pt>
                <c:pt idx="11">
                  <c:v>Je préfère ne pas répondre</c:v>
                </c:pt>
              </c:strCache>
            </c:strRef>
          </c:cat>
          <c:val>
            <c:numRef>
              <c:f>Feuil1!$B$2:$B$13</c:f>
              <c:numCache>
                <c:formatCode>0%</c:formatCode>
                <c:ptCount val="12"/>
                <c:pt idx="0">
                  <c:v>0.14000000000000001</c:v>
                </c:pt>
                <c:pt idx="1">
                  <c:v>0.08</c:v>
                </c:pt>
                <c:pt idx="2">
                  <c:v>0.04</c:v>
                </c:pt>
                <c:pt idx="3">
                  <c:v>0.04</c:v>
                </c:pt>
                <c:pt idx="4">
                  <c:v>0.04</c:v>
                </c:pt>
                <c:pt idx="5">
                  <c:v>0.03</c:v>
                </c:pt>
                <c:pt idx="6">
                  <c:v>0.04</c:v>
                </c:pt>
                <c:pt idx="7">
                  <c:v>0.02</c:v>
                </c:pt>
                <c:pt idx="8">
                  <c:v>0.02</c:v>
                </c:pt>
                <c:pt idx="9">
                  <c:v>0.38</c:v>
                </c:pt>
                <c:pt idx="10">
                  <c:v>0.03</c:v>
                </c:pt>
                <c:pt idx="11">
                  <c:v>0.19</c:v>
                </c:pt>
              </c:numCache>
            </c:numRef>
          </c:val>
          <c:extLst>
            <c:ext xmlns:c16="http://schemas.microsoft.com/office/drawing/2014/chart" uri="{C3380CC4-5D6E-409C-BE32-E72D297353CC}">
              <c16:uniqueId val="{0000000D-8258-45E5-B71E-89FE8F7112F5}"/>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max val="0.70000000000000007"/>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fr-CA" sz="1200" b="1" i="0" baseline="0">
                <a:effectLst/>
              </a:rPr>
              <a:t>Sources d'information </a:t>
            </a:r>
            <a:r>
              <a:rPr lang="fr-CA" sz="1200" b="1" i="0" baseline="0">
                <a:effectLst/>
                <a:latin typeface="+mn-lt"/>
              </a:rPr>
              <a:t>sur le « Système bancaire ouvert » et les « Finances axées sur les clients »</a:t>
            </a:r>
          </a:p>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fr-CA" sz="1200" b="1" i="0" u="none" strike="noStrike" baseline="0">
              <a:effectLst/>
            </a:endParaRPr>
          </a:p>
        </c:rich>
      </c:tx>
      <c:layout>
        <c:manualLayout>
          <c:xMode val="edge"/>
          <c:yMode val="edge"/>
          <c:x val="0.12713527996500434"/>
          <c:y val="0"/>
        </c:manualLayout>
      </c:layout>
      <c:overlay val="0"/>
    </c:title>
    <c:autoTitleDeleted val="0"/>
    <c:plotArea>
      <c:layout>
        <c:manualLayout>
          <c:layoutTarget val="inner"/>
          <c:xMode val="edge"/>
          <c:yMode val="edge"/>
          <c:x val="0.48876494604841064"/>
          <c:y val="0.10833985425734827"/>
          <c:w val="0.47126932050160397"/>
          <c:h val="0.84958184574754247"/>
        </c:manualLayout>
      </c:layout>
      <c:barChart>
        <c:barDir val="bar"/>
        <c:grouping val="stacked"/>
        <c:varyColors val="0"/>
        <c:ser>
          <c:idx val="0"/>
          <c:order val="0"/>
          <c:tx>
            <c:strRef>
              <c:f>Feuil1!$B$1</c:f>
              <c:strCache>
                <c:ptCount val="1"/>
                <c:pt idx="0">
                  <c:v>% Total Agree</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0587-4EC9-A8F5-920C20331A03}"/>
              </c:ext>
            </c:extLst>
          </c:dPt>
          <c:dPt>
            <c:idx val="1"/>
            <c:invertIfNegative val="0"/>
            <c:bubble3D val="0"/>
            <c:extLst>
              <c:ext xmlns:c16="http://schemas.microsoft.com/office/drawing/2014/chart" uri="{C3380CC4-5D6E-409C-BE32-E72D297353CC}">
                <c16:uniqueId val="{00000001-0587-4EC9-A8F5-920C20331A03}"/>
              </c:ext>
            </c:extLst>
          </c:dPt>
          <c:dPt>
            <c:idx val="2"/>
            <c:invertIfNegative val="0"/>
            <c:bubble3D val="0"/>
            <c:extLst>
              <c:ext xmlns:c16="http://schemas.microsoft.com/office/drawing/2014/chart" uri="{C3380CC4-5D6E-409C-BE32-E72D297353CC}">
                <c16:uniqueId val="{00000002-0587-4EC9-A8F5-920C20331A03}"/>
              </c:ext>
            </c:extLst>
          </c:dPt>
          <c:dPt>
            <c:idx val="4"/>
            <c:invertIfNegative val="0"/>
            <c:bubble3D val="0"/>
            <c:extLst>
              <c:ext xmlns:c16="http://schemas.microsoft.com/office/drawing/2014/chart" uri="{C3380CC4-5D6E-409C-BE32-E72D297353CC}">
                <c16:uniqueId val="{00000003-0587-4EC9-A8F5-920C20331A03}"/>
              </c:ext>
            </c:extLst>
          </c:dPt>
          <c:dPt>
            <c:idx val="5"/>
            <c:invertIfNegative val="0"/>
            <c:bubble3D val="0"/>
            <c:extLst>
              <c:ext xmlns:c16="http://schemas.microsoft.com/office/drawing/2014/chart" uri="{C3380CC4-5D6E-409C-BE32-E72D297353CC}">
                <c16:uniqueId val="{00000004-0587-4EC9-A8F5-920C20331A03}"/>
              </c:ext>
            </c:extLst>
          </c:dPt>
          <c:dPt>
            <c:idx val="6"/>
            <c:invertIfNegative val="0"/>
            <c:bubble3D val="0"/>
            <c:extLst>
              <c:ext xmlns:c16="http://schemas.microsoft.com/office/drawing/2014/chart" uri="{C3380CC4-5D6E-409C-BE32-E72D297353CC}">
                <c16:uniqueId val="{00000005-0587-4EC9-A8F5-920C20331A03}"/>
              </c:ext>
            </c:extLst>
          </c:dPt>
          <c:dPt>
            <c:idx val="8"/>
            <c:invertIfNegative val="0"/>
            <c:bubble3D val="0"/>
            <c:spPr>
              <a:solidFill>
                <a:sysClr val="windowText" lastClr="000000"/>
              </a:solidFill>
            </c:spPr>
            <c:extLst>
              <c:ext xmlns:c16="http://schemas.microsoft.com/office/drawing/2014/chart" uri="{C3380CC4-5D6E-409C-BE32-E72D297353CC}">
                <c16:uniqueId val="{00000008-0587-4EC9-A8F5-920C20331A03}"/>
              </c:ext>
            </c:extLst>
          </c:dPt>
          <c:dPt>
            <c:idx val="9"/>
            <c:invertIfNegative val="0"/>
            <c:bubble3D val="0"/>
            <c:spPr>
              <a:solidFill>
                <a:sysClr val="window" lastClr="FFFFFF">
                  <a:lumMod val="50000"/>
                </a:sysClr>
              </a:solidFill>
            </c:spPr>
            <c:extLst>
              <c:ext xmlns:c16="http://schemas.microsoft.com/office/drawing/2014/chart" uri="{C3380CC4-5D6E-409C-BE32-E72D297353CC}">
                <c16:uniqueId val="{00000009-0587-4EC9-A8F5-920C20331A03}"/>
              </c:ext>
            </c:extLst>
          </c:dPt>
          <c:dPt>
            <c:idx val="10"/>
            <c:invertIfNegative val="0"/>
            <c:bubble3D val="0"/>
            <c:spPr>
              <a:solidFill>
                <a:sysClr val="window" lastClr="FFFFFF">
                  <a:lumMod val="75000"/>
                </a:sysClr>
              </a:solidFill>
            </c:spPr>
            <c:extLst>
              <c:ext xmlns:c16="http://schemas.microsoft.com/office/drawing/2014/chart" uri="{C3380CC4-5D6E-409C-BE32-E72D297353CC}">
                <c16:uniqueId val="{0000000C-0587-4EC9-A8F5-920C20331A03}"/>
              </c:ext>
            </c:extLst>
          </c:dPt>
          <c:dLbls>
            <c:dLbl>
              <c:idx val="0"/>
              <c:layout>
                <c:manualLayout>
                  <c:x val="0.22659467045785944"/>
                  <c:y val="3.4552746124124364E-4"/>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87-4EC9-A8F5-920C20331A03}"/>
                </c:ext>
              </c:extLst>
            </c:dLbl>
            <c:dLbl>
              <c:idx val="1"/>
              <c:layout>
                <c:manualLayout>
                  <c:x val="0.17875510352872559"/>
                  <c:y val="3.1060791314129212E-3"/>
                </c:manualLayout>
              </c:layout>
              <c:spPr/>
              <c:txPr>
                <a:bodyPr/>
                <a:lstStyle/>
                <a:p>
                  <a:pPr>
                    <a:defRPr sz="110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87-4EC9-A8F5-920C20331A03}"/>
                </c:ext>
              </c:extLst>
            </c:dLbl>
            <c:dLbl>
              <c:idx val="2"/>
              <c:layout>
                <c:manualLayout>
                  <c:x val="0.16203703703703695"/>
                  <c:y val="4.8906930111996869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587-4EC9-A8F5-920C20331A03}"/>
                </c:ext>
              </c:extLst>
            </c:dLbl>
            <c:dLbl>
              <c:idx val="3"/>
              <c:layout>
                <c:manualLayout>
                  <c:x val="0.12499999999999992"/>
                  <c:y val="4.8906930111996869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87-4EC9-A8F5-920C20331A03}"/>
                </c:ext>
              </c:extLst>
            </c:dLbl>
            <c:dLbl>
              <c:idx val="4"/>
              <c:layout>
                <c:manualLayout>
                  <c:x val="0.10879629629629629"/>
                  <c:y val="2.445346505599843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87-4EC9-A8F5-920C20331A03}"/>
                </c:ext>
              </c:extLst>
            </c:dLbl>
            <c:dLbl>
              <c:idx val="5"/>
              <c:layout>
                <c:manualLayout>
                  <c:x val="9.0277777777777693E-2"/>
                  <c:y val="2.4453465050304917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587-4EC9-A8F5-920C20331A03}"/>
                </c:ext>
              </c:extLst>
            </c:dLbl>
            <c:dLbl>
              <c:idx val="6"/>
              <c:layout>
                <c:manualLayout>
                  <c:x val="5.0925925925925923E-2"/>
                  <c:y val="2.445346505599843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87-4EC9-A8F5-920C20331A03}"/>
                </c:ext>
              </c:extLst>
            </c:dLbl>
            <c:dLbl>
              <c:idx val="7"/>
              <c:layout>
                <c:manualLayout>
                  <c:x val="2.006178915135608E-2"/>
                  <c:y val="2.4453465055998435E-7"/>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587-4EC9-A8F5-920C20331A03}"/>
                </c:ext>
              </c:extLst>
            </c:dLbl>
            <c:dLbl>
              <c:idx val="8"/>
              <c:layout>
                <c:manualLayout>
                  <c:x val="8.4362058909303095E-2"/>
                  <c:y val="-2.7595735315694234E-3"/>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587-4EC9-A8F5-920C20331A03}"/>
                </c:ext>
              </c:extLst>
            </c:dLbl>
            <c:dLbl>
              <c:idx val="9"/>
              <c:layout>
                <c:manualLayout>
                  <c:x val="3.5236585010207058E-2"/>
                  <c:y val="-3.1048564581601214E-3"/>
                </c:manualLayout>
              </c:layout>
              <c:spPr>
                <a:noFill/>
                <a:ln>
                  <a:noFill/>
                </a:ln>
                <a:effectLst/>
              </c:spPr>
              <c:txPr>
                <a:bodyPr/>
                <a:lstStyle/>
                <a:p>
                  <a:pPr>
                    <a:defRPr sz="1050" b="1">
                      <a:solidFill>
                        <a:sysClr val="windowText" lastClr="0000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587-4EC9-A8F5-920C20331A03}"/>
                </c:ext>
              </c:extLst>
            </c:dLbl>
            <c:dLbl>
              <c:idx val="10"/>
              <c:layout>
                <c:manualLayout>
                  <c:x val="2.5462962962962878E-2"/>
                  <c:y val="2.445346505599843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587-4EC9-A8F5-920C20331A03}"/>
                </c:ext>
              </c:extLst>
            </c:dLbl>
            <c:spPr>
              <a:noFill/>
              <a:ln>
                <a:noFill/>
              </a:ln>
              <a:effectLst/>
            </c:spPr>
            <c:txPr>
              <a:bodyPr/>
              <a:lstStyle/>
              <a:p>
                <a:pPr>
                  <a:defRPr sz="1100" b="1">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Feuil1!$A$2:$A$11</c:f>
              <c:strCache>
                <c:ptCount val="10"/>
                <c:pt idx="0">
                  <c:v>Banque/institution financière</c:v>
                </c:pt>
                <c:pt idx="1">
                  <c:v>Conseiller financier</c:v>
                </c:pt>
                <c:pt idx="2">
                  <c:v>Internet : Google, sites ou blogues sur les finances</c:v>
                </c:pt>
                <c:pt idx="3">
                  <c:v>Site web gouvernemental</c:v>
                </c:pt>
                <c:pt idx="4">
                  <c:v>Famille, amis ou collègues</c:v>
                </c:pt>
                <c:pt idx="5">
                  <c:v>Sites Web des applications bancaires ouvertes</c:v>
                </c:pt>
                <c:pt idx="6">
                  <c:v>Médias sociaux (Facebook, Twitter ou autre)</c:v>
                </c:pt>
                <c:pt idx="7">
                  <c:v>Autre source</c:v>
                </c:pt>
                <c:pt idx="8">
                  <c:v>Je ne sais pas</c:v>
                </c:pt>
                <c:pt idx="9">
                  <c:v>Je préfère ne pas répondre</c:v>
                </c:pt>
              </c:strCache>
            </c:strRef>
          </c:cat>
          <c:val>
            <c:numRef>
              <c:f>Feuil1!$B$2:$B$11</c:f>
              <c:numCache>
                <c:formatCode>0%</c:formatCode>
                <c:ptCount val="10"/>
                <c:pt idx="0">
                  <c:v>0.51</c:v>
                </c:pt>
                <c:pt idx="1">
                  <c:v>0.38</c:v>
                </c:pt>
                <c:pt idx="2">
                  <c:v>0.34</c:v>
                </c:pt>
                <c:pt idx="3">
                  <c:v>0.25</c:v>
                </c:pt>
                <c:pt idx="4">
                  <c:v>0.2</c:v>
                </c:pt>
                <c:pt idx="5">
                  <c:v>0.16</c:v>
                </c:pt>
                <c:pt idx="6">
                  <c:v>7.0000000000000007E-2</c:v>
                </c:pt>
                <c:pt idx="7">
                  <c:v>0.01</c:v>
                </c:pt>
                <c:pt idx="8">
                  <c:v>0.14000000000000001</c:v>
                </c:pt>
                <c:pt idx="9">
                  <c:v>0.02</c:v>
                </c:pt>
              </c:numCache>
            </c:numRef>
          </c:val>
          <c:extLst>
            <c:ext xmlns:c16="http://schemas.microsoft.com/office/drawing/2014/chart" uri="{C3380CC4-5D6E-409C-BE32-E72D297353CC}">
              <c16:uniqueId val="{0000000A-0587-4EC9-A8F5-920C20331A03}"/>
            </c:ext>
          </c:extLst>
        </c:ser>
        <c:dLbls>
          <c:showLegendKey val="0"/>
          <c:showVal val="0"/>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a:t>Niveau d'intérêt pour les sujets/questions</a:t>
            </a:r>
            <a:r>
              <a:rPr lang="fr-CA" sz="1200" baseline="0"/>
              <a:t> en lien avec les finances personnelles</a:t>
            </a:r>
          </a:p>
          <a:p>
            <a:pPr>
              <a:defRPr sz="1200"/>
            </a:pPr>
            <a:endParaRPr lang="fr-CA" sz="1200" b="0" i="1"/>
          </a:p>
        </c:rich>
      </c:tx>
      <c:layout>
        <c:manualLayout>
          <c:xMode val="edge"/>
          <c:yMode val="edge"/>
          <c:x val="0.12817720365599461"/>
          <c:y val="2.5764895330112721E-2"/>
        </c:manualLayout>
      </c:layout>
      <c:overlay val="0"/>
    </c:title>
    <c:autoTitleDeleted val="0"/>
    <c:plotArea>
      <c:layout>
        <c:manualLayout>
          <c:layoutTarget val="inner"/>
          <c:xMode val="edge"/>
          <c:yMode val="edge"/>
          <c:x val="0.35256680081281255"/>
          <c:y val="0.18029361403848745"/>
          <c:w val="0.55314117993315359"/>
          <c:h val="0.74337372783208999"/>
        </c:manualLayout>
      </c:layout>
      <c:barChart>
        <c:barDir val="bar"/>
        <c:grouping val="clustered"/>
        <c:varyColors val="0"/>
        <c:ser>
          <c:idx val="0"/>
          <c:order val="0"/>
          <c:tx>
            <c:strRef>
              <c:f>Feuil1!$B$1</c:f>
              <c:strCache>
                <c:ptCount val="1"/>
                <c:pt idx="0">
                  <c:v>Very reliable</c:v>
                </c:pt>
              </c:strCache>
            </c:strRef>
          </c:tx>
          <c:spPr>
            <a:solidFill>
              <a:srgbClr val="7E0000"/>
            </a:solidFill>
          </c:spPr>
          <c:invertIfNegative val="0"/>
          <c:dPt>
            <c:idx val="0"/>
            <c:invertIfNegative val="0"/>
            <c:bubble3D val="0"/>
            <c:spPr>
              <a:solidFill>
                <a:srgbClr val="FF0000"/>
              </a:solidFill>
            </c:spPr>
            <c:extLst>
              <c:ext xmlns:c16="http://schemas.microsoft.com/office/drawing/2014/chart" uri="{C3380CC4-5D6E-409C-BE32-E72D297353CC}">
                <c16:uniqueId val="{00000000-A4D8-4C08-8120-9DE35C224A90}"/>
              </c:ext>
            </c:extLst>
          </c:dPt>
          <c:dPt>
            <c:idx val="1"/>
            <c:invertIfNegative val="0"/>
            <c:bubble3D val="0"/>
            <c:spPr>
              <a:solidFill>
                <a:srgbClr val="FF0000"/>
              </a:solidFill>
            </c:spPr>
            <c:extLst>
              <c:ext xmlns:c16="http://schemas.microsoft.com/office/drawing/2014/chart" uri="{C3380CC4-5D6E-409C-BE32-E72D297353CC}">
                <c16:uniqueId val="{00000001-A4D8-4C08-8120-9DE35C224A90}"/>
              </c:ext>
            </c:extLst>
          </c:dPt>
          <c:dPt>
            <c:idx val="2"/>
            <c:invertIfNegative val="0"/>
            <c:bubble3D val="0"/>
            <c:spPr>
              <a:solidFill>
                <a:sysClr val="windowText" lastClr="000000"/>
              </a:solidFill>
            </c:spPr>
            <c:extLst>
              <c:ext xmlns:c16="http://schemas.microsoft.com/office/drawing/2014/chart" uri="{C3380CC4-5D6E-409C-BE32-E72D297353CC}">
                <c16:uniqueId val="{00000006-E7A4-4756-8396-0A34C0D589EC}"/>
              </c:ext>
            </c:extLst>
          </c:dPt>
          <c:dPt>
            <c:idx val="3"/>
            <c:invertIfNegative val="0"/>
            <c:bubble3D val="0"/>
            <c:spPr>
              <a:solidFill>
                <a:sysClr val="windowText" lastClr="000000"/>
              </a:solidFill>
            </c:spPr>
            <c:extLst>
              <c:ext xmlns:c16="http://schemas.microsoft.com/office/drawing/2014/chart" uri="{C3380CC4-5D6E-409C-BE32-E72D297353CC}">
                <c16:uniqueId val="{00000007-E7A4-4756-8396-0A34C0D589EC}"/>
              </c:ext>
            </c:extLst>
          </c:dPt>
          <c:dPt>
            <c:idx val="4"/>
            <c:invertIfNegative val="0"/>
            <c:bubble3D val="0"/>
            <c:spPr>
              <a:solidFill>
                <a:sysClr val="window" lastClr="FFFFFF">
                  <a:lumMod val="65000"/>
                </a:sysClr>
              </a:solidFill>
            </c:spPr>
            <c:extLst>
              <c:ext xmlns:c16="http://schemas.microsoft.com/office/drawing/2014/chart" uri="{C3380CC4-5D6E-409C-BE32-E72D297353CC}">
                <c16:uniqueId val="{00000002-A4D8-4C08-8120-9DE35C224A90}"/>
              </c:ext>
            </c:extLst>
          </c:dPt>
          <c:dPt>
            <c:idx val="5"/>
            <c:invertIfNegative val="0"/>
            <c:bubble3D val="0"/>
            <c:extLst>
              <c:ext xmlns:c16="http://schemas.microsoft.com/office/drawing/2014/chart" uri="{C3380CC4-5D6E-409C-BE32-E72D297353CC}">
                <c16:uniqueId val="{00000003-A4D8-4C08-8120-9DE35C224A90}"/>
              </c:ext>
            </c:extLst>
          </c:dPt>
          <c:dPt>
            <c:idx val="6"/>
            <c:invertIfNegative val="0"/>
            <c:bubble3D val="0"/>
            <c:extLst>
              <c:ext xmlns:c16="http://schemas.microsoft.com/office/drawing/2014/chart" uri="{C3380CC4-5D6E-409C-BE32-E72D297353CC}">
                <c16:uniqueId val="{00000004-A4D8-4C08-8120-9DE35C224A90}"/>
              </c:ext>
            </c:extLst>
          </c:dPt>
          <c:dLbls>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Feuil1!$A$2:$A$6</c:f>
              <c:strCache>
                <c:ptCount val="5"/>
                <c:pt idx="0">
                  <c:v>Très intéressé</c:v>
                </c:pt>
                <c:pt idx="1">
                  <c:v>Plutôt intéressé</c:v>
                </c:pt>
                <c:pt idx="2">
                  <c:v>Pas très intéressé</c:v>
                </c:pt>
                <c:pt idx="3">
                  <c:v>Pas du tout intéressé</c:v>
                </c:pt>
                <c:pt idx="4">
                  <c:v>Je ne sais pas</c:v>
                </c:pt>
              </c:strCache>
            </c:strRef>
          </c:cat>
          <c:val>
            <c:numRef>
              <c:f>Feuil1!$B$2:$B$6</c:f>
              <c:numCache>
                <c:formatCode>0%</c:formatCode>
                <c:ptCount val="5"/>
                <c:pt idx="0">
                  <c:v>0.3</c:v>
                </c:pt>
                <c:pt idx="1">
                  <c:v>0.49</c:v>
                </c:pt>
                <c:pt idx="2">
                  <c:v>0.15</c:v>
                </c:pt>
                <c:pt idx="3">
                  <c:v>0.04</c:v>
                </c:pt>
                <c:pt idx="4">
                  <c:v>0.02</c:v>
                </c:pt>
              </c:numCache>
            </c:numRef>
          </c:val>
          <c:extLst>
            <c:ext xmlns:c16="http://schemas.microsoft.com/office/drawing/2014/chart" uri="{C3380CC4-5D6E-409C-BE32-E72D297353CC}">
              <c16:uniqueId val="{00000009-A4D8-4C08-8120-9DE35C224A90}"/>
            </c:ext>
          </c:extLst>
        </c:ser>
        <c:dLbls>
          <c:dLblPos val="outEnd"/>
          <c:showLegendKey val="0"/>
          <c:showVal val="1"/>
          <c:showCatName val="0"/>
          <c:showSerName val="0"/>
          <c:showPercent val="0"/>
          <c:showBubbleSize val="0"/>
        </c:dLbls>
        <c:gapWidth val="100"/>
        <c:axId val="207487488"/>
        <c:axId val="41937152"/>
      </c:barChart>
      <c:valAx>
        <c:axId val="41937152"/>
        <c:scaling>
          <c:orientation val="minMax"/>
        </c:scaling>
        <c:delete val="1"/>
        <c:axPos val="t"/>
        <c:numFmt formatCode="0%" sourceLinked="1"/>
        <c:majorTickMark val="out"/>
        <c:minorTickMark val="none"/>
        <c:tickLblPos val="nextTo"/>
        <c:crossAx val="207487488"/>
        <c:crosses val="autoZero"/>
        <c:crossBetween val="between"/>
      </c:valAx>
      <c:catAx>
        <c:axId val="207487488"/>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41937152"/>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Niveau de connaissances en matière</a:t>
            </a:r>
            <a:r>
              <a:rPr lang="fr-CA" sz="1200" b="1" i="0" baseline="0"/>
              <a:t> de finances personnelles</a:t>
            </a:r>
            <a:endParaRPr lang="fr-CA" sz="1200" b="1" i="0"/>
          </a:p>
        </c:rich>
      </c:tx>
      <c:layout/>
      <c:overlay val="0"/>
    </c:title>
    <c:autoTitleDeleted val="0"/>
    <c:plotArea>
      <c:layout>
        <c:manualLayout>
          <c:layoutTarget val="inner"/>
          <c:xMode val="edge"/>
          <c:yMode val="edge"/>
          <c:x val="0.49465040828229806"/>
          <c:y val="0.11904553921428562"/>
          <c:w val="0.42228747448235637"/>
          <c:h val="0.86441072781920925"/>
        </c:manualLayout>
      </c:layout>
      <c:barChart>
        <c:barDir val="bar"/>
        <c:grouping val="clustered"/>
        <c:varyColors val="0"/>
        <c:ser>
          <c:idx val="0"/>
          <c:order val="0"/>
          <c:tx>
            <c:strRef>
              <c:f>Feuil1!$B$1</c:f>
              <c:strCache>
                <c:ptCount val="1"/>
                <c:pt idx="0">
                  <c:v>Colonne1</c:v>
                </c:pt>
              </c:strCache>
            </c:strRef>
          </c:tx>
          <c:spPr>
            <a:solidFill>
              <a:srgbClr val="1F497D"/>
            </a:solidFill>
          </c:spPr>
          <c:invertIfNegative val="0"/>
          <c:dPt>
            <c:idx val="0"/>
            <c:invertIfNegative val="0"/>
            <c:bubble3D val="0"/>
            <c:spPr>
              <a:solidFill>
                <a:srgbClr val="FF0000"/>
              </a:solidFill>
            </c:spPr>
            <c:extLst>
              <c:ext xmlns:c16="http://schemas.microsoft.com/office/drawing/2014/chart" uri="{C3380CC4-5D6E-409C-BE32-E72D297353CC}">
                <c16:uniqueId val="{00000000-6B9B-45EB-9450-8D1B91787F07}"/>
              </c:ext>
            </c:extLst>
          </c:dPt>
          <c:dPt>
            <c:idx val="1"/>
            <c:invertIfNegative val="0"/>
            <c:bubble3D val="0"/>
            <c:spPr>
              <a:solidFill>
                <a:srgbClr val="FF0000"/>
              </a:solidFill>
            </c:spPr>
            <c:extLst>
              <c:ext xmlns:c16="http://schemas.microsoft.com/office/drawing/2014/chart" uri="{C3380CC4-5D6E-409C-BE32-E72D297353CC}">
                <c16:uniqueId val="{00000001-6B9B-45EB-9450-8D1B91787F07}"/>
              </c:ext>
            </c:extLst>
          </c:dPt>
          <c:dPt>
            <c:idx val="2"/>
            <c:invertIfNegative val="0"/>
            <c:bubble3D val="0"/>
            <c:spPr>
              <a:solidFill>
                <a:sysClr val="windowText" lastClr="000000"/>
              </a:solidFill>
            </c:spPr>
            <c:extLst>
              <c:ext xmlns:c16="http://schemas.microsoft.com/office/drawing/2014/chart" uri="{C3380CC4-5D6E-409C-BE32-E72D297353CC}">
                <c16:uniqueId val="{00000008-69E6-40D1-95AE-ACAE98EE91F7}"/>
              </c:ext>
            </c:extLst>
          </c:dPt>
          <c:dPt>
            <c:idx val="3"/>
            <c:invertIfNegative val="0"/>
            <c:bubble3D val="0"/>
            <c:spPr>
              <a:solidFill>
                <a:sysClr val="windowText" lastClr="000000"/>
              </a:solidFill>
            </c:spPr>
            <c:extLst>
              <c:ext xmlns:c16="http://schemas.microsoft.com/office/drawing/2014/chart" uri="{C3380CC4-5D6E-409C-BE32-E72D297353CC}">
                <c16:uniqueId val="{00000009-69E6-40D1-95AE-ACAE98EE91F7}"/>
              </c:ext>
            </c:extLst>
          </c:dPt>
          <c:dPt>
            <c:idx val="4"/>
            <c:invertIfNegative val="0"/>
            <c:bubble3D val="0"/>
            <c:spPr>
              <a:solidFill>
                <a:sysClr val="window" lastClr="FFFFFF">
                  <a:lumMod val="50000"/>
                </a:sysClr>
              </a:solidFill>
            </c:spPr>
            <c:extLst>
              <c:ext xmlns:c16="http://schemas.microsoft.com/office/drawing/2014/chart" uri="{C3380CC4-5D6E-409C-BE32-E72D297353CC}">
                <c16:uniqueId val="{00000002-6B9B-45EB-9450-8D1B91787F07}"/>
              </c:ext>
            </c:extLst>
          </c:dPt>
          <c:dPt>
            <c:idx val="5"/>
            <c:invertIfNegative val="0"/>
            <c:bubble3D val="0"/>
            <c:spPr>
              <a:solidFill>
                <a:srgbClr val="BFBFBF"/>
              </a:solidFill>
            </c:spPr>
            <c:extLst>
              <c:ext xmlns:c16="http://schemas.microsoft.com/office/drawing/2014/chart" uri="{C3380CC4-5D6E-409C-BE32-E72D297353CC}">
                <c16:uniqueId val="{00000004-6B9B-45EB-9450-8D1B91787F07}"/>
              </c:ext>
            </c:extLst>
          </c:dPt>
          <c:dPt>
            <c:idx val="6"/>
            <c:invertIfNegative val="0"/>
            <c:bubble3D val="0"/>
            <c:extLst>
              <c:ext xmlns:c16="http://schemas.microsoft.com/office/drawing/2014/chart" uri="{C3380CC4-5D6E-409C-BE32-E72D297353CC}">
                <c16:uniqueId val="{00000005-6B9B-45EB-9450-8D1B91787F07}"/>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7-6B9B-45EB-9450-8D1B91787F07}"/>
              </c:ext>
            </c:extLst>
          </c:dPt>
          <c:dLbls>
            <c:dLbl>
              <c:idx val="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6B9B-45EB-9450-8D1B91787F07}"/>
                </c:ext>
              </c:extLst>
            </c:dLbl>
            <c:dLbl>
              <c:idx val="1"/>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6B9B-45EB-9450-8D1B91787F07}"/>
                </c:ext>
              </c:extLst>
            </c:dLbl>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Feuil1!$A$2:$A$7</c:f>
              <c:strCache>
                <c:ptCount val="6"/>
                <c:pt idx="0">
                  <c:v>Très renseigné</c:v>
                </c:pt>
                <c:pt idx="1">
                  <c:v>Plutôt renseigné</c:v>
                </c:pt>
                <c:pt idx="2">
                  <c:v>Pas très renseigné</c:v>
                </c:pt>
                <c:pt idx="3">
                  <c:v>Pas du tout renseigné</c:v>
                </c:pt>
                <c:pt idx="4">
                  <c:v>Je ne sais pas</c:v>
                </c:pt>
                <c:pt idx="5">
                  <c:v>Je préfère ne pas répondre</c:v>
                </c:pt>
              </c:strCache>
            </c:strRef>
          </c:cat>
          <c:val>
            <c:numRef>
              <c:f>Feuil1!$B$2:$B$7</c:f>
              <c:numCache>
                <c:formatCode>0%</c:formatCode>
                <c:ptCount val="6"/>
                <c:pt idx="0">
                  <c:v>0.14000000000000001</c:v>
                </c:pt>
                <c:pt idx="1">
                  <c:v>0.56999999999999995</c:v>
                </c:pt>
                <c:pt idx="2">
                  <c:v>0.22</c:v>
                </c:pt>
                <c:pt idx="3">
                  <c:v>0.03</c:v>
                </c:pt>
                <c:pt idx="4">
                  <c:v>0.02</c:v>
                </c:pt>
                <c:pt idx="5">
                  <c:v>0.01</c:v>
                </c:pt>
              </c:numCache>
            </c:numRef>
          </c:val>
          <c:extLst>
            <c:ext xmlns:c16="http://schemas.microsoft.com/office/drawing/2014/chart" uri="{C3380CC4-5D6E-409C-BE32-E72D297353CC}">
              <c16:uniqueId val="{00000008-6B9B-45EB-9450-8D1B91787F07}"/>
            </c:ext>
          </c:extLst>
        </c:ser>
        <c:dLbls>
          <c:showLegendKey val="0"/>
          <c:showVal val="0"/>
          <c:showCatName val="0"/>
          <c:showSerName val="0"/>
          <c:showPercent val="0"/>
          <c:showBubbleSize val="0"/>
        </c:dLbls>
        <c:gapWidth val="100"/>
        <c:axId val="207490560"/>
        <c:axId val="47976960"/>
      </c:barChart>
      <c:valAx>
        <c:axId val="47976960"/>
        <c:scaling>
          <c:orientation val="minMax"/>
        </c:scaling>
        <c:delete val="1"/>
        <c:axPos val="t"/>
        <c:numFmt formatCode="0%" sourceLinked="1"/>
        <c:majorTickMark val="out"/>
        <c:minorTickMark val="none"/>
        <c:tickLblPos val="nextTo"/>
        <c:crossAx val="207490560"/>
        <c:crosses val="autoZero"/>
        <c:crossBetween val="between"/>
      </c:valAx>
      <c:catAx>
        <c:axId val="207490560"/>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en-US"/>
          </a:p>
        </c:txPr>
        <c:crossAx val="47976960"/>
        <c:crosses val="autoZero"/>
        <c:auto val="1"/>
        <c:lblAlgn val="ctr"/>
        <c:lblOffset val="100"/>
        <c:noMultiLvlLbl val="0"/>
      </c:cat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Importance</a:t>
            </a:r>
            <a:r>
              <a:rPr lang="fr-CA" sz="1200" b="1" i="0" baseline="0"/>
              <a:t> des composantes des finances personnelles</a:t>
            </a:r>
          </a:p>
          <a:p>
            <a:pPr>
              <a:defRPr sz="1200"/>
            </a:pPr>
            <a:r>
              <a:rPr lang="fr-CA" sz="1200" b="0" i="1" baseline="0"/>
              <a:t>(% Total « important »)</a:t>
            </a:r>
            <a:endParaRPr lang="fr-CA" sz="1200" b="0" i="1"/>
          </a:p>
        </c:rich>
      </c:tx>
      <c:layout/>
      <c:overlay val="0"/>
    </c:title>
    <c:autoTitleDeleted val="0"/>
    <c:plotArea>
      <c:layout>
        <c:manualLayout>
          <c:layoutTarget val="inner"/>
          <c:xMode val="edge"/>
          <c:yMode val="edge"/>
          <c:x val="0.54369565423693134"/>
          <c:y val="0.20482991096701147"/>
          <c:w val="0.37324232246799105"/>
          <c:h val="0.71735178323297821"/>
        </c:manualLayout>
      </c:layout>
      <c:barChart>
        <c:barDir val="bar"/>
        <c:grouping val="cluster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079A-4BB1-8538-019FDA7D2F87}"/>
              </c:ext>
            </c:extLst>
          </c:dPt>
          <c:dPt>
            <c:idx val="1"/>
            <c:invertIfNegative val="0"/>
            <c:bubble3D val="0"/>
            <c:extLst>
              <c:ext xmlns:c16="http://schemas.microsoft.com/office/drawing/2014/chart" uri="{C3380CC4-5D6E-409C-BE32-E72D297353CC}">
                <c16:uniqueId val="{00000001-079A-4BB1-8538-019FDA7D2F87}"/>
              </c:ext>
            </c:extLst>
          </c:dPt>
          <c:dPt>
            <c:idx val="4"/>
            <c:invertIfNegative val="0"/>
            <c:bubble3D val="0"/>
            <c:extLst>
              <c:ext xmlns:c16="http://schemas.microsoft.com/office/drawing/2014/chart" uri="{C3380CC4-5D6E-409C-BE32-E72D297353CC}">
                <c16:uniqueId val="{00000002-079A-4BB1-8538-019FDA7D2F87}"/>
              </c:ext>
            </c:extLst>
          </c:dPt>
          <c:dPt>
            <c:idx val="5"/>
            <c:invertIfNegative val="0"/>
            <c:bubble3D val="0"/>
            <c:extLst>
              <c:ext xmlns:c16="http://schemas.microsoft.com/office/drawing/2014/chart" uri="{C3380CC4-5D6E-409C-BE32-E72D297353CC}">
                <c16:uniqueId val="{00000004-079A-4BB1-8538-019FDA7D2F87}"/>
              </c:ext>
            </c:extLst>
          </c:dPt>
          <c:dPt>
            <c:idx val="6"/>
            <c:invertIfNegative val="0"/>
            <c:bubble3D val="0"/>
            <c:extLst>
              <c:ext xmlns:c16="http://schemas.microsoft.com/office/drawing/2014/chart" uri="{C3380CC4-5D6E-409C-BE32-E72D297353CC}">
                <c16:uniqueId val="{00000005-079A-4BB1-8538-019FDA7D2F87}"/>
              </c:ext>
            </c:extLst>
          </c:dPt>
          <c:dPt>
            <c:idx val="8"/>
            <c:invertIfNegative val="0"/>
            <c:bubble3D val="0"/>
            <c:extLst>
              <c:ext xmlns:c16="http://schemas.microsoft.com/office/drawing/2014/chart" uri="{C3380CC4-5D6E-409C-BE32-E72D297353CC}">
                <c16:uniqueId val="{00000007-079A-4BB1-8538-019FDA7D2F87}"/>
              </c:ext>
            </c:extLst>
          </c:dPt>
          <c:dLbls>
            <c:dLbl>
              <c:idx val="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079A-4BB1-8538-019FDA7D2F87}"/>
                </c:ext>
              </c:extLst>
            </c:dLbl>
            <c:dLbl>
              <c:idx val="1"/>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079A-4BB1-8538-019FDA7D2F87}"/>
                </c:ext>
              </c:extLst>
            </c:dLbl>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Feuil1!$A$2:$A$8</c:f>
              <c:strCache>
                <c:ptCount val="7"/>
                <c:pt idx="0">
                  <c:v>L’assurance de la confidentialité de vos données financières personnelles</c:v>
                </c:pt>
                <c:pt idx="1">
                  <c:v>La protection de vos finances personnelles contre la fraude</c:v>
                </c:pt>
                <c:pt idx="2">
                  <c:v>La gestion de vos finances personnelles</c:v>
                </c:pt>
                <c:pt idx="3">
                  <c:v>La planification de votre retraite</c:v>
                </c:pt>
                <c:pt idx="4">
                  <c:v>L’accès aux prêts, au crédit ou à un prêt hypothécaire et les dettes</c:v>
                </c:pt>
                <c:pt idx="5">
                  <c:v>L’accès à des possibilités d’investissement à long terme, comme les fonds communs de placement, les actions et les obligations à long terme</c:v>
                </c:pt>
                <c:pt idx="6">
                  <c:v>Le recours aux services de petites entreprises                 (n=1 789)*</c:v>
                </c:pt>
              </c:strCache>
            </c:strRef>
          </c:cat>
          <c:val>
            <c:numRef>
              <c:f>Feuil1!$B$2:$B$8</c:f>
              <c:numCache>
                <c:formatCode>0%</c:formatCode>
                <c:ptCount val="7"/>
                <c:pt idx="0">
                  <c:v>0.94</c:v>
                </c:pt>
                <c:pt idx="1">
                  <c:v>0.94</c:v>
                </c:pt>
                <c:pt idx="2">
                  <c:v>0.93</c:v>
                </c:pt>
                <c:pt idx="3">
                  <c:v>0.81</c:v>
                </c:pt>
                <c:pt idx="4">
                  <c:v>0.73</c:v>
                </c:pt>
                <c:pt idx="5">
                  <c:v>0.72</c:v>
                </c:pt>
                <c:pt idx="6">
                  <c:v>0.53</c:v>
                </c:pt>
              </c:numCache>
            </c:numRef>
          </c:val>
          <c:extLst>
            <c:ext xmlns:c16="http://schemas.microsoft.com/office/drawing/2014/chart" uri="{C3380CC4-5D6E-409C-BE32-E72D297353CC}">
              <c16:uniqueId val="{00000008-079A-4BB1-8538-019FDA7D2F87}"/>
            </c:ext>
          </c:extLst>
        </c:ser>
        <c:dLbls>
          <c:showLegendKey val="0"/>
          <c:showVal val="0"/>
          <c:showCatName val="0"/>
          <c:showSerName val="0"/>
          <c:showPercent val="0"/>
          <c:showBubbleSize val="0"/>
        </c:dLbls>
        <c:gapWidth val="100"/>
        <c:axId val="213160448"/>
        <c:axId val="41942336"/>
      </c:barChart>
      <c:valAx>
        <c:axId val="41942336"/>
        <c:scaling>
          <c:orientation val="minMax"/>
        </c:scaling>
        <c:delete val="1"/>
        <c:axPos val="t"/>
        <c:numFmt formatCode="0%" sourceLinked="1"/>
        <c:majorTickMark val="out"/>
        <c:minorTickMark val="none"/>
        <c:tickLblPos val="nextTo"/>
        <c:crossAx val="213160448"/>
        <c:crosses val="autoZero"/>
        <c:crossBetween val="between"/>
      </c:valAx>
      <c:catAx>
        <c:axId val="213160448"/>
        <c:scaling>
          <c:orientation val="maxMin"/>
        </c:scaling>
        <c:delete val="0"/>
        <c:axPos val="l"/>
        <c:numFmt formatCode="General" sourceLinked="1"/>
        <c:majorTickMark val="out"/>
        <c:minorTickMark val="none"/>
        <c:tickLblPos val="nextTo"/>
        <c:txPr>
          <a:bodyPr/>
          <a:lstStyle/>
          <a:p>
            <a:pPr>
              <a:defRPr sz="1050">
                <a:solidFill>
                  <a:sysClr val="windowText" lastClr="000000"/>
                </a:solidFill>
              </a:defRPr>
            </a:pPr>
            <a:endParaRPr lang="en-US"/>
          </a:p>
        </c:txPr>
        <c:crossAx val="41942336"/>
        <c:crosses val="autoZero"/>
        <c:auto val="1"/>
        <c:lblAlgn val="ctr"/>
        <c:lblOffset val="100"/>
        <c:noMultiLvlLbl val="0"/>
      </c:cat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t>Autres produits financiers</a:t>
            </a:r>
          </a:p>
        </c:rich>
      </c:tx>
      <c:layout/>
      <c:overlay val="0"/>
    </c:title>
    <c:autoTitleDeleted val="0"/>
    <c:plotArea>
      <c:layout>
        <c:manualLayout>
          <c:layoutTarget val="inner"/>
          <c:xMode val="edge"/>
          <c:yMode val="edge"/>
          <c:x val="0.56560865960561768"/>
          <c:y val="0.14510865305738574"/>
          <c:w val="0.3425641149518302"/>
          <c:h val="0.82020518420598887"/>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spPr>
              <a:solidFill>
                <a:srgbClr val="FF0000"/>
              </a:solidFill>
            </c:spPr>
            <c:extLst>
              <c:ext xmlns:c16="http://schemas.microsoft.com/office/drawing/2014/chart" uri="{C3380CC4-5D6E-409C-BE32-E72D297353CC}">
                <c16:uniqueId val="{00000000-EFCD-4E39-930A-A727C7327FDC}"/>
              </c:ext>
            </c:extLst>
          </c:dPt>
          <c:dPt>
            <c:idx val="1"/>
            <c:invertIfNegative val="0"/>
            <c:bubble3D val="0"/>
            <c:spPr>
              <a:solidFill>
                <a:srgbClr val="FF0000"/>
              </a:solidFill>
            </c:spPr>
            <c:extLst>
              <c:ext xmlns:c16="http://schemas.microsoft.com/office/drawing/2014/chart" uri="{C3380CC4-5D6E-409C-BE32-E72D297353CC}">
                <c16:uniqueId val="{00000001-EFCD-4E39-930A-A727C7327FDC}"/>
              </c:ext>
            </c:extLst>
          </c:dPt>
          <c:dPt>
            <c:idx val="2"/>
            <c:invertIfNegative val="0"/>
            <c:bubble3D val="0"/>
            <c:spPr>
              <a:solidFill>
                <a:srgbClr val="FF0000"/>
              </a:solidFill>
            </c:spPr>
            <c:extLst>
              <c:ext xmlns:c16="http://schemas.microsoft.com/office/drawing/2014/chart" uri="{C3380CC4-5D6E-409C-BE32-E72D297353CC}">
                <c16:uniqueId val="{0000000A-EFCD-4E39-930A-A727C7327FDC}"/>
              </c:ext>
            </c:extLst>
          </c:dPt>
          <c:dPt>
            <c:idx val="3"/>
            <c:invertIfNegative val="0"/>
            <c:bubble3D val="0"/>
            <c:spPr>
              <a:solidFill>
                <a:srgbClr val="FF0000"/>
              </a:solidFill>
            </c:spPr>
            <c:extLst>
              <c:ext xmlns:c16="http://schemas.microsoft.com/office/drawing/2014/chart" uri="{C3380CC4-5D6E-409C-BE32-E72D297353CC}">
                <c16:uniqueId val="{0000000B-EFCD-4E39-930A-A727C7327FDC}"/>
              </c:ext>
            </c:extLst>
          </c:dPt>
          <c:dPt>
            <c:idx val="4"/>
            <c:invertIfNegative val="0"/>
            <c:bubble3D val="0"/>
            <c:spPr>
              <a:solidFill>
                <a:srgbClr val="FF0000"/>
              </a:solidFill>
            </c:spPr>
            <c:extLst>
              <c:ext xmlns:c16="http://schemas.microsoft.com/office/drawing/2014/chart" uri="{C3380CC4-5D6E-409C-BE32-E72D297353CC}">
                <c16:uniqueId val="{00000002-EFCD-4E39-930A-A727C7327FDC}"/>
              </c:ext>
            </c:extLst>
          </c:dPt>
          <c:dPt>
            <c:idx val="5"/>
            <c:invertIfNegative val="0"/>
            <c:bubble3D val="0"/>
            <c:spPr>
              <a:solidFill>
                <a:srgbClr val="FF0000"/>
              </a:solidFill>
            </c:spPr>
            <c:extLst>
              <c:ext xmlns:c16="http://schemas.microsoft.com/office/drawing/2014/chart" uri="{C3380CC4-5D6E-409C-BE32-E72D297353CC}">
                <c16:uniqueId val="{00000003-EFCD-4E39-930A-A727C7327FDC}"/>
              </c:ext>
            </c:extLst>
          </c:dPt>
          <c:dPt>
            <c:idx val="6"/>
            <c:invertIfNegative val="0"/>
            <c:bubble3D val="0"/>
            <c:spPr>
              <a:solidFill>
                <a:srgbClr val="FF0000"/>
              </a:solidFill>
            </c:spPr>
            <c:extLst>
              <c:ext xmlns:c16="http://schemas.microsoft.com/office/drawing/2014/chart" uri="{C3380CC4-5D6E-409C-BE32-E72D297353CC}">
                <c16:uniqueId val="{00000004-EFCD-4E39-930A-A727C7327FDC}"/>
              </c:ext>
            </c:extLst>
          </c:dPt>
          <c:dPt>
            <c:idx val="7"/>
            <c:invertIfNegative val="0"/>
            <c:bubble3D val="0"/>
            <c:spPr>
              <a:solidFill>
                <a:srgbClr val="FF0000"/>
              </a:solidFill>
            </c:spPr>
            <c:extLst>
              <c:ext xmlns:c16="http://schemas.microsoft.com/office/drawing/2014/chart" uri="{C3380CC4-5D6E-409C-BE32-E72D297353CC}">
                <c16:uniqueId val="{00000009-EFCD-4E39-930A-A727C7327FDC}"/>
              </c:ext>
            </c:extLst>
          </c:dPt>
          <c:dPt>
            <c:idx val="8"/>
            <c:invertIfNegative val="0"/>
            <c:bubble3D val="0"/>
            <c:spPr>
              <a:solidFill>
                <a:srgbClr val="FF0000"/>
              </a:solidFill>
            </c:spPr>
            <c:extLst>
              <c:ext xmlns:c16="http://schemas.microsoft.com/office/drawing/2014/chart" uri="{C3380CC4-5D6E-409C-BE32-E72D297353CC}">
                <c16:uniqueId val="{00000005-EFCD-4E39-930A-A727C7327FDC}"/>
              </c:ext>
            </c:extLst>
          </c:dPt>
          <c:dPt>
            <c:idx val="9"/>
            <c:invertIfNegative val="0"/>
            <c:bubble3D val="0"/>
            <c:spPr>
              <a:solidFill>
                <a:sysClr val="window" lastClr="FFFFFF">
                  <a:lumMod val="65000"/>
                </a:sysClr>
              </a:solidFill>
            </c:spPr>
            <c:extLst>
              <c:ext xmlns:c16="http://schemas.microsoft.com/office/drawing/2014/chart" uri="{C3380CC4-5D6E-409C-BE32-E72D297353CC}">
                <c16:uniqueId val="{00000008-EFCD-4E39-930A-A727C7327FDC}"/>
              </c:ext>
            </c:extLst>
          </c:dPt>
          <c:dLbls>
            <c:dLbl>
              <c:idx val="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EFCD-4E39-930A-A727C7327FDC}"/>
                </c:ext>
              </c:extLst>
            </c:dLbl>
            <c:dLbl>
              <c:idx val="1"/>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EFCD-4E39-930A-A727C7327FDC}"/>
                </c:ext>
              </c:extLst>
            </c:dLbl>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Feuil1!$A$2:$A$12</c:f>
              <c:strCache>
                <c:ptCount val="11"/>
                <c:pt idx="0">
                  <c:v>Un compte chèques</c:v>
                </c:pt>
                <c:pt idx="1">
                  <c:v>Une carte de crédit</c:v>
                </c:pt>
                <c:pt idx="2">
                  <c:v>Un compte d’épargne</c:v>
                </c:pt>
                <c:pt idx="3">
                  <c:v>Un compte d’épargne libre d’impôt (CELI)</c:v>
                </c:pt>
                <c:pt idx="4">
                  <c:v>Un régime enregistré d’épargne-retraite (REER)</c:v>
                </c:pt>
                <c:pt idx="5">
                  <c:v>Une marge de crédit</c:v>
                </c:pt>
                <c:pt idx="6">
                  <c:v>Un prêt hypothécaire</c:v>
                </c:pt>
                <c:pt idx="7">
                  <c:v>Un prêt personnel d’une banque ou d’une autre institution financière</c:v>
                </c:pt>
                <c:pt idx="8">
                  <c:v>Un régime enregistré d’épargne-études (REEE)</c:v>
                </c:pt>
                <c:pt idx="9">
                  <c:v>Je préfère ne pas répondre</c:v>
                </c:pt>
                <c:pt idx="10">
                  <c:v>Aucune de ces réponses</c:v>
                </c:pt>
              </c:strCache>
            </c:strRef>
          </c:cat>
          <c:val>
            <c:numRef>
              <c:f>Feuil1!$B$2:$B$12</c:f>
              <c:numCache>
                <c:formatCode>0%</c:formatCode>
                <c:ptCount val="11"/>
                <c:pt idx="0">
                  <c:v>0.92</c:v>
                </c:pt>
                <c:pt idx="1">
                  <c:v>0.82</c:v>
                </c:pt>
                <c:pt idx="2">
                  <c:v>0.76</c:v>
                </c:pt>
                <c:pt idx="3">
                  <c:v>0.53</c:v>
                </c:pt>
                <c:pt idx="4">
                  <c:v>0.48</c:v>
                </c:pt>
                <c:pt idx="5">
                  <c:v>0.42</c:v>
                </c:pt>
                <c:pt idx="6">
                  <c:v>0.3</c:v>
                </c:pt>
                <c:pt idx="7">
                  <c:v>0.16</c:v>
                </c:pt>
                <c:pt idx="8">
                  <c:v>0.15</c:v>
                </c:pt>
                <c:pt idx="9">
                  <c:v>0.03</c:v>
                </c:pt>
                <c:pt idx="10">
                  <c:v>0.01</c:v>
                </c:pt>
              </c:numCache>
            </c:numRef>
          </c:val>
          <c:extLst>
            <c:ext xmlns:c16="http://schemas.microsoft.com/office/drawing/2014/chart" uri="{C3380CC4-5D6E-409C-BE32-E72D297353CC}">
              <c16:uniqueId val="{00000006-EFCD-4E39-930A-A727C7327FDC}"/>
            </c:ext>
          </c:extLst>
        </c:ser>
        <c:dLbls>
          <c:showLegendKey val="0"/>
          <c:showVal val="0"/>
          <c:showCatName val="0"/>
          <c:showSerName val="0"/>
          <c:showPercent val="0"/>
          <c:showBubbleSize val="0"/>
        </c:dLbls>
        <c:gapWidth val="100"/>
        <c:axId val="213160448"/>
        <c:axId val="41942336"/>
      </c:barChart>
      <c:valAx>
        <c:axId val="41942336"/>
        <c:scaling>
          <c:orientation val="minMax"/>
        </c:scaling>
        <c:delete val="1"/>
        <c:axPos val="t"/>
        <c:numFmt formatCode="0%" sourceLinked="1"/>
        <c:majorTickMark val="out"/>
        <c:minorTickMark val="none"/>
        <c:tickLblPos val="nextTo"/>
        <c:crossAx val="213160448"/>
        <c:crosses val="autoZero"/>
        <c:crossBetween val="between"/>
      </c:valAx>
      <c:catAx>
        <c:axId val="213160448"/>
        <c:scaling>
          <c:orientation val="maxMin"/>
        </c:scaling>
        <c:delete val="0"/>
        <c:axPos val="l"/>
        <c:numFmt formatCode="General" sourceLinked="1"/>
        <c:majorTickMark val="out"/>
        <c:minorTickMark val="none"/>
        <c:tickLblPos val="nextTo"/>
        <c:txPr>
          <a:bodyPr/>
          <a:lstStyle/>
          <a:p>
            <a:pPr>
              <a:defRPr sz="1050">
                <a:solidFill>
                  <a:sysClr val="windowText" lastClr="000000"/>
                </a:solidFill>
              </a:defRPr>
            </a:pPr>
            <a:endParaRPr lang="en-US"/>
          </a:p>
        </c:txPr>
        <c:crossAx val="41942336"/>
        <c:crosses val="autoZero"/>
        <c:auto val="1"/>
        <c:lblAlgn val="ctr"/>
        <c:lblOffset val="100"/>
        <c:noMultiLvlLbl val="0"/>
      </c:cat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Nombre d'institutions financières avec lesquelles les Canadiens</a:t>
            </a:r>
            <a:r>
              <a:rPr lang="fr-CA" sz="1200" b="1" i="0" baseline="0"/>
              <a:t> font affaire</a:t>
            </a:r>
            <a:endParaRPr lang="fr-CA" sz="1200" b="1" i="0"/>
          </a:p>
        </c:rich>
      </c:tx>
      <c:layout/>
      <c:overlay val="0"/>
    </c:title>
    <c:autoTitleDeleted val="0"/>
    <c:plotArea>
      <c:layout>
        <c:manualLayout>
          <c:layoutTarget val="inner"/>
          <c:xMode val="edge"/>
          <c:yMode val="edge"/>
          <c:x val="0.36062391681109185"/>
          <c:y val="0.14063304586926631"/>
          <c:w val="0.55631399627906131"/>
          <c:h val="0.78726784151981"/>
        </c:manualLayout>
      </c:layout>
      <c:barChart>
        <c:barDir val="bar"/>
        <c:grouping val="clustered"/>
        <c:varyColors val="0"/>
        <c:ser>
          <c:idx val="0"/>
          <c:order val="0"/>
          <c:tx>
            <c:strRef>
              <c:f>Feuil1!$B$1</c:f>
              <c:strCache>
                <c:ptCount val="1"/>
                <c:pt idx="0">
                  <c:v>Colonne1</c:v>
                </c:pt>
              </c:strCache>
            </c:strRef>
          </c:tx>
          <c:spPr>
            <a:solidFill>
              <a:srgbClr val="FF0000"/>
            </a:solidFill>
          </c:spPr>
          <c:invertIfNegative val="0"/>
          <c:dPt>
            <c:idx val="0"/>
            <c:invertIfNegative val="0"/>
            <c:bubble3D val="0"/>
            <c:spPr>
              <a:solidFill>
                <a:sysClr val="windowText" lastClr="000000"/>
              </a:solidFill>
            </c:spPr>
            <c:extLst>
              <c:ext xmlns:c16="http://schemas.microsoft.com/office/drawing/2014/chart" uri="{C3380CC4-5D6E-409C-BE32-E72D297353CC}">
                <c16:uniqueId val="{00000000-E8A7-4708-90B4-60FD6607765B}"/>
              </c:ext>
            </c:extLst>
          </c:dPt>
          <c:dPt>
            <c:idx val="1"/>
            <c:invertIfNegative val="0"/>
            <c:bubble3D val="0"/>
            <c:extLst>
              <c:ext xmlns:c16="http://schemas.microsoft.com/office/drawing/2014/chart" uri="{C3380CC4-5D6E-409C-BE32-E72D297353CC}">
                <c16:uniqueId val="{00000002-E8A7-4708-90B4-60FD6607765B}"/>
              </c:ext>
            </c:extLst>
          </c:dPt>
          <c:dPt>
            <c:idx val="2"/>
            <c:invertIfNegative val="0"/>
            <c:bubble3D val="0"/>
            <c:extLst>
              <c:ext xmlns:c16="http://schemas.microsoft.com/office/drawing/2014/chart" uri="{C3380CC4-5D6E-409C-BE32-E72D297353CC}">
                <c16:uniqueId val="{0000000A-3F7F-4B96-B7EF-F4745D27AD2E}"/>
              </c:ext>
            </c:extLst>
          </c:dPt>
          <c:dPt>
            <c:idx val="3"/>
            <c:invertIfNegative val="0"/>
            <c:bubble3D val="0"/>
            <c:extLst>
              <c:ext xmlns:c16="http://schemas.microsoft.com/office/drawing/2014/chart" uri="{C3380CC4-5D6E-409C-BE32-E72D297353CC}">
                <c16:uniqueId val="{0000000B-3F7F-4B96-B7EF-F4745D27AD2E}"/>
              </c:ext>
            </c:extLst>
          </c:dPt>
          <c:dPt>
            <c:idx val="4"/>
            <c:invertIfNegative val="0"/>
            <c:bubble3D val="0"/>
            <c:extLst>
              <c:ext xmlns:c16="http://schemas.microsoft.com/office/drawing/2014/chart" uri="{C3380CC4-5D6E-409C-BE32-E72D297353CC}">
                <c16:uniqueId val="{00000004-E8A7-4708-90B4-60FD6607765B}"/>
              </c:ext>
            </c:extLst>
          </c:dPt>
          <c:dPt>
            <c:idx val="5"/>
            <c:invertIfNegative val="0"/>
            <c:bubble3D val="0"/>
            <c:extLst>
              <c:ext xmlns:c16="http://schemas.microsoft.com/office/drawing/2014/chart" uri="{C3380CC4-5D6E-409C-BE32-E72D297353CC}">
                <c16:uniqueId val="{00000006-E8A7-4708-90B4-60FD6607765B}"/>
              </c:ext>
            </c:extLst>
          </c:dPt>
          <c:dPt>
            <c:idx val="6"/>
            <c:invertIfNegative val="0"/>
            <c:bubble3D val="0"/>
            <c:extLst>
              <c:ext xmlns:c16="http://schemas.microsoft.com/office/drawing/2014/chart" uri="{C3380CC4-5D6E-409C-BE32-E72D297353CC}">
                <c16:uniqueId val="{00000007-E8A7-4708-90B4-60FD6607765B}"/>
              </c:ext>
            </c:extLst>
          </c:dPt>
          <c:dPt>
            <c:idx val="8"/>
            <c:invertIfNegative val="0"/>
            <c:bubble3D val="0"/>
            <c:extLst>
              <c:ext xmlns:c16="http://schemas.microsoft.com/office/drawing/2014/chart" uri="{C3380CC4-5D6E-409C-BE32-E72D297353CC}">
                <c16:uniqueId val="{00000009-E8A7-4708-90B4-60FD6607765B}"/>
              </c:ext>
            </c:extLst>
          </c:dPt>
          <c:dLbls>
            <c:dLbl>
              <c:idx val="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E8A7-4708-90B4-60FD6607765B}"/>
                </c:ext>
              </c:extLst>
            </c:dLbl>
            <c:dLbl>
              <c:idx val="1"/>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2-E8A7-4708-90B4-60FD6607765B}"/>
                </c:ext>
              </c:extLst>
            </c:dLbl>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Feuil1!$A$2:$A$7</c:f>
              <c:strCache>
                <c:ptCount val="6"/>
                <c:pt idx="0">
                  <c:v>Aucune</c:v>
                </c:pt>
                <c:pt idx="1">
                  <c:v>Une</c:v>
                </c:pt>
                <c:pt idx="2">
                  <c:v>Deux</c:v>
                </c:pt>
                <c:pt idx="3">
                  <c:v>Trois</c:v>
                </c:pt>
                <c:pt idx="4">
                  <c:v>Quatre</c:v>
                </c:pt>
                <c:pt idx="5">
                  <c:v>Cinq ou plus</c:v>
                </c:pt>
              </c:strCache>
            </c:strRef>
          </c:cat>
          <c:val>
            <c:numRef>
              <c:f>Feuil1!$B$2:$B$7</c:f>
              <c:numCache>
                <c:formatCode>0%</c:formatCode>
                <c:ptCount val="6"/>
                <c:pt idx="0">
                  <c:v>0.01</c:v>
                </c:pt>
                <c:pt idx="1">
                  <c:v>0.41</c:v>
                </c:pt>
                <c:pt idx="2">
                  <c:v>0.34</c:v>
                </c:pt>
                <c:pt idx="3">
                  <c:v>0.15</c:v>
                </c:pt>
                <c:pt idx="4">
                  <c:v>0.06</c:v>
                </c:pt>
                <c:pt idx="5">
                  <c:v>0.04</c:v>
                </c:pt>
              </c:numCache>
            </c:numRef>
          </c:val>
          <c:extLst>
            <c:ext xmlns:c16="http://schemas.microsoft.com/office/drawing/2014/chart" uri="{C3380CC4-5D6E-409C-BE32-E72D297353CC}">
              <c16:uniqueId val="{0000000A-E8A7-4708-90B4-60FD6607765B}"/>
            </c:ext>
          </c:extLst>
        </c:ser>
        <c:dLbls>
          <c:showLegendKey val="0"/>
          <c:showVal val="0"/>
          <c:showCatName val="0"/>
          <c:showSerName val="0"/>
          <c:showPercent val="0"/>
          <c:showBubbleSize val="0"/>
        </c:dLbls>
        <c:gapWidth val="100"/>
        <c:axId val="213160448"/>
        <c:axId val="41942336"/>
      </c:barChart>
      <c:valAx>
        <c:axId val="41942336"/>
        <c:scaling>
          <c:orientation val="minMax"/>
        </c:scaling>
        <c:delete val="1"/>
        <c:axPos val="t"/>
        <c:numFmt formatCode="0%" sourceLinked="1"/>
        <c:majorTickMark val="out"/>
        <c:minorTickMark val="none"/>
        <c:tickLblPos val="nextTo"/>
        <c:crossAx val="213160448"/>
        <c:crosses val="autoZero"/>
        <c:crossBetween val="between"/>
      </c:valAx>
      <c:catAx>
        <c:axId val="213160448"/>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en-US"/>
          </a:p>
        </c:txPr>
        <c:crossAx val="41942336"/>
        <c:crosses val="autoZero"/>
        <c:auto val="1"/>
        <c:lblAlgn val="ctr"/>
        <c:lblOffset val="100"/>
        <c:noMultiLvlLbl val="0"/>
      </c:cat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a:t>Craintes</a:t>
            </a:r>
            <a:r>
              <a:rPr lang="fr-CA" sz="1200" b="1" i="0" baseline="0"/>
              <a:t> en lien avec l'utilisation des informations financières personnelles par les institutions financières</a:t>
            </a:r>
            <a:endParaRPr lang="fr-CA" sz="1200" b="1" i="0"/>
          </a:p>
        </c:rich>
      </c:tx>
      <c:layout/>
      <c:overlay val="0"/>
    </c:title>
    <c:autoTitleDeleted val="0"/>
    <c:plotArea>
      <c:layout>
        <c:manualLayout>
          <c:layoutTarget val="inner"/>
          <c:xMode val="edge"/>
          <c:yMode val="edge"/>
          <c:x val="0.49465040828229806"/>
          <c:y val="0.1652678215223097"/>
          <c:w val="0.42228747448235637"/>
          <c:h val="0.81818848643919506"/>
        </c:manualLayout>
      </c:layout>
      <c:barChart>
        <c:barDir val="bar"/>
        <c:grouping val="clustered"/>
        <c:varyColors val="0"/>
        <c:ser>
          <c:idx val="0"/>
          <c:order val="0"/>
          <c:tx>
            <c:strRef>
              <c:f>Feuil1!$B$1</c:f>
              <c:strCache>
                <c:ptCount val="1"/>
                <c:pt idx="0">
                  <c:v>Colonne1</c:v>
                </c:pt>
              </c:strCache>
            </c:strRef>
          </c:tx>
          <c:spPr>
            <a:solidFill>
              <a:sysClr val="windowText" lastClr="000000"/>
            </a:solidFill>
          </c:spPr>
          <c:invertIfNegative val="0"/>
          <c:dPt>
            <c:idx val="0"/>
            <c:invertIfNegative val="0"/>
            <c:bubble3D val="0"/>
            <c:spPr>
              <a:solidFill>
                <a:srgbClr val="FF0000"/>
              </a:solidFill>
            </c:spPr>
            <c:extLst>
              <c:ext xmlns:c16="http://schemas.microsoft.com/office/drawing/2014/chart" uri="{C3380CC4-5D6E-409C-BE32-E72D297353CC}">
                <c16:uniqueId val="{00000000-7F2E-4056-BB6B-D93F7B82875E}"/>
              </c:ext>
            </c:extLst>
          </c:dPt>
          <c:dPt>
            <c:idx val="1"/>
            <c:invertIfNegative val="0"/>
            <c:bubble3D val="0"/>
            <c:spPr>
              <a:solidFill>
                <a:srgbClr val="FF0000"/>
              </a:solidFill>
            </c:spPr>
            <c:extLst>
              <c:ext xmlns:c16="http://schemas.microsoft.com/office/drawing/2014/chart" uri="{C3380CC4-5D6E-409C-BE32-E72D297353CC}">
                <c16:uniqueId val="{00000001-7F2E-4056-BB6B-D93F7B82875E}"/>
              </c:ext>
            </c:extLst>
          </c:dPt>
          <c:dPt>
            <c:idx val="4"/>
            <c:invertIfNegative val="0"/>
            <c:bubble3D val="0"/>
            <c:spPr>
              <a:solidFill>
                <a:sysClr val="windowText" lastClr="000000">
                  <a:lumMod val="50000"/>
                  <a:lumOff val="50000"/>
                </a:sysClr>
              </a:solidFill>
            </c:spPr>
            <c:extLst>
              <c:ext xmlns:c16="http://schemas.microsoft.com/office/drawing/2014/chart" uri="{C3380CC4-5D6E-409C-BE32-E72D297353CC}">
                <c16:uniqueId val="{00000002-7F2E-4056-BB6B-D93F7B82875E}"/>
              </c:ext>
            </c:extLst>
          </c:dPt>
          <c:dPt>
            <c:idx val="5"/>
            <c:invertIfNegative val="0"/>
            <c:bubble3D val="0"/>
            <c:spPr>
              <a:solidFill>
                <a:sysClr val="window" lastClr="FFFFFF">
                  <a:lumMod val="85000"/>
                </a:sysClr>
              </a:solidFill>
            </c:spPr>
            <c:extLst>
              <c:ext xmlns:c16="http://schemas.microsoft.com/office/drawing/2014/chart" uri="{C3380CC4-5D6E-409C-BE32-E72D297353CC}">
                <c16:uniqueId val="{00000003-7F2E-4056-BB6B-D93F7B82875E}"/>
              </c:ext>
            </c:extLst>
          </c:dPt>
          <c:dPt>
            <c:idx val="6"/>
            <c:invertIfNegative val="0"/>
            <c:bubble3D val="0"/>
            <c:extLst>
              <c:ext xmlns:c16="http://schemas.microsoft.com/office/drawing/2014/chart" uri="{C3380CC4-5D6E-409C-BE32-E72D297353CC}">
                <c16:uniqueId val="{00000004-7F2E-4056-BB6B-D93F7B82875E}"/>
              </c:ext>
            </c:extLst>
          </c:dPt>
          <c:dPt>
            <c:idx val="8"/>
            <c:invertIfNegative val="0"/>
            <c:bubble3D val="0"/>
            <c:spPr>
              <a:solidFill>
                <a:sysClr val="window" lastClr="FFFFFF">
                  <a:lumMod val="75000"/>
                </a:sysClr>
              </a:solidFill>
            </c:spPr>
            <c:extLst>
              <c:ext xmlns:c16="http://schemas.microsoft.com/office/drawing/2014/chart" uri="{C3380CC4-5D6E-409C-BE32-E72D297353CC}">
                <c16:uniqueId val="{00000006-7F2E-4056-BB6B-D93F7B82875E}"/>
              </c:ext>
            </c:extLst>
          </c:dPt>
          <c:dLbls>
            <c:dLbl>
              <c:idx val="0"/>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7F2E-4056-BB6B-D93F7B82875E}"/>
                </c:ext>
              </c:extLst>
            </c:dLbl>
            <c:dLbl>
              <c:idx val="1"/>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7F2E-4056-BB6B-D93F7B82875E}"/>
                </c:ext>
              </c:extLst>
            </c:dLbl>
            <c:spPr>
              <a:noFill/>
              <a:ln>
                <a:noFill/>
              </a:ln>
              <a:effectLst/>
            </c:spPr>
            <c:txPr>
              <a:bodyPr/>
              <a:lstStyle/>
              <a:p>
                <a:pPr>
                  <a:defRPr sz="1100" b="1">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Feuil1!$A$2:$A$7</c:f>
              <c:strCache>
                <c:ptCount val="6"/>
                <c:pt idx="0">
                  <c:v>Très préoccupé</c:v>
                </c:pt>
                <c:pt idx="1">
                  <c:v>Plutôt préoccupé</c:v>
                </c:pt>
                <c:pt idx="2">
                  <c:v>Pas très préoccupé</c:v>
                </c:pt>
                <c:pt idx="3">
                  <c:v>Pas du tout préoccupé</c:v>
                </c:pt>
                <c:pt idx="4">
                  <c:v>Je ne sais pas</c:v>
                </c:pt>
                <c:pt idx="5">
                  <c:v>Je préfère ne pas répondre</c:v>
                </c:pt>
              </c:strCache>
            </c:strRef>
          </c:cat>
          <c:val>
            <c:numRef>
              <c:f>Feuil1!$B$2:$B$7</c:f>
              <c:numCache>
                <c:formatCode>0%</c:formatCode>
                <c:ptCount val="6"/>
                <c:pt idx="0">
                  <c:v>0.1</c:v>
                </c:pt>
                <c:pt idx="1">
                  <c:v>0.3</c:v>
                </c:pt>
                <c:pt idx="2">
                  <c:v>0.39</c:v>
                </c:pt>
                <c:pt idx="3">
                  <c:v>0.16</c:v>
                </c:pt>
                <c:pt idx="4">
                  <c:v>0.03</c:v>
                </c:pt>
                <c:pt idx="5">
                  <c:v>0.01</c:v>
                </c:pt>
              </c:numCache>
            </c:numRef>
          </c:val>
          <c:extLst>
            <c:ext xmlns:c16="http://schemas.microsoft.com/office/drawing/2014/chart" uri="{C3380CC4-5D6E-409C-BE32-E72D297353CC}">
              <c16:uniqueId val="{00000007-7F2E-4056-BB6B-D93F7B82875E}"/>
            </c:ext>
          </c:extLst>
        </c:ser>
        <c:dLbls>
          <c:showLegendKey val="0"/>
          <c:showVal val="0"/>
          <c:showCatName val="0"/>
          <c:showSerName val="0"/>
          <c:showPercent val="0"/>
          <c:showBubbleSize val="0"/>
        </c:dLbls>
        <c:gapWidth val="100"/>
        <c:axId val="207489536"/>
        <c:axId val="41941760"/>
      </c:barChart>
      <c:valAx>
        <c:axId val="41941760"/>
        <c:scaling>
          <c:orientation val="minMax"/>
        </c:scaling>
        <c:delete val="1"/>
        <c:axPos val="t"/>
        <c:numFmt formatCode="0%" sourceLinked="1"/>
        <c:majorTickMark val="out"/>
        <c:minorTickMark val="none"/>
        <c:tickLblPos val="nextTo"/>
        <c:crossAx val="207489536"/>
        <c:crosses val="autoZero"/>
        <c:crossBetween val="between"/>
      </c:valAx>
      <c:catAx>
        <c:axId val="207489536"/>
        <c:scaling>
          <c:orientation val="maxMin"/>
        </c:scaling>
        <c:delete val="0"/>
        <c:axPos val="l"/>
        <c:numFmt formatCode="General" sourceLinked="1"/>
        <c:majorTickMark val="out"/>
        <c:minorTickMark val="none"/>
        <c:tickLblPos val="nextTo"/>
        <c:txPr>
          <a:bodyPr/>
          <a:lstStyle/>
          <a:p>
            <a:pPr>
              <a:defRPr sz="1100">
                <a:solidFill>
                  <a:sysClr val="windowText" lastClr="000000"/>
                </a:solidFill>
              </a:defRPr>
            </a:pPr>
            <a:endParaRPr lang="en-US"/>
          </a:p>
        </c:txPr>
        <c:crossAx val="41941760"/>
        <c:crosses val="autoZero"/>
        <c:auto val="1"/>
        <c:lblAlgn val="ctr"/>
        <c:lblOffset val="100"/>
        <c:noMultiLvlLbl val="0"/>
      </c:cat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fr-CA" sz="1200" baseline="0"/>
              <a:t>Niveau d'accord sur la sécurité des données</a:t>
            </a:r>
          </a:p>
          <a:p>
            <a:pPr algn="ctr">
              <a:defRPr sz="1200"/>
            </a:pPr>
            <a:r>
              <a:rPr lang="fr-CA" sz="1200" b="0" i="1" baseline="0"/>
              <a:t>(% Total « d'accord »)</a:t>
            </a:r>
            <a:endParaRPr lang="fr-CA" sz="1200" b="0" i="1"/>
          </a:p>
        </c:rich>
      </c:tx>
      <c:layout>
        <c:manualLayout>
          <c:xMode val="edge"/>
          <c:yMode val="edge"/>
          <c:x val="0.27778655370041094"/>
          <c:y val="9.7640358014646055E-3"/>
        </c:manualLayout>
      </c:layout>
      <c:overlay val="0"/>
    </c:title>
    <c:autoTitleDeleted val="0"/>
    <c:plotArea>
      <c:layout>
        <c:manualLayout>
          <c:layoutTarget val="inner"/>
          <c:xMode val="edge"/>
          <c:yMode val="edge"/>
          <c:x val="0.53607450627591757"/>
          <c:y val="0.10856608342996997"/>
          <c:w val="0.43097604382279181"/>
          <c:h val="0.87008194358129953"/>
        </c:manualLayout>
      </c:layout>
      <c:barChart>
        <c:barDir val="bar"/>
        <c:grouping val="cluster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8FB9-4877-AF64-3450AE89E5AC}"/>
              </c:ext>
            </c:extLst>
          </c:dPt>
          <c:dPt>
            <c:idx val="1"/>
            <c:invertIfNegative val="0"/>
            <c:bubble3D val="0"/>
            <c:extLst>
              <c:ext xmlns:c16="http://schemas.microsoft.com/office/drawing/2014/chart" uri="{C3380CC4-5D6E-409C-BE32-E72D297353CC}">
                <c16:uniqueId val="{00000001-8FB9-4877-AF64-3450AE89E5AC}"/>
              </c:ext>
            </c:extLst>
          </c:dPt>
          <c:dPt>
            <c:idx val="4"/>
            <c:invertIfNegative val="0"/>
            <c:bubble3D val="0"/>
            <c:extLst>
              <c:ext xmlns:c16="http://schemas.microsoft.com/office/drawing/2014/chart" uri="{C3380CC4-5D6E-409C-BE32-E72D297353CC}">
                <c16:uniqueId val="{00000002-8FB9-4877-AF64-3450AE89E5AC}"/>
              </c:ext>
            </c:extLst>
          </c:dPt>
          <c:dPt>
            <c:idx val="5"/>
            <c:invertIfNegative val="0"/>
            <c:bubble3D val="0"/>
            <c:extLst>
              <c:ext xmlns:c16="http://schemas.microsoft.com/office/drawing/2014/chart" uri="{C3380CC4-5D6E-409C-BE32-E72D297353CC}">
                <c16:uniqueId val="{00000003-8FB9-4877-AF64-3450AE89E5AC}"/>
              </c:ext>
            </c:extLst>
          </c:dPt>
          <c:dPt>
            <c:idx val="6"/>
            <c:invertIfNegative val="0"/>
            <c:bubble3D val="0"/>
            <c:extLst>
              <c:ext xmlns:c16="http://schemas.microsoft.com/office/drawing/2014/chart" uri="{C3380CC4-5D6E-409C-BE32-E72D297353CC}">
                <c16:uniqueId val="{00000004-8FB9-4877-AF64-3450AE89E5AC}"/>
              </c:ext>
            </c:extLst>
          </c:dPt>
          <c:dLbls>
            <c:spPr>
              <a:noFill/>
              <a:ln>
                <a:noFill/>
              </a:ln>
              <a:effectLst/>
            </c:spPr>
            <c:txPr>
              <a:bodyPr wrap="square" lIns="38100" tIns="19050" rIns="38100" bIns="19050" anchor="ctr">
                <a:spAutoFit/>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Feuil1!$A$2:$A$7</c:f>
              <c:strCache>
                <c:ptCount val="6"/>
                <c:pt idx="0">
                  <c:v>Les informations financières personnelles que les institutions financières conservent à mon sujet m’appartiennent</c:v>
                </c:pt>
                <c:pt idx="1">
                  <c:v>Je suis certain de pouvoir détecter les escroqueries financières et de protéger mes renseignements personnels</c:v>
                </c:pt>
                <c:pt idx="2">
                  <c:v>Je me sens en contrôle en ce qui concerne mes données financières</c:v>
                </c:pt>
                <c:pt idx="3">
                  <c:v>Je crains que mes informations financières personnelles soient transmises à des tiers sans mon consentement</c:v>
                </c:pt>
                <c:pt idx="4">
                  <c:v>Je connais les mesures de sécurité et de protection de la vie privée prises par les institutions financières pour protéger mes données financières</c:v>
                </c:pt>
                <c:pt idx="5">
                  <c:v>Les institutions financières ne prennent pas suffisamment de mesures pour protéger les données financières personnelles de leurs clients</c:v>
                </c:pt>
              </c:strCache>
            </c:strRef>
          </c:cat>
          <c:val>
            <c:numRef>
              <c:f>Feuil1!$B$2:$B$7</c:f>
              <c:numCache>
                <c:formatCode>0%</c:formatCode>
                <c:ptCount val="6"/>
                <c:pt idx="0">
                  <c:v>0.76</c:v>
                </c:pt>
                <c:pt idx="1">
                  <c:v>0.62</c:v>
                </c:pt>
                <c:pt idx="2">
                  <c:v>0.57999999999999996</c:v>
                </c:pt>
                <c:pt idx="3">
                  <c:v>0.55000000000000004</c:v>
                </c:pt>
                <c:pt idx="4">
                  <c:v>0.51</c:v>
                </c:pt>
                <c:pt idx="5">
                  <c:v>0.39</c:v>
                </c:pt>
              </c:numCache>
            </c:numRef>
          </c:val>
          <c:extLst>
            <c:ext xmlns:c16="http://schemas.microsoft.com/office/drawing/2014/chart" uri="{C3380CC4-5D6E-409C-BE32-E72D297353CC}">
              <c16:uniqueId val="{00000005-8FB9-4877-AF64-3450AE89E5AC}"/>
            </c:ext>
          </c:extLst>
        </c:ser>
        <c:dLbls>
          <c:dLblPos val="outEnd"/>
          <c:showLegendKey val="0"/>
          <c:showVal val="1"/>
          <c:showCatName val="0"/>
          <c:showSerName val="0"/>
          <c:showPercent val="0"/>
          <c:showBubbleSize val="0"/>
        </c:dLbls>
        <c:gapWidth val="100"/>
        <c:axId val="192066560"/>
        <c:axId val="41938880"/>
      </c:barChart>
      <c:valAx>
        <c:axId val="41938880"/>
        <c:scaling>
          <c:orientation val="minMax"/>
        </c:scaling>
        <c:delete val="1"/>
        <c:axPos val="t"/>
        <c:numFmt formatCode="0%" sourceLinked="1"/>
        <c:majorTickMark val="out"/>
        <c:minorTickMark val="none"/>
        <c:tickLblPos val="nextTo"/>
        <c:crossAx val="192066560"/>
        <c:crosses val="autoZero"/>
        <c:crossBetween val="between"/>
      </c:valAx>
      <c:catAx>
        <c:axId val="192066560"/>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41938880"/>
        <c:crosses val="autoZero"/>
        <c:auto val="1"/>
        <c:lblAlgn val="ctr"/>
        <c:lblOffset val="100"/>
        <c:noMultiLvlLbl val="0"/>
      </c:cat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CA" sz="1200" b="1" i="0" baseline="0">
                <a:effectLst/>
              </a:rPr>
              <a:t>Compréhension des services et applications fondés sur les données</a:t>
            </a:r>
          </a:p>
        </c:rich>
      </c:tx>
      <c:layout/>
      <c:overlay val="0"/>
    </c:title>
    <c:autoTitleDeleted val="0"/>
    <c:plotArea>
      <c:layout>
        <c:manualLayout>
          <c:layoutTarget val="inner"/>
          <c:xMode val="edge"/>
          <c:yMode val="edge"/>
          <c:x val="0.61009751162638626"/>
          <c:y val="0.10321173284190541"/>
          <c:w val="0.35276590670426089"/>
          <c:h val="0.87196347796950902"/>
        </c:manualLayout>
      </c:layout>
      <c:barChart>
        <c:barDir val="bar"/>
        <c:grouping val="stacked"/>
        <c:varyColors val="0"/>
        <c:ser>
          <c:idx val="0"/>
          <c:order val="0"/>
          <c:tx>
            <c:strRef>
              <c:f>Feuil1!$B$1</c:f>
              <c:strCache>
                <c:ptCount val="1"/>
                <c:pt idx="0">
                  <c:v>Colonne1</c:v>
                </c:pt>
              </c:strCache>
            </c:strRef>
          </c:tx>
          <c:spPr>
            <a:solidFill>
              <a:srgbClr val="FF0000"/>
            </a:solidFill>
          </c:spPr>
          <c:invertIfNegative val="0"/>
          <c:dPt>
            <c:idx val="0"/>
            <c:invertIfNegative val="0"/>
            <c:bubble3D val="0"/>
            <c:extLst>
              <c:ext xmlns:c16="http://schemas.microsoft.com/office/drawing/2014/chart" uri="{C3380CC4-5D6E-409C-BE32-E72D297353CC}">
                <c16:uniqueId val="{00000000-EE7B-4FCC-A0EC-383225425939}"/>
              </c:ext>
            </c:extLst>
          </c:dPt>
          <c:dPt>
            <c:idx val="1"/>
            <c:invertIfNegative val="0"/>
            <c:bubble3D val="0"/>
            <c:extLst>
              <c:ext xmlns:c16="http://schemas.microsoft.com/office/drawing/2014/chart" uri="{C3380CC4-5D6E-409C-BE32-E72D297353CC}">
                <c16:uniqueId val="{00000001-EE7B-4FCC-A0EC-383225425939}"/>
              </c:ext>
            </c:extLst>
          </c:dPt>
          <c:dPt>
            <c:idx val="4"/>
            <c:invertIfNegative val="0"/>
            <c:bubble3D val="0"/>
            <c:extLst>
              <c:ext xmlns:c16="http://schemas.microsoft.com/office/drawing/2014/chart" uri="{C3380CC4-5D6E-409C-BE32-E72D297353CC}">
                <c16:uniqueId val="{00000002-EE7B-4FCC-A0EC-383225425939}"/>
              </c:ext>
            </c:extLst>
          </c:dPt>
          <c:dPt>
            <c:idx val="5"/>
            <c:invertIfNegative val="0"/>
            <c:bubble3D val="0"/>
            <c:extLst>
              <c:ext xmlns:c16="http://schemas.microsoft.com/office/drawing/2014/chart" uri="{C3380CC4-5D6E-409C-BE32-E72D297353CC}">
                <c16:uniqueId val="{00000003-EE7B-4FCC-A0EC-383225425939}"/>
              </c:ext>
            </c:extLst>
          </c:dPt>
          <c:dPt>
            <c:idx val="6"/>
            <c:invertIfNegative val="0"/>
            <c:bubble3D val="0"/>
            <c:extLst>
              <c:ext xmlns:c16="http://schemas.microsoft.com/office/drawing/2014/chart" uri="{C3380CC4-5D6E-409C-BE32-E72D297353CC}">
                <c16:uniqueId val="{00000004-EE7B-4FCC-A0EC-383225425939}"/>
              </c:ext>
            </c:extLst>
          </c:dPt>
          <c:dPt>
            <c:idx val="15"/>
            <c:invertIfNegative val="0"/>
            <c:bubble3D val="0"/>
            <c:spPr>
              <a:solidFill>
                <a:sysClr val="window" lastClr="FFFFFF">
                  <a:lumMod val="85000"/>
                </a:sysClr>
              </a:solidFill>
            </c:spPr>
            <c:extLst>
              <c:ext xmlns:c16="http://schemas.microsoft.com/office/drawing/2014/chart" uri="{C3380CC4-5D6E-409C-BE32-E72D297353CC}">
                <c16:uniqueId val="{00000006-9760-40A1-8871-1920538191B7}"/>
              </c:ext>
            </c:extLst>
          </c:dPt>
          <c:dPt>
            <c:idx val="16"/>
            <c:invertIfNegative val="0"/>
            <c:bubble3D val="0"/>
            <c:spPr>
              <a:solidFill>
                <a:sysClr val="windowText" lastClr="000000"/>
              </a:solidFill>
            </c:spPr>
            <c:extLst>
              <c:ext xmlns:c16="http://schemas.microsoft.com/office/drawing/2014/chart" uri="{C3380CC4-5D6E-409C-BE32-E72D297353CC}">
                <c16:uniqueId val="{00000007-9760-40A1-8871-1920538191B7}"/>
              </c:ext>
            </c:extLst>
          </c:dPt>
          <c:dPt>
            <c:idx val="17"/>
            <c:invertIfNegative val="0"/>
            <c:bubble3D val="0"/>
            <c:spPr>
              <a:solidFill>
                <a:sysClr val="windowText" lastClr="000000">
                  <a:lumMod val="50000"/>
                  <a:lumOff val="50000"/>
                </a:sysClr>
              </a:solidFill>
            </c:spPr>
            <c:extLst>
              <c:ext xmlns:c16="http://schemas.microsoft.com/office/drawing/2014/chart" uri="{C3380CC4-5D6E-409C-BE32-E72D297353CC}">
                <c16:uniqueId val="{00000008-9760-40A1-8871-1920538191B7}"/>
              </c:ext>
            </c:extLst>
          </c:dPt>
          <c:dLbls>
            <c:dLbl>
              <c:idx val="0"/>
              <c:layout>
                <c:manualLayout>
                  <c:x val="6.172839506172832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E7B-4FCC-A0EC-383225425939}"/>
                </c:ext>
              </c:extLst>
            </c:dLbl>
            <c:dLbl>
              <c:idx val="1"/>
              <c:layout>
                <c:manualLayout>
                  <c:x val="3.7037037037037035E-2"/>
                  <c:y val="2.7087945548978707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E7B-4FCC-A0EC-383225425939}"/>
                </c:ext>
              </c:extLst>
            </c:dLbl>
            <c:dLbl>
              <c:idx val="2"/>
              <c:layout>
                <c:manualLayout>
                  <c:x val="3.7037037037037035E-2"/>
                  <c:y val="-2.955082742316784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760-40A1-8871-1920538191B7}"/>
                </c:ext>
              </c:extLst>
            </c:dLbl>
            <c:dLbl>
              <c:idx val="3"/>
              <c:layout>
                <c:manualLayout>
                  <c:x val="2.6748971193415638E-2"/>
                  <c:y val="2.3268368049738463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760-40A1-8871-1920538191B7}"/>
                </c:ext>
              </c:extLst>
            </c:dLbl>
            <c:dLbl>
              <c:idx val="4"/>
              <c:layout>
                <c:manualLayout>
                  <c:x val="3.292181069958848E-2"/>
                  <c:y val="4.653673609947692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E7B-4FCC-A0EC-383225425939}"/>
                </c:ext>
              </c:extLst>
            </c:dLbl>
            <c:dLbl>
              <c:idx val="5"/>
              <c:layout>
                <c:manualLayout>
                  <c:x val="2.674897119341556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E7B-4FCC-A0EC-383225425939}"/>
                </c:ext>
              </c:extLst>
            </c:dLbl>
            <c:dLbl>
              <c:idx val="6"/>
              <c:layout>
                <c:manualLayout>
                  <c:x val="2.8806584362139842E-2"/>
                  <c:y val="2.955082742316784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E7B-4FCC-A0EC-383225425939}"/>
                </c:ext>
              </c:extLst>
            </c:dLbl>
            <c:dLbl>
              <c:idx val="7"/>
              <c:layout>
                <c:manualLayout>
                  <c:x val="2.2633744855967079E-2"/>
                  <c:y val="5.417589109795741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760-40A1-8871-1920538191B7}"/>
                </c:ext>
              </c:extLst>
            </c:dLbl>
            <c:dLbl>
              <c:idx val="8"/>
              <c:layout>
                <c:manualLayout>
                  <c:x val="2.0576131687242798E-2"/>
                  <c:y val="4.6536736099476925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760-40A1-8871-1920538191B7}"/>
                </c:ext>
              </c:extLst>
            </c:dLbl>
            <c:dLbl>
              <c:idx val="9"/>
              <c:layout>
                <c:manualLayout>
                  <c:x val="2.263374485596707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760-40A1-8871-1920538191B7}"/>
                </c:ext>
              </c:extLst>
            </c:dLbl>
            <c:dLbl>
              <c:idx val="10"/>
              <c:layout>
                <c:manualLayout>
                  <c:x val="2.057613168724279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760-40A1-8871-1920538191B7}"/>
                </c:ext>
              </c:extLst>
            </c:dLbl>
            <c:dLbl>
              <c:idx val="11"/>
              <c:layout>
                <c:manualLayout>
                  <c:x val="1.646090534979424E-2"/>
                  <c:y val="2.3268368049738463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760-40A1-8871-1920538191B7}"/>
                </c:ext>
              </c:extLst>
            </c:dLbl>
            <c:dLbl>
              <c:idx val="12"/>
              <c:layout>
                <c:manualLayout>
                  <c:x val="2.057613168724279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760-40A1-8871-1920538191B7}"/>
                </c:ext>
              </c:extLst>
            </c:dLbl>
            <c:dLbl>
              <c:idx val="13"/>
              <c:layout>
                <c:manualLayout>
                  <c:x val="2.263374485596707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9760-40A1-8871-1920538191B7}"/>
                </c:ext>
              </c:extLst>
            </c:dLbl>
            <c:dLbl>
              <c:idx val="14"/>
              <c:layout>
                <c:manualLayout>
                  <c:x val="2.0576131687242798E-2"/>
                  <c:y val="2.3268368049738463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9760-40A1-8871-1920538191B7}"/>
                </c:ext>
              </c:extLst>
            </c:dLbl>
            <c:dLbl>
              <c:idx val="15"/>
              <c:layout>
                <c:manualLayout>
                  <c:x val="4.526748971193408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760-40A1-8871-1920538191B7}"/>
                </c:ext>
              </c:extLst>
            </c:dLbl>
            <c:dLbl>
              <c:idx val="16"/>
              <c:layout>
                <c:manualLayout>
                  <c:x val="2.6748971193415638E-2"/>
                  <c:y val="-2.955082742316893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760-40A1-8871-1920538191B7}"/>
                </c:ext>
              </c:extLst>
            </c:dLbl>
            <c:dLbl>
              <c:idx val="17"/>
              <c:layout>
                <c:manualLayout>
                  <c:x val="0.18106995884773663"/>
                  <c:y val="5.910398168314067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760-40A1-8871-1920538191B7}"/>
                </c:ext>
              </c:extLst>
            </c:dLbl>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Feuil1!$A$2:$A$19</c:f>
              <c:strCache>
                <c:ptCount val="18"/>
                <c:pt idx="0">
                  <c:v>Applis/Services qui personnalisent les services offerts aux consommateurs en fonction de leurs données personnelles (publicités ciblées, recommandations, recommandations, suggestions)</c:v>
                </c:pt>
                <c:pt idx="1">
                  <c:v>Ils collectent des données / des données personnelles</c:v>
                </c:pt>
                <c:pt idx="2">
                  <c:v>Services bancaires / Banque en ligne / Applis bancaires (sans précision)</c:v>
                </c:pt>
                <c:pt idx="3">
                  <c:v>Collectent des données pour faire du marketing / Stratégies de développement (améliorer les services, etc.)</c:v>
                </c:pt>
                <c:pt idx="4">
                  <c:v>Applis/Services qui utilisent les données des utilisateurs pour fonctionner</c:v>
                </c:pt>
                <c:pt idx="5">
                  <c:v>Collectent des données pour les vendre/les partager avec d'autres (diverses utilisations)</c:v>
                </c:pt>
                <c:pt idx="6">
                  <c:v>Collectent des données pour analyser les habitudes/tendances/créer des algorithmes</c:v>
                </c:pt>
                <c:pt idx="7">
                  <c:v>Les applis fondées sur les données opèrent en se basant sur des données provenant de plusieurs sources </c:v>
                </c:pt>
                <c:pt idx="8">
                  <c:v>Médias sociaux (Facebook, Instagram, Twitter, etc.) (sans précision)</c:v>
                </c:pt>
                <c:pt idx="9">
                  <c:v>Je n'en sais pas suffisamment à ce sujet / Pas informé</c:v>
                </c:pt>
                <c:pt idx="10">
                  <c:v>Commerce du détail / Achats en ligne (divers) (sans précision)</c:v>
                </c:pt>
                <c:pt idx="11">
                  <c:v>Applis pour les téléphones/ordinateurs portables (sans précision)</c:v>
                </c:pt>
                <c:pt idx="12">
                  <c:v>Les applis permettent d'accéder plus rapidement aux services</c:v>
                </c:pt>
                <c:pt idx="13">
                  <c:v>Sécurité/protection des données </c:v>
                </c:pt>
                <c:pt idx="14">
                  <c:v>Outil pour nous aider/nous guider (sans précision)</c:v>
                </c:pt>
                <c:pt idx="15">
                  <c:v>Autre</c:v>
                </c:pt>
                <c:pt idx="16">
                  <c:v>Aucun/Rien</c:v>
                </c:pt>
                <c:pt idx="17">
                  <c:v>Je ne sais pas/refus</c:v>
                </c:pt>
              </c:strCache>
            </c:strRef>
          </c:cat>
          <c:val>
            <c:numRef>
              <c:f>Feuil1!$B$2:$B$19</c:f>
              <c:numCache>
                <c:formatCode>0%</c:formatCode>
                <c:ptCount val="18"/>
                <c:pt idx="0">
                  <c:v>0.1</c:v>
                </c:pt>
                <c:pt idx="1">
                  <c:v>0.06</c:v>
                </c:pt>
                <c:pt idx="2">
                  <c:v>0.05</c:v>
                </c:pt>
                <c:pt idx="3">
                  <c:v>0.04</c:v>
                </c:pt>
                <c:pt idx="4">
                  <c:v>0.04</c:v>
                </c:pt>
                <c:pt idx="5">
                  <c:v>0.03</c:v>
                </c:pt>
                <c:pt idx="6">
                  <c:v>0.03</c:v>
                </c:pt>
                <c:pt idx="7">
                  <c:v>0.02</c:v>
                </c:pt>
                <c:pt idx="8">
                  <c:v>0.02</c:v>
                </c:pt>
                <c:pt idx="9">
                  <c:v>0.02</c:v>
                </c:pt>
                <c:pt idx="10">
                  <c:v>0.01</c:v>
                </c:pt>
                <c:pt idx="11">
                  <c:v>0.01</c:v>
                </c:pt>
                <c:pt idx="12">
                  <c:v>0.01</c:v>
                </c:pt>
                <c:pt idx="13">
                  <c:v>0.01</c:v>
                </c:pt>
                <c:pt idx="14">
                  <c:v>0.01</c:v>
                </c:pt>
                <c:pt idx="15">
                  <c:v>0.08</c:v>
                </c:pt>
                <c:pt idx="16">
                  <c:v>0.02</c:v>
                </c:pt>
                <c:pt idx="17">
                  <c:v>0.48</c:v>
                </c:pt>
              </c:numCache>
            </c:numRef>
          </c:val>
          <c:extLst>
            <c:ext xmlns:c16="http://schemas.microsoft.com/office/drawing/2014/chart" uri="{C3380CC4-5D6E-409C-BE32-E72D297353CC}">
              <c16:uniqueId val="{00000005-EE7B-4FCC-A0EC-383225425939}"/>
            </c:ext>
          </c:extLst>
        </c:ser>
        <c:dLbls>
          <c:showLegendKey val="0"/>
          <c:showVal val="1"/>
          <c:showCatName val="0"/>
          <c:showSerName val="0"/>
          <c:showPercent val="0"/>
          <c:showBubbleSize val="0"/>
        </c:dLbls>
        <c:gapWidth val="100"/>
        <c:overlap val="100"/>
        <c:axId val="43562496"/>
        <c:axId val="181878080"/>
      </c:barChart>
      <c:valAx>
        <c:axId val="181878080"/>
        <c:scaling>
          <c:orientation val="minMax"/>
        </c:scaling>
        <c:delete val="1"/>
        <c:axPos val="t"/>
        <c:numFmt formatCode="0%" sourceLinked="1"/>
        <c:majorTickMark val="out"/>
        <c:minorTickMark val="none"/>
        <c:tickLblPos val="nextTo"/>
        <c:crossAx val="43562496"/>
        <c:crosses val="autoZero"/>
        <c:crossBetween val="between"/>
      </c:valAx>
      <c:catAx>
        <c:axId val="43562496"/>
        <c:scaling>
          <c:orientation val="maxMin"/>
        </c:scaling>
        <c:delete val="0"/>
        <c:axPos val="l"/>
        <c:numFmt formatCode="General" sourceLinked="1"/>
        <c:majorTickMark val="out"/>
        <c:minorTickMark val="none"/>
        <c:tickLblPos val="nextTo"/>
        <c:txPr>
          <a:bodyPr/>
          <a:lstStyle/>
          <a:p>
            <a:pPr>
              <a:defRPr sz="1000">
                <a:solidFill>
                  <a:sysClr val="windowText" lastClr="000000"/>
                </a:solidFill>
              </a:defRPr>
            </a:pPr>
            <a:endParaRPr lang="en-US"/>
          </a:p>
        </c:txPr>
        <c:crossAx val="181878080"/>
        <c:crosses val="autoZero"/>
        <c:auto val="1"/>
        <c:lblAlgn val="ctr"/>
        <c:lblOffset val="100"/>
        <c:noMultiLvlLbl val="0"/>
      </c:catAx>
    </c:plotArea>
    <c:plotVisOnly val="1"/>
    <c:dispBlanksAs val="gap"/>
    <c:showDLblsOverMax val="0"/>
  </c:chart>
  <c:spPr>
    <a:ln>
      <a:solidFill>
        <a:sysClr val="windowText" lastClr="000000"/>
      </a:solidFill>
    </a:ln>
    <a:effectLst/>
  </c:spPr>
  <c:externalData r:id="rId2">
    <c:autoUpdate val="0"/>
  </c:externalData>
</c:chartSpac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0 xmlns="739c8e8d-256e-49bd-865e-987419364bd5">
      <Terms xmlns="http://schemas.microsoft.com/office/infopath/2007/PartnerControls"/>
    </Year0>
    <TaxKeywordTaxHTField xmlns="10f62dc1-bddc-472e-a55d-5b9c437e0c98">
      <Terms xmlns="http://schemas.microsoft.com/office/infopath/2007/PartnerControls"/>
    </TaxKeywordTaxHTField>
    <DisseminationControlMarkings0 xmlns="3ad20143-6a72-46d3-916f-ebadea602405">
      <Terms xmlns="http://schemas.microsoft.com/office/infopath/2007/PartnerControls"/>
    </DisseminationControlMarkings0>
    <IdentificationNumber xmlns="3ad20143-6a72-46d3-916f-ebadea602405" xsi:nil="true"/>
    <GeographicRegion0 xmlns="3ad20143-6a72-46d3-916f-ebadea602405">
      <Terms xmlns="http://schemas.microsoft.com/office/infopath/2007/PartnerControls"/>
    </GeographicRegion0>
    <DocumentComments xmlns="3ad20143-6a72-46d3-916f-ebadea602405" xsi:nil="true"/>
    <TaxCatchAll xmlns="10f62dc1-bddc-472e-a55d-5b9c437e0c98">
      <Value>287</Value>
      <Value>146</Value>
      <Value>144</Value>
      <Value>8</Value>
      <Value>563</Value>
      <Value>562</Value>
    </TaxCatchAll>
    <DocumentType0 xmlns="739c8e8d-256e-49bd-865e-987419364bd5">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ce5ed2f0-ce76-491f-bdc9-35b31a6a33bc</TermId>
        </TermInfo>
      </Terms>
    </DocumentType0>
    <SecurityClassification0 xmlns="739c8e8d-256e-49bd-865e-987419364b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382dea39-7c2d-421d-af66-ee4cfb3548b1</TermId>
        </TermInfo>
      </Terms>
    </SecurityClassification0>
    <SubDomain0 xmlns="739c8e8d-256e-49bd-865e-987419364bd5">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dda18af2-0bd6-42a5-8832-1b0a8a353afb</TermId>
        </TermInfo>
      </Terms>
    </SubDomain0>
    <Topic0 xmlns="3ad20143-6a72-46d3-916f-ebadea602405">
      <Terms xmlns="http://schemas.microsoft.com/office/infopath/2007/PartnerControls"/>
    </Topic0>
    <Steward0 xmlns="3ad20143-6a72-46d3-916f-ebadea602405">
      <Terms xmlns="http://schemas.microsoft.com/office/infopath/2007/PartnerControls"/>
    </Steward0>
    <_dlc_DocId xmlns="739c8e8d-256e-49bd-865e-987419364bd5">SERV-147590994-38626</_dlc_DocId>
    <_dlc_DocIdUrl xmlns="739c8e8d-256e-49bd-865e-987419364bd5">
      <Url>https://sharepoint.fin.gc.ca/SERV/COMM/_layouts/15/DocIdRedir.aspx?ID=SERV-147590994-38626</Url>
      <Description>SERV-147590994-38626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ansitory Information" ma:contentTypeID="0x010100332D977E8750460D8BEB980F8FF894E700131A41166DBECF4091BF7D913D6718B8" ma:contentTypeVersion="82" ma:contentTypeDescription="" ma:contentTypeScope="" ma:versionID="d239c684bcc0493e4c81ac0901f12f2f">
  <xsd:schema xmlns:xsd="http://www.w3.org/2001/XMLSchema" xmlns:xs="http://www.w3.org/2001/XMLSchema" xmlns:p="http://schemas.microsoft.com/office/2006/metadata/properties" xmlns:ns2="3ad20143-6a72-46d3-916f-ebadea602405" xmlns:ns3="739c8e8d-256e-49bd-865e-987419364bd5" xmlns:ns4="10f62dc1-bddc-472e-a55d-5b9c437e0c98" xmlns:ns5="976eb967-e791-4017-a63c-cc31056dc2b2" targetNamespace="http://schemas.microsoft.com/office/2006/metadata/properties" ma:root="true" ma:fieldsID="b83a1e51dc42ea3374c5f2db57d57094" ns2:_="" ns3:_="" ns4:_="" ns5:_="">
    <xsd:import namespace="3ad20143-6a72-46d3-916f-ebadea602405"/>
    <xsd:import namespace="739c8e8d-256e-49bd-865e-987419364bd5"/>
    <xsd:import namespace="10f62dc1-bddc-472e-a55d-5b9c437e0c98"/>
    <xsd:import namespace="976eb967-e791-4017-a63c-cc31056dc2b2"/>
    <xsd:element name="properties">
      <xsd:complexType>
        <xsd:sequence>
          <xsd:element name="documentManagement">
            <xsd:complexType>
              <xsd:all>
                <xsd:element ref="ns2:DocumentComments" minOccurs="0"/>
                <xsd:element ref="ns2:Topic0" minOccurs="0"/>
                <xsd:element ref="ns4:TaxCatchAll" minOccurs="0"/>
                <xsd:element ref="ns4:TaxCatchAllLabel" minOccurs="0"/>
                <xsd:element ref="ns2:Steward0" minOccurs="0"/>
                <xsd:element ref="ns2:GeographicRegion0" minOccurs="0"/>
                <xsd:element ref="ns3:DocumentType0" minOccurs="0"/>
                <xsd:element ref="ns4:TaxKeywordTaxHTField" minOccurs="0"/>
                <xsd:element ref="ns5:SharedWithUsers" minOccurs="0"/>
                <xsd:element ref="ns3:SecurityClassification0" minOccurs="0"/>
                <xsd:element ref="ns2:DisseminationControlMarkings0" minOccurs="0"/>
                <xsd:element ref="ns3:SubDomain0" minOccurs="0"/>
                <xsd:element ref="ns2:IdentificationNumber" minOccurs="0"/>
                <xsd:element ref="ns3:Year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20143-6a72-46d3-916f-ebadea602405" elementFormDefault="qualified">
    <xsd:import namespace="http://schemas.microsoft.com/office/2006/documentManagement/types"/>
    <xsd:import namespace="http://schemas.microsoft.com/office/infopath/2007/PartnerControls"/>
    <xsd:element name="DocumentComments" ma:index="4" nillable="true" ma:displayName="Comments" ma:internalName="DocumentComments">
      <xsd:simpleType>
        <xsd:restriction base="dms:Note">
          <xsd:maxLength value="255"/>
        </xsd:restriction>
      </xsd:simpleType>
    </xsd:element>
    <xsd:element name="Topic0" ma:index="11" nillable="true" ma:taxonomy="true" ma:internalName="Topic0" ma:taxonomyFieldName="Topic" ma:displayName="Topic" ma:fieldId="{5dbf2be8-6b8a-41ca-8fe0-857aa5ad27c4}" ma:taxonomyMulti="true" ma:sspId="f288584b-4423-4078-8a82-44f3380e798a" ma:termSetId="80a67245-168f-4cf0-bd85-fb3f95053f83" ma:anchorId="00000000-0000-0000-0000-000000000000" ma:open="true" ma:isKeyword="false">
      <xsd:complexType>
        <xsd:sequence>
          <xsd:element ref="pc:Terms" minOccurs="0" maxOccurs="1"/>
        </xsd:sequence>
      </xsd:complexType>
    </xsd:element>
    <xsd:element name="Steward0" ma:index="15" nillable="true" ma:taxonomy="true" ma:internalName="Steward0" ma:taxonomyFieldName="Entity" ma:displayName="Entity" ma:default="" ma:fieldId="{9d55aae1-dd91-4910-bd87-e233336b7b95}" ma:taxonomyMulti="true" ma:sspId="f288584b-4423-4078-8a82-44f3380e798a" ma:termSetId="02592472-1fb5-4353-b0ae-172534354097" ma:anchorId="00000000-0000-0000-0000-000000000000" ma:open="false" ma:isKeyword="false">
      <xsd:complexType>
        <xsd:sequence>
          <xsd:element ref="pc:Terms" minOccurs="0" maxOccurs="1"/>
        </xsd:sequence>
      </xsd:complexType>
    </xsd:element>
    <xsd:element name="GeographicRegion0" ma:index="17" nillable="true" ma:taxonomy="true" ma:internalName="GeographicRegion0" ma:taxonomyFieldName="GeographicRegion" ma:displayName="Geographic Region/Jurisdiction" ma:fieldId="{04c7fa4c-5737-4035-bbb7-daeb630ebcd7}" ma:taxonomyMulti="true" ma:sspId="f288584b-4423-4078-8a82-44f3380e798a" ma:termSetId="204ea6b3-0e09-4e81-9dd0-9369018588e7" ma:anchorId="00000000-0000-0000-0000-000000000000" ma:open="false" ma:isKeyword="false">
      <xsd:complexType>
        <xsd:sequence>
          <xsd:element ref="pc:Terms" minOccurs="0" maxOccurs="1"/>
        </xsd:sequence>
      </xsd:complexType>
    </xsd:element>
    <xsd:element name="DisseminationControlMarkings0" ma:index="25" nillable="true" ma:taxonomy="true" ma:internalName="DisseminationControlMarkings0" ma:taxonomyFieldName="DisseminationControlMarkings" ma:displayName="Dissemination Control Markings" ma:fieldId="{5e61c49e-2c30-4796-98e0-d5c3a2187f51}" ma:taxonomyMulti="true" ma:sspId="f288584b-4423-4078-8a82-44f3380e798a" ma:termSetId="32bd94f9-0b0e-4ba7-9f47-2f17356e9cb1" ma:anchorId="00000000-0000-0000-0000-000000000000" ma:open="false" ma:isKeyword="false">
      <xsd:complexType>
        <xsd:sequence>
          <xsd:element ref="pc:Terms" minOccurs="0" maxOccurs="1"/>
        </xsd:sequence>
      </xsd:complexType>
    </xsd:element>
    <xsd:element name="IdentificationNumber" ma:index="28" nillable="true" ma:displayName="Identification Code" ma:internalName="Identification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c8e8d-256e-49bd-865e-987419364bd5" elementFormDefault="qualified">
    <xsd:import namespace="http://schemas.microsoft.com/office/2006/documentManagement/types"/>
    <xsd:import namespace="http://schemas.microsoft.com/office/infopath/2007/PartnerControls"/>
    <xsd:element name="DocumentType0" ma:index="20" nillable="true" ma:taxonomy="true" ma:internalName="DocumentType0" ma:taxonomyFieldName="DocumentType" ma:displayName="Document Type" ma:indexed="true" ma:fieldId="{b73b830e-d12f-4db9-a6a0-68a073dcbd36}" ma:sspId="f288584b-4423-4078-8a82-44f3380e798a" ma:termSetId="b18ee222-af64-4a0e-a9e4-670c46551c49" ma:anchorId="00000000-0000-0000-0000-000000000000" ma:open="false" ma:isKeyword="false">
      <xsd:complexType>
        <xsd:sequence>
          <xsd:element ref="pc:Terms" minOccurs="0" maxOccurs="1"/>
        </xsd:sequence>
      </xsd:complexType>
    </xsd:element>
    <xsd:element name="SecurityClassification0" ma:index="24" ma:taxonomy="true" ma:internalName="SecurityClassification0" ma:taxonomyFieldName="SecurityClassification" ma:displayName="Security Classification" ma:indexed="true" ma:fieldId="{eb7f0be2-c745-4f6a-a04b-aaf542464109}" ma:sspId="f288584b-4423-4078-8a82-44f3380e798a" ma:termSetId="b63db37a-c37c-4c8d-82a4-66008e489718" ma:anchorId="00000000-0000-0000-0000-000000000000" ma:open="false" ma:isKeyword="false">
      <xsd:complexType>
        <xsd:sequence>
          <xsd:element ref="pc:Terms" minOccurs="0" maxOccurs="1"/>
        </xsd:sequence>
      </xsd:complexType>
    </xsd:element>
    <xsd:element name="SubDomain0" ma:index="27" ma:taxonomy="true" ma:internalName="SubDomain0" ma:taxonomyFieldName="SubDomain" ma:displayName="Sub-Domain" ma:fieldId="{6ec760e3-7af5-4ed3-8156-453f65a73e9f}" ma:sspId="f288584b-4423-4078-8a82-44f3380e798a" ma:termSetId="de3b2714-eaf4-447d-be4e-5cedab741f3c" ma:anchorId="00000000-0000-0000-0000-000000000000" ma:open="false" ma:isKeyword="false">
      <xsd:complexType>
        <xsd:sequence>
          <xsd:element ref="pc:Terms" minOccurs="0" maxOccurs="1"/>
        </xsd:sequence>
      </xsd:complexType>
    </xsd:element>
    <xsd:element name="Year0" ma:index="29" nillable="true" ma:taxonomy="true" ma:internalName="Year0" ma:taxonomyFieldName="Year" ma:displayName="Year" ma:fieldId="{7451eab4-54e3-4382-bbfa-340a61fb6fb3}" ma:taxonomyMulti="true" ma:sspId="f288584b-4423-4078-8a82-44f3380e798a" ma:termSetId="7c3e9c9d-9138-43cb-9607-979c68b4954f"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f62dc1-bddc-472e-a55d-5b9c437e0c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8c89b7-ed73-474e-a343-f41068642d55}" ma:internalName="TaxCatchAll" ma:showField="CatchAllData"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c8c89b7-ed73-474e-a343-f41068642d55}" ma:internalName="TaxCatchAllLabel" ma:readOnly="true" ma:showField="CatchAllDataLabel" ma:web="739c8e8d-256e-49bd-865e-987419364bd5">
      <xsd:complexType>
        <xsd:complexContent>
          <xsd:extension base="dms:MultiChoiceLookup">
            <xsd:sequence>
              <xsd:element name="Value" type="dms:Lookup" maxOccurs="unbounded" minOccurs="0" nillable="true"/>
            </xsd:sequence>
          </xsd:extension>
        </xsd:complexContent>
      </xsd:complexType>
    </xsd:element>
    <xsd:element name="TaxKeywordTaxHTField" ma:index="22" nillable="true" ma:taxonomy="true" ma:internalName="TaxKeywordTaxHTField" ma:taxonomyFieldName="TaxKeyword" ma:displayName="Enterprise Keywords" ma:fieldId="{23f27201-bee3-471e-b2e7-b64fd8b7ca38}" ma:taxonomyMulti="true" ma:sspId="f288584b-4423-4078-8a82-44f3380e798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eb967-e791-4017-a63c-cc31056dc2b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288584b-4423-4078-8a82-44f3380e798a" ContentTypeId="0x010100332D977E8750460D8BEB980F8FF894E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BF64-DD87-4D68-BF62-4E94BE466971}">
  <ds:schemaRefs>
    <ds:schemaRef ds:uri="http://schemas.microsoft.com/sharepoint/v3/contenttype/forms"/>
  </ds:schemaRefs>
</ds:datastoreItem>
</file>

<file path=customXml/itemProps2.xml><?xml version="1.0" encoding="utf-8"?>
<ds:datastoreItem xmlns:ds="http://schemas.openxmlformats.org/officeDocument/2006/customXml" ds:itemID="{CDC461E6-1987-4A5A-88BD-6BDBE7C91C7C}">
  <ds:schemaRefs>
    <ds:schemaRef ds:uri="http://schemas.microsoft.com/office/2006/metadata/properties"/>
    <ds:schemaRef ds:uri="10f62dc1-bddc-472e-a55d-5b9c437e0c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76eb967-e791-4017-a63c-cc31056dc2b2"/>
    <ds:schemaRef ds:uri="739c8e8d-256e-49bd-865e-987419364bd5"/>
    <ds:schemaRef ds:uri="http://purl.org/dc/elements/1.1/"/>
    <ds:schemaRef ds:uri="3ad20143-6a72-46d3-916f-ebadea602405"/>
    <ds:schemaRef ds:uri="http://www.w3.org/XML/1998/namespace"/>
    <ds:schemaRef ds:uri="http://purl.org/dc/dcmitype/"/>
  </ds:schemaRefs>
</ds:datastoreItem>
</file>

<file path=customXml/itemProps3.xml><?xml version="1.0" encoding="utf-8"?>
<ds:datastoreItem xmlns:ds="http://schemas.openxmlformats.org/officeDocument/2006/customXml" ds:itemID="{01C53A31-A975-4109-85B6-ECA75712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20143-6a72-46d3-916f-ebadea602405"/>
    <ds:schemaRef ds:uri="739c8e8d-256e-49bd-865e-987419364bd5"/>
    <ds:schemaRef ds:uri="10f62dc1-bddc-472e-a55d-5b9c437e0c98"/>
    <ds:schemaRef ds:uri="976eb967-e791-4017-a63c-cc31056d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40203-BB44-4EB2-A6DF-B6054A1486DA}">
  <ds:schemaRefs>
    <ds:schemaRef ds:uri="Microsoft.SharePoint.Taxonomy.ContentTypeSync"/>
  </ds:schemaRefs>
</ds:datastoreItem>
</file>

<file path=customXml/itemProps5.xml><?xml version="1.0" encoding="utf-8"?>
<ds:datastoreItem xmlns:ds="http://schemas.openxmlformats.org/officeDocument/2006/customXml" ds:itemID="{B58FBDD0-BDE1-4D0D-A101-5742724202A0}">
  <ds:schemaRefs>
    <ds:schemaRef ds:uri="http://schemas.microsoft.com/sharepoint/events"/>
  </ds:schemaRefs>
</ds:datastoreItem>
</file>

<file path=customXml/itemProps6.xml><?xml version="1.0" encoding="utf-8"?>
<ds:datastoreItem xmlns:ds="http://schemas.openxmlformats.org/officeDocument/2006/customXml" ds:itemID="{0445F5A9-9E18-4E43-B497-B9303EF5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51</TotalTime>
  <Pages>59</Pages>
  <Words>12605</Words>
  <Characters>71849</Characters>
  <Application>Microsoft Office Word</Application>
  <DocSecurity>0</DocSecurity>
  <Lines>598</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Transport Canada / Transports Canada</Company>
  <LinksUpToDate>false</LinksUpToDate>
  <CharactersWithSpaces>84286</CharactersWithSpaces>
  <SharedDoc>false</SharedDoc>
  <HLinks>
    <vt:vector size="54" baseType="variant">
      <vt:variant>
        <vt:i4>4325383</vt:i4>
      </vt:variant>
      <vt:variant>
        <vt:i4>24</vt:i4>
      </vt:variant>
      <vt:variant>
        <vt:i4>0</vt:i4>
      </vt:variant>
      <vt:variant>
        <vt:i4>5</vt:i4>
      </vt:variant>
      <vt:variant>
        <vt:lpwstr>http://www.thesaurus.gc.ca/recherche-search/thes-eng.html</vt:lpwstr>
      </vt:variant>
      <vt:variant>
        <vt:lpwstr/>
      </vt:variant>
      <vt:variant>
        <vt:i4>4325383</vt:i4>
      </vt:variant>
      <vt:variant>
        <vt:i4>21</vt:i4>
      </vt:variant>
      <vt:variant>
        <vt:i4>0</vt:i4>
      </vt:variant>
      <vt:variant>
        <vt:i4>5</vt:i4>
      </vt:variant>
      <vt:variant>
        <vt:lpwstr>http://www.thesaurus.gc.ca/recherche-search/thes-eng.html</vt:lpwstr>
      </vt:variant>
      <vt:variant>
        <vt:lpwstr/>
      </vt:variant>
      <vt:variant>
        <vt:i4>3407987</vt:i4>
      </vt:variant>
      <vt:variant>
        <vt:i4>18</vt:i4>
      </vt:variant>
      <vt:variant>
        <vt:i4>0</vt:i4>
      </vt:variant>
      <vt:variant>
        <vt:i4>5</vt:i4>
      </vt:variant>
      <vt:variant>
        <vt:lpwstr>http://laws.justice.gc.ca/eng/regulations/SOR-99-53/page-1.html</vt:lpwstr>
      </vt:variant>
      <vt:variant>
        <vt:lpwstr/>
      </vt:variant>
      <vt:variant>
        <vt:i4>5767285</vt:i4>
      </vt:variant>
      <vt:variant>
        <vt:i4>15</vt:i4>
      </vt:variant>
      <vt:variant>
        <vt:i4>0</vt:i4>
      </vt:variant>
      <vt:variant>
        <vt:i4>5</vt:i4>
      </vt:variant>
      <vt:variant>
        <vt:lpwstr>http://www.tc.gc.ca/eng/marinesafety/debs-obs-quick-quick_visitor-1610.htm</vt:lpwstr>
      </vt:variant>
      <vt:variant>
        <vt:lpwstr/>
      </vt:variant>
      <vt:variant>
        <vt:i4>1900639</vt:i4>
      </vt:variant>
      <vt:variant>
        <vt:i4>12</vt:i4>
      </vt:variant>
      <vt:variant>
        <vt:i4>0</vt:i4>
      </vt:variant>
      <vt:variant>
        <vt:i4>5</vt:i4>
      </vt:variant>
      <vt:variant>
        <vt:lpwstr>https://www.tc.gc.ca/media/documents/marinesafety/TP-511e.pdf</vt:lpwstr>
      </vt:variant>
      <vt:variant>
        <vt:lpwstr/>
      </vt:variant>
      <vt:variant>
        <vt:i4>3276857</vt:i4>
      </vt:variant>
      <vt:variant>
        <vt:i4>6</vt:i4>
      </vt:variant>
      <vt:variant>
        <vt:i4>0</vt:i4>
      </vt:variant>
      <vt:variant>
        <vt:i4>5</vt:i4>
      </vt:variant>
      <vt:variant>
        <vt:lpwstr/>
      </vt:variant>
      <vt:variant>
        <vt:lpwstr>_Another_subheading_[HEADING</vt:lpwstr>
      </vt:variant>
      <vt:variant>
        <vt:i4>1310790</vt:i4>
      </vt:variant>
      <vt:variant>
        <vt:i4>3</vt:i4>
      </vt:variant>
      <vt:variant>
        <vt:i4>0</vt:i4>
      </vt:variant>
      <vt:variant>
        <vt:i4>5</vt:i4>
      </vt:variant>
      <vt:variant>
        <vt:lpwstr/>
      </vt:variant>
      <vt:variant>
        <vt:lpwstr>_Subheading_[HEADING_2]</vt:lpwstr>
      </vt:variant>
      <vt:variant>
        <vt:i4>2687099</vt:i4>
      </vt:variant>
      <vt:variant>
        <vt:i4>0</vt:i4>
      </vt:variant>
      <vt:variant>
        <vt:i4>0</vt:i4>
      </vt:variant>
      <vt:variant>
        <vt:i4>5</vt:i4>
      </vt:variant>
      <vt:variant>
        <vt:lpwstr>https://www.canada.ca/en/transport-canada.html</vt:lpwstr>
      </vt:variant>
      <vt:variant>
        <vt:lpwstr/>
      </vt:variant>
      <vt:variant>
        <vt:i4>6357001</vt:i4>
      </vt:variant>
      <vt:variant>
        <vt:i4>3758</vt:i4>
      </vt:variant>
      <vt:variant>
        <vt:i4>1025</vt:i4>
      </vt:variant>
      <vt:variant>
        <vt:i4>1</vt:i4>
      </vt:variant>
      <vt:variant>
        <vt:lpwstr>cid:image001.png@01D16016.4B04D550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cp:lastModifiedBy>Petter, Toni</cp:lastModifiedBy>
  <cp:revision>13</cp:revision>
  <cp:lastPrinted>2021-07-14T20:35:00Z</cp:lastPrinted>
  <dcterms:created xsi:type="dcterms:W3CDTF">2021-03-31T15:54:00Z</dcterms:created>
  <dcterms:modified xsi:type="dcterms:W3CDTF">2021-07-14T20:36:00Z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0x010100332D977E8750460D8BEB980F8FF894E700131A41166DBECF4091BF7D913D6718B8</vt:lpwstr>
  </property>
  <property fmtid="{D5CDD505-2E9C-101B-9397-08002B2CF9AE}" pid="3" name="_dlc_DocIdItemGuid">
    <vt:lpwstr>e56823cf-51e8-47cd-a196-21f571c3c9dd</vt:lpwstr>
  </property>
  <property fmtid="{D5CDD505-2E9C-101B-9397-08002B2CF9AE}" pid="4" name="TaxKeyword">
    <vt:lpwstr/>
  </property>
  <property fmtid="{D5CDD505-2E9C-101B-9397-08002B2CF9AE}" pid="5" name="Originator0">
    <vt:lpwstr/>
  </property>
  <property fmtid="{D5CDD505-2E9C-101B-9397-08002B2CF9AE}" pid="6" name="EconomicTheme0">
    <vt:lpwstr/>
  </property>
  <property fmtid="{D5CDD505-2E9C-101B-9397-08002B2CF9AE}" pid="7" name="Topic">
    <vt:lpwstr/>
  </property>
  <property fmtid="{D5CDD505-2E9C-101B-9397-08002B2CF9AE}" pid="8" name="Entity">
    <vt:lpwstr/>
  </property>
  <property fmtid="{D5CDD505-2E9C-101B-9397-08002B2CF9AE}" pid="9" name="ProgramInventory0">
    <vt:lpwstr>Communications|e0598d71-956b-4bd8-a1f3-6611d43f0b66</vt:lpwstr>
  </property>
  <property fmtid="{D5CDD505-2E9C-101B-9397-08002B2CF9AE}" pid="10" name="ClientDivision">
    <vt:lpwstr/>
  </property>
  <property fmtid="{D5CDD505-2E9C-101B-9397-08002B2CF9AE}" pid="11" name="DisseminationControlMarkings">
    <vt:lpwstr/>
  </property>
  <property fmtid="{D5CDD505-2E9C-101B-9397-08002B2CF9AE}" pid="12" name="LegalInstrument">
    <vt:lpwstr/>
  </property>
  <property fmtid="{D5CDD505-2E9C-101B-9397-08002B2CF9AE}" pid="13" name="ReleaseCriteria0">
    <vt:lpwstr/>
  </property>
  <property fmtid="{D5CDD505-2E9C-101B-9397-08002B2CF9AE}" pid="14" name="ClientBranch0">
    <vt:lpwstr/>
  </property>
  <property fmtid="{D5CDD505-2E9C-101B-9397-08002B2CF9AE}" pid="15" name="Originator">
    <vt:lpwstr/>
  </property>
  <property fmtid="{D5CDD505-2E9C-101B-9397-08002B2CF9AE}" pid="16" name="SecurityClassification">
    <vt:lpwstr>8;#UNCLASSIFIED|382dea39-7c2d-421d-af66-ee4cfb3548b1</vt:lpwstr>
  </property>
  <property fmtid="{D5CDD505-2E9C-101B-9397-08002B2CF9AE}" pid="17" name="ProgramInventory">
    <vt:lpwstr>146;#Communications|e0598d71-956b-4bd8-a1f3-6611d43f0b66</vt:lpwstr>
  </property>
  <property fmtid="{D5CDD505-2E9C-101B-9397-08002B2CF9AE}" pid="18" name="p3948e442cac43dd9f17622348a1e5cf">
    <vt:lpwstr>Consultations and Communications Branch|fa50d635-fa27-4e8e-bec7-8285188dee41</vt:lpwstr>
  </property>
  <property fmtid="{D5CDD505-2E9C-101B-9397-08002B2CF9AE}" pid="19" name="EconomicTheme">
    <vt:lpwstr/>
  </property>
  <property fmtid="{D5CDD505-2E9C-101B-9397-08002B2CF9AE}" pid="20" name="RecipientTitle">
    <vt:lpwstr/>
  </property>
  <property fmtid="{D5CDD505-2E9C-101B-9397-08002B2CF9AE}" pid="21" name="PublicationType0">
    <vt:lpwstr/>
  </property>
  <property fmtid="{D5CDD505-2E9C-101B-9397-08002B2CF9AE}" pid="22" name="StewardDivision0">
    <vt:lpwstr>Public Affairs and Operations Division|2d103e85-7810-4f5a-a91c-4648d1d22c08</vt:lpwstr>
  </property>
  <property fmtid="{D5CDD505-2E9C-101B-9397-08002B2CF9AE}" pid="23" name="FederalTransferProgram">
    <vt:lpwstr/>
  </property>
  <property fmtid="{D5CDD505-2E9C-101B-9397-08002B2CF9AE}" pid="24" name="FederalTransferProgram0">
    <vt:lpwstr/>
  </property>
  <property fmtid="{D5CDD505-2E9C-101B-9397-08002B2CF9AE}" pid="25" name="ClientDivision0">
    <vt:lpwstr/>
  </property>
  <property fmtid="{D5CDD505-2E9C-101B-9397-08002B2CF9AE}" pid="26" name="ie6df9491d404da795a59a49c360165a">
    <vt:lpwstr/>
  </property>
  <property fmtid="{D5CDD505-2E9C-101B-9397-08002B2CF9AE}" pid="27" name="ClientBranch">
    <vt:lpwstr/>
  </property>
  <property fmtid="{D5CDD505-2E9C-101B-9397-08002B2CF9AE}" pid="28" name="SubDomain">
    <vt:lpwstr>562;#Public Opinion Research|dda18af2-0bd6-42a5-8832-1b0a8a353afb</vt:lpwstr>
  </property>
  <property fmtid="{D5CDD505-2E9C-101B-9397-08002B2CF9AE}" pid="29" name="DocumentType">
    <vt:lpwstr>563;#Public Opinion Research|ce5ed2f0-ce76-491f-bdc9-35b31a6a33bc</vt:lpwstr>
  </property>
  <property fmtid="{D5CDD505-2E9C-101B-9397-08002B2CF9AE}" pid="30" name="StewardBranch">
    <vt:lpwstr>144;#Consultations and Communications Branch|fa50d635-fa27-4e8e-bec7-8285188dee41</vt:lpwstr>
  </property>
  <property fmtid="{D5CDD505-2E9C-101B-9397-08002B2CF9AE}" pid="31" name="LegalInstrument0">
    <vt:lpwstr/>
  </property>
  <property fmtid="{D5CDD505-2E9C-101B-9397-08002B2CF9AE}" pid="32" name="DocumentLanguage">
    <vt:lpwstr/>
  </property>
  <property fmtid="{D5CDD505-2E9C-101B-9397-08002B2CF9AE}" pid="33" name="DocumentLanguage0">
    <vt:lpwstr/>
  </property>
  <property fmtid="{D5CDD505-2E9C-101B-9397-08002B2CF9AE}" pid="34" name="StewardSection">
    <vt:lpwstr/>
  </property>
  <property fmtid="{D5CDD505-2E9C-101B-9397-08002B2CF9AE}" pid="35" name="PublicationType">
    <vt:lpwstr/>
  </property>
  <property fmtid="{D5CDD505-2E9C-101B-9397-08002B2CF9AE}" pid="36" name="Stakeholder">
    <vt:lpwstr/>
  </property>
  <property fmtid="{D5CDD505-2E9C-101B-9397-08002B2CF9AE}" pid="37" name="Stakeholder0">
    <vt:lpwstr/>
  </property>
  <property fmtid="{D5CDD505-2E9C-101B-9397-08002B2CF9AE}" pid="38" name="GeographicRegion">
    <vt:lpwstr/>
  </property>
  <property fmtid="{D5CDD505-2E9C-101B-9397-08002B2CF9AE}" pid="39" name="e0bfc5a1b6394e0a9addc91b4ac1cff2">
    <vt:lpwstr/>
  </property>
  <property fmtid="{D5CDD505-2E9C-101B-9397-08002B2CF9AE}" pid="40" name="OrganizerHost">
    <vt:lpwstr/>
  </property>
  <property fmtid="{D5CDD505-2E9C-101B-9397-08002B2CF9AE}" pid="41" name="OrganizerHost0">
    <vt:lpwstr/>
  </property>
  <property fmtid="{D5CDD505-2E9C-101B-9397-08002B2CF9AE}" pid="42" name="ReleaseCriteria">
    <vt:lpwstr/>
  </property>
  <property fmtid="{D5CDD505-2E9C-101B-9397-08002B2CF9AE}" pid="43" name="StewardDivision">
    <vt:lpwstr>287;#Public Affairs and Operations Division|2d103e85-7810-4f5a-a91c-4648d1d22c08</vt:lpwstr>
  </property>
  <property fmtid="{D5CDD505-2E9C-101B-9397-08002B2CF9AE}" pid="44" name="Year">
    <vt:lpwstr/>
  </property>
</Properties>
</file>