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charts/chart24.xml" ContentType="application/vnd.openxmlformats-officedocument.drawingml.chart+xml"/>
  <Override PartName="/word/theme/themeOverride23.xml" ContentType="application/vnd.openxmlformats-officedocument.themeOverride+xml"/>
  <Override PartName="/word/charts/chart25.xml" ContentType="application/vnd.openxmlformats-officedocument.drawingml.chart+xml"/>
  <Override PartName="/word/theme/themeOverride24.xml" ContentType="application/vnd.openxmlformats-officedocument.themeOverride+xml"/>
  <Override PartName="/word/charts/chart26.xml" ContentType="application/vnd.openxmlformats-officedocument.drawingml.chart+xml"/>
  <Override PartName="/word/theme/themeOverride25.xml" ContentType="application/vnd.openxmlformats-officedocument.themeOverride+xml"/>
  <Override PartName="/word/charts/chart27.xml" ContentType="application/vnd.openxmlformats-officedocument.drawingml.chart+xml"/>
  <Override PartName="/word/theme/themeOverride26.xml" ContentType="application/vnd.openxmlformats-officedocument.themeOverride+xml"/>
  <Override PartName="/word/charts/chart28.xml" ContentType="application/vnd.openxmlformats-officedocument.drawingml.chart+xml"/>
  <Override PartName="/word/theme/themeOverride27.xml" ContentType="application/vnd.openxmlformats-officedocument.themeOverride+xml"/>
  <Override PartName="/word/charts/chart29.xml" ContentType="application/vnd.openxmlformats-officedocument.drawingml.chart+xml"/>
  <Override PartName="/word/theme/themeOverride28.xml" ContentType="application/vnd.openxmlformats-officedocument.themeOverride+xml"/>
  <Override PartName="/word/charts/chart30.xml" ContentType="application/vnd.openxmlformats-officedocument.drawingml.chart+xml"/>
  <Override PartName="/word/theme/themeOverride29.xml" ContentType="application/vnd.openxmlformats-officedocument.themeOverride+xml"/>
  <Override PartName="/word/charts/chart31.xml" ContentType="application/vnd.openxmlformats-officedocument.drawingml.chart+xml"/>
  <Override PartName="/word/theme/themeOverride30.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E7ADE" w14:textId="77777777" w:rsidR="00C048B9" w:rsidRDefault="00C048B9" w:rsidP="00C048B9">
      <w:pPr>
        <w:pStyle w:val="1Report"/>
        <w:contextualSpacing/>
      </w:pPr>
      <w:bookmarkStart w:id="0" w:name="_Toc29979532"/>
      <w:r w:rsidRPr="00C75ADC">
        <w:rPr>
          <w:noProof/>
          <w:lang w:val="en-CA" w:eastAsia="zh-CN"/>
        </w:rPr>
        <w:drawing>
          <wp:inline distT="0" distB="0" distL="0" distR="0" wp14:anchorId="6B826F2B" wp14:editId="05EFB611">
            <wp:extent cx="2520000" cy="602762"/>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9292" b="31657"/>
                    <a:stretch/>
                  </pic:blipFill>
                  <pic:spPr bwMode="auto">
                    <a:xfrm>
                      <a:off x="0" y="0"/>
                      <a:ext cx="2520000" cy="602762"/>
                    </a:xfrm>
                    <a:prstGeom prst="rect">
                      <a:avLst/>
                    </a:prstGeom>
                    <a:ln>
                      <a:noFill/>
                    </a:ln>
                    <a:extLst>
                      <a:ext uri="{53640926-AAD7-44D8-BBD7-CCE9431645EC}">
                        <a14:shadowObscured xmlns:a14="http://schemas.microsoft.com/office/drawing/2010/main"/>
                      </a:ext>
                    </a:extLst>
                  </pic:spPr>
                </pic:pic>
              </a:graphicData>
            </a:graphic>
          </wp:inline>
        </w:drawing>
      </w:r>
    </w:p>
    <w:p w14:paraId="46AC5E0E" w14:textId="77777777" w:rsidR="00C048B9" w:rsidRPr="00DC7853" w:rsidRDefault="00C048B9" w:rsidP="00C048B9">
      <w:pPr>
        <w:pStyle w:val="Titre1"/>
        <w:spacing w:before="1200"/>
        <w:contextualSpacing w:val="0"/>
        <w:rPr>
          <w:lang w:val="fr-CA"/>
        </w:rPr>
      </w:pPr>
      <w:bookmarkStart w:id="1" w:name="_Toc67992849"/>
      <w:r w:rsidRPr="00DC7853">
        <w:rPr>
          <w:lang w:val="fr-CA"/>
        </w:rPr>
        <w:t xml:space="preserve">Étude : </w:t>
      </w:r>
      <w:r w:rsidRPr="00DC7853">
        <w:rPr>
          <w:lang w:val="fr-CA"/>
        </w:rPr>
        <w:br/>
        <w:t>Perceptions des Italiens de l’accord économique et commercial global et de la réputation des produits canadiens</w:t>
      </w:r>
      <w:bookmarkEnd w:id="1"/>
    </w:p>
    <w:p w14:paraId="5DA11CE5" w14:textId="301ADE76" w:rsidR="00C048B9" w:rsidRPr="00DC7853" w:rsidRDefault="00C048B9" w:rsidP="00C048B9">
      <w:pPr>
        <w:pStyle w:val="Titre1"/>
        <w:spacing w:before="0"/>
        <w:contextualSpacing w:val="0"/>
        <w:rPr>
          <w:lang w:val="fr-CA"/>
        </w:rPr>
      </w:pPr>
      <w:bookmarkStart w:id="2" w:name="_Toc67992850"/>
      <w:r w:rsidRPr="00DC7853">
        <w:rPr>
          <w:lang w:val="fr-CA"/>
        </w:rPr>
        <w:t>Rapport</w:t>
      </w:r>
      <w:r>
        <w:rPr>
          <w:lang w:val="fr-CA"/>
        </w:rPr>
        <w:t xml:space="preserve"> final</w:t>
      </w:r>
      <w:bookmarkEnd w:id="2"/>
    </w:p>
    <w:p w14:paraId="08DE66EB" w14:textId="77777777" w:rsidR="00C048B9" w:rsidRPr="00DC7853" w:rsidRDefault="00C048B9" w:rsidP="00C048B9">
      <w:pPr>
        <w:spacing w:before="1200" w:after="1200"/>
        <w:rPr>
          <w:rStyle w:val="Accentuation"/>
          <w:bCs w:val="0"/>
          <w:iCs w:val="0"/>
          <w:lang w:val="fr-CA"/>
        </w:rPr>
      </w:pPr>
      <w:r w:rsidRPr="00DC7853">
        <w:rPr>
          <w:rStyle w:val="Accentuation"/>
          <w:bCs w:val="0"/>
          <w:iCs w:val="0"/>
          <w:sz w:val="32"/>
          <w:lang w:val="fr-CA"/>
        </w:rPr>
        <w:t xml:space="preserve">Préparé </w:t>
      </w:r>
      <w:r>
        <w:rPr>
          <w:rStyle w:val="Accentuation"/>
          <w:bCs w:val="0"/>
          <w:iCs w:val="0"/>
          <w:sz w:val="32"/>
          <w:lang w:val="fr-CA"/>
        </w:rPr>
        <w:t>à l’attention de :</w:t>
      </w:r>
      <w:r w:rsidRPr="00DC7853">
        <w:rPr>
          <w:rStyle w:val="Accentuation"/>
          <w:bCs w:val="0"/>
          <w:iCs w:val="0"/>
          <w:sz w:val="32"/>
          <w:lang w:val="fr-CA"/>
        </w:rPr>
        <w:t xml:space="preserve"> </w:t>
      </w:r>
      <w:r>
        <w:rPr>
          <w:rStyle w:val="Accentuation"/>
          <w:bCs w:val="0"/>
          <w:iCs w:val="0"/>
          <w:sz w:val="32"/>
          <w:lang w:val="fr-CA"/>
        </w:rPr>
        <w:br/>
      </w:r>
      <w:r w:rsidRPr="00DC7853">
        <w:rPr>
          <w:rStyle w:val="Accentuation"/>
          <w:bCs w:val="0"/>
          <w:iCs w:val="0"/>
          <w:sz w:val="32"/>
          <w:lang w:val="fr-CA"/>
        </w:rPr>
        <w:t>Affaires mondiales Canada</w:t>
      </w:r>
    </w:p>
    <w:p w14:paraId="0AF872FE" w14:textId="384BAAE2" w:rsidR="0091082F" w:rsidRDefault="0091082F" w:rsidP="00C048B9">
      <w:pPr>
        <w:contextualSpacing/>
        <w:rPr>
          <w:rStyle w:val="Accentuation"/>
          <w:bCs w:val="0"/>
          <w:iCs w:val="0"/>
          <w:sz w:val="24"/>
          <w:lang w:val="fr-CA"/>
        </w:rPr>
      </w:pPr>
      <w:r>
        <w:rPr>
          <w:rStyle w:val="Accentuation"/>
          <w:bCs w:val="0"/>
          <w:iCs w:val="0"/>
          <w:sz w:val="24"/>
          <w:lang w:val="fr-CA"/>
        </w:rPr>
        <w:t xml:space="preserve">Nom de la firme de recherche : </w:t>
      </w:r>
      <w:r w:rsidRPr="0091082F">
        <w:rPr>
          <w:rStyle w:val="Accentuation"/>
          <w:b w:val="0"/>
          <w:iCs w:val="0"/>
          <w:sz w:val="24"/>
          <w:lang w:val="fr-CA"/>
        </w:rPr>
        <w:t>Léger Marketing Inc.</w:t>
      </w:r>
    </w:p>
    <w:p w14:paraId="571F0429" w14:textId="3AD1500A" w:rsidR="00C048B9" w:rsidRPr="00DC7853" w:rsidRDefault="00C048B9" w:rsidP="00C048B9">
      <w:pPr>
        <w:contextualSpacing/>
        <w:rPr>
          <w:sz w:val="24"/>
          <w:highlight w:val="yellow"/>
          <w:lang w:val="fr-CA"/>
        </w:rPr>
      </w:pPr>
      <w:r w:rsidRPr="00DC7853">
        <w:rPr>
          <w:rStyle w:val="Accentuation"/>
          <w:bCs w:val="0"/>
          <w:iCs w:val="0"/>
          <w:sz w:val="24"/>
          <w:lang w:val="fr-CA"/>
        </w:rPr>
        <w:t xml:space="preserve">Numéro de contrat : </w:t>
      </w:r>
      <w:r w:rsidRPr="00DC7853">
        <w:rPr>
          <w:sz w:val="24"/>
          <w:lang w:val="fr-CA"/>
        </w:rPr>
        <w:t>08283-190680/001/CY</w:t>
      </w:r>
    </w:p>
    <w:p w14:paraId="5BEF7AF9" w14:textId="77777777" w:rsidR="00C048B9" w:rsidRPr="00DC7853" w:rsidRDefault="00C048B9" w:rsidP="00C048B9">
      <w:pPr>
        <w:contextualSpacing/>
        <w:rPr>
          <w:sz w:val="24"/>
          <w:lang w:val="fr-CA"/>
        </w:rPr>
      </w:pPr>
      <w:r w:rsidRPr="00DC7853">
        <w:rPr>
          <w:rStyle w:val="Accentuation"/>
          <w:bCs w:val="0"/>
          <w:iCs w:val="0"/>
          <w:sz w:val="24"/>
          <w:lang w:val="fr-CA"/>
        </w:rPr>
        <w:t>Valeur du contrat : 78 044,02 </w:t>
      </w:r>
      <w:r w:rsidRPr="00DC7853">
        <w:rPr>
          <w:sz w:val="24"/>
          <w:lang w:val="fr-CA"/>
        </w:rPr>
        <w:t>$ (y compris la TVH)</w:t>
      </w:r>
    </w:p>
    <w:p w14:paraId="0D4D99BF" w14:textId="77777777" w:rsidR="00C048B9" w:rsidRPr="00DC7853" w:rsidRDefault="00C048B9" w:rsidP="00C048B9">
      <w:pPr>
        <w:contextualSpacing/>
        <w:rPr>
          <w:sz w:val="24"/>
          <w:lang w:val="fr-CA"/>
        </w:rPr>
      </w:pPr>
      <w:r w:rsidRPr="00DC7853">
        <w:rPr>
          <w:rStyle w:val="Accentuation"/>
          <w:bCs w:val="0"/>
          <w:iCs w:val="0"/>
          <w:sz w:val="24"/>
          <w:lang w:val="fr-CA"/>
        </w:rPr>
        <w:t>Date d’octroi : 14 février 2020</w:t>
      </w:r>
    </w:p>
    <w:p w14:paraId="750FEE74" w14:textId="77777777" w:rsidR="00C048B9" w:rsidRPr="00DC7853" w:rsidRDefault="00C048B9" w:rsidP="00C048B9">
      <w:pPr>
        <w:contextualSpacing/>
        <w:rPr>
          <w:sz w:val="24"/>
          <w:lang w:val="fr-CA"/>
        </w:rPr>
      </w:pPr>
      <w:r w:rsidRPr="00DC7853">
        <w:rPr>
          <w:rStyle w:val="Accentuation"/>
          <w:bCs w:val="0"/>
          <w:iCs w:val="0"/>
          <w:sz w:val="24"/>
          <w:lang w:val="fr-CA"/>
        </w:rPr>
        <w:t>Date de livraison : 9 mars 2021</w:t>
      </w:r>
    </w:p>
    <w:p w14:paraId="7F3BCF93" w14:textId="77777777" w:rsidR="00C048B9" w:rsidRPr="00DC7853" w:rsidRDefault="00C048B9" w:rsidP="00C048B9">
      <w:pPr>
        <w:spacing w:before="1200" w:after="0"/>
        <w:rPr>
          <w:sz w:val="24"/>
          <w:lang w:val="fr-CA"/>
        </w:rPr>
      </w:pPr>
      <w:r w:rsidRPr="00DC7853">
        <w:rPr>
          <w:rStyle w:val="Accentuation"/>
          <w:bCs w:val="0"/>
          <w:iCs w:val="0"/>
          <w:sz w:val="24"/>
          <w:lang w:val="fr-CA"/>
        </w:rPr>
        <w:t xml:space="preserve">Numéro d’enregistrement : </w:t>
      </w:r>
      <w:r w:rsidRPr="00DC7853">
        <w:rPr>
          <w:sz w:val="24"/>
          <w:lang w:val="fr-CA"/>
        </w:rPr>
        <w:t>POR 104-19</w:t>
      </w:r>
    </w:p>
    <w:p w14:paraId="349728EC" w14:textId="77777777" w:rsidR="00C048B9" w:rsidRPr="00DC7853" w:rsidRDefault="00C048B9" w:rsidP="00C048B9">
      <w:pPr>
        <w:contextualSpacing/>
        <w:rPr>
          <w:sz w:val="24"/>
          <w:lang w:val="fr-CA"/>
        </w:rPr>
      </w:pPr>
      <w:r w:rsidRPr="00DF42C3">
        <w:rPr>
          <w:sz w:val="24"/>
          <w:lang w:val="fr-CA"/>
        </w:rPr>
        <w:t>Pour obtenir de plus amples renseignements sur ce rapport, veuillez communiquer avec :</w:t>
      </w:r>
      <w:r w:rsidRPr="00DC7853">
        <w:rPr>
          <w:sz w:val="24"/>
          <w:lang w:val="fr-CA"/>
        </w:rPr>
        <w:t xml:space="preserve"> </w:t>
      </w:r>
      <w:hyperlink r:id="rId9" w:history="1">
        <w:r w:rsidRPr="00DF42C3">
          <w:rPr>
            <w:rStyle w:val="Lienhypertexte"/>
            <w:sz w:val="24"/>
            <w:lang w:val="fr-FR"/>
          </w:rPr>
          <w:t>POR-ROP@international.gc.ca</w:t>
        </w:r>
      </w:hyperlink>
    </w:p>
    <w:p w14:paraId="2609BC94" w14:textId="77777777" w:rsidR="00C048B9" w:rsidRPr="00DC7853" w:rsidRDefault="00C048B9" w:rsidP="00C048B9">
      <w:pPr>
        <w:contextualSpacing/>
        <w:rPr>
          <w:sz w:val="24"/>
          <w:lang w:val="fr-CA"/>
        </w:rPr>
      </w:pPr>
    </w:p>
    <w:p w14:paraId="7897F2AA" w14:textId="6979EB87" w:rsidR="00C048B9" w:rsidRPr="00B04FE7" w:rsidRDefault="00C048B9" w:rsidP="002B6369">
      <w:pPr>
        <w:spacing w:before="1200"/>
        <w:jc w:val="center"/>
        <w:rPr>
          <w:rFonts w:ascii="Cambria" w:hAnsi="Cambria"/>
          <w:b/>
          <w:bCs/>
          <w:sz w:val="36"/>
          <w:szCs w:val="32"/>
          <w:lang w:val="fr-FR"/>
        </w:rPr>
      </w:pPr>
      <w:r w:rsidRPr="00F83183">
        <w:rPr>
          <w:rStyle w:val="Accentuation"/>
          <w:sz w:val="24"/>
          <w:lang w:val="fr-CA"/>
        </w:rPr>
        <w:t xml:space="preserve">Ce rapport est aussi disponible en </w:t>
      </w:r>
      <w:r w:rsidR="0091082F">
        <w:rPr>
          <w:rStyle w:val="Accentuation"/>
          <w:sz w:val="24"/>
          <w:lang w:val="fr-CA"/>
        </w:rPr>
        <w:t>angl</w:t>
      </w:r>
      <w:r w:rsidRPr="00F83183">
        <w:rPr>
          <w:rStyle w:val="Accentuation"/>
          <w:sz w:val="24"/>
          <w:lang w:val="fr-CA"/>
        </w:rPr>
        <w:t>ais</w:t>
      </w:r>
      <w:r w:rsidRPr="008D21C5">
        <w:rPr>
          <w:b/>
          <w:noProof/>
          <w:lang w:val="en-CA" w:eastAsia="zh-CN" w:bidi="ar-SA"/>
        </w:rPr>
        <w:drawing>
          <wp:anchor distT="0" distB="0" distL="114300" distR="114300" simplePos="0" relativeHeight="251666432" behindDoc="1" locked="0" layoutInCell="1" allowOverlap="1" wp14:anchorId="58285DF3" wp14:editId="1FA920D3">
            <wp:simplePos x="0" y="0"/>
            <wp:positionH relativeFrom="margin">
              <wp:align>right</wp:align>
            </wp:positionH>
            <wp:positionV relativeFrom="paragraph">
              <wp:posOffset>1648968</wp:posOffset>
            </wp:positionV>
            <wp:extent cx="862965" cy="225425"/>
            <wp:effectExtent l="0" t="0" r="0" b="3175"/>
            <wp:wrapTight wrapText="bothSides">
              <wp:wrapPolygon edited="0">
                <wp:start x="477" y="0"/>
                <wp:lineTo x="0" y="1825"/>
                <wp:lineTo x="0" y="18254"/>
                <wp:lineTo x="477" y="20079"/>
                <wp:lineTo x="20980" y="20079"/>
                <wp:lineTo x="20980" y="0"/>
                <wp:lineTo x="477" y="0"/>
              </wp:wrapPolygon>
            </wp:wrapTight>
            <wp:docPr id="6" name="Image 6"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nwordmark_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2965" cy="225425"/>
                    </a:xfrm>
                    <a:prstGeom prst="rect">
                      <a:avLst/>
                    </a:prstGeom>
                  </pic:spPr>
                </pic:pic>
              </a:graphicData>
            </a:graphic>
            <wp14:sizeRelH relativeFrom="margin">
              <wp14:pctWidth>0</wp14:pctWidth>
            </wp14:sizeRelH>
            <wp14:sizeRelV relativeFrom="margin">
              <wp14:pctHeight>0</wp14:pctHeight>
            </wp14:sizeRelV>
          </wp:anchor>
        </w:drawing>
      </w:r>
      <w:r w:rsidRPr="00B04FE7">
        <w:rPr>
          <w:lang w:val="fr-FR"/>
        </w:rPr>
        <w:br w:type="page"/>
      </w:r>
    </w:p>
    <w:p w14:paraId="7845495C" w14:textId="77777777" w:rsidR="00C048B9" w:rsidRPr="00947442" w:rsidRDefault="00C048B9" w:rsidP="00C048B9">
      <w:pPr>
        <w:rPr>
          <w:lang w:val="en-CA"/>
        </w:rPr>
      </w:pPr>
      <w:r w:rsidRPr="000F60B4">
        <w:rPr>
          <w:lang w:val="fr-CA"/>
        </w:rPr>
        <w:lastRenderedPageBreak/>
        <w:t>Ce rapport de recherche sur l’opinion publique présente les résultats d’un sondage en ligne mené par Léger Marketing inc.</w:t>
      </w:r>
      <w:r w:rsidRPr="000F60B4">
        <w:rPr>
          <w:b/>
          <w:lang w:val="fr-CA"/>
        </w:rPr>
        <w:t xml:space="preserve"> </w:t>
      </w:r>
      <w:r w:rsidRPr="000F60B4">
        <w:rPr>
          <w:lang w:val="fr-CA"/>
        </w:rPr>
        <w:t xml:space="preserve">pour le compte d’Affaires mondiales Canada. </w:t>
      </w:r>
      <w:r w:rsidRPr="00947442">
        <w:rPr>
          <w:lang w:val="en-CA"/>
        </w:rPr>
        <w:t xml:space="preserve">L’étude a été menée en janvier 2021 auprès de 2 000 Italiens. </w:t>
      </w:r>
    </w:p>
    <w:p w14:paraId="151C33F4" w14:textId="1C079E52" w:rsidR="00C048B9" w:rsidRPr="00DF27E2" w:rsidRDefault="00C048B9" w:rsidP="00C048B9">
      <w:pPr>
        <w:rPr>
          <w:lang w:val="en-CA"/>
        </w:rPr>
      </w:pPr>
      <w:r w:rsidRPr="00947442">
        <w:rPr>
          <w:lang w:val="en-CA"/>
        </w:rPr>
        <w:t xml:space="preserve">This report is also available in English under the name: </w:t>
      </w:r>
      <w:r w:rsidRPr="00947442">
        <w:t>“</w:t>
      </w:r>
      <w:r w:rsidRPr="001B5AC5">
        <w:rPr>
          <w:i/>
          <w:iCs/>
        </w:rPr>
        <w:t xml:space="preserve">Italian </w:t>
      </w:r>
      <w:r w:rsidR="001B5AC5">
        <w:rPr>
          <w:i/>
          <w:iCs/>
        </w:rPr>
        <w:t>P</w:t>
      </w:r>
      <w:r w:rsidRPr="001B5AC5">
        <w:rPr>
          <w:i/>
          <w:iCs/>
        </w:rPr>
        <w:t xml:space="preserve">erceptions of </w:t>
      </w:r>
      <w:r w:rsidR="001B5AC5">
        <w:rPr>
          <w:i/>
          <w:iCs/>
        </w:rPr>
        <w:t>C</w:t>
      </w:r>
      <w:r w:rsidRPr="001B5AC5">
        <w:rPr>
          <w:i/>
          <w:iCs/>
        </w:rPr>
        <w:t xml:space="preserve">omprehensive </w:t>
      </w:r>
      <w:r w:rsidR="001B5AC5">
        <w:rPr>
          <w:i/>
          <w:iCs/>
        </w:rPr>
        <w:t>E</w:t>
      </w:r>
      <w:r w:rsidRPr="001B5AC5">
        <w:rPr>
          <w:i/>
          <w:iCs/>
        </w:rPr>
        <w:t xml:space="preserve">conomic and </w:t>
      </w:r>
      <w:r w:rsidR="001B5AC5">
        <w:rPr>
          <w:i/>
          <w:iCs/>
        </w:rPr>
        <w:t>T</w:t>
      </w:r>
      <w:r w:rsidRPr="001B5AC5">
        <w:rPr>
          <w:i/>
          <w:iCs/>
        </w:rPr>
        <w:t xml:space="preserve">rade </w:t>
      </w:r>
      <w:r w:rsidR="001B5AC5">
        <w:rPr>
          <w:i/>
          <w:iCs/>
        </w:rPr>
        <w:t>A</w:t>
      </w:r>
      <w:r w:rsidRPr="001B5AC5">
        <w:rPr>
          <w:i/>
          <w:iCs/>
        </w:rPr>
        <w:t xml:space="preserve">greement and the </w:t>
      </w:r>
      <w:r w:rsidR="001B5AC5">
        <w:rPr>
          <w:i/>
          <w:iCs/>
        </w:rPr>
        <w:t>R</w:t>
      </w:r>
      <w:r w:rsidRPr="001B5AC5">
        <w:rPr>
          <w:i/>
          <w:iCs/>
        </w:rPr>
        <w:t xml:space="preserve">eputation of Canadian </w:t>
      </w:r>
      <w:r w:rsidR="001B5AC5">
        <w:rPr>
          <w:i/>
          <w:iCs/>
        </w:rPr>
        <w:t>P</w:t>
      </w:r>
      <w:r w:rsidRPr="001B5AC5">
        <w:rPr>
          <w:i/>
          <w:iCs/>
        </w:rPr>
        <w:t>roducts</w:t>
      </w:r>
      <w:r w:rsidR="001B5AC5">
        <w:t>.</w:t>
      </w:r>
      <w:r w:rsidRPr="00947442">
        <w:t>”</w:t>
      </w:r>
    </w:p>
    <w:p w14:paraId="7601CFE9" w14:textId="77777777" w:rsidR="00C048B9" w:rsidRPr="00DF42C3" w:rsidRDefault="00C048B9" w:rsidP="00C048B9">
      <w:pPr>
        <w:rPr>
          <w:lang w:val="fr-FR"/>
        </w:rPr>
      </w:pPr>
      <w:r w:rsidRPr="000F60B4">
        <w:rPr>
          <w:lang w:val="fr-CA"/>
        </w:rPr>
        <w:t xml:space="preserve">Cette publication peut être reproduite à des fins non commerciales uniquement. Une autorisation écrite préalable doit être obtenue d’Affaires mondiales Canada. Pour obtenir plus d’information sur ce rapport, veuillez communiquer avec Affaires mondiales Canada à : </w:t>
      </w:r>
      <w:hyperlink r:id="rId11" w:history="1">
        <w:r w:rsidRPr="00DF42C3">
          <w:rPr>
            <w:rStyle w:val="Lienhypertexte"/>
            <w:sz w:val="24"/>
            <w:lang w:val="fr-FR"/>
          </w:rPr>
          <w:t>POR-ROP@international.gc.ca</w:t>
        </w:r>
      </w:hyperlink>
      <w:r w:rsidRPr="00DF42C3">
        <w:rPr>
          <w:sz w:val="24"/>
          <w:lang w:val="fr-FR"/>
        </w:rPr>
        <w:t>.</w:t>
      </w:r>
    </w:p>
    <w:p w14:paraId="3E92074B" w14:textId="77777777" w:rsidR="00C048B9" w:rsidRDefault="00C048B9" w:rsidP="00C048B9">
      <w:pPr>
        <w:rPr>
          <w:lang w:val="fr-CA"/>
        </w:rPr>
      </w:pPr>
      <w:r w:rsidRPr="00DF42C3">
        <w:rPr>
          <w:rStyle w:val="Accentuation"/>
          <w:bCs w:val="0"/>
          <w:iCs w:val="0"/>
          <w:lang w:val="fr-CA"/>
        </w:rPr>
        <w:t>Affaires mondiales Canada</w:t>
      </w:r>
      <w:r w:rsidRPr="000F60B4">
        <w:rPr>
          <w:highlight w:val="yellow"/>
          <w:lang w:val="fr-CA"/>
        </w:rPr>
        <w:br/>
      </w:r>
      <w:r w:rsidRPr="00350FE9">
        <w:rPr>
          <w:lang w:val="fr-CA"/>
        </w:rPr>
        <w:t xml:space="preserve">125, promenade Sussex, </w:t>
      </w:r>
    </w:p>
    <w:p w14:paraId="032EA696" w14:textId="77777777" w:rsidR="00C048B9" w:rsidRPr="00350FE9" w:rsidRDefault="00C048B9" w:rsidP="00C048B9">
      <w:pPr>
        <w:rPr>
          <w:highlight w:val="yellow"/>
          <w:lang w:val="fr-FR"/>
        </w:rPr>
      </w:pPr>
      <w:r w:rsidRPr="00350FE9">
        <w:rPr>
          <w:lang w:val="fr-CA"/>
        </w:rPr>
        <w:t>Ottawa, Ontario</w:t>
      </w:r>
    </w:p>
    <w:p w14:paraId="2FB96FE8" w14:textId="77777777" w:rsidR="00C048B9" w:rsidRPr="00DF42C3" w:rsidRDefault="00C048B9" w:rsidP="00C048B9">
      <w:pPr>
        <w:rPr>
          <w:lang w:val="fr-CA"/>
        </w:rPr>
      </w:pPr>
      <w:r w:rsidRPr="00DF42C3">
        <w:rPr>
          <w:rStyle w:val="Accentuation"/>
          <w:bCs w:val="0"/>
          <w:iCs w:val="0"/>
          <w:lang w:val="fr-CA"/>
        </w:rPr>
        <w:t>Numéro de catalogue :</w:t>
      </w:r>
      <w:r w:rsidRPr="00DF42C3">
        <w:rPr>
          <w:lang w:val="fr-CA"/>
        </w:rPr>
        <w:t xml:space="preserve"> 978-0-660-37960-9</w:t>
      </w:r>
    </w:p>
    <w:p w14:paraId="7806DF96" w14:textId="77777777" w:rsidR="00C048B9" w:rsidRPr="00DF42C3" w:rsidRDefault="00C048B9" w:rsidP="00C048B9">
      <w:pPr>
        <w:rPr>
          <w:highlight w:val="yellow"/>
          <w:lang w:val="fr-FR"/>
        </w:rPr>
      </w:pPr>
      <w:r w:rsidRPr="00DF42C3">
        <w:rPr>
          <w:rStyle w:val="Accentuation"/>
          <w:bCs w:val="0"/>
          <w:iCs w:val="0"/>
          <w:lang w:val="fr-CA"/>
        </w:rPr>
        <w:t>Numéro internation</w:t>
      </w:r>
      <w:r>
        <w:rPr>
          <w:rStyle w:val="Accentuation"/>
          <w:bCs w:val="0"/>
          <w:iCs w:val="0"/>
          <w:lang w:val="fr-CA"/>
        </w:rPr>
        <w:t xml:space="preserve">al normalisé du livre (ISBN) : </w:t>
      </w:r>
      <w:r w:rsidRPr="00DF42C3">
        <w:rPr>
          <w:lang w:val="fr-CA"/>
        </w:rPr>
        <w:t>FR5-179/2021F-PDF</w:t>
      </w:r>
      <w:r w:rsidRPr="00DF42C3">
        <w:rPr>
          <w:highlight w:val="yellow"/>
          <w:lang w:val="fr-CA"/>
        </w:rPr>
        <w:br/>
      </w:r>
    </w:p>
    <w:p w14:paraId="6C49AE91" w14:textId="07982FD0" w:rsidR="005A7392" w:rsidRDefault="00C048B9" w:rsidP="005A7392">
      <w:pPr>
        <w:spacing w:before="6000"/>
        <w:ind w:left="360"/>
        <w:rPr>
          <w:lang w:val="fr-CA" w:bidi="ar-SA"/>
        </w:rPr>
      </w:pPr>
      <w:r>
        <w:rPr>
          <w:lang w:val="fr-FR" w:bidi="ar-SA"/>
        </w:rPr>
        <w:br/>
      </w:r>
      <w:r>
        <w:rPr>
          <w:lang w:val="fr-FR" w:bidi="ar-SA"/>
        </w:rPr>
        <w:br/>
      </w:r>
      <w:r>
        <w:rPr>
          <w:lang w:val="fr-FR" w:bidi="ar-SA"/>
        </w:rPr>
        <w:br/>
      </w:r>
      <w:r>
        <w:rPr>
          <w:lang w:val="fr-FR" w:bidi="ar-SA"/>
        </w:rPr>
        <w:br/>
      </w:r>
      <w:r>
        <w:rPr>
          <w:lang w:val="fr-FR" w:bidi="ar-SA"/>
        </w:rPr>
        <w:br/>
      </w:r>
      <w:r>
        <w:rPr>
          <w:lang w:val="fr-FR" w:bidi="ar-SA"/>
        </w:rPr>
        <w:br/>
      </w:r>
      <w:r w:rsidRPr="009B0C6D">
        <w:rPr>
          <w:lang w:val="fr-CA" w:bidi="ar-SA"/>
        </w:rPr>
        <w:t xml:space="preserve">© Sa Majesté la Reine du chef du Canada, représentée par </w:t>
      </w:r>
      <w:r w:rsidRPr="00947442">
        <w:rPr>
          <w:lang w:val="fr-CA" w:bidi="ar-SA"/>
        </w:rPr>
        <w:t>Affaires mondiales Canada</w:t>
      </w:r>
      <w:r w:rsidRPr="009B0C6D">
        <w:rPr>
          <w:lang w:val="fr-CA" w:bidi="ar-SA"/>
        </w:rPr>
        <w:t>, 2021.</w:t>
      </w:r>
      <w:r w:rsidR="005A7392">
        <w:rPr>
          <w:lang w:val="fr-CA" w:bidi="ar-SA"/>
        </w:rPr>
        <w:br w:type="page"/>
      </w:r>
    </w:p>
    <w:p w14:paraId="02582068" w14:textId="77777777" w:rsidR="00C048B9" w:rsidRPr="009B0C6D" w:rsidRDefault="00C048B9" w:rsidP="00C048B9">
      <w:pPr>
        <w:spacing w:before="6000"/>
        <w:ind w:left="360"/>
        <w:rPr>
          <w:lang w:val="fr-CA" w:bidi="ar-SA"/>
        </w:rPr>
      </w:pPr>
    </w:p>
    <w:p w14:paraId="4ED7AD8F" w14:textId="77777777" w:rsidR="00A61C03" w:rsidRPr="00BD6D71" w:rsidRDefault="00A61C03" w:rsidP="00A61C03">
      <w:pPr>
        <w:pStyle w:val="Titre2"/>
        <w:rPr>
          <w:lang w:val="fr-CA"/>
        </w:rPr>
      </w:pPr>
      <w:bookmarkStart w:id="3" w:name="_Subheading_use_Heading"/>
      <w:bookmarkStart w:id="4" w:name="_Subheading_[HEADING_2]"/>
      <w:bookmarkStart w:id="5" w:name="_Section_headings_"/>
      <w:bookmarkStart w:id="6" w:name="_Toc30413625"/>
      <w:bookmarkStart w:id="7" w:name="_Toc67992851"/>
      <w:bookmarkStart w:id="8" w:name="_Toc29979534"/>
      <w:bookmarkEnd w:id="0"/>
      <w:bookmarkEnd w:id="3"/>
      <w:bookmarkEnd w:id="4"/>
      <w:bookmarkEnd w:id="5"/>
      <w:r w:rsidRPr="00BD6D71">
        <w:rPr>
          <w:lang w:val="fr-CA"/>
        </w:rPr>
        <w:t>Table des matières</w:t>
      </w:r>
      <w:bookmarkEnd w:id="6"/>
      <w:bookmarkEnd w:id="7"/>
    </w:p>
    <w:p w14:paraId="3E876D6F" w14:textId="1B1836B7" w:rsidR="005A7392" w:rsidRDefault="00BD6D71" w:rsidP="00F833E7">
      <w:pPr>
        <w:pStyle w:val="TM1"/>
        <w:tabs>
          <w:tab w:val="right" w:leader="dot" w:pos="10790"/>
        </w:tabs>
        <w:rPr>
          <w:rFonts w:asciiTheme="minorHAnsi" w:eastAsiaTheme="minorEastAsia" w:hAnsiTheme="minorHAnsi" w:cstheme="minorBidi"/>
          <w:noProof/>
          <w:lang w:val="fr-CA" w:eastAsia="fr-CA" w:bidi="ar-SA"/>
        </w:rPr>
      </w:pPr>
      <w:r>
        <w:rPr>
          <w:lang w:val="fr-CA"/>
        </w:rPr>
        <w:fldChar w:fldCharType="begin"/>
      </w:r>
      <w:r>
        <w:rPr>
          <w:lang w:val="fr-CA"/>
        </w:rPr>
        <w:instrText xml:space="preserve"> TOC \o "1-3" \h \z \u </w:instrText>
      </w:r>
      <w:r>
        <w:rPr>
          <w:lang w:val="fr-CA"/>
        </w:rPr>
        <w:fldChar w:fldCharType="separate"/>
      </w:r>
    </w:p>
    <w:p w14:paraId="6C7E0354" w14:textId="3E723AD0" w:rsidR="005A7392" w:rsidRDefault="0091082F">
      <w:pPr>
        <w:pStyle w:val="TM2"/>
        <w:tabs>
          <w:tab w:val="left" w:pos="660"/>
          <w:tab w:val="right" w:leader="dot" w:pos="10790"/>
        </w:tabs>
        <w:rPr>
          <w:rFonts w:asciiTheme="minorHAnsi" w:eastAsiaTheme="minorEastAsia" w:hAnsiTheme="minorHAnsi" w:cstheme="minorBidi"/>
          <w:noProof/>
          <w:lang w:val="fr-CA" w:eastAsia="fr-CA" w:bidi="ar-SA"/>
        </w:rPr>
      </w:pPr>
      <w:hyperlink w:anchor="_Toc67992852" w:history="1">
        <w:r w:rsidR="005A7392" w:rsidRPr="00C1152F">
          <w:rPr>
            <w:rStyle w:val="Lienhypertexte"/>
            <w:noProof/>
            <w:lang w:val="fr-CA"/>
          </w:rPr>
          <w:t>1.</w:t>
        </w:r>
        <w:r w:rsidR="005A7392">
          <w:rPr>
            <w:rFonts w:asciiTheme="minorHAnsi" w:eastAsiaTheme="minorEastAsia" w:hAnsiTheme="minorHAnsi" w:cstheme="minorBidi"/>
            <w:noProof/>
            <w:lang w:val="fr-CA" w:eastAsia="fr-CA" w:bidi="ar-SA"/>
          </w:rPr>
          <w:tab/>
        </w:r>
        <w:r w:rsidR="005A7392" w:rsidRPr="00C1152F">
          <w:rPr>
            <w:rStyle w:val="Lienhypertexte"/>
            <w:noProof/>
            <w:lang w:val="fr-CA"/>
          </w:rPr>
          <w:t>Sommaire exécutif</w:t>
        </w:r>
        <w:r w:rsidR="005A7392">
          <w:rPr>
            <w:noProof/>
            <w:webHidden/>
          </w:rPr>
          <w:tab/>
        </w:r>
        <w:r w:rsidR="005A7392">
          <w:rPr>
            <w:noProof/>
            <w:webHidden/>
          </w:rPr>
          <w:fldChar w:fldCharType="begin"/>
        </w:r>
        <w:r w:rsidR="005A7392">
          <w:rPr>
            <w:noProof/>
            <w:webHidden/>
          </w:rPr>
          <w:instrText xml:space="preserve"> PAGEREF _Toc67992852 \h </w:instrText>
        </w:r>
        <w:r w:rsidR="005A7392">
          <w:rPr>
            <w:noProof/>
            <w:webHidden/>
          </w:rPr>
        </w:r>
        <w:r w:rsidR="005A7392">
          <w:rPr>
            <w:noProof/>
            <w:webHidden/>
          </w:rPr>
          <w:fldChar w:fldCharType="separate"/>
        </w:r>
        <w:r w:rsidR="0059306C">
          <w:rPr>
            <w:noProof/>
            <w:webHidden/>
          </w:rPr>
          <w:t>4</w:t>
        </w:r>
        <w:r w:rsidR="005A7392">
          <w:rPr>
            <w:noProof/>
            <w:webHidden/>
          </w:rPr>
          <w:fldChar w:fldCharType="end"/>
        </w:r>
      </w:hyperlink>
    </w:p>
    <w:p w14:paraId="39529CB6" w14:textId="159D93B6" w:rsidR="005A7392" w:rsidRDefault="0091082F">
      <w:pPr>
        <w:pStyle w:val="TM3"/>
        <w:tabs>
          <w:tab w:val="left" w:pos="1100"/>
          <w:tab w:val="right" w:leader="dot" w:pos="10790"/>
        </w:tabs>
        <w:rPr>
          <w:rFonts w:asciiTheme="minorHAnsi" w:eastAsiaTheme="minorEastAsia" w:hAnsiTheme="minorHAnsi" w:cstheme="minorBidi"/>
          <w:noProof/>
          <w:lang w:val="fr-CA" w:eastAsia="fr-CA" w:bidi="ar-SA"/>
        </w:rPr>
      </w:pPr>
      <w:hyperlink w:anchor="_Toc67992853" w:history="1">
        <w:r w:rsidR="005A7392" w:rsidRPr="00C1152F">
          <w:rPr>
            <w:rStyle w:val="Lienhypertexte"/>
            <w:noProof/>
            <w:lang w:val="fr-CA"/>
          </w:rPr>
          <w:t>1.1</w:t>
        </w:r>
        <w:r w:rsidR="005A7392">
          <w:rPr>
            <w:rFonts w:asciiTheme="minorHAnsi" w:eastAsiaTheme="minorEastAsia" w:hAnsiTheme="minorHAnsi" w:cstheme="minorBidi"/>
            <w:noProof/>
            <w:lang w:val="fr-CA" w:eastAsia="fr-CA" w:bidi="ar-SA"/>
          </w:rPr>
          <w:tab/>
        </w:r>
        <w:r w:rsidR="005A7392" w:rsidRPr="00C1152F">
          <w:rPr>
            <w:rStyle w:val="Lienhypertexte"/>
            <w:noProof/>
            <w:lang w:val="fr-CA"/>
          </w:rPr>
          <w:t>Mise en contexte et objectifs</w:t>
        </w:r>
        <w:r w:rsidR="005A7392">
          <w:rPr>
            <w:noProof/>
            <w:webHidden/>
          </w:rPr>
          <w:tab/>
        </w:r>
        <w:r w:rsidR="005A7392">
          <w:rPr>
            <w:noProof/>
            <w:webHidden/>
          </w:rPr>
          <w:fldChar w:fldCharType="begin"/>
        </w:r>
        <w:r w:rsidR="005A7392">
          <w:rPr>
            <w:noProof/>
            <w:webHidden/>
          </w:rPr>
          <w:instrText xml:space="preserve"> PAGEREF _Toc67992853 \h </w:instrText>
        </w:r>
        <w:r w:rsidR="005A7392">
          <w:rPr>
            <w:noProof/>
            <w:webHidden/>
          </w:rPr>
        </w:r>
        <w:r w:rsidR="005A7392">
          <w:rPr>
            <w:noProof/>
            <w:webHidden/>
          </w:rPr>
          <w:fldChar w:fldCharType="separate"/>
        </w:r>
        <w:r w:rsidR="0059306C">
          <w:rPr>
            <w:noProof/>
            <w:webHidden/>
          </w:rPr>
          <w:t>4</w:t>
        </w:r>
        <w:r w:rsidR="005A7392">
          <w:rPr>
            <w:noProof/>
            <w:webHidden/>
          </w:rPr>
          <w:fldChar w:fldCharType="end"/>
        </w:r>
      </w:hyperlink>
    </w:p>
    <w:p w14:paraId="3152BAE0" w14:textId="6C0C1B04" w:rsidR="005A7392" w:rsidRDefault="0091082F">
      <w:pPr>
        <w:pStyle w:val="TM3"/>
        <w:tabs>
          <w:tab w:val="left" w:pos="1100"/>
          <w:tab w:val="right" w:leader="dot" w:pos="10790"/>
        </w:tabs>
        <w:rPr>
          <w:rFonts w:asciiTheme="minorHAnsi" w:eastAsiaTheme="minorEastAsia" w:hAnsiTheme="minorHAnsi" w:cstheme="minorBidi"/>
          <w:noProof/>
          <w:lang w:val="fr-CA" w:eastAsia="fr-CA" w:bidi="ar-SA"/>
        </w:rPr>
      </w:pPr>
      <w:hyperlink w:anchor="_Toc67992854" w:history="1">
        <w:r w:rsidR="005A7392" w:rsidRPr="00C1152F">
          <w:rPr>
            <w:rStyle w:val="Lienhypertexte"/>
            <w:noProof/>
            <w:lang w:val="fr-CA"/>
          </w:rPr>
          <w:t>1.2</w:t>
        </w:r>
        <w:r w:rsidR="005A7392">
          <w:rPr>
            <w:rFonts w:asciiTheme="minorHAnsi" w:eastAsiaTheme="minorEastAsia" w:hAnsiTheme="minorHAnsi" w:cstheme="minorBidi"/>
            <w:noProof/>
            <w:lang w:val="fr-CA" w:eastAsia="fr-CA" w:bidi="ar-SA"/>
          </w:rPr>
          <w:tab/>
        </w:r>
        <w:r w:rsidR="005A7392" w:rsidRPr="00C1152F">
          <w:rPr>
            <w:rStyle w:val="Lienhypertexte"/>
            <w:noProof/>
            <w:lang w:val="fr-CA"/>
          </w:rPr>
          <w:t>Méthodologie</w:t>
        </w:r>
        <w:r w:rsidR="005A7392">
          <w:rPr>
            <w:noProof/>
            <w:webHidden/>
          </w:rPr>
          <w:tab/>
        </w:r>
        <w:r w:rsidR="005A7392">
          <w:rPr>
            <w:noProof/>
            <w:webHidden/>
          </w:rPr>
          <w:fldChar w:fldCharType="begin"/>
        </w:r>
        <w:r w:rsidR="005A7392">
          <w:rPr>
            <w:noProof/>
            <w:webHidden/>
          </w:rPr>
          <w:instrText xml:space="preserve"> PAGEREF _Toc67992854 \h </w:instrText>
        </w:r>
        <w:r w:rsidR="005A7392">
          <w:rPr>
            <w:noProof/>
            <w:webHidden/>
          </w:rPr>
        </w:r>
        <w:r w:rsidR="005A7392">
          <w:rPr>
            <w:noProof/>
            <w:webHidden/>
          </w:rPr>
          <w:fldChar w:fldCharType="separate"/>
        </w:r>
        <w:r w:rsidR="0059306C">
          <w:rPr>
            <w:noProof/>
            <w:webHidden/>
          </w:rPr>
          <w:t>4</w:t>
        </w:r>
        <w:r w:rsidR="005A7392">
          <w:rPr>
            <w:noProof/>
            <w:webHidden/>
          </w:rPr>
          <w:fldChar w:fldCharType="end"/>
        </w:r>
      </w:hyperlink>
    </w:p>
    <w:p w14:paraId="4DD7E529" w14:textId="6C563596" w:rsidR="005A7392" w:rsidRDefault="0091082F">
      <w:pPr>
        <w:pStyle w:val="TM3"/>
        <w:tabs>
          <w:tab w:val="left" w:pos="1100"/>
          <w:tab w:val="right" w:leader="dot" w:pos="10790"/>
        </w:tabs>
        <w:rPr>
          <w:rFonts w:asciiTheme="minorHAnsi" w:eastAsiaTheme="minorEastAsia" w:hAnsiTheme="minorHAnsi" w:cstheme="minorBidi"/>
          <w:noProof/>
          <w:lang w:val="fr-CA" w:eastAsia="fr-CA" w:bidi="ar-SA"/>
        </w:rPr>
      </w:pPr>
      <w:hyperlink w:anchor="_Toc67992855" w:history="1">
        <w:r w:rsidR="005A7392" w:rsidRPr="00C1152F">
          <w:rPr>
            <w:rStyle w:val="Lienhypertexte"/>
            <w:noProof/>
            <w:lang w:val="fr-CA"/>
          </w:rPr>
          <w:t xml:space="preserve">1.3 </w:t>
        </w:r>
        <w:r w:rsidR="005A7392">
          <w:rPr>
            <w:rFonts w:asciiTheme="minorHAnsi" w:eastAsiaTheme="minorEastAsia" w:hAnsiTheme="minorHAnsi" w:cstheme="minorBidi"/>
            <w:noProof/>
            <w:lang w:val="fr-CA" w:eastAsia="fr-CA" w:bidi="ar-SA"/>
          </w:rPr>
          <w:tab/>
        </w:r>
        <w:r w:rsidR="005A7392" w:rsidRPr="00C1152F">
          <w:rPr>
            <w:rStyle w:val="Lienhypertexte"/>
            <w:noProof/>
            <w:lang w:val="fr-CA"/>
          </w:rPr>
          <w:t>Constats généraux de l’étude</w:t>
        </w:r>
        <w:r w:rsidR="005A7392">
          <w:rPr>
            <w:noProof/>
            <w:webHidden/>
          </w:rPr>
          <w:tab/>
        </w:r>
        <w:r w:rsidR="005A7392">
          <w:rPr>
            <w:noProof/>
            <w:webHidden/>
          </w:rPr>
          <w:fldChar w:fldCharType="begin"/>
        </w:r>
        <w:r w:rsidR="005A7392">
          <w:rPr>
            <w:noProof/>
            <w:webHidden/>
          </w:rPr>
          <w:instrText xml:space="preserve"> PAGEREF _Toc67992855 \h </w:instrText>
        </w:r>
        <w:r w:rsidR="005A7392">
          <w:rPr>
            <w:noProof/>
            <w:webHidden/>
          </w:rPr>
        </w:r>
        <w:r w:rsidR="005A7392">
          <w:rPr>
            <w:noProof/>
            <w:webHidden/>
          </w:rPr>
          <w:fldChar w:fldCharType="separate"/>
        </w:r>
        <w:r w:rsidR="0059306C">
          <w:rPr>
            <w:noProof/>
            <w:webHidden/>
          </w:rPr>
          <w:t>5</w:t>
        </w:r>
        <w:r w:rsidR="005A7392">
          <w:rPr>
            <w:noProof/>
            <w:webHidden/>
          </w:rPr>
          <w:fldChar w:fldCharType="end"/>
        </w:r>
      </w:hyperlink>
    </w:p>
    <w:p w14:paraId="6E7F422A" w14:textId="59EC4128" w:rsidR="005A7392" w:rsidRDefault="0091082F">
      <w:pPr>
        <w:pStyle w:val="TM3"/>
        <w:tabs>
          <w:tab w:val="left" w:pos="1100"/>
          <w:tab w:val="right" w:leader="dot" w:pos="10790"/>
        </w:tabs>
        <w:rPr>
          <w:rFonts w:asciiTheme="minorHAnsi" w:eastAsiaTheme="minorEastAsia" w:hAnsiTheme="minorHAnsi" w:cstheme="minorBidi"/>
          <w:noProof/>
          <w:lang w:val="fr-CA" w:eastAsia="fr-CA" w:bidi="ar-SA"/>
        </w:rPr>
      </w:pPr>
      <w:hyperlink w:anchor="_Toc67992856" w:history="1">
        <w:r w:rsidR="005A7392" w:rsidRPr="00C1152F">
          <w:rPr>
            <w:rStyle w:val="Lienhypertexte"/>
            <w:noProof/>
            <w:lang w:val="fr-CA"/>
          </w:rPr>
          <w:t>1.4</w:t>
        </w:r>
        <w:r w:rsidR="005A7392">
          <w:rPr>
            <w:rFonts w:asciiTheme="minorHAnsi" w:eastAsiaTheme="minorEastAsia" w:hAnsiTheme="minorHAnsi" w:cstheme="minorBidi"/>
            <w:noProof/>
            <w:lang w:val="fr-CA" w:eastAsia="fr-CA" w:bidi="ar-SA"/>
          </w:rPr>
          <w:tab/>
        </w:r>
        <w:r w:rsidR="005A7392" w:rsidRPr="00C1152F">
          <w:rPr>
            <w:rStyle w:val="Lienhypertexte"/>
            <w:noProof/>
            <w:lang w:val="fr-CA"/>
          </w:rPr>
          <w:t>Utilisation des résultats</w:t>
        </w:r>
        <w:r w:rsidR="005A7392">
          <w:rPr>
            <w:noProof/>
            <w:webHidden/>
          </w:rPr>
          <w:tab/>
        </w:r>
        <w:r w:rsidR="005A7392">
          <w:rPr>
            <w:noProof/>
            <w:webHidden/>
          </w:rPr>
          <w:fldChar w:fldCharType="begin"/>
        </w:r>
        <w:r w:rsidR="005A7392">
          <w:rPr>
            <w:noProof/>
            <w:webHidden/>
          </w:rPr>
          <w:instrText xml:space="preserve"> PAGEREF _Toc67992856 \h </w:instrText>
        </w:r>
        <w:r w:rsidR="005A7392">
          <w:rPr>
            <w:noProof/>
            <w:webHidden/>
          </w:rPr>
        </w:r>
        <w:r w:rsidR="005A7392">
          <w:rPr>
            <w:noProof/>
            <w:webHidden/>
          </w:rPr>
          <w:fldChar w:fldCharType="separate"/>
        </w:r>
        <w:r w:rsidR="0059306C">
          <w:rPr>
            <w:noProof/>
            <w:webHidden/>
          </w:rPr>
          <w:t>6</w:t>
        </w:r>
        <w:r w:rsidR="005A7392">
          <w:rPr>
            <w:noProof/>
            <w:webHidden/>
          </w:rPr>
          <w:fldChar w:fldCharType="end"/>
        </w:r>
      </w:hyperlink>
    </w:p>
    <w:p w14:paraId="231A3128" w14:textId="0570FCB7" w:rsidR="005A7392" w:rsidRDefault="0091082F">
      <w:pPr>
        <w:pStyle w:val="TM3"/>
        <w:tabs>
          <w:tab w:val="left" w:pos="1100"/>
          <w:tab w:val="right" w:leader="dot" w:pos="10790"/>
        </w:tabs>
        <w:rPr>
          <w:rFonts w:asciiTheme="minorHAnsi" w:eastAsiaTheme="minorEastAsia" w:hAnsiTheme="minorHAnsi" w:cstheme="minorBidi"/>
          <w:noProof/>
          <w:lang w:val="fr-CA" w:eastAsia="fr-CA" w:bidi="ar-SA"/>
        </w:rPr>
      </w:pPr>
      <w:hyperlink w:anchor="_Toc67992857" w:history="1">
        <w:r w:rsidR="005A7392" w:rsidRPr="00C1152F">
          <w:rPr>
            <w:rStyle w:val="Lienhypertexte"/>
            <w:noProof/>
            <w:lang w:val="fr-CA"/>
          </w:rPr>
          <w:t>1.5</w:t>
        </w:r>
        <w:r w:rsidR="005A7392">
          <w:rPr>
            <w:rFonts w:asciiTheme="minorHAnsi" w:eastAsiaTheme="minorEastAsia" w:hAnsiTheme="minorHAnsi" w:cstheme="minorBidi"/>
            <w:noProof/>
            <w:lang w:val="fr-CA" w:eastAsia="fr-CA" w:bidi="ar-SA"/>
          </w:rPr>
          <w:tab/>
        </w:r>
        <w:r w:rsidR="005A7392" w:rsidRPr="00C1152F">
          <w:rPr>
            <w:rStyle w:val="Lienhypertexte"/>
            <w:noProof/>
            <w:lang w:val="fr-CA"/>
          </w:rPr>
          <w:t>Remarques sur l’interprétation des conclusions de l’étude</w:t>
        </w:r>
        <w:r w:rsidR="005A7392">
          <w:rPr>
            <w:noProof/>
            <w:webHidden/>
          </w:rPr>
          <w:tab/>
        </w:r>
        <w:r w:rsidR="005A7392">
          <w:rPr>
            <w:noProof/>
            <w:webHidden/>
          </w:rPr>
          <w:fldChar w:fldCharType="begin"/>
        </w:r>
        <w:r w:rsidR="005A7392">
          <w:rPr>
            <w:noProof/>
            <w:webHidden/>
          </w:rPr>
          <w:instrText xml:space="preserve"> PAGEREF _Toc67992857 \h </w:instrText>
        </w:r>
        <w:r w:rsidR="005A7392">
          <w:rPr>
            <w:noProof/>
            <w:webHidden/>
          </w:rPr>
        </w:r>
        <w:r w:rsidR="005A7392">
          <w:rPr>
            <w:noProof/>
            <w:webHidden/>
          </w:rPr>
          <w:fldChar w:fldCharType="separate"/>
        </w:r>
        <w:r w:rsidR="0059306C">
          <w:rPr>
            <w:noProof/>
            <w:webHidden/>
          </w:rPr>
          <w:t>6</w:t>
        </w:r>
        <w:r w:rsidR="005A7392">
          <w:rPr>
            <w:noProof/>
            <w:webHidden/>
          </w:rPr>
          <w:fldChar w:fldCharType="end"/>
        </w:r>
      </w:hyperlink>
    </w:p>
    <w:p w14:paraId="3EDC9496" w14:textId="62FBD671" w:rsidR="005A7392" w:rsidRDefault="0091082F">
      <w:pPr>
        <w:pStyle w:val="TM3"/>
        <w:tabs>
          <w:tab w:val="left" w:pos="1100"/>
          <w:tab w:val="right" w:leader="dot" w:pos="10790"/>
        </w:tabs>
        <w:rPr>
          <w:rFonts w:asciiTheme="minorHAnsi" w:eastAsiaTheme="minorEastAsia" w:hAnsiTheme="minorHAnsi" w:cstheme="minorBidi"/>
          <w:noProof/>
          <w:lang w:val="fr-CA" w:eastAsia="fr-CA" w:bidi="ar-SA"/>
        </w:rPr>
      </w:pPr>
      <w:hyperlink w:anchor="_Toc67992858" w:history="1">
        <w:r w:rsidR="005A7392" w:rsidRPr="00C1152F">
          <w:rPr>
            <w:rStyle w:val="Lienhypertexte"/>
            <w:noProof/>
            <w:lang w:val="fr-CA"/>
          </w:rPr>
          <w:t xml:space="preserve">1.6 </w:t>
        </w:r>
        <w:r w:rsidR="005A7392">
          <w:rPr>
            <w:rFonts w:asciiTheme="minorHAnsi" w:eastAsiaTheme="minorEastAsia" w:hAnsiTheme="minorHAnsi" w:cstheme="minorBidi"/>
            <w:noProof/>
            <w:lang w:val="fr-CA" w:eastAsia="fr-CA" w:bidi="ar-SA"/>
          </w:rPr>
          <w:tab/>
        </w:r>
        <w:r w:rsidR="005A7392" w:rsidRPr="00C1152F">
          <w:rPr>
            <w:rStyle w:val="Lienhypertexte"/>
            <w:noProof/>
            <w:lang w:val="fr-CA"/>
          </w:rPr>
          <w:t>Déclaration de neutralité politique et coordonnées</w:t>
        </w:r>
        <w:r w:rsidR="005A7392">
          <w:rPr>
            <w:noProof/>
            <w:webHidden/>
          </w:rPr>
          <w:tab/>
        </w:r>
        <w:r w:rsidR="005A7392">
          <w:rPr>
            <w:noProof/>
            <w:webHidden/>
          </w:rPr>
          <w:fldChar w:fldCharType="begin"/>
        </w:r>
        <w:r w:rsidR="005A7392">
          <w:rPr>
            <w:noProof/>
            <w:webHidden/>
          </w:rPr>
          <w:instrText xml:space="preserve"> PAGEREF _Toc67992858 \h </w:instrText>
        </w:r>
        <w:r w:rsidR="005A7392">
          <w:rPr>
            <w:noProof/>
            <w:webHidden/>
          </w:rPr>
        </w:r>
        <w:r w:rsidR="005A7392">
          <w:rPr>
            <w:noProof/>
            <w:webHidden/>
          </w:rPr>
          <w:fldChar w:fldCharType="separate"/>
        </w:r>
        <w:r w:rsidR="0059306C">
          <w:rPr>
            <w:noProof/>
            <w:webHidden/>
          </w:rPr>
          <w:t>7</w:t>
        </w:r>
        <w:r w:rsidR="005A7392">
          <w:rPr>
            <w:noProof/>
            <w:webHidden/>
          </w:rPr>
          <w:fldChar w:fldCharType="end"/>
        </w:r>
      </w:hyperlink>
    </w:p>
    <w:p w14:paraId="2F3D1C27" w14:textId="3E04A6E0" w:rsidR="005A7392" w:rsidRDefault="0091082F">
      <w:pPr>
        <w:pStyle w:val="TM2"/>
        <w:tabs>
          <w:tab w:val="left" w:pos="660"/>
          <w:tab w:val="right" w:leader="dot" w:pos="10790"/>
        </w:tabs>
        <w:rPr>
          <w:rFonts w:asciiTheme="minorHAnsi" w:eastAsiaTheme="minorEastAsia" w:hAnsiTheme="minorHAnsi" w:cstheme="minorBidi"/>
          <w:noProof/>
          <w:lang w:val="fr-CA" w:eastAsia="fr-CA" w:bidi="ar-SA"/>
        </w:rPr>
      </w:pPr>
      <w:hyperlink w:anchor="_Toc67992859" w:history="1">
        <w:r w:rsidR="005A7392" w:rsidRPr="00C1152F">
          <w:rPr>
            <w:rStyle w:val="Lienhypertexte"/>
            <w:noProof/>
            <w:lang w:val="fr-CA"/>
          </w:rPr>
          <w:t>2.</w:t>
        </w:r>
        <w:r w:rsidR="005A7392">
          <w:rPr>
            <w:rFonts w:asciiTheme="minorHAnsi" w:eastAsiaTheme="minorEastAsia" w:hAnsiTheme="minorHAnsi" w:cstheme="minorBidi"/>
            <w:noProof/>
            <w:lang w:val="fr-CA" w:eastAsia="fr-CA" w:bidi="ar-SA"/>
          </w:rPr>
          <w:tab/>
        </w:r>
        <w:r w:rsidR="005A7392" w:rsidRPr="00C1152F">
          <w:rPr>
            <w:rStyle w:val="Lienhypertexte"/>
            <w:noProof/>
            <w:lang w:val="fr-CA"/>
          </w:rPr>
          <w:t>Perceptions du Canada</w:t>
        </w:r>
        <w:r w:rsidR="005A7392">
          <w:rPr>
            <w:noProof/>
            <w:webHidden/>
          </w:rPr>
          <w:tab/>
        </w:r>
        <w:r w:rsidR="005A7392">
          <w:rPr>
            <w:noProof/>
            <w:webHidden/>
          </w:rPr>
          <w:fldChar w:fldCharType="begin"/>
        </w:r>
        <w:r w:rsidR="005A7392">
          <w:rPr>
            <w:noProof/>
            <w:webHidden/>
          </w:rPr>
          <w:instrText xml:space="preserve"> PAGEREF _Toc67992859 \h </w:instrText>
        </w:r>
        <w:r w:rsidR="005A7392">
          <w:rPr>
            <w:noProof/>
            <w:webHidden/>
          </w:rPr>
        </w:r>
        <w:r w:rsidR="005A7392">
          <w:rPr>
            <w:noProof/>
            <w:webHidden/>
          </w:rPr>
          <w:fldChar w:fldCharType="separate"/>
        </w:r>
        <w:r w:rsidR="0059306C">
          <w:rPr>
            <w:noProof/>
            <w:webHidden/>
          </w:rPr>
          <w:t>8</w:t>
        </w:r>
        <w:r w:rsidR="005A7392">
          <w:rPr>
            <w:noProof/>
            <w:webHidden/>
          </w:rPr>
          <w:fldChar w:fldCharType="end"/>
        </w:r>
      </w:hyperlink>
    </w:p>
    <w:p w14:paraId="566DDFF4" w14:textId="58AAA7DA" w:rsidR="005A7392" w:rsidRDefault="0091082F">
      <w:pPr>
        <w:pStyle w:val="TM3"/>
        <w:tabs>
          <w:tab w:val="left" w:pos="1100"/>
          <w:tab w:val="right" w:leader="dot" w:pos="10790"/>
        </w:tabs>
        <w:rPr>
          <w:rFonts w:asciiTheme="minorHAnsi" w:eastAsiaTheme="minorEastAsia" w:hAnsiTheme="minorHAnsi" w:cstheme="minorBidi"/>
          <w:noProof/>
          <w:lang w:val="fr-CA" w:eastAsia="fr-CA" w:bidi="ar-SA"/>
        </w:rPr>
      </w:pPr>
      <w:hyperlink w:anchor="_Toc67992860" w:history="1">
        <w:r w:rsidR="005A7392" w:rsidRPr="00C1152F">
          <w:rPr>
            <w:rStyle w:val="Lienhypertexte"/>
            <w:noProof/>
            <w:lang w:val="fr-CA"/>
          </w:rPr>
          <w:t>2.1</w:t>
        </w:r>
        <w:r w:rsidR="005A7392">
          <w:rPr>
            <w:rFonts w:asciiTheme="minorHAnsi" w:eastAsiaTheme="minorEastAsia" w:hAnsiTheme="minorHAnsi" w:cstheme="minorBidi"/>
            <w:noProof/>
            <w:lang w:val="fr-CA" w:eastAsia="fr-CA" w:bidi="ar-SA"/>
          </w:rPr>
          <w:tab/>
        </w:r>
        <w:r w:rsidR="005A7392" w:rsidRPr="00C1152F">
          <w:rPr>
            <w:rStyle w:val="Lienhypertexte"/>
            <w:noProof/>
            <w:lang w:val="fr-CA"/>
          </w:rPr>
          <w:t>Le Canada par rapport aux autres pays</w:t>
        </w:r>
        <w:r w:rsidR="005A7392">
          <w:rPr>
            <w:noProof/>
            <w:webHidden/>
          </w:rPr>
          <w:tab/>
        </w:r>
        <w:r w:rsidR="005A7392">
          <w:rPr>
            <w:noProof/>
            <w:webHidden/>
          </w:rPr>
          <w:fldChar w:fldCharType="begin"/>
        </w:r>
        <w:r w:rsidR="005A7392">
          <w:rPr>
            <w:noProof/>
            <w:webHidden/>
          </w:rPr>
          <w:instrText xml:space="preserve"> PAGEREF _Toc67992860 \h </w:instrText>
        </w:r>
        <w:r w:rsidR="005A7392">
          <w:rPr>
            <w:noProof/>
            <w:webHidden/>
          </w:rPr>
        </w:r>
        <w:r w:rsidR="005A7392">
          <w:rPr>
            <w:noProof/>
            <w:webHidden/>
          </w:rPr>
          <w:fldChar w:fldCharType="separate"/>
        </w:r>
        <w:r w:rsidR="0059306C">
          <w:rPr>
            <w:noProof/>
            <w:webHidden/>
          </w:rPr>
          <w:t>8</w:t>
        </w:r>
        <w:r w:rsidR="005A7392">
          <w:rPr>
            <w:noProof/>
            <w:webHidden/>
          </w:rPr>
          <w:fldChar w:fldCharType="end"/>
        </w:r>
      </w:hyperlink>
    </w:p>
    <w:p w14:paraId="50358109" w14:textId="0A9BF6E3" w:rsidR="005A7392" w:rsidRDefault="0091082F">
      <w:pPr>
        <w:pStyle w:val="TM3"/>
        <w:tabs>
          <w:tab w:val="left" w:pos="1100"/>
          <w:tab w:val="right" w:leader="dot" w:pos="10790"/>
        </w:tabs>
        <w:rPr>
          <w:rFonts w:asciiTheme="minorHAnsi" w:eastAsiaTheme="minorEastAsia" w:hAnsiTheme="minorHAnsi" w:cstheme="minorBidi"/>
          <w:noProof/>
          <w:lang w:val="fr-CA" w:eastAsia="fr-CA" w:bidi="ar-SA"/>
        </w:rPr>
      </w:pPr>
      <w:hyperlink w:anchor="_Toc67992861" w:history="1">
        <w:r w:rsidR="005A7392" w:rsidRPr="00C1152F">
          <w:rPr>
            <w:rStyle w:val="Lienhypertexte"/>
            <w:rFonts w:cstheme="minorHAnsi"/>
            <w:noProof/>
            <w:lang w:val="fr-CA"/>
          </w:rPr>
          <w:t>2.2</w:t>
        </w:r>
        <w:r w:rsidR="005A7392">
          <w:rPr>
            <w:rFonts w:asciiTheme="minorHAnsi" w:eastAsiaTheme="minorEastAsia" w:hAnsiTheme="minorHAnsi" w:cstheme="minorBidi"/>
            <w:noProof/>
            <w:lang w:val="fr-CA" w:eastAsia="fr-CA" w:bidi="ar-SA"/>
          </w:rPr>
          <w:tab/>
        </w:r>
        <w:r w:rsidR="005A7392" w:rsidRPr="00C1152F">
          <w:rPr>
            <w:rStyle w:val="Lienhypertexte"/>
            <w:rFonts w:cstheme="minorHAnsi"/>
            <w:noProof/>
            <w:lang w:val="fr-CA"/>
          </w:rPr>
          <w:t>Familiarité avec le Canada</w:t>
        </w:r>
        <w:r w:rsidR="005A7392">
          <w:rPr>
            <w:noProof/>
            <w:webHidden/>
          </w:rPr>
          <w:tab/>
        </w:r>
        <w:r w:rsidR="005A7392">
          <w:rPr>
            <w:noProof/>
            <w:webHidden/>
          </w:rPr>
          <w:fldChar w:fldCharType="begin"/>
        </w:r>
        <w:r w:rsidR="005A7392">
          <w:rPr>
            <w:noProof/>
            <w:webHidden/>
          </w:rPr>
          <w:instrText xml:space="preserve"> PAGEREF _Toc67992861 \h </w:instrText>
        </w:r>
        <w:r w:rsidR="005A7392">
          <w:rPr>
            <w:noProof/>
            <w:webHidden/>
          </w:rPr>
        </w:r>
        <w:r w:rsidR="005A7392">
          <w:rPr>
            <w:noProof/>
            <w:webHidden/>
          </w:rPr>
          <w:fldChar w:fldCharType="separate"/>
        </w:r>
        <w:r w:rsidR="0059306C">
          <w:rPr>
            <w:noProof/>
            <w:webHidden/>
          </w:rPr>
          <w:t>10</w:t>
        </w:r>
        <w:r w:rsidR="005A7392">
          <w:rPr>
            <w:noProof/>
            <w:webHidden/>
          </w:rPr>
          <w:fldChar w:fldCharType="end"/>
        </w:r>
      </w:hyperlink>
    </w:p>
    <w:p w14:paraId="2FA4179A" w14:textId="2FB17E9F" w:rsidR="005A7392" w:rsidRDefault="0091082F">
      <w:pPr>
        <w:pStyle w:val="TM3"/>
        <w:tabs>
          <w:tab w:val="left" w:pos="1100"/>
          <w:tab w:val="right" w:leader="dot" w:pos="10790"/>
        </w:tabs>
        <w:rPr>
          <w:rFonts w:asciiTheme="minorHAnsi" w:eastAsiaTheme="minorEastAsia" w:hAnsiTheme="minorHAnsi" w:cstheme="minorBidi"/>
          <w:noProof/>
          <w:lang w:val="fr-CA" w:eastAsia="fr-CA" w:bidi="ar-SA"/>
        </w:rPr>
      </w:pPr>
      <w:hyperlink w:anchor="_Toc67992862" w:history="1">
        <w:r w:rsidR="005A7392" w:rsidRPr="00C1152F">
          <w:rPr>
            <w:rStyle w:val="Lienhypertexte"/>
            <w:noProof/>
            <w:lang w:val="fr-CA"/>
          </w:rPr>
          <w:t>2.3</w:t>
        </w:r>
        <w:r w:rsidR="005A7392">
          <w:rPr>
            <w:rFonts w:asciiTheme="minorHAnsi" w:eastAsiaTheme="minorEastAsia" w:hAnsiTheme="minorHAnsi" w:cstheme="minorBidi"/>
            <w:noProof/>
            <w:lang w:val="fr-CA" w:eastAsia="fr-CA" w:bidi="ar-SA"/>
          </w:rPr>
          <w:tab/>
        </w:r>
        <w:r w:rsidR="005A7392" w:rsidRPr="00C1152F">
          <w:rPr>
            <w:rStyle w:val="Lienhypertexte"/>
            <w:noProof/>
            <w:lang w:val="fr-CA"/>
          </w:rPr>
          <w:t>Opinions sur la culture et la société canadiennes</w:t>
        </w:r>
        <w:r w:rsidR="005A7392">
          <w:rPr>
            <w:noProof/>
            <w:webHidden/>
          </w:rPr>
          <w:tab/>
        </w:r>
        <w:r w:rsidR="005A7392">
          <w:rPr>
            <w:noProof/>
            <w:webHidden/>
          </w:rPr>
          <w:fldChar w:fldCharType="begin"/>
        </w:r>
        <w:r w:rsidR="005A7392">
          <w:rPr>
            <w:noProof/>
            <w:webHidden/>
          </w:rPr>
          <w:instrText xml:space="preserve"> PAGEREF _Toc67992862 \h </w:instrText>
        </w:r>
        <w:r w:rsidR="005A7392">
          <w:rPr>
            <w:noProof/>
            <w:webHidden/>
          </w:rPr>
        </w:r>
        <w:r w:rsidR="005A7392">
          <w:rPr>
            <w:noProof/>
            <w:webHidden/>
          </w:rPr>
          <w:fldChar w:fldCharType="separate"/>
        </w:r>
        <w:r w:rsidR="0059306C">
          <w:rPr>
            <w:noProof/>
            <w:webHidden/>
          </w:rPr>
          <w:t>14</w:t>
        </w:r>
        <w:r w:rsidR="005A7392">
          <w:rPr>
            <w:noProof/>
            <w:webHidden/>
          </w:rPr>
          <w:fldChar w:fldCharType="end"/>
        </w:r>
      </w:hyperlink>
    </w:p>
    <w:p w14:paraId="452A46E9" w14:textId="4896D448" w:rsidR="005A7392" w:rsidRDefault="0091082F">
      <w:pPr>
        <w:pStyle w:val="TM2"/>
        <w:tabs>
          <w:tab w:val="left" w:pos="660"/>
          <w:tab w:val="right" w:leader="dot" w:pos="10790"/>
        </w:tabs>
        <w:rPr>
          <w:rFonts w:asciiTheme="minorHAnsi" w:eastAsiaTheme="minorEastAsia" w:hAnsiTheme="minorHAnsi" w:cstheme="minorBidi"/>
          <w:noProof/>
          <w:lang w:val="fr-CA" w:eastAsia="fr-CA" w:bidi="ar-SA"/>
        </w:rPr>
      </w:pPr>
      <w:hyperlink w:anchor="_Toc67992863" w:history="1">
        <w:r w:rsidR="005A7392" w:rsidRPr="00C1152F">
          <w:rPr>
            <w:rStyle w:val="Lienhypertexte"/>
            <w:noProof/>
            <w:lang w:val="fr-CA"/>
          </w:rPr>
          <w:t>3.</w:t>
        </w:r>
        <w:r w:rsidR="005A7392">
          <w:rPr>
            <w:rFonts w:asciiTheme="minorHAnsi" w:eastAsiaTheme="minorEastAsia" w:hAnsiTheme="minorHAnsi" w:cstheme="minorBidi"/>
            <w:noProof/>
            <w:lang w:val="fr-CA" w:eastAsia="fr-CA" w:bidi="ar-SA"/>
          </w:rPr>
          <w:tab/>
        </w:r>
        <w:r w:rsidR="005A7392" w:rsidRPr="00C1152F">
          <w:rPr>
            <w:rStyle w:val="Lienhypertexte"/>
            <w:noProof/>
            <w:lang w:val="fr-CA"/>
          </w:rPr>
          <w:t>Perceptions des accords de libre-échange</w:t>
        </w:r>
        <w:r w:rsidR="005A7392">
          <w:rPr>
            <w:noProof/>
            <w:webHidden/>
          </w:rPr>
          <w:tab/>
        </w:r>
        <w:r w:rsidR="005A7392">
          <w:rPr>
            <w:noProof/>
            <w:webHidden/>
          </w:rPr>
          <w:fldChar w:fldCharType="begin"/>
        </w:r>
        <w:r w:rsidR="005A7392">
          <w:rPr>
            <w:noProof/>
            <w:webHidden/>
          </w:rPr>
          <w:instrText xml:space="preserve"> PAGEREF _Toc67992863 \h </w:instrText>
        </w:r>
        <w:r w:rsidR="005A7392">
          <w:rPr>
            <w:noProof/>
            <w:webHidden/>
          </w:rPr>
        </w:r>
        <w:r w:rsidR="005A7392">
          <w:rPr>
            <w:noProof/>
            <w:webHidden/>
          </w:rPr>
          <w:fldChar w:fldCharType="separate"/>
        </w:r>
        <w:r w:rsidR="0059306C">
          <w:rPr>
            <w:noProof/>
            <w:webHidden/>
          </w:rPr>
          <w:t>25</w:t>
        </w:r>
        <w:r w:rsidR="005A7392">
          <w:rPr>
            <w:noProof/>
            <w:webHidden/>
          </w:rPr>
          <w:fldChar w:fldCharType="end"/>
        </w:r>
      </w:hyperlink>
    </w:p>
    <w:p w14:paraId="01EF3BEE" w14:textId="1B45418C" w:rsidR="005A7392" w:rsidRDefault="0091082F">
      <w:pPr>
        <w:pStyle w:val="TM3"/>
        <w:tabs>
          <w:tab w:val="left" w:pos="1100"/>
          <w:tab w:val="right" w:leader="dot" w:pos="10790"/>
        </w:tabs>
        <w:rPr>
          <w:rFonts w:asciiTheme="minorHAnsi" w:eastAsiaTheme="minorEastAsia" w:hAnsiTheme="minorHAnsi" w:cstheme="minorBidi"/>
          <w:noProof/>
          <w:lang w:val="fr-CA" w:eastAsia="fr-CA" w:bidi="ar-SA"/>
        </w:rPr>
      </w:pPr>
      <w:hyperlink w:anchor="_Toc67992864" w:history="1">
        <w:r w:rsidR="005A7392" w:rsidRPr="00C1152F">
          <w:rPr>
            <w:rStyle w:val="Lienhypertexte"/>
            <w:noProof/>
            <w:lang w:val="fr-CA"/>
          </w:rPr>
          <w:t>3.1</w:t>
        </w:r>
        <w:r w:rsidR="005A7392">
          <w:rPr>
            <w:rFonts w:asciiTheme="minorHAnsi" w:eastAsiaTheme="minorEastAsia" w:hAnsiTheme="minorHAnsi" w:cstheme="minorBidi"/>
            <w:noProof/>
            <w:lang w:val="fr-CA" w:eastAsia="fr-CA" w:bidi="ar-SA"/>
          </w:rPr>
          <w:tab/>
        </w:r>
        <w:r w:rsidR="005A7392" w:rsidRPr="00C1152F">
          <w:rPr>
            <w:rStyle w:val="Lienhypertexte"/>
            <w:noProof/>
            <w:lang w:val="fr-CA"/>
          </w:rPr>
          <w:t>Commerce avec le Canada</w:t>
        </w:r>
        <w:r w:rsidR="005A7392">
          <w:rPr>
            <w:noProof/>
            <w:webHidden/>
          </w:rPr>
          <w:tab/>
        </w:r>
        <w:r w:rsidR="005A7392">
          <w:rPr>
            <w:noProof/>
            <w:webHidden/>
          </w:rPr>
          <w:fldChar w:fldCharType="begin"/>
        </w:r>
        <w:r w:rsidR="005A7392">
          <w:rPr>
            <w:noProof/>
            <w:webHidden/>
          </w:rPr>
          <w:instrText xml:space="preserve"> PAGEREF _Toc67992864 \h </w:instrText>
        </w:r>
        <w:r w:rsidR="005A7392">
          <w:rPr>
            <w:noProof/>
            <w:webHidden/>
          </w:rPr>
        </w:r>
        <w:r w:rsidR="005A7392">
          <w:rPr>
            <w:noProof/>
            <w:webHidden/>
          </w:rPr>
          <w:fldChar w:fldCharType="separate"/>
        </w:r>
        <w:r w:rsidR="0059306C">
          <w:rPr>
            <w:noProof/>
            <w:webHidden/>
          </w:rPr>
          <w:t>31</w:t>
        </w:r>
        <w:r w:rsidR="005A7392">
          <w:rPr>
            <w:noProof/>
            <w:webHidden/>
          </w:rPr>
          <w:fldChar w:fldCharType="end"/>
        </w:r>
      </w:hyperlink>
    </w:p>
    <w:p w14:paraId="51DAC06C" w14:textId="2C179C68" w:rsidR="005A7392" w:rsidRDefault="0091082F">
      <w:pPr>
        <w:pStyle w:val="TM2"/>
        <w:tabs>
          <w:tab w:val="left" w:pos="660"/>
          <w:tab w:val="right" w:leader="dot" w:pos="10790"/>
        </w:tabs>
        <w:rPr>
          <w:rFonts w:asciiTheme="minorHAnsi" w:eastAsiaTheme="minorEastAsia" w:hAnsiTheme="minorHAnsi" w:cstheme="minorBidi"/>
          <w:noProof/>
          <w:lang w:val="fr-CA" w:eastAsia="fr-CA" w:bidi="ar-SA"/>
        </w:rPr>
      </w:pPr>
      <w:hyperlink w:anchor="_Toc67992865" w:history="1">
        <w:r w:rsidR="005A7392" w:rsidRPr="00C1152F">
          <w:rPr>
            <w:rStyle w:val="Lienhypertexte"/>
            <w:noProof/>
            <w:lang w:val="fr-CA"/>
          </w:rPr>
          <w:t>4.</w:t>
        </w:r>
        <w:r w:rsidR="005A7392">
          <w:rPr>
            <w:rFonts w:asciiTheme="minorHAnsi" w:eastAsiaTheme="minorEastAsia" w:hAnsiTheme="minorHAnsi" w:cstheme="minorBidi"/>
            <w:noProof/>
            <w:lang w:val="fr-CA" w:eastAsia="fr-CA" w:bidi="ar-SA"/>
          </w:rPr>
          <w:tab/>
        </w:r>
        <w:r w:rsidR="005A7392" w:rsidRPr="00C1152F">
          <w:rPr>
            <w:rStyle w:val="Lienhypertexte"/>
            <w:noProof/>
            <w:lang w:val="fr-CA"/>
          </w:rPr>
          <w:t>Accord économique et commercial global entre le Canada et l’Union européenne (AECG)</w:t>
        </w:r>
        <w:r w:rsidR="005A7392">
          <w:rPr>
            <w:noProof/>
            <w:webHidden/>
          </w:rPr>
          <w:tab/>
        </w:r>
        <w:r w:rsidR="005A7392">
          <w:rPr>
            <w:noProof/>
            <w:webHidden/>
          </w:rPr>
          <w:fldChar w:fldCharType="begin"/>
        </w:r>
        <w:r w:rsidR="005A7392">
          <w:rPr>
            <w:noProof/>
            <w:webHidden/>
          </w:rPr>
          <w:instrText xml:space="preserve"> PAGEREF _Toc67992865 \h </w:instrText>
        </w:r>
        <w:r w:rsidR="005A7392">
          <w:rPr>
            <w:noProof/>
            <w:webHidden/>
          </w:rPr>
        </w:r>
        <w:r w:rsidR="005A7392">
          <w:rPr>
            <w:noProof/>
            <w:webHidden/>
          </w:rPr>
          <w:fldChar w:fldCharType="separate"/>
        </w:r>
        <w:r w:rsidR="0059306C">
          <w:rPr>
            <w:noProof/>
            <w:webHidden/>
          </w:rPr>
          <w:t>36</w:t>
        </w:r>
        <w:r w:rsidR="005A7392">
          <w:rPr>
            <w:noProof/>
            <w:webHidden/>
          </w:rPr>
          <w:fldChar w:fldCharType="end"/>
        </w:r>
      </w:hyperlink>
    </w:p>
    <w:p w14:paraId="5014DA75" w14:textId="0FBD81F5" w:rsidR="005A7392" w:rsidRDefault="0091082F">
      <w:pPr>
        <w:pStyle w:val="TM3"/>
        <w:tabs>
          <w:tab w:val="left" w:pos="1100"/>
          <w:tab w:val="right" w:leader="dot" w:pos="10790"/>
        </w:tabs>
        <w:rPr>
          <w:rFonts w:asciiTheme="minorHAnsi" w:eastAsiaTheme="minorEastAsia" w:hAnsiTheme="minorHAnsi" w:cstheme="minorBidi"/>
          <w:noProof/>
          <w:lang w:val="fr-CA" w:eastAsia="fr-CA" w:bidi="ar-SA"/>
        </w:rPr>
      </w:pPr>
      <w:hyperlink w:anchor="_Toc67992866" w:history="1">
        <w:r w:rsidR="005A7392" w:rsidRPr="00C1152F">
          <w:rPr>
            <w:rStyle w:val="Lienhypertexte"/>
            <w:noProof/>
            <w:lang w:val="fr-CA"/>
          </w:rPr>
          <w:t>4.1</w:t>
        </w:r>
        <w:r w:rsidR="005A7392">
          <w:rPr>
            <w:rFonts w:asciiTheme="minorHAnsi" w:eastAsiaTheme="minorEastAsia" w:hAnsiTheme="minorHAnsi" w:cstheme="minorBidi"/>
            <w:noProof/>
            <w:lang w:val="fr-CA" w:eastAsia="fr-CA" w:bidi="ar-SA"/>
          </w:rPr>
          <w:tab/>
        </w:r>
        <w:r w:rsidR="005A7392" w:rsidRPr="00C1152F">
          <w:rPr>
            <w:rStyle w:val="Lienhypertexte"/>
            <w:noProof/>
            <w:lang w:val="fr-CA"/>
          </w:rPr>
          <w:t>Perceptions générales de l’AECG</w:t>
        </w:r>
        <w:r w:rsidR="005A7392">
          <w:rPr>
            <w:noProof/>
            <w:webHidden/>
          </w:rPr>
          <w:tab/>
        </w:r>
        <w:r w:rsidR="005A7392">
          <w:rPr>
            <w:noProof/>
            <w:webHidden/>
          </w:rPr>
          <w:fldChar w:fldCharType="begin"/>
        </w:r>
        <w:r w:rsidR="005A7392">
          <w:rPr>
            <w:noProof/>
            <w:webHidden/>
          </w:rPr>
          <w:instrText xml:space="preserve"> PAGEREF _Toc67992866 \h </w:instrText>
        </w:r>
        <w:r w:rsidR="005A7392">
          <w:rPr>
            <w:noProof/>
            <w:webHidden/>
          </w:rPr>
        </w:r>
        <w:r w:rsidR="005A7392">
          <w:rPr>
            <w:noProof/>
            <w:webHidden/>
          </w:rPr>
          <w:fldChar w:fldCharType="separate"/>
        </w:r>
        <w:r w:rsidR="0059306C">
          <w:rPr>
            <w:noProof/>
            <w:webHidden/>
          </w:rPr>
          <w:t>36</w:t>
        </w:r>
        <w:r w:rsidR="005A7392">
          <w:rPr>
            <w:noProof/>
            <w:webHidden/>
          </w:rPr>
          <w:fldChar w:fldCharType="end"/>
        </w:r>
      </w:hyperlink>
    </w:p>
    <w:p w14:paraId="4B0DA893" w14:textId="222F550D" w:rsidR="005A7392" w:rsidRDefault="0091082F">
      <w:pPr>
        <w:pStyle w:val="TM3"/>
        <w:tabs>
          <w:tab w:val="left" w:pos="1100"/>
          <w:tab w:val="right" w:leader="dot" w:pos="10790"/>
        </w:tabs>
        <w:rPr>
          <w:rFonts w:asciiTheme="minorHAnsi" w:eastAsiaTheme="minorEastAsia" w:hAnsiTheme="minorHAnsi" w:cstheme="minorBidi"/>
          <w:noProof/>
          <w:lang w:val="fr-CA" w:eastAsia="fr-CA" w:bidi="ar-SA"/>
        </w:rPr>
      </w:pPr>
      <w:hyperlink w:anchor="_Toc67992867" w:history="1">
        <w:r w:rsidR="005A7392" w:rsidRPr="00C1152F">
          <w:rPr>
            <w:rStyle w:val="Lienhypertexte"/>
            <w:noProof/>
            <w:lang w:val="fr-CA"/>
          </w:rPr>
          <w:t>4.2</w:t>
        </w:r>
        <w:r w:rsidR="005A7392">
          <w:rPr>
            <w:rFonts w:asciiTheme="minorHAnsi" w:eastAsiaTheme="minorEastAsia" w:hAnsiTheme="minorHAnsi" w:cstheme="minorBidi"/>
            <w:noProof/>
            <w:lang w:val="fr-CA" w:eastAsia="fr-CA" w:bidi="ar-SA"/>
          </w:rPr>
          <w:tab/>
        </w:r>
        <w:r w:rsidR="005A7392" w:rsidRPr="00C1152F">
          <w:rPr>
            <w:rStyle w:val="Lienhypertexte"/>
            <w:noProof/>
            <w:lang w:val="fr-CA"/>
          </w:rPr>
          <w:t>Communications sur l’AECG</w:t>
        </w:r>
        <w:r w:rsidR="005A7392">
          <w:rPr>
            <w:noProof/>
            <w:webHidden/>
          </w:rPr>
          <w:tab/>
        </w:r>
        <w:r w:rsidR="005A7392">
          <w:rPr>
            <w:noProof/>
            <w:webHidden/>
          </w:rPr>
          <w:fldChar w:fldCharType="begin"/>
        </w:r>
        <w:r w:rsidR="005A7392">
          <w:rPr>
            <w:noProof/>
            <w:webHidden/>
          </w:rPr>
          <w:instrText xml:space="preserve"> PAGEREF _Toc67992867 \h </w:instrText>
        </w:r>
        <w:r w:rsidR="005A7392">
          <w:rPr>
            <w:noProof/>
            <w:webHidden/>
          </w:rPr>
        </w:r>
        <w:r w:rsidR="005A7392">
          <w:rPr>
            <w:noProof/>
            <w:webHidden/>
          </w:rPr>
          <w:fldChar w:fldCharType="separate"/>
        </w:r>
        <w:r w:rsidR="0059306C">
          <w:rPr>
            <w:noProof/>
            <w:webHidden/>
          </w:rPr>
          <w:t>44</w:t>
        </w:r>
        <w:r w:rsidR="005A7392">
          <w:rPr>
            <w:noProof/>
            <w:webHidden/>
          </w:rPr>
          <w:fldChar w:fldCharType="end"/>
        </w:r>
      </w:hyperlink>
    </w:p>
    <w:p w14:paraId="6608E2B8" w14:textId="7829654A" w:rsidR="005A7392" w:rsidRDefault="0091082F">
      <w:pPr>
        <w:pStyle w:val="TM3"/>
        <w:tabs>
          <w:tab w:val="left" w:pos="1100"/>
          <w:tab w:val="right" w:leader="dot" w:pos="10790"/>
        </w:tabs>
        <w:rPr>
          <w:rFonts w:asciiTheme="minorHAnsi" w:eastAsiaTheme="minorEastAsia" w:hAnsiTheme="minorHAnsi" w:cstheme="minorBidi"/>
          <w:noProof/>
          <w:lang w:val="fr-CA" w:eastAsia="fr-CA" w:bidi="ar-SA"/>
        </w:rPr>
      </w:pPr>
      <w:hyperlink w:anchor="_Toc67992868" w:history="1">
        <w:r w:rsidR="005A7392" w:rsidRPr="00C1152F">
          <w:rPr>
            <w:rStyle w:val="Lienhypertexte"/>
            <w:noProof/>
            <w:lang w:val="fr-CA"/>
          </w:rPr>
          <w:t>4.3</w:t>
        </w:r>
        <w:r w:rsidR="005A7392">
          <w:rPr>
            <w:rFonts w:asciiTheme="minorHAnsi" w:eastAsiaTheme="minorEastAsia" w:hAnsiTheme="minorHAnsi" w:cstheme="minorBidi"/>
            <w:noProof/>
            <w:lang w:val="fr-CA" w:eastAsia="fr-CA" w:bidi="ar-SA"/>
          </w:rPr>
          <w:tab/>
        </w:r>
        <w:r w:rsidR="005A7392" w:rsidRPr="00C1152F">
          <w:rPr>
            <w:rStyle w:val="Lienhypertexte"/>
            <w:noProof/>
            <w:lang w:val="fr-CA"/>
          </w:rPr>
          <w:t>L’AECG et la COVID-19</w:t>
        </w:r>
        <w:r w:rsidR="005A7392">
          <w:rPr>
            <w:noProof/>
            <w:webHidden/>
          </w:rPr>
          <w:tab/>
        </w:r>
        <w:r w:rsidR="005A7392">
          <w:rPr>
            <w:noProof/>
            <w:webHidden/>
          </w:rPr>
          <w:fldChar w:fldCharType="begin"/>
        </w:r>
        <w:r w:rsidR="005A7392">
          <w:rPr>
            <w:noProof/>
            <w:webHidden/>
          </w:rPr>
          <w:instrText xml:space="preserve"> PAGEREF _Toc67992868 \h </w:instrText>
        </w:r>
        <w:r w:rsidR="005A7392">
          <w:rPr>
            <w:noProof/>
            <w:webHidden/>
          </w:rPr>
        </w:r>
        <w:r w:rsidR="005A7392">
          <w:rPr>
            <w:noProof/>
            <w:webHidden/>
          </w:rPr>
          <w:fldChar w:fldCharType="separate"/>
        </w:r>
        <w:r w:rsidR="0059306C">
          <w:rPr>
            <w:noProof/>
            <w:webHidden/>
          </w:rPr>
          <w:t>47</w:t>
        </w:r>
        <w:r w:rsidR="005A7392">
          <w:rPr>
            <w:noProof/>
            <w:webHidden/>
          </w:rPr>
          <w:fldChar w:fldCharType="end"/>
        </w:r>
      </w:hyperlink>
    </w:p>
    <w:p w14:paraId="7DEEAC71" w14:textId="61B7BAC2" w:rsidR="005A7392" w:rsidRDefault="0091082F">
      <w:pPr>
        <w:pStyle w:val="TM2"/>
        <w:tabs>
          <w:tab w:val="left" w:pos="660"/>
          <w:tab w:val="right" w:leader="dot" w:pos="10790"/>
        </w:tabs>
        <w:rPr>
          <w:rFonts w:asciiTheme="minorHAnsi" w:eastAsiaTheme="minorEastAsia" w:hAnsiTheme="minorHAnsi" w:cstheme="minorBidi"/>
          <w:noProof/>
          <w:lang w:val="fr-CA" w:eastAsia="fr-CA" w:bidi="ar-SA"/>
        </w:rPr>
      </w:pPr>
      <w:hyperlink w:anchor="_Toc67992869" w:history="1">
        <w:r w:rsidR="005A7392" w:rsidRPr="00C1152F">
          <w:rPr>
            <w:rStyle w:val="Lienhypertexte"/>
            <w:noProof/>
            <w:lang w:val="en-CA"/>
          </w:rPr>
          <w:t>4.</w:t>
        </w:r>
        <w:r w:rsidR="005A7392">
          <w:rPr>
            <w:rFonts w:asciiTheme="minorHAnsi" w:eastAsiaTheme="minorEastAsia" w:hAnsiTheme="minorHAnsi" w:cstheme="minorBidi"/>
            <w:noProof/>
            <w:lang w:val="fr-CA" w:eastAsia="fr-CA" w:bidi="ar-SA"/>
          </w:rPr>
          <w:tab/>
        </w:r>
        <w:r w:rsidR="005A7392" w:rsidRPr="00C1152F">
          <w:rPr>
            <w:rStyle w:val="Lienhypertexte"/>
            <w:noProof/>
            <w:lang w:val="en-CA"/>
          </w:rPr>
          <w:t>Caractéristiques sociodémographiques</w:t>
        </w:r>
        <w:r w:rsidR="005A7392">
          <w:rPr>
            <w:noProof/>
            <w:webHidden/>
          </w:rPr>
          <w:tab/>
        </w:r>
        <w:r w:rsidR="005A7392">
          <w:rPr>
            <w:noProof/>
            <w:webHidden/>
          </w:rPr>
          <w:fldChar w:fldCharType="begin"/>
        </w:r>
        <w:r w:rsidR="005A7392">
          <w:rPr>
            <w:noProof/>
            <w:webHidden/>
          </w:rPr>
          <w:instrText xml:space="preserve"> PAGEREF _Toc67992869 \h </w:instrText>
        </w:r>
        <w:r w:rsidR="005A7392">
          <w:rPr>
            <w:noProof/>
            <w:webHidden/>
          </w:rPr>
        </w:r>
        <w:r w:rsidR="005A7392">
          <w:rPr>
            <w:noProof/>
            <w:webHidden/>
          </w:rPr>
          <w:fldChar w:fldCharType="separate"/>
        </w:r>
        <w:r w:rsidR="0059306C">
          <w:rPr>
            <w:noProof/>
            <w:webHidden/>
          </w:rPr>
          <w:t>50</w:t>
        </w:r>
        <w:r w:rsidR="005A7392">
          <w:rPr>
            <w:noProof/>
            <w:webHidden/>
          </w:rPr>
          <w:fldChar w:fldCharType="end"/>
        </w:r>
      </w:hyperlink>
    </w:p>
    <w:p w14:paraId="485A7811" w14:textId="7536D433" w:rsidR="005A7392" w:rsidRDefault="0091082F">
      <w:pPr>
        <w:pStyle w:val="TM2"/>
        <w:tabs>
          <w:tab w:val="right" w:leader="dot" w:pos="10790"/>
        </w:tabs>
        <w:rPr>
          <w:rFonts w:asciiTheme="minorHAnsi" w:eastAsiaTheme="minorEastAsia" w:hAnsiTheme="minorHAnsi" w:cstheme="minorBidi"/>
          <w:noProof/>
          <w:lang w:val="fr-CA" w:eastAsia="fr-CA" w:bidi="ar-SA"/>
        </w:rPr>
      </w:pPr>
      <w:hyperlink w:anchor="_Toc67992870" w:history="1">
        <w:r w:rsidR="005A7392" w:rsidRPr="00C1152F">
          <w:rPr>
            <w:rStyle w:val="Lienhypertexte"/>
            <w:noProof/>
            <w:lang w:val="fr-CA"/>
          </w:rPr>
          <w:t>Annexe A : Méthodologie de recherche détaillée</w:t>
        </w:r>
        <w:r w:rsidR="005A7392">
          <w:rPr>
            <w:noProof/>
            <w:webHidden/>
          </w:rPr>
          <w:tab/>
        </w:r>
        <w:r w:rsidR="005A7392">
          <w:rPr>
            <w:noProof/>
            <w:webHidden/>
          </w:rPr>
          <w:fldChar w:fldCharType="begin"/>
        </w:r>
        <w:r w:rsidR="005A7392">
          <w:rPr>
            <w:noProof/>
            <w:webHidden/>
          </w:rPr>
          <w:instrText xml:space="preserve"> PAGEREF _Toc67992870 \h </w:instrText>
        </w:r>
        <w:r w:rsidR="005A7392">
          <w:rPr>
            <w:noProof/>
            <w:webHidden/>
          </w:rPr>
        </w:r>
        <w:r w:rsidR="005A7392">
          <w:rPr>
            <w:noProof/>
            <w:webHidden/>
          </w:rPr>
          <w:fldChar w:fldCharType="separate"/>
        </w:r>
        <w:r w:rsidR="0059306C">
          <w:rPr>
            <w:noProof/>
            <w:webHidden/>
          </w:rPr>
          <w:t>54</w:t>
        </w:r>
        <w:r w:rsidR="005A7392">
          <w:rPr>
            <w:noProof/>
            <w:webHidden/>
          </w:rPr>
          <w:fldChar w:fldCharType="end"/>
        </w:r>
      </w:hyperlink>
    </w:p>
    <w:p w14:paraId="51BCF852" w14:textId="531AE0FA" w:rsidR="005A7392" w:rsidRDefault="0091082F">
      <w:pPr>
        <w:pStyle w:val="TM2"/>
        <w:tabs>
          <w:tab w:val="right" w:leader="dot" w:pos="10790"/>
        </w:tabs>
        <w:rPr>
          <w:rFonts w:asciiTheme="minorHAnsi" w:eastAsiaTheme="minorEastAsia" w:hAnsiTheme="minorHAnsi" w:cstheme="minorBidi"/>
          <w:noProof/>
          <w:lang w:val="fr-CA" w:eastAsia="fr-CA" w:bidi="ar-SA"/>
        </w:rPr>
      </w:pPr>
      <w:hyperlink w:anchor="_Toc67992871" w:history="1">
        <w:r w:rsidR="005A7392" w:rsidRPr="00C1152F">
          <w:rPr>
            <w:rStyle w:val="Lienhypertexte"/>
            <w:noProof/>
            <w:lang w:val="fr-CA"/>
          </w:rPr>
          <w:t>Annexe B : Questionnaire en français</w:t>
        </w:r>
        <w:r w:rsidR="005A7392">
          <w:rPr>
            <w:noProof/>
            <w:webHidden/>
          </w:rPr>
          <w:tab/>
        </w:r>
        <w:r w:rsidR="005A7392">
          <w:rPr>
            <w:noProof/>
            <w:webHidden/>
          </w:rPr>
          <w:fldChar w:fldCharType="begin"/>
        </w:r>
        <w:r w:rsidR="005A7392">
          <w:rPr>
            <w:noProof/>
            <w:webHidden/>
          </w:rPr>
          <w:instrText xml:space="preserve"> PAGEREF _Toc67992871 \h </w:instrText>
        </w:r>
        <w:r w:rsidR="005A7392">
          <w:rPr>
            <w:noProof/>
            <w:webHidden/>
          </w:rPr>
        </w:r>
        <w:r w:rsidR="005A7392">
          <w:rPr>
            <w:noProof/>
            <w:webHidden/>
          </w:rPr>
          <w:fldChar w:fldCharType="separate"/>
        </w:r>
        <w:r w:rsidR="0059306C">
          <w:rPr>
            <w:noProof/>
            <w:webHidden/>
          </w:rPr>
          <w:t>58</w:t>
        </w:r>
        <w:r w:rsidR="005A7392">
          <w:rPr>
            <w:noProof/>
            <w:webHidden/>
          </w:rPr>
          <w:fldChar w:fldCharType="end"/>
        </w:r>
      </w:hyperlink>
    </w:p>
    <w:p w14:paraId="598F3AF4" w14:textId="6A25F648" w:rsidR="005A7392" w:rsidRDefault="0091082F">
      <w:pPr>
        <w:pStyle w:val="TM2"/>
        <w:tabs>
          <w:tab w:val="right" w:leader="dot" w:pos="10790"/>
        </w:tabs>
        <w:rPr>
          <w:rFonts w:asciiTheme="minorHAnsi" w:eastAsiaTheme="minorEastAsia" w:hAnsiTheme="minorHAnsi" w:cstheme="minorBidi"/>
          <w:noProof/>
          <w:lang w:val="fr-CA" w:eastAsia="fr-CA" w:bidi="ar-SA"/>
        </w:rPr>
      </w:pPr>
      <w:hyperlink w:anchor="_Toc67992872" w:history="1">
        <w:r w:rsidR="005A7392" w:rsidRPr="00C1152F">
          <w:rPr>
            <w:rStyle w:val="Lienhypertexte"/>
            <w:noProof/>
            <w:lang w:val="fr-CA"/>
          </w:rPr>
          <w:t>Annexe C : Questionnaire en italien</w:t>
        </w:r>
        <w:r w:rsidR="005A7392">
          <w:rPr>
            <w:noProof/>
            <w:webHidden/>
          </w:rPr>
          <w:tab/>
        </w:r>
        <w:r w:rsidR="005A7392">
          <w:rPr>
            <w:noProof/>
            <w:webHidden/>
          </w:rPr>
          <w:fldChar w:fldCharType="begin"/>
        </w:r>
        <w:r w:rsidR="005A7392">
          <w:rPr>
            <w:noProof/>
            <w:webHidden/>
          </w:rPr>
          <w:instrText xml:space="preserve"> PAGEREF _Toc67992872 \h </w:instrText>
        </w:r>
        <w:r w:rsidR="005A7392">
          <w:rPr>
            <w:noProof/>
            <w:webHidden/>
          </w:rPr>
        </w:r>
        <w:r w:rsidR="005A7392">
          <w:rPr>
            <w:noProof/>
            <w:webHidden/>
          </w:rPr>
          <w:fldChar w:fldCharType="separate"/>
        </w:r>
        <w:r w:rsidR="0059306C">
          <w:rPr>
            <w:noProof/>
            <w:webHidden/>
          </w:rPr>
          <w:t>73</w:t>
        </w:r>
        <w:r w:rsidR="005A7392">
          <w:rPr>
            <w:noProof/>
            <w:webHidden/>
          </w:rPr>
          <w:fldChar w:fldCharType="end"/>
        </w:r>
      </w:hyperlink>
    </w:p>
    <w:p w14:paraId="70077E92" w14:textId="66D58252" w:rsidR="005077DF" w:rsidRPr="00BD6D71" w:rsidRDefault="00BD6D71">
      <w:pPr>
        <w:spacing w:after="0" w:line="240" w:lineRule="auto"/>
        <w:rPr>
          <w:rFonts w:ascii="Cambria" w:hAnsi="Cambria"/>
          <w:b/>
          <w:bCs/>
          <w:sz w:val="32"/>
          <w:szCs w:val="28"/>
          <w:lang w:val="fr-CA"/>
        </w:rPr>
      </w:pPr>
      <w:r>
        <w:rPr>
          <w:lang w:val="fr-CA"/>
        </w:rPr>
        <w:fldChar w:fldCharType="end"/>
      </w:r>
      <w:r w:rsidR="005077DF" w:rsidRPr="00BD6D71">
        <w:rPr>
          <w:lang w:val="fr-CA"/>
        </w:rPr>
        <w:br w:type="page"/>
      </w:r>
    </w:p>
    <w:p w14:paraId="749E7C7B" w14:textId="1AB1C13D" w:rsidR="00CB71F0" w:rsidRPr="00CB71F0" w:rsidRDefault="00CB71F0" w:rsidP="00CB71F0">
      <w:pPr>
        <w:pStyle w:val="Titre2"/>
        <w:rPr>
          <w:lang w:val="fr-CA"/>
        </w:rPr>
      </w:pPr>
      <w:bookmarkStart w:id="9" w:name="_Toc67992852"/>
      <w:bookmarkEnd w:id="8"/>
      <w:r w:rsidRPr="00CB71F0">
        <w:rPr>
          <w:lang w:val="fr-CA"/>
        </w:rPr>
        <w:lastRenderedPageBreak/>
        <w:t>1.</w:t>
      </w:r>
      <w:r w:rsidRPr="00CB71F0">
        <w:rPr>
          <w:lang w:val="fr-CA"/>
        </w:rPr>
        <w:tab/>
        <w:t>Sommaire exécutif</w:t>
      </w:r>
      <w:bookmarkEnd w:id="9"/>
    </w:p>
    <w:p w14:paraId="7F1A6E85" w14:textId="0EEBFFBD" w:rsidR="00CB71F0" w:rsidRPr="00CB71F0" w:rsidRDefault="00CB71F0" w:rsidP="00CB71F0">
      <w:pPr>
        <w:rPr>
          <w:lang w:val="fr-CA"/>
        </w:rPr>
      </w:pPr>
      <w:r w:rsidRPr="00CB71F0">
        <w:rPr>
          <w:lang w:val="fr-CA"/>
        </w:rPr>
        <w:t xml:space="preserve">Léger est heureuse de présenter à Affaires mondiales Canada ce rapport sur les résultats d’un sondage quantitatif sur les perceptions que les Italiens ont du Canada et de </w:t>
      </w:r>
      <w:r w:rsidR="001B5AC5" w:rsidRPr="001B5AC5">
        <w:rPr>
          <w:lang w:val="fr-CA"/>
        </w:rPr>
        <w:t xml:space="preserve">l’accord économique et commercial global </w:t>
      </w:r>
      <w:r w:rsidR="001B5AC5">
        <w:rPr>
          <w:lang w:val="fr-CA"/>
        </w:rPr>
        <w:t>(</w:t>
      </w:r>
      <w:r w:rsidRPr="00CB71F0">
        <w:rPr>
          <w:lang w:val="fr-CA"/>
        </w:rPr>
        <w:t>AECG</w:t>
      </w:r>
      <w:r w:rsidR="001B5AC5">
        <w:rPr>
          <w:lang w:val="fr-CA"/>
        </w:rPr>
        <w:t>)</w:t>
      </w:r>
      <w:r w:rsidRPr="00CB71F0">
        <w:rPr>
          <w:lang w:val="fr-CA"/>
        </w:rPr>
        <w:t>.</w:t>
      </w:r>
    </w:p>
    <w:p w14:paraId="340EDDA0" w14:textId="77777777" w:rsidR="00CB71F0" w:rsidRPr="00CB71F0" w:rsidRDefault="00CB71F0" w:rsidP="00CB71F0">
      <w:pPr>
        <w:rPr>
          <w:lang w:val="fr-CA"/>
        </w:rPr>
      </w:pPr>
      <w:r w:rsidRPr="00CB71F0">
        <w:rPr>
          <w:lang w:val="fr-CA"/>
        </w:rPr>
        <w:t>Ce rapport a été préparé par Léger, qui a été mandatée par Affaires mondiales Canada (contrat n° 08283-190680/001/CY, octroyé le 14 février 2020 et dont la valeur est de 78 044,02 $), en partenariat avec son homologue : BVA-Doxa.</w:t>
      </w:r>
    </w:p>
    <w:p w14:paraId="39591FF6" w14:textId="1C6C8D11" w:rsidR="00CB71F0" w:rsidRPr="00CB71F0" w:rsidRDefault="00CB71F0" w:rsidP="00CB71F0">
      <w:pPr>
        <w:pStyle w:val="Titre3"/>
        <w:rPr>
          <w:lang w:val="fr-CA"/>
        </w:rPr>
      </w:pPr>
      <w:bookmarkStart w:id="10" w:name="_Toc67992853"/>
      <w:r w:rsidRPr="00CB71F0">
        <w:rPr>
          <w:lang w:val="fr-CA"/>
        </w:rPr>
        <w:t>1.1</w:t>
      </w:r>
      <w:r w:rsidRPr="00CB71F0">
        <w:rPr>
          <w:lang w:val="fr-CA"/>
        </w:rPr>
        <w:tab/>
        <w:t>Mise en contexte et objectifs</w:t>
      </w:r>
      <w:bookmarkEnd w:id="10"/>
    </w:p>
    <w:p w14:paraId="2B2BFC3B" w14:textId="77777777" w:rsidR="00CB71F0" w:rsidRPr="00CB71F0" w:rsidRDefault="00CB71F0" w:rsidP="00CB71F0">
      <w:pPr>
        <w:rPr>
          <w:lang w:val="fr-CA"/>
        </w:rPr>
      </w:pPr>
      <w:r w:rsidRPr="00CB71F0">
        <w:rPr>
          <w:lang w:val="fr-CA"/>
        </w:rPr>
        <w:t xml:space="preserve">L’Accord économique et commercial global entre le Canada et l’Union européenne (AECG) est un sujet sensible pour le Canada en Italie, où diverses parties prenantes sectorielles (notamment dans le secteur agricole) tentent d’influencer les acteurs politiques pour limiter l’accès des produits canadiens au marché italien ou pour les inciter à rejeter l’accord. Au cœur de cette campagne, menée par des acteurs italiens opposés à l’accord de libre-échange, se trouve la réputation des produits canadiens, notamment des produits agroalimentaires (dont le blé) et des marques canadiennes. </w:t>
      </w:r>
    </w:p>
    <w:p w14:paraId="5178316F" w14:textId="77777777" w:rsidR="00CB71F0" w:rsidRPr="00CB71F0" w:rsidRDefault="00CB71F0" w:rsidP="00CB71F0">
      <w:pPr>
        <w:rPr>
          <w:lang w:val="fr-CA"/>
        </w:rPr>
      </w:pPr>
      <w:r w:rsidRPr="00CB71F0">
        <w:rPr>
          <w:lang w:val="fr-CA"/>
        </w:rPr>
        <w:t xml:space="preserve">C’est dans ce contexte très conflictuel qu’Affaires mondiales Canada a commandé un sondage auprès de la population générale en Italie afin d’explorer les perceptions des Italiens à l’égard du Canada, en général, mais aussi des produits canadiens et de la sécurité des produits agroalimentaires canadiens. </w:t>
      </w:r>
    </w:p>
    <w:p w14:paraId="0B0D4C8A" w14:textId="435AABED" w:rsidR="00CB71F0" w:rsidRPr="00CB71F0" w:rsidRDefault="00CB71F0" w:rsidP="005A7392">
      <w:pPr>
        <w:rPr>
          <w:lang w:val="fr-CA"/>
        </w:rPr>
      </w:pPr>
      <w:r w:rsidRPr="00CB71F0">
        <w:rPr>
          <w:lang w:val="fr-CA"/>
        </w:rPr>
        <w:t xml:space="preserve">Cette étude sur l’AECG soutiendra les efforts du gouvernement du Canada pour diversifier ses partenaires économiques et commerciaux. </w:t>
      </w:r>
      <w:r w:rsidR="005A7392" w:rsidRPr="005A7392">
        <w:rPr>
          <w:lang w:val="fr-CA"/>
        </w:rPr>
        <w:t xml:space="preserve">La ratification de l'AECG se fait individuellement par les États membres de l'UE. Jusqu'à présent, </w:t>
      </w:r>
      <w:r w:rsidR="002B6369">
        <w:rPr>
          <w:lang w:val="fr-CA"/>
        </w:rPr>
        <w:t xml:space="preserve">plus de </w:t>
      </w:r>
      <w:r w:rsidR="005A7392" w:rsidRPr="005A7392">
        <w:rPr>
          <w:lang w:val="fr-CA"/>
        </w:rPr>
        <w:t xml:space="preserve">la moitié des États membres ont ratifié l'accord.  Compte tenu de son application provisoire (il est actuellement appliqué à titre provisoire), les Canadiens bénéficient déjà de l'accord. </w:t>
      </w:r>
    </w:p>
    <w:p w14:paraId="183DFC1D" w14:textId="77777777" w:rsidR="00CB71F0" w:rsidRPr="00CB71F0" w:rsidRDefault="00CB71F0" w:rsidP="00CB71F0">
      <w:pPr>
        <w:rPr>
          <w:lang w:val="fr-CA"/>
        </w:rPr>
      </w:pPr>
      <w:r w:rsidRPr="00CB71F0">
        <w:rPr>
          <w:lang w:val="fr-CA"/>
        </w:rPr>
        <w:t>Plus précisément, la recherche s’est concentrée sur les objectifs clés suivants :</w:t>
      </w:r>
    </w:p>
    <w:p w14:paraId="1CFD9DEF" w14:textId="77777777" w:rsidR="00CB71F0" w:rsidRPr="00CB71F0" w:rsidRDefault="00CB71F0" w:rsidP="00CB71F0">
      <w:pPr>
        <w:pStyle w:val="Paragraphedeliste"/>
        <w:numPr>
          <w:ilvl w:val="0"/>
          <w:numId w:val="28"/>
        </w:numPr>
        <w:rPr>
          <w:lang w:val="fr-CA"/>
        </w:rPr>
      </w:pPr>
      <w:r w:rsidRPr="00CB71F0">
        <w:rPr>
          <w:lang w:val="fr-CA"/>
        </w:rPr>
        <w:t>Déterminer si les Italiens sont pour ou contre l’AECG, et pourquoi;</w:t>
      </w:r>
    </w:p>
    <w:p w14:paraId="48A0928B" w14:textId="77777777" w:rsidR="00CB71F0" w:rsidRPr="00CB71F0" w:rsidRDefault="00CB71F0" w:rsidP="00CB71F0">
      <w:pPr>
        <w:pStyle w:val="Paragraphedeliste"/>
        <w:numPr>
          <w:ilvl w:val="0"/>
          <w:numId w:val="28"/>
        </w:numPr>
        <w:rPr>
          <w:lang w:val="fr-CA"/>
        </w:rPr>
      </w:pPr>
      <w:r w:rsidRPr="00CB71F0">
        <w:rPr>
          <w:lang w:val="fr-CA"/>
        </w:rPr>
        <w:t>Comprendre les perceptions italiennes des produits alimentaires canadiens, y compris les produits agroalimentaires;</w:t>
      </w:r>
    </w:p>
    <w:p w14:paraId="5322CB97" w14:textId="77777777" w:rsidR="00CB71F0" w:rsidRPr="00CB71F0" w:rsidRDefault="00CB71F0" w:rsidP="00CB71F0">
      <w:pPr>
        <w:pStyle w:val="Paragraphedeliste"/>
        <w:numPr>
          <w:ilvl w:val="0"/>
          <w:numId w:val="28"/>
        </w:numPr>
        <w:rPr>
          <w:lang w:val="fr-CA"/>
        </w:rPr>
      </w:pPr>
      <w:r w:rsidRPr="00CB71F0">
        <w:rPr>
          <w:lang w:val="fr-CA"/>
        </w:rPr>
        <w:t xml:space="preserve">Déterminer si les Italiens estiment que les produits agroalimentaires canadiens peuvent être consommés sans danger; </w:t>
      </w:r>
    </w:p>
    <w:p w14:paraId="78E94BAD" w14:textId="77777777" w:rsidR="00CB71F0" w:rsidRPr="00CB71F0" w:rsidRDefault="00CB71F0" w:rsidP="00CB71F0">
      <w:pPr>
        <w:pStyle w:val="Paragraphedeliste"/>
        <w:numPr>
          <w:ilvl w:val="0"/>
          <w:numId w:val="28"/>
        </w:numPr>
        <w:rPr>
          <w:lang w:val="fr-CA"/>
        </w:rPr>
      </w:pPr>
      <w:r w:rsidRPr="00CB71F0">
        <w:rPr>
          <w:lang w:val="fr-CA"/>
        </w:rPr>
        <w:t>Comprendre les perceptions italiennes face au Canada et aux Canadiens en général.</w:t>
      </w:r>
    </w:p>
    <w:p w14:paraId="2909144D" w14:textId="66859658" w:rsidR="00CB71F0" w:rsidRPr="00CB71F0" w:rsidRDefault="00CB71F0" w:rsidP="00CB71F0">
      <w:pPr>
        <w:pStyle w:val="Titre3"/>
        <w:rPr>
          <w:lang w:val="fr-CA"/>
        </w:rPr>
      </w:pPr>
      <w:bookmarkStart w:id="11" w:name="_Toc67992854"/>
      <w:r w:rsidRPr="00CB71F0">
        <w:rPr>
          <w:lang w:val="fr-CA"/>
        </w:rPr>
        <w:t>1.2</w:t>
      </w:r>
      <w:r w:rsidRPr="00CB71F0">
        <w:rPr>
          <w:lang w:val="fr-CA"/>
        </w:rPr>
        <w:tab/>
        <w:t>Méthodologie</w:t>
      </w:r>
      <w:bookmarkEnd w:id="11"/>
    </w:p>
    <w:p w14:paraId="5C5C898A" w14:textId="77777777" w:rsidR="00CB71F0" w:rsidRPr="00CB71F0" w:rsidRDefault="00CB71F0" w:rsidP="00CB71F0">
      <w:pPr>
        <w:rPr>
          <w:highlight w:val="yellow"/>
          <w:lang w:val="fr-CA"/>
        </w:rPr>
      </w:pPr>
      <w:bookmarkStart w:id="12" w:name="_Toc509836474"/>
      <w:r w:rsidRPr="00CB71F0">
        <w:rPr>
          <w:lang w:val="fr-CA"/>
        </w:rPr>
        <w:t>Pour atteindre les objectifs de l’étude, un plan de recherche quantitatif basé sur une méthodologie téléphonique hybride (téléphone fixe et téléphone portable) a été élaboré.</w:t>
      </w:r>
      <w:bookmarkEnd w:id="12"/>
      <w:r w:rsidRPr="00CB71F0">
        <w:rPr>
          <w:lang w:val="fr-CA"/>
        </w:rPr>
        <w:t xml:space="preserve"> Les entrevues téléphoniques ont été réalisées à l’aide du système d’entrevues téléphoniques assistées par ordinateur (technologie CATI). La collecte des données pour ce sondage a eu lieu entre le 14 et le 31 janvier 2021. Un échantillon total de 2 000 Italiens âgés de 18 ans et plus et vivant dans toutes les régions d’Italie ont été interrogés. Le taux de réponse global au sondage a été de 21,22 %.</w:t>
      </w:r>
    </w:p>
    <w:p w14:paraId="65155C7B" w14:textId="77777777" w:rsidR="00CB71F0" w:rsidRPr="00CB71F0" w:rsidRDefault="00CB71F0" w:rsidP="00CB71F0">
      <w:pPr>
        <w:rPr>
          <w:lang w:val="fr-CA"/>
        </w:rPr>
      </w:pPr>
      <w:r w:rsidRPr="00CB71F0">
        <w:rPr>
          <w:lang w:val="fr-CA"/>
        </w:rPr>
        <w:t>Une attention particulière a été portée afin de s’assurer que la distribution des répondants était représentative de la population générale, tout en veillant à ce qu’un nombre minimal de répondants proviennent de chaque région du pays. En utilisant les données du plus récent recensement italien, les résultats ont été pondérés en fonction de l’âge, du sexe et de la région.</w:t>
      </w:r>
    </w:p>
    <w:p w14:paraId="7F89C35B" w14:textId="77777777" w:rsidR="00CB71F0" w:rsidRPr="00CB71F0" w:rsidRDefault="00CB71F0" w:rsidP="00CB71F0">
      <w:pPr>
        <w:rPr>
          <w:highlight w:val="yellow"/>
          <w:lang w:val="fr-CA"/>
        </w:rPr>
      </w:pPr>
      <w:r w:rsidRPr="00CB71F0">
        <w:rPr>
          <w:lang w:val="fr-CA"/>
        </w:rPr>
        <w:lastRenderedPageBreak/>
        <w:t>Les répondants au sondage ayant été sélectionnés de manière aléatoire, l’échantillon recueilli présente les caractéristiques d’un échantillon probabiliste. Les résultats de ce sondage sont représentatifs de l’état de l’opinion de la population italienne. La marge d’erreur pour un échantillon probabiliste de cette taille est de ±2,19 %, 19 fois sur 20 (intervalle de confiance de 95 %).</w:t>
      </w:r>
    </w:p>
    <w:p w14:paraId="631870BE" w14:textId="77777777" w:rsidR="00CB71F0" w:rsidRPr="00CB71F0" w:rsidRDefault="00CB71F0" w:rsidP="00CB71F0">
      <w:pPr>
        <w:rPr>
          <w:lang w:val="fr-CA"/>
        </w:rPr>
      </w:pPr>
      <w:r w:rsidRPr="00CB71F0">
        <w:rPr>
          <w:lang w:val="fr-CA"/>
        </w:rPr>
        <w:t>Les détails de la méthodologie et le questionnaire du sondage ont été annexés à ce document (veuillez vous reporter à l’</w:t>
      </w:r>
      <w:hyperlink w:anchor="_Appendix_A:_Detailed" w:history="1">
        <w:r w:rsidRPr="00CB71F0">
          <w:rPr>
            <w:rStyle w:val="Lienhypertexte"/>
            <w:lang w:val="fr-CA"/>
          </w:rPr>
          <w:t>annexe A) :</w:t>
        </w:r>
      </w:hyperlink>
      <w:hyperlink w:anchor="_Appendix_A:_Detailed" w:history="1">
        <w:r w:rsidRPr="00CB71F0">
          <w:rPr>
            <w:rStyle w:val="Lienhypertexte"/>
            <w:lang w:val="fr-CA"/>
          </w:rPr>
          <w:t xml:space="preserve"> Méthodologie de recherche détaillée</w:t>
        </w:r>
      </w:hyperlink>
      <w:r w:rsidRPr="00CB71F0">
        <w:rPr>
          <w:lang w:val="fr-CA"/>
        </w:rPr>
        <w:t xml:space="preserve"> et à l’</w:t>
      </w:r>
      <w:hyperlink w:anchor="_Appendix_B:_Survey" w:history="1">
        <w:r w:rsidRPr="00CB71F0">
          <w:rPr>
            <w:rStyle w:val="Lienhypertexte"/>
            <w:lang w:val="fr-CA"/>
          </w:rPr>
          <w:t>annexe B :</w:t>
        </w:r>
      </w:hyperlink>
      <w:hyperlink w:anchor="_Appendix_B:_Survey" w:history="1">
        <w:r w:rsidRPr="00CB71F0">
          <w:rPr>
            <w:rStyle w:val="Lienhypertexte"/>
            <w:lang w:val="fr-CA"/>
          </w:rPr>
          <w:t xml:space="preserve"> Questionnaire du sondage</w:t>
        </w:r>
      </w:hyperlink>
      <w:r w:rsidRPr="00CB71F0">
        <w:rPr>
          <w:lang w:val="fr-CA"/>
        </w:rPr>
        <w:t>).</w:t>
      </w:r>
    </w:p>
    <w:p w14:paraId="3BAA1E70" w14:textId="669088E0" w:rsidR="00CB71F0" w:rsidRPr="00CB71F0" w:rsidRDefault="00CB71F0" w:rsidP="00CB71F0">
      <w:pPr>
        <w:pStyle w:val="Titre3"/>
        <w:rPr>
          <w:lang w:val="fr-CA"/>
        </w:rPr>
      </w:pPr>
      <w:bookmarkStart w:id="13" w:name="_Toc67992855"/>
      <w:r w:rsidRPr="00CB71F0">
        <w:rPr>
          <w:lang w:val="fr-CA"/>
        </w:rPr>
        <w:t xml:space="preserve">1.3 </w:t>
      </w:r>
      <w:r w:rsidRPr="00CB71F0">
        <w:rPr>
          <w:lang w:val="fr-CA"/>
        </w:rPr>
        <w:tab/>
      </w:r>
      <w:r w:rsidR="000D764C">
        <w:rPr>
          <w:lang w:val="fr-CA"/>
        </w:rPr>
        <w:t>Constats généraux</w:t>
      </w:r>
      <w:r w:rsidRPr="00CB71F0">
        <w:rPr>
          <w:lang w:val="fr-CA"/>
        </w:rPr>
        <w:t xml:space="preserve"> de l’étude</w:t>
      </w:r>
      <w:bookmarkEnd w:id="13"/>
    </w:p>
    <w:p w14:paraId="085E7A5E" w14:textId="77777777" w:rsidR="00CB71F0" w:rsidRPr="00CB71F0" w:rsidRDefault="00CB71F0" w:rsidP="00CB71F0">
      <w:pPr>
        <w:pStyle w:val="Titre4"/>
        <w:rPr>
          <w:lang w:val="fr-CA"/>
        </w:rPr>
      </w:pPr>
      <w:r w:rsidRPr="00CB71F0">
        <w:rPr>
          <w:lang w:val="fr-CA"/>
        </w:rPr>
        <w:t>1.3.1</w:t>
      </w:r>
      <w:r w:rsidRPr="00CB71F0">
        <w:rPr>
          <w:lang w:val="fr-CA"/>
        </w:rPr>
        <w:tab/>
        <w:t>Perception générale du Canada</w:t>
      </w:r>
    </w:p>
    <w:p w14:paraId="2B892D29" w14:textId="77777777" w:rsidR="00CB71F0" w:rsidRPr="00CB71F0" w:rsidRDefault="00CB71F0" w:rsidP="00CB71F0">
      <w:pPr>
        <w:rPr>
          <w:lang w:val="fr-CA"/>
        </w:rPr>
      </w:pPr>
      <w:r w:rsidRPr="00CB71F0">
        <w:rPr>
          <w:lang w:val="fr-CA"/>
        </w:rPr>
        <w:t>Bien que la plupart des Italiens ne connaissent pas la géographie du Canada, 3 répondants sur 10 ont un certain lien avec le Canada (qu’ils l’aient visité eux-mêmes ou qu’ils connaissent des amis ou de la famille qui l’ont visité), et environ un quart d’entre eux ont l’intention de visiter le Canada ou de faire des affaires avec ce pays. Les répondants les plus jeunes (18 à 34 ans), en particulier, ont des relations plus fortes avec le Canada et démontrent plus d’intérêt à le visiter ou à faire des affaires avec ce pays.</w:t>
      </w:r>
    </w:p>
    <w:p w14:paraId="48963C89" w14:textId="77777777" w:rsidR="00CB71F0" w:rsidRPr="00CB71F0" w:rsidRDefault="00CB71F0" w:rsidP="00CB71F0">
      <w:pPr>
        <w:rPr>
          <w:lang w:val="fr-CA"/>
        </w:rPr>
      </w:pPr>
      <w:r w:rsidRPr="00CB71F0">
        <w:rPr>
          <w:lang w:val="fr-CA"/>
        </w:rPr>
        <w:t>L’image du Canada a ses forces et ses faiblesses. Au-delà des perceptions traditionnelles et clichées du Canada, à savoir les grands espaces et les beaux paysages, les Italiens ont identifié certaines des valeurs fondamentales de l’identité canadienne, telles que notre économie dynamique (qui se distingue particulièrement par sa technologie de pointe, son enseignement et sa recherche), notre niveau de vie élevé, notre engagement envers l’environnement et notre société multiculturelle. En effet, l’un des traits les plus distinctifs du Canada est son modèle social : plus de 9 répondants sur 10 sont d’accord pour dire que le Canada est socialement innovant, respectueux et tolérant en matière de diversité. Malgré cela, le Canada n’est pas considéré comme un pays fortement féministe; les perceptions sont également plus faibles en ce qui concerne sa scène artistique et culturelle.</w:t>
      </w:r>
    </w:p>
    <w:p w14:paraId="469D27EA" w14:textId="77777777" w:rsidR="00CB71F0" w:rsidRPr="00CB71F0" w:rsidRDefault="00CB71F0" w:rsidP="00CB71F0">
      <w:pPr>
        <w:rPr>
          <w:lang w:val="fr-CA"/>
        </w:rPr>
      </w:pPr>
      <w:r w:rsidRPr="00CB71F0">
        <w:rPr>
          <w:lang w:val="fr-CA"/>
        </w:rPr>
        <w:t>Les répondants étaient assez partagés quant à savoir si le Canada présente plus de similitudes ou plus de différences avec les États-Unis. Si un peu plus de la moitié des Italiens estiment que le Canada ressemble davantage à l’Europe qu’aux États-Unis, environ la moitié d’entre eux pensent également que le Canada et les États-Unis partagent de nombreuses similitudes en matière de style de vie et de culture.</w:t>
      </w:r>
    </w:p>
    <w:p w14:paraId="1611152D" w14:textId="77777777" w:rsidR="00CB71F0" w:rsidRPr="00CB71F0" w:rsidRDefault="00CB71F0" w:rsidP="00CB71F0">
      <w:pPr>
        <w:rPr>
          <w:lang w:val="fr-CA"/>
        </w:rPr>
      </w:pPr>
      <w:r w:rsidRPr="00CB71F0">
        <w:rPr>
          <w:lang w:val="fr-CA"/>
        </w:rPr>
        <w:t xml:space="preserve">Sans aucun doute, le Canada exerce un pouvoir d’attraction sur les Italiens, puisqu’il est le pays le mieux noté sur 15, avec un pointage qui surpasse même celui de l’Italie (troisième derrière le Canada et l’Allemagne). </w:t>
      </w:r>
    </w:p>
    <w:p w14:paraId="286618AB" w14:textId="77777777" w:rsidR="00CB71F0" w:rsidRPr="00CB71F0" w:rsidRDefault="00CB71F0" w:rsidP="00CB71F0">
      <w:pPr>
        <w:pStyle w:val="Titre4"/>
        <w:rPr>
          <w:lang w:val="fr-CA"/>
        </w:rPr>
      </w:pPr>
      <w:r w:rsidRPr="00CB71F0">
        <w:rPr>
          <w:lang w:val="fr-CA"/>
        </w:rPr>
        <w:t>1.3.2</w:t>
      </w:r>
      <w:r w:rsidRPr="00CB71F0">
        <w:rPr>
          <w:lang w:val="fr-CA"/>
        </w:rPr>
        <w:tab/>
        <w:t>Perceptions du commerce international</w:t>
      </w:r>
    </w:p>
    <w:p w14:paraId="6FCD303C" w14:textId="77777777" w:rsidR="00CB71F0" w:rsidRPr="00CB71F0" w:rsidRDefault="00CB71F0" w:rsidP="00CB71F0">
      <w:pPr>
        <w:rPr>
          <w:lang w:val="fr-CA"/>
        </w:rPr>
      </w:pPr>
      <w:r w:rsidRPr="00CB71F0">
        <w:rPr>
          <w:lang w:val="fr-CA"/>
        </w:rPr>
        <w:t>Les Italiens reconnaissent largement les avantages du commerce international et s’accordent fréquemment pour dire que l’Italie doit augmenter ses exportations. C’est donc bon signe que le Canada soit considéré comme un partenaire économique important pour l’Italie et qu’il soit considéré comme le partenaire économique le plus fiable pour l’Italie dans un monde post-COVID-19. En définitive, plus de 4 répondants sur 5 sont favorables à l’augmentation des échanges entre l’Italie et le Canada.</w:t>
      </w:r>
    </w:p>
    <w:p w14:paraId="2DC05F04" w14:textId="77777777" w:rsidR="00CB71F0" w:rsidRPr="00CB71F0" w:rsidRDefault="00CB71F0" w:rsidP="00CB71F0">
      <w:pPr>
        <w:rPr>
          <w:lang w:val="fr-CA"/>
        </w:rPr>
      </w:pPr>
      <w:r w:rsidRPr="00CB71F0">
        <w:rPr>
          <w:lang w:val="fr-CA"/>
        </w:rPr>
        <w:t xml:space="preserve">Les produits pharmaceutiques, le sirop d’érable, les céréales et le blé sont les produits qui intéressent le plus les Italiens, et les produits qui ont obtenu les plus hauts taux de confiance parmi les répondants (en plus des textiles et des vêtements). Dans l’ensemble, les produits alimentaires canadiens sont considérés comme les troisièmes plus sûrs parmi </w:t>
      </w:r>
      <w:r w:rsidRPr="00CB71F0">
        <w:rPr>
          <w:lang w:val="fr-CA"/>
        </w:rPr>
        <w:lastRenderedPageBreak/>
        <w:t>de nombreux pays, derrière les exportations alimentaires allemandes et françaises (le Canada était toutefois l’importateur de pétrole privilégié).</w:t>
      </w:r>
    </w:p>
    <w:p w14:paraId="4809E19D" w14:textId="77777777" w:rsidR="00CB71F0" w:rsidRPr="00CB71F0" w:rsidRDefault="00CB71F0" w:rsidP="00CB71F0">
      <w:pPr>
        <w:rPr>
          <w:lang w:val="fr-CA"/>
        </w:rPr>
      </w:pPr>
      <w:r w:rsidRPr="00CB71F0">
        <w:rPr>
          <w:lang w:val="fr-CA"/>
        </w:rPr>
        <w:t>Si les Italiens sont largement favorables aux accords commerciaux internationaux et à l’augmentation de leurs exportations, ils éprouvent une certaine appréhension : environ la moitié des personnes interrogées ont indiqué que les importations étrangères devaient être limitées et s’inquiètent des répercussions des accords de libre-échange sur le marché du travail italien.</w:t>
      </w:r>
    </w:p>
    <w:p w14:paraId="3E21109D" w14:textId="77777777" w:rsidR="00CB71F0" w:rsidRPr="00CB71F0" w:rsidRDefault="00CB71F0" w:rsidP="00CB71F0">
      <w:pPr>
        <w:pStyle w:val="Titre4"/>
        <w:rPr>
          <w:lang w:val="fr-CA"/>
        </w:rPr>
      </w:pPr>
      <w:r w:rsidRPr="00CB71F0">
        <w:rPr>
          <w:lang w:val="fr-CA"/>
        </w:rPr>
        <w:t>1.3.3</w:t>
      </w:r>
      <w:r w:rsidRPr="00CB71F0">
        <w:rPr>
          <w:lang w:val="fr-CA"/>
        </w:rPr>
        <w:tab/>
        <w:t>Perceptions de l’AECG</w:t>
      </w:r>
    </w:p>
    <w:p w14:paraId="158722F1" w14:textId="77777777" w:rsidR="00CB71F0" w:rsidRPr="00CB71F0" w:rsidRDefault="00CB71F0" w:rsidP="00CB71F0">
      <w:pPr>
        <w:rPr>
          <w:lang w:val="fr-CA"/>
        </w:rPr>
      </w:pPr>
      <w:r w:rsidRPr="00CB71F0">
        <w:rPr>
          <w:lang w:val="fr-CA"/>
        </w:rPr>
        <w:t>L’opinion de l’Italie sur l’AECG continue de se former. Seulement 1 répondant sur 5 avait entendu parler de l’AECG avant le sondage, et chez ceux qui en avaient entendu parler, l’accord était peu connu. Bien que l’AECG bénéficie d’un certain soutien (28 %), les Italiens ont besoin d’en savoir plus pour estimer que l’accord commercial est bon pour l’économie italienne. En fin de compte, 70 % d’entre eux n’ont pas été en mesure de dire s’ils le soutiennent ou s’y opposent. En connaissant mieux les avantages de l’AECG, environ trois quarts des répondants ont convenu que l’AECG a beaucoup à offrir à l’Italie et au Canada. Le fait de savoir que l’AECG est assorti d’exigences strictes en matière de santé et de sécurité, qu’il offre la possibilité de travailler temporairement au Canada et que les indications géographiques agroalimentaires italiennes sont reconnues contribue à améliorer la perception de l’AECG.</w:t>
      </w:r>
    </w:p>
    <w:p w14:paraId="7C542B19" w14:textId="77777777" w:rsidR="00CB71F0" w:rsidRPr="00CB71F0" w:rsidRDefault="00CB71F0" w:rsidP="00CB71F0">
      <w:pPr>
        <w:rPr>
          <w:lang w:val="fr-CA"/>
        </w:rPr>
      </w:pPr>
      <w:r w:rsidRPr="00CB71F0">
        <w:rPr>
          <w:lang w:val="fr-CA"/>
        </w:rPr>
        <w:t>Enfin, cette étude quantitative a révélé un désir d’obtenir plus d’information sur l’AECG, notamment en ce qui concerne les avantages pour les consommateurs italiens, les possibilités d’exportation pour l’Italie ainsi que la réglementation en matière de santé et les questions connexes. Les sources d’information les plus fiables et les plus crédibles sont les producteurs agricoles, le gouvernement canadien et les associations d’agriculteurs.</w:t>
      </w:r>
    </w:p>
    <w:p w14:paraId="44065D16" w14:textId="36B94B03" w:rsidR="00CB71F0" w:rsidRPr="00CB71F0" w:rsidRDefault="00CB71F0" w:rsidP="00CB71F0">
      <w:pPr>
        <w:pStyle w:val="Titre3"/>
        <w:rPr>
          <w:lang w:val="fr-CA"/>
        </w:rPr>
      </w:pPr>
      <w:bookmarkStart w:id="14" w:name="_Toc67992856"/>
      <w:r w:rsidRPr="00CB71F0">
        <w:rPr>
          <w:lang w:val="fr-CA"/>
        </w:rPr>
        <w:t>1.4</w:t>
      </w:r>
      <w:r w:rsidRPr="00CB71F0">
        <w:rPr>
          <w:lang w:val="fr-CA"/>
        </w:rPr>
        <w:tab/>
        <w:t>Utilisation des résultats</w:t>
      </w:r>
      <w:bookmarkEnd w:id="14"/>
    </w:p>
    <w:p w14:paraId="432DEA56" w14:textId="77777777" w:rsidR="00CB71F0" w:rsidRPr="00CB71F0" w:rsidRDefault="00CB71F0" w:rsidP="00CB71F0">
      <w:pPr>
        <w:rPr>
          <w:lang w:val="fr-CA"/>
        </w:rPr>
      </w:pPr>
      <w:r w:rsidRPr="00CB71F0">
        <w:rPr>
          <w:lang w:val="fr-CA"/>
        </w:rPr>
        <w:t>Les résultats de cette recherche permettront à Affaires mondiales Canada de mettre à jour et d’ajuster ses messages afin de s’assurer que ses stratégies de sensibilisation et de communication auront des effets positifs sur le public cible lors de la ratification de l’AECG.</w:t>
      </w:r>
    </w:p>
    <w:p w14:paraId="5383BACF" w14:textId="23741611" w:rsidR="00CB71F0" w:rsidRPr="00CB71F0" w:rsidRDefault="00CB71F0" w:rsidP="00CB71F0">
      <w:pPr>
        <w:pStyle w:val="Titre3"/>
        <w:rPr>
          <w:lang w:val="fr-CA"/>
        </w:rPr>
      </w:pPr>
      <w:bookmarkStart w:id="15" w:name="_Toc9955127"/>
      <w:bookmarkStart w:id="16" w:name="_Toc67992857"/>
      <w:r w:rsidRPr="00CB71F0">
        <w:rPr>
          <w:lang w:val="fr-CA"/>
        </w:rPr>
        <w:t>1.5</w:t>
      </w:r>
      <w:r w:rsidRPr="00CB71F0">
        <w:rPr>
          <w:lang w:val="fr-CA"/>
        </w:rPr>
        <w:tab/>
        <w:t>Remarques sur l’interprétation des conclusions de l’étude</w:t>
      </w:r>
      <w:bookmarkEnd w:id="15"/>
      <w:bookmarkEnd w:id="16"/>
    </w:p>
    <w:p w14:paraId="7FA281AB" w14:textId="77777777" w:rsidR="00CB71F0" w:rsidRPr="00CB71F0" w:rsidRDefault="00CB71F0" w:rsidP="00CB71F0">
      <w:pPr>
        <w:rPr>
          <w:lang w:val="fr-CA"/>
        </w:rPr>
      </w:pPr>
      <w:r w:rsidRPr="00CB71F0">
        <w:rPr>
          <w:lang w:val="fr-CA"/>
        </w:rPr>
        <w:t xml:space="preserve">Les observations exprimées dans ce document ne reflètent pas celles d’Affaires mondiales Canada. Ce rapport a été rédigé par la firme Léger d’après la recherche menée expressément dans le cadre de ce projet. Les résultats de cette étude quantitative sont de nature probabiliste et peuvent être généralisés à l’ensemble de la population italienne. </w:t>
      </w:r>
    </w:p>
    <w:p w14:paraId="18558199" w14:textId="77777777" w:rsidR="00CB71F0" w:rsidRPr="00CB71F0" w:rsidRDefault="00CB71F0" w:rsidP="00CB71F0">
      <w:pPr>
        <w:rPr>
          <w:b/>
          <w:bCs/>
          <w:iCs/>
          <w:lang w:val="fr-CA"/>
        </w:rPr>
      </w:pPr>
      <w:bookmarkStart w:id="17" w:name="_Toc9955128"/>
      <w:bookmarkStart w:id="18" w:name="_Toc494979136"/>
      <w:bookmarkStart w:id="19" w:name="_Toc503272213"/>
      <w:bookmarkStart w:id="20" w:name="_Toc509836481"/>
      <w:bookmarkStart w:id="21" w:name="_Toc4425400"/>
      <w:r w:rsidRPr="00CB71F0">
        <w:rPr>
          <w:b/>
          <w:lang w:val="fr-CA"/>
        </w:rPr>
        <w:t>Renseignements supplémentaires</w:t>
      </w:r>
      <w:bookmarkEnd w:id="17"/>
    </w:p>
    <w:p w14:paraId="23598374" w14:textId="77777777" w:rsidR="00CB71F0" w:rsidRPr="00CB71F0" w:rsidRDefault="00CB71F0" w:rsidP="00CB71F0">
      <w:pPr>
        <w:contextualSpacing/>
        <w:rPr>
          <w:lang w:val="fr-CA"/>
        </w:rPr>
      </w:pPr>
      <w:r w:rsidRPr="00CB71F0">
        <w:rPr>
          <w:lang w:val="fr-CA"/>
        </w:rPr>
        <w:t>Numéro de contrat : 08283-190680/001/CY</w:t>
      </w:r>
    </w:p>
    <w:p w14:paraId="3C14CDCF" w14:textId="77777777" w:rsidR="00CB71F0" w:rsidRPr="00CB71F0" w:rsidRDefault="00CB71F0" w:rsidP="00CB71F0">
      <w:pPr>
        <w:contextualSpacing/>
        <w:rPr>
          <w:lang w:val="fr-CA"/>
        </w:rPr>
      </w:pPr>
      <w:r w:rsidRPr="00CB71F0">
        <w:rPr>
          <w:lang w:val="fr-CA"/>
        </w:rPr>
        <w:t>Valeur du contrat : 78 044,20 $ (TVH comprise)</w:t>
      </w:r>
    </w:p>
    <w:p w14:paraId="052861C8" w14:textId="77777777" w:rsidR="00CB71F0" w:rsidRPr="00CB71F0" w:rsidRDefault="00CB71F0" w:rsidP="00CB71F0">
      <w:pPr>
        <w:contextualSpacing/>
        <w:rPr>
          <w:lang w:val="fr-CA"/>
        </w:rPr>
      </w:pPr>
      <w:r w:rsidRPr="00CB71F0">
        <w:rPr>
          <w:lang w:val="fr-CA"/>
        </w:rPr>
        <w:t>Octroyé le : 14-02-2020</w:t>
      </w:r>
    </w:p>
    <w:p w14:paraId="793BF87D" w14:textId="77777777" w:rsidR="00CB71F0" w:rsidRPr="00CB71F0" w:rsidRDefault="00CB71F0" w:rsidP="00CB71F0">
      <w:pPr>
        <w:contextualSpacing/>
        <w:rPr>
          <w:lang w:val="fr-CA"/>
        </w:rPr>
      </w:pPr>
      <w:r w:rsidRPr="00CB71F0">
        <w:rPr>
          <w:lang w:val="fr-CA"/>
        </w:rPr>
        <w:t>Date de livraison : 2021-03-31</w:t>
      </w:r>
    </w:p>
    <w:p w14:paraId="0CB8D484" w14:textId="77777777" w:rsidR="00CB71F0" w:rsidRPr="00CB71F0" w:rsidRDefault="00CB71F0" w:rsidP="00CB71F0">
      <w:pPr>
        <w:contextualSpacing/>
        <w:rPr>
          <w:lang w:val="fr-CA"/>
        </w:rPr>
      </w:pPr>
      <w:r w:rsidRPr="00CB71F0">
        <w:rPr>
          <w:lang w:val="fr-CA"/>
        </w:rPr>
        <w:t>Numéro d’enregistrement : POR 104-19</w:t>
      </w:r>
    </w:p>
    <w:p w14:paraId="29BD7E3B" w14:textId="77777777" w:rsidR="00CB71F0" w:rsidRPr="00CB71F0" w:rsidRDefault="00CB71F0" w:rsidP="00CB71F0">
      <w:pPr>
        <w:spacing w:after="0" w:line="240" w:lineRule="auto"/>
        <w:rPr>
          <w:rFonts w:ascii="Cambria" w:hAnsi="Cambria"/>
          <w:b/>
          <w:bCs/>
          <w:sz w:val="28"/>
          <w:szCs w:val="24"/>
          <w:lang w:val="fr-CA"/>
        </w:rPr>
      </w:pPr>
      <w:bookmarkStart w:id="22" w:name="_Toc9955129"/>
      <w:r w:rsidRPr="00CB71F0">
        <w:rPr>
          <w:lang w:val="fr-CA"/>
        </w:rPr>
        <w:br w:type="page"/>
      </w:r>
    </w:p>
    <w:p w14:paraId="65A072B3" w14:textId="0FFD0228" w:rsidR="00CB71F0" w:rsidRPr="00CB71F0" w:rsidRDefault="00CB71F0" w:rsidP="00CB71F0">
      <w:pPr>
        <w:pStyle w:val="Titre3"/>
        <w:rPr>
          <w:lang w:val="fr-CA"/>
        </w:rPr>
      </w:pPr>
      <w:bookmarkStart w:id="23" w:name="_Toc67992858"/>
      <w:r w:rsidRPr="00CB71F0">
        <w:rPr>
          <w:lang w:val="fr-CA"/>
        </w:rPr>
        <w:lastRenderedPageBreak/>
        <w:t xml:space="preserve">1.6 </w:t>
      </w:r>
      <w:r w:rsidRPr="00CB71F0">
        <w:rPr>
          <w:lang w:val="fr-CA"/>
        </w:rPr>
        <w:tab/>
        <w:t>Déclaration de neutralité politique et coordonnées</w:t>
      </w:r>
      <w:bookmarkEnd w:id="18"/>
      <w:bookmarkEnd w:id="19"/>
      <w:bookmarkEnd w:id="20"/>
      <w:bookmarkEnd w:id="21"/>
      <w:bookmarkEnd w:id="22"/>
      <w:bookmarkEnd w:id="23"/>
    </w:p>
    <w:p w14:paraId="575D31FD" w14:textId="21F75AF1" w:rsidR="00CB71F0" w:rsidRPr="00CB71F0" w:rsidRDefault="00CB71F0" w:rsidP="00CB71F0">
      <w:pPr>
        <w:rPr>
          <w:lang w:val="fr-CA"/>
        </w:rPr>
      </w:pPr>
      <w:r w:rsidRPr="00CB71F0">
        <w:rPr>
          <w:lang w:val="fr-CA"/>
        </w:rPr>
        <w:t xml:space="preserve">J’atteste, par les présentes, à titre d’agent principal de Léger, l’entière conformité des produits livrables relativement aux </w:t>
      </w:r>
      <w:r w:rsidR="001B5AC5" w:rsidRPr="001B5AC5">
        <w:rPr>
          <w:lang w:val="fr-CA"/>
        </w:rPr>
        <w:t xml:space="preserve">exigences de neutralité politique du gouvernement du Canada décrites dans </w:t>
      </w:r>
      <w:r w:rsidRPr="00CB71F0">
        <w:rPr>
          <w:lang w:val="fr-CA"/>
        </w:rPr>
        <w:t xml:space="preserve">la </w:t>
      </w:r>
      <w:hyperlink r:id="rId12" w:history="1">
        <w:r w:rsidRPr="00CB71F0">
          <w:rPr>
            <w:rStyle w:val="Lienhypertexte"/>
            <w:iCs/>
            <w:lang w:val="fr-CA"/>
          </w:rPr>
          <w:t>Politique sur les communications et l’image de marque</w:t>
        </w:r>
      </w:hyperlink>
      <w:r w:rsidRPr="00CB71F0">
        <w:rPr>
          <w:lang w:val="fr-CA"/>
        </w:rPr>
        <w:t xml:space="preserve"> et de la </w:t>
      </w:r>
      <w:hyperlink r:id="rId13" w:history="1">
        <w:r w:rsidRPr="00CB71F0">
          <w:rPr>
            <w:rStyle w:val="Lienhypertexte"/>
            <w:i/>
            <w:iCs/>
            <w:lang w:val="fr-CA"/>
          </w:rPr>
          <w:t>Directive sur la gestion des communications</w:t>
        </w:r>
      </w:hyperlink>
      <w:r w:rsidRPr="00CB71F0">
        <w:rPr>
          <w:lang w:val="fr-CA"/>
        </w:rPr>
        <w:t>.</w:t>
      </w:r>
    </w:p>
    <w:p w14:paraId="2D53A581" w14:textId="7CD6FF0A" w:rsidR="00CB71F0" w:rsidRPr="00CB71F0" w:rsidRDefault="001B5AC5" w:rsidP="00CB71F0">
      <w:pPr>
        <w:rPr>
          <w:lang w:val="fr-CA"/>
        </w:rPr>
      </w:pPr>
      <w:r w:rsidRPr="001B5AC5">
        <w:rPr>
          <w:lang w:val="fr-CA"/>
        </w:rPr>
        <w:t>Plus précisément, les produits livrables ne comprennent pas d'informations sur les intentions de vote, les préférences des partis politiques, la cote de popularité auprès de l'électorat ou l'évaluation de la performance d'un parti politique ou de ses dirigeants.</w:t>
      </w:r>
    </w:p>
    <w:p w14:paraId="7D012398" w14:textId="77777777" w:rsidR="00CB71F0" w:rsidRPr="008100F6" w:rsidRDefault="00CB71F0" w:rsidP="00CB71F0">
      <w:r w:rsidRPr="008100F6">
        <w:t>Signé par : </w:t>
      </w:r>
    </w:p>
    <w:p w14:paraId="2FBF8757" w14:textId="7A9A01FB" w:rsidR="00CB71F0" w:rsidRPr="008100F6" w:rsidRDefault="00CB71F0" w:rsidP="00CB71F0">
      <w:pPr>
        <w:rPr>
          <w:highlight w:val="red"/>
        </w:rPr>
      </w:pPr>
      <w:r w:rsidRPr="00CF6D55">
        <w:rPr>
          <w:noProof/>
        </w:rPr>
        <w:drawing>
          <wp:inline distT="0" distB="0" distL="0" distR="0" wp14:anchorId="32A164A2" wp14:editId="5F49CDB1">
            <wp:extent cx="1623695" cy="5746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3695" cy="574675"/>
                    </a:xfrm>
                    <a:prstGeom prst="rect">
                      <a:avLst/>
                    </a:prstGeom>
                    <a:noFill/>
                    <a:ln>
                      <a:noFill/>
                    </a:ln>
                  </pic:spPr>
                </pic:pic>
              </a:graphicData>
            </a:graphic>
          </wp:inline>
        </w:drawing>
      </w:r>
    </w:p>
    <w:p w14:paraId="61B7D7AA" w14:textId="77777777" w:rsidR="00CB71F0" w:rsidRPr="00CB71F0" w:rsidRDefault="00CB71F0" w:rsidP="00CB71F0">
      <w:pPr>
        <w:contextualSpacing/>
        <w:rPr>
          <w:lang w:val="fr-CA"/>
        </w:rPr>
      </w:pPr>
      <w:r w:rsidRPr="00CB71F0">
        <w:rPr>
          <w:lang w:val="fr-CA"/>
        </w:rPr>
        <w:t>Christian Bourque</w:t>
      </w:r>
    </w:p>
    <w:p w14:paraId="64D98466" w14:textId="77777777" w:rsidR="00CB71F0" w:rsidRPr="00CB71F0" w:rsidRDefault="00CB71F0" w:rsidP="00CB71F0">
      <w:pPr>
        <w:contextualSpacing/>
        <w:rPr>
          <w:lang w:val="fr-CA"/>
        </w:rPr>
      </w:pPr>
      <w:r w:rsidRPr="00CB71F0">
        <w:rPr>
          <w:lang w:val="fr-CA"/>
        </w:rPr>
        <w:t>Vice-président directeur et associé</w:t>
      </w:r>
    </w:p>
    <w:p w14:paraId="07B92FA0" w14:textId="77777777" w:rsidR="00CB71F0" w:rsidRPr="004024B2" w:rsidRDefault="00CB71F0" w:rsidP="00CB71F0">
      <w:pPr>
        <w:contextualSpacing/>
        <w:rPr>
          <w:lang w:val="fr-CA"/>
        </w:rPr>
      </w:pPr>
      <w:r w:rsidRPr="004024B2">
        <w:rPr>
          <w:lang w:val="fr-CA"/>
        </w:rPr>
        <w:t>Léger</w:t>
      </w:r>
    </w:p>
    <w:p w14:paraId="6664B62F" w14:textId="77777777" w:rsidR="00CB71F0" w:rsidRPr="004024B2" w:rsidRDefault="00CB71F0" w:rsidP="00CB71F0">
      <w:pPr>
        <w:contextualSpacing/>
        <w:rPr>
          <w:lang w:val="fr-CA"/>
        </w:rPr>
      </w:pPr>
      <w:r w:rsidRPr="004024B2">
        <w:rPr>
          <w:lang w:val="fr-CA"/>
        </w:rPr>
        <w:t>507, place d’Armes, bureau 700</w:t>
      </w:r>
    </w:p>
    <w:p w14:paraId="40AE1798" w14:textId="77777777" w:rsidR="00CB71F0" w:rsidRPr="004024B2" w:rsidRDefault="00CB71F0" w:rsidP="00CB71F0">
      <w:pPr>
        <w:contextualSpacing/>
        <w:rPr>
          <w:lang w:val="fr-CA"/>
        </w:rPr>
      </w:pPr>
      <w:r w:rsidRPr="004024B2">
        <w:rPr>
          <w:lang w:val="fr-CA"/>
        </w:rPr>
        <w:t>Montréal (Québec)  H2Y 2W8</w:t>
      </w:r>
    </w:p>
    <w:p w14:paraId="71CBF8FC" w14:textId="77777777" w:rsidR="00CB71F0" w:rsidRPr="00947442" w:rsidRDefault="0091082F" w:rsidP="00CB71F0">
      <w:pPr>
        <w:contextualSpacing/>
        <w:rPr>
          <w:lang w:val="fr-CA"/>
        </w:rPr>
      </w:pPr>
      <w:hyperlink r:id="rId15" w:history="1">
        <w:r w:rsidR="00CB71F0" w:rsidRPr="00947442">
          <w:rPr>
            <w:rStyle w:val="Lienhypertexte"/>
            <w:lang w:val="fr-CA"/>
          </w:rPr>
          <w:t>cbourque@leger360.com</w:t>
        </w:r>
      </w:hyperlink>
    </w:p>
    <w:p w14:paraId="391BC26D" w14:textId="77777777" w:rsidR="00CB71F0" w:rsidRPr="00947442" w:rsidRDefault="00CB71F0" w:rsidP="00CB71F0">
      <w:pPr>
        <w:rPr>
          <w:lang w:val="fr-CA"/>
        </w:rPr>
      </w:pPr>
    </w:p>
    <w:p w14:paraId="78FE9235" w14:textId="77777777" w:rsidR="00CB71F0" w:rsidRPr="00947442" w:rsidRDefault="00CB71F0" w:rsidP="00CB71F0">
      <w:pPr>
        <w:spacing w:after="0" w:line="240" w:lineRule="auto"/>
        <w:rPr>
          <w:rFonts w:ascii="Cambria" w:hAnsi="Cambria"/>
          <w:b/>
          <w:bCs/>
          <w:sz w:val="32"/>
          <w:szCs w:val="28"/>
          <w:lang w:val="fr-CA"/>
        </w:rPr>
      </w:pPr>
      <w:r w:rsidRPr="00947442">
        <w:rPr>
          <w:lang w:val="fr-CA"/>
        </w:rPr>
        <w:br w:type="page"/>
      </w:r>
    </w:p>
    <w:p w14:paraId="204621A2" w14:textId="2D90AB81" w:rsidR="004513EA" w:rsidRPr="004513EA" w:rsidRDefault="004513EA" w:rsidP="004513EA">
      <w:pPr>
        <w:pStyle w:val="Titre2"/>
        <w:rPr>
          <w:lang w:val="fr-CA"/>
        </w:rPr>
      </w:pPr>
      <w:bookmarkStart w:id="24" w:name="_Toc67992859"/>
      <w:r w:rsidRPr="004513EA">
        <w:rPr>
          <w:lang w:val="fr-CA"/>
        </w:rPr>
        <w:lastRenderedPageBreak/>
        <w:t>2.</w:t>
      </w:r>
      <w:r w:rsidRPr="004513EA">
        <w:rPr>
          <w:lang w:val="fr-CA"/>
        </w:rPr>
        <w:tab/>
        <w:t>Perceptions du Canada</w:t>
      </w:r>
      <w:bookmarkEnd w:id="24"/>
    </w:p>
    <w:p w14:paraId="3D84F947" w14:textId="2C3D2A29" w:rsidR="004513EA" w:rsidRPr="004513EA" w:rsidRDefault="004513EA" w:rsidP="004513EA">
      <w:pPr>
        <w:pStyle w:val="Titre3"/>
        <w:rPr>
          <w:lang w:val="fr-CA"/>
        </w:rPr>
      </w:pPr>
      <w:bookmarkStart w:id="25" w:name="_Toc67992860"/>
      <w:r w:rsidRPr="004513EA">
        <w:rPr>
          <w:lang w:val="fr-CA"/>
        </w:rPr>
        <w:t>2.1</w:t>
      </w:r>
      <w:r w:rsidRPr="004513EA">
        <w:rPr>
          <w:lang w:val="fr-CA"/>
        </w:rPr>
        <w:tab/>
        <w:t>Le Canada par rapport aux autres pays</w:t>
      </w:r>
      <w:bookmarkEnd w:id="25"/>
    </w:p>
    <w:p w14:paraId="315BDFD4" w14:textId="77777777" w:rsidR="004513EA" w:rsidRPr="004513EA" w:rsidRDefault="004513EA" w:rsidP="004513EA">
      <w:pPr>
        <w:rPr>
          <w:highlight w:val="yellow"/>
          <w:lang w:val="fr-CA"/>
        </w:rPr>
      </w:pPr>
      <w:r w:rsidRPr="004513EA">
        <w:rPr>
          <w:lang w:val="fr-CA"/>
        </w:rPr>
        <w:t>De façon générale, les Italiens donnent une note moyenne de 7,5 sur 10 au Canada, soit un peu plus que la note qu’ils donnent à leur propre pays (Italie; 7,3). On peut considérer que le Canada, l’Allemagne (7,4), l’Italie et les États-Unis (7,3) sont sur un pied d’égalité. L’Inde est le seul pays à ne pas franchir la barre des cinq points, avec un pointage moyen de 4,9; le Brésil (5,5), la Chine (5,3) et la Turquie (5,2) ne sont pas très loin de l’Inde, en matière de pointage inférieur.</w:t>
      </w:r>
    </w:p>
    <w:p w14:paraId="5808E80D" w14:textId="2CA682FC" w:rsidR="00CD4B40" w:rsidRPr="004513EA" w:rsidRDefault="004513EA" w:rsidP="004513EA">
      <w:pPr>
        <w:rPr>
          <w:rFonts w:eastAsia="Calibri"/>
          <w:lang w:val="fr-CA"/>
        </w:rPr>
      </w:pPr>
      <w:r w:rsidRPr="004513EA">
        <w:rPr>
          <w:lang w:val="fr-CA"/>
        </w:rPr>
        <w:t>D’une manière générale, les répondants plus jeunes (âgés de 18 à 34 ans) ont donné des pointages légèrement plus élevés pour les autres pays que les répondants plus âgés (à l’exception de l’Italie et de la Turquie, qui ont été évaluées plus favorablement par les répondants plus âgés).</w:t>
      </w:r>
    </w:p>
    <w:p w14:paraId="6F364D28" w14:textId="77777777" w:rsidR="00F02162" w:rsidRDefault="00174D94" w:rsidP="00E6094C">
      <w:pPr>
        <w:pStyle w:val="Chart"/>
      </w:pPr>
      <w:r w:rsidRPr="00E6094C">
        <w:rPr>
          <w:lang w:val="en-CA" w:eastAsia="en-CA" w:bidi="ar-SA"/>
        </w:rPr>
        <w:drawing>
          <wp:inline distT="0" distB="0" distL="0" distR="0" wp14:anchorId="09066B9E" wp14:editId="2D64E5F4">
            <wp:extent cx="5495925" cy="5000625"/>
            <wp:effectExtent l="0" t="0" r="9525" b="9525"/>
            <wp:docPr id="35" name="Chart 35" descr="Canada  7,50  &#10;Allemagne  7,40  &#10;Italie  7,30  &#10;États-Unis  7,30  &#10;Royaume-Uni  7,10  &#10;Australie  7,10  &#10;Japon  6,80  &#10;France  6,80  &#10;Pays-Bas  6,80  &#10;Espagne  6,40  &#10;Corée du Sud  5,90  &#10;Brésil  5,50  &#10;Chine  5,30  &#10;Turquie  5,20  &#10;Inde  4,90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9401E7D" w14:textId="77777777" w:rsidR="00A36833" w:rsidRPr="00A36833" w:rsidRDefault="006C3FCC" w:rsidP="00A36833">
      <w:pPr>
        <w:pStyle w:val="Lgende"/>
        <w:ind w:left="1080" w:right="1080"/>
        <w:rPr>
          <w:color w:val="auto"/>
          <w:lang w:val="fr-CA"/>
        </w:rPr>
      </w:pPr>
      <w:r w:rsidRPr="005E1CE9">
        <w:rPr>
          <w:color w:val="auto"/>
          <w:lang w:val="fr-CA"/>
        </w:rPr>
        <w:t xml:space="preserve">Graphique </w:t>
      </w:r>
      <w:r w:rsidR="0047143D" w:rsidRPr="00CC3B74">
        <w:rPr>
          <w:color w:val="auto"/>
        </w:rPr>
        <w:fldChar w:fldCharType="begin"/>
      </w:r>
      <w:r w:rsidR="0047143D" w:rsidRPr="005E1CE9">
        <w:rPr>
          <w:color w:val="auto"/>
          <w:lang w:val="fr-CA"/>
        </w:rPr>
        <w:instrText xml:space="preserve"> SEQ Figure \* ARABIC </w:instrText>
      </w:r>
      <w:r w:rsidR="0047143D" w:rsidRPr="00CC3B74">
        <w:rPr>
          <w:color w:val="auto"/>
        </w:rPr>
        <w:fldChar w:fldCharType="separate"/>
      </w:r>
      <w:r w:rsidR="00AE0BCB" w:rsidRPr="005E1CE9">
        <w:rPr>
          <w:noProof/>
          <w:color w:val="auto"/>
          <w:lang w:val="fr-CA"/>
        </w:rPr>
        <w:t>1</w:t>
      </w:r>
      <w:r w:rsidR="0047143D" w:rsidRPr="00CC3B74">
        <w:rPr>
          <w:noProof/>
          <w:color w:val="auto"/>
        </w:rPr>
        <w:fldChar w:fldCharType="end"/>
      </w:r>
      <w:r w:rsidR="00F02162" w:rsidRPr="005E1CE9">
        <w:rPr>
          <w:color w:val="auto"/>
          <w:lang w:val="fr-CA"/>
        </w:rPr>
        <w:t xml:space="preserve">. </w:t>
      </w:r>
      <w:r w:rsidRPr="00A36833">
        <w:rPr>
          <w:color w:val="auto"/>
          <w:lang w:val="fr-CA"/>
        </w:rPr>
        <w:t xml:space="preserve">Réponse à la question </w:t>
      </w:r>
      <w:r w:rsidR="00AF1AB8" w:rsidRPr="00A36833">
        <w:rPr>
          <w:color w:val="auto"/>
          <w:lang w:val="fr-CA"/>
        </w:rPr>
        <w:t>1</w:t>
      </w:r>
      <w:r w:rsidRPr="00A36833">
        <w:rPr>
          <w:color w:val="auto"/>
          <w:lang w:val="fr-CA"/>
        </w:rPr>
        <w:t xml:space="preserve"> : </w:t>
      </w:r>
      <w:r w:rsidR="00AF1AB8" w:rsidRPr="00A36833">
        <w:rPr>
          <w:color w:val="auto"/>
          <w:lang w:val="fr-CA"/>
        </w:rPr>
        <w:t xml:space="preserve"> </w:t>
      </w:r>
      <w:r w:rsidR="00A36833" w:rsidRPr="00A36833">
        <w:rPr>
          <w:color w:val="auto"/>
          <w:lang w:val="fr-CA"/>
        </w:rPr>
        <w:t xml:space="preserve">Pour commencer, je voudrais que vous évaluiez votre opinion générale sur les différents pays sur une échelle de 0 à 100. </w:t>
      </w:r>
    </w:p>
    <w:p w14:paraId="28D8F82A" w14:textId="77777777" w:rsidR="001F0964" w:rsidRPr="001F0964" w:rsidRDefault="00A36833" w:rsidP="001F0964">
      <w:pPr>
        <w:pStyle w:val="Lgende"/>
        <w:ind w:left="1080" w:right="1080"/>
        <w:rPr>
          <w:rFonts w:eastAsia="Times New Roman"/>
          <w:color w:val="auto"/>
          <w:lang w:val="fr-CA"/>
        </w:rPr>
      </w:pPr>
      <w:r w:rsidRPr="00A36833">
        <w:rPr>
          <w:color w:val="auto"/>
          <w:lang w:val="fr-CA"/>
        </w:rPr>
        <w:t>« 0 » signifie que votre perception du pays est TRÈS NÉGATIVE et « 100 » signifie que votre perception est TRÈS POSITIVE.</w:t>
      </w:r>
      <w:r w:rsidR="001D2952" w:rsidRPr="00A36833">
        <w:rPr>
          <w:color w:val="auto"/>
          <w:lang w:val="fr-CA"/>
        </w:rPr>
        <w:t xml:space="preserve"> </w:t>
      </w:r>
      <w:r w:rsidR="00AF1AB8" w:rsidRPr="00A36833">
        <w:rPr>
          <w:color w:val="auto"/>
          <w:lang w:val="fr-CA"/>
        </w:rPr>
        <w:t>Base</w:t>
      </w:r>
      <w:r w:rsidR="006C3FCC" w:rsidRPr="00A36833">
        <w:rPr>
          <w:color w:val="auto"/>
          <w:lang w:val="fr-CA"/>
        </w:rPr>
        <w:t xml:space="preserve"> : </w:t>
      </w:r>
      <w:r w:rsidR="00AF1AB8" w:rsidRPr="00A36833">
        <w:rPr>
          <w:color w:val="auto"/>
          <w:lang w:val="fr-CA"/>
        </w:rPr>
        <w:t xml:space="preserve"> </w:t>
      </w:r>
      <w:r w:rsidRPr="00A36833">
        <w:rPr>
          <w:color w:val="auto"/>
          <w:lang w:val="fr-CA"/>
        </w:rPr>
        <w:t>Ensemble des répondants (n=2 000)</w:t>
      </w:r>
      <w:r w:rsidR="00686B6B" w:rsidRPr="00A36833">
        <w:rPr>
          <w:color w:val="auto"/>
          <w:lang w:val="fr-CA"/>
        </w:rPr>
        <w:t xml:space="preserve"> </w:t>
      </w:r>
      <w:r w:rsidR="001F0964" w:rsidRPr="001F0964">
        <w:rPr>
          <w:rFonts w:eastAsia="Times New Roman"/>
          <w:color w:val="auto"/>
          <w:lang w:val="fr-CA"/>
        </w:rPr>
        <w:t>* Les réponses ont été converties sur une échelle de 1 à 10.</w:t>
      </w:r>
    </w:p>
    <w:p w14:paraId="26B5280B" w14:textId="77777777" w:rsidR="001F0964" w:rsidRPr="001F0964" w:rsidRDefault="001F0964" w:rsidP="001F0964">
      <w:pPr>
        <w:spacing w:after="0" w:line="240" w:lineRule="auto"/>
        <w:rPr>
          <w:lang w:val="fr-CA" w:bidi="ar-SA"/>
        </w:rPr>
      </w:pPr>
    </w:p>
    <w:p w14:paraId="0ECDFE19" w14:textId="77777777" w:rsidR="001F0964" w:rsidRPr="001F0964" w:rsidRDefault="001F0964" w:rsidP="001F0964">
      <w:pPr>
        <w:spacing w:after="0" w:line="240" w:lineRule="auto"/>
        <w:rPr>
          <w:lang w:val="fr-CA" w:bidi="ar-SA"/>
        </w:rPr>
      </w:pPr>
    </w:p>
    <w:p w14:paraId="0F99BF3B" w14:textId="77777777" w:rsidR="001F0964" w:rsidRPr="001F0964" w:rsidRDefault="001F0964" w:rsidP="001F0964">
      <w:pPr>
        <w:spacing w:after="0" w:line="240" w:lineRule="auto"/>
        <w:rPr>
          <w:lang w:val="fr-CA" w:bidi="ar-SA"/>
        </w:rPr>
      </w:pPr>
    </w:p>
    <w:p w14:paraId="1849EC1D" w14:textId="77777777" w:rsidR="001F0964" w:rsidRPr="001F0964" w:rsidRDefault="001F0964" w:rsidP="00461094">
      <w:pPr>
        <w:rPr>
          <w:lang w:val="fr-CA" w:bidi="ar-SA"/>
        </w:rPr>
      </w:pPr>
      <w:r w:rsidRPr="001F0964">
        <w:rPr>
          <w:lang w:val="fr-CA" w:bidi="ar-SA"/>
        </w:rPr>
        <w:t>Plus de 9 répondants sur 10 considèrent le Canada (95 %), l’Allemagne (95 %), les États-Unis (94 %) et la France (93 %) comme des partenaires économiques fiables pour l’Italie. À l’inverse, deux tiers ou moins considèrent la Corée du Sud (67 %), le Brésil (67 %), la Turquie (62 %), la Chine (61 %) et l’Inde (55 %) comme des partenaires économiques fiables.</w:t>
      </w:r>
    </w:p>
    <w:p w14:paraId="04FD918E" w14:textId="66F3D86B" w:rsidR="00C36927" w:rsidRPr="001F0964" w:rsidRDefault="001F0964" w:rsidP="00461094">
      <w:pPr>
        <w:pStyle w:val="Lgende"/>
        <w:spacing w:line="276" w:lineRule="auto"/>
        <w:ind w:left="0" w:right="27"/>
        <w:jc w:val="both"/>
        <w:rPr>
          <w:lang w:val="fr-CA"/>
        </w:rPr>
      </w:pPr>
      <w:r w:rsidRPr="001F0964">
        <w:rPr>
          <w:rFonts w:eastAsia="Times New Roman" w:cs="Times New Roman"/>
          <w:i w:val="0"/>
          <w:color w:val="auto"/>
          <w:sz w:val="22"/>
          <w:szCs w:val="22"/>
          <w:lang w:val="fr-CA" w:eastAsia="en-US"/>
        </w:rPr>
        <w:t>Les hommes sont plus susceptibles que les femmes de considérer la Corée du Sud, les Pays-Bas, l’Inde et le Brésil comme des partenaires économiques (plutôt/très) fiables pour l’Italie, tandis que les répondants plus jeunes (18 à 34 ans) sont plus susceptibles de considérer le Canada, les États-Unis, le Royaume-Uni, la France, l’Allemagne, la Chine, le Japon, la Corée du Sud et les Pays-Bas comme des partenaires économiques « très fiables ».</w:t>
      </w:r>
    </w:p>
    <w:p w14:paraId="0EC59AF4" w14:textId="77777777" w:rsidR="00C36927" w:rsidRDefault="00C36927" w:rsidP="00C36927">
      <w:pPr>
        <w:pStyle w:val="Chart"/>
        <w:keepNext/>
      </w:pPr>
      <w:r w:rsidRPr="00E6094C">
        <w:rPr>
          <w:lang w:val="en-CA" w:eastAsia="en-CA" w:bidi="ar-SA"/>
        </w:rPr>
        <w:drawing>
          <wp:inline distT="0" distB="0" distL="0" distR="0" wp14:anchorId="0F5B306F" wp14:editId="12D695A3">
            <wp:extent cx="6200775" cy="5915025"/>
            <wp:effectExtent l="0" t="0" r="9525" b="9525"/>
            <wp:docPr id="36" name="Chart 36" descr="  Très fiable&#10;Canada 31%&#10;Allemagne 31%&#10;États-Unis 31%&#10;Royaume-Uni 24%&#10;Australie 22%&#10;France 16%&#10;Japon 14%&#10;Pays Bas 14%&#10;Espagne 11%&#10;Corée du Sud 8%&#10;Chine 4%&#10;Brésil 3%&#10;Turquie 2%&#10;Inde 2%&#10;  Assez fiable&#10;Canada 64%&#10;Allemagne 64%&#10;États-Unis 63%&#10;Royaume-Uni 67%&#10;Australie 69%&#10;France 77%&#10;Japon 73%&#10;Pays Bas 74%&#10;Espagne 78%&#10;Corée du Sud 59%&#10;Chine 57%&#10;Brésil 64%&#10;Turquie 60%&#10;Inde 53%&#10;  Peu fiable&#10;Canada 3%&#10;Allemagne 3%&#10;États-Unis 5%&#10;Royaume-Uni 8%&#10;Australie 5%&#10;France 5%&#10;Japon 9%&#10;Pays Bas 8%&#10;Espagne 10%&#10;Corée du Sud 23%&#10;Chine 27%&#10;Brésil 26%&#10;Turquie 27%&#10;Inde 32%&#10;  Pas fiable&#10;Canada 0%&#10;Allemagne 1%&#10;États-Unis 0%&#10;Royaume-Uni 1%&#10;Australie 1%&#10;France 1%&#10;Japon 0%&#10;Pays Bas 1%&#10;Espagne 1%&#10;Corée du Sud 4%&#10;Chine 10%&#10;Brésil 2%&#10;Turquie 8%&#10;Inde 7%&#10;  Je ne sais pas&#10;Canada 1%&#10;Allemagne 0%&#10;États-Unis 0%&#10;Royaume-Uni 0%&#10;Australie 3%&#10;France 0%&#10;Japon 4%&#10;Pays Bas 3%&#10;Espagne 0%&#10;Corée du Sud 6%&#10;Chine 1%&#10;Brésil 5%&#10;Turquie 3%&#10;Inde 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DE6EE92" w14:textId="27CD5F8E" w:rsidR="00C36927" w:rsidRPr="00947442" w:rsidRDefault="006C3FCC" w:rsidP="001D2952">
      <w:pPr>
        <w:pStyle w:val="Lgende"/>
        <w:rPr>
          <w:color w:val="auto"/>
          <w:lang w:val="fr-CA"/>
        </w:rPr>
      </w:pPr>
      <w:r w:rsidRPr="005E1CE9">
        <w:rPr>
          <w:color w:val="auto"/>
          <w:lang w:val="fr-CA"/>
        </w:rPr>
        <w:t xml:space="preserve">Graphique </w:t>
      </w:r>
      <w:r w:rsidR="0047143D" w:rsidRPr="00CC3B74">
        <w:rPr>
          <w:color w:val="auto"/>
        </w:rPr>
        <w:fldChar w:fldCharType="begin"/>
      </w:r>
      <w:r w:rsidR="0047143D" w:rsidRPr="005E1CE9">
        <w:rPr>
          <w:color w:val="auto"/>
          <w:lang w:val="fr-CA"/>
        </w:rPr>
        <w:instrText xml:space="preserve"> SEQ Figure \* ARABIC </w:instrText>
      </w:r>
      <w:r w:rsidR="0047143D" w:rsidRPr="00CC3B74">
        <w:rPr>
          <w:color w:val="auto"/>
        </w:rPr>
        <w:fldChar w:fldCharType="separate"/>
      </w:r>
      <w:r w:rsidR="00AE0BCB" w:rsidRPr="005E1CE9">
        <w:rPr>
          <w:noProof/>
          <w:color w:val="auto"/>
          <w:lang w:val="fr-CA"/>
        </w:rPr>
        <w:t>2</w:t>
      </w:r>
      <w:r w:rsidR="0047143D" w:rsidRPr="00CC3B74">
        <w:rPr>
          <w:noProof/>
          <w:color w:val="auto"/>
        </w:rPr>
        <w:fldChar w:fldCharType="end"/>
      </w:r>
      <w:r w:rsidR="00C36927" w:rsidRPr="005E1CE9">
        <w:rPr>
          <w:color w:val="auto"/>
          <w:lang w:val="fr-CA"/>
        </w:rPr>
        <w:t xml:space="preserve">. </w:t>
      </w:r>
      <w:r w:rsidRPr="00D82454">
        <w:rPr>
          <w:color w:val="auto"/>
          <w:lang w:val="fr-CA"/>
        </w:rPr>
        <w:t xml:space="preserve">Réponse à la question </w:t>
      </w:r>
      <w:r w:rsidR="00C36927" w:rsidRPr="00D82454">
        <w:rPr>
          <w:color w:val="auto"/>
          <w:lang w:val="fr-CA"/>
        </w:rPr>
        <w:t>2</w:t>
      </w:r>
      <w:r w:rsidRPr="00D82454">
        <w:rPr>
          <w:color w:val="auto"/>
          <w:lang w:val="fr-CA"/>
        </w:rPr>
        <w:t xml:space="preserve"> : </w:t>
      </w:r>
      <w:r w:rsidR="00D82454" w:rsidRPr="00D82454">
        <w:rPr>
          <w:color w:val="auto"/>
          <w:lang w:val="fr-CA"/>
        </w:rPr>
        <w:t>À votre avis, les pays suivants sont-ils très fiables, assez fiables, peu fiables ou pas fiables en tant que partenaires économiques de l'Italie?</w:t>
      </w:r>
      <w:r w:rsidR="001D2952" w:rsidRPr="00D82454">
        <w:rPr>
          <w:color w:val="auto"/>
          <w:lang w:val="fr-CA"/>
        </w:rPr>
        <w:t xml:space="preserve"> </w:t>
      </w:r>
      <w:r w:rsidR="00C36927" w:rsidRPr="00947442">
        <w:rPr>
          <w:color w:val="auto"/>
          <w:lang w:val="fr-CA"/>
        </w:rPr>
        <w:t>Base</w:t>
      </w:r>
      <w:r w:rsidRPr="00947442">
        <w:rPr>
          <w:color w:val="auto"/>
          <w:lang w:val="fr-CA"/>
        </w:rPr>
        <w:t xml:space="preserve"> : </w:t>
      </w:r>
      <w:r w:rsidR="00C36927" w:rsidRPr="00947442">
        <w:rPr>
          <w:color w:val="auto"/>
          <w:lang w:val="fr-CA"/>
        </w:rPr>
        <w:t xml:space="preserve"> </w:t>
      </w:r>
      <w:r w:rsidR="00A36833" w:rsidRPr="00947442">
        <w:rPr>
          <w:color w:val="auto"/>
          <w:lang w:val="fr-CA"/>
        </w:rPr>
        <w:t>Ensemble des répondants (n=2 000)</w:t>
      </w:r>
    </w:p>
    <w:p w14:paraId="3873171F" w14:textId="77777777" w:rsidR="00D3351C" w:rsidRPr="00947442" w:rsidRDefault="00D3351C">
      <w:pPr>
        <w:spacing w:after="0" w:line="240" w:lineRule="auto"/>
        <w:rPr>
          <w:rFonts w:ascii="Cambria" w:eastAsia="Calibri" w:hAnsi="Cambria"/>
          <w:b/>
          <w:bCs/>
          <w:sz w:val="28"/>
          <w:szCs w:val="24"/>
          <w:lang w:val="fr-CA"/>
        </w:rPr>
      </w:pPr>
      <w:r w:rsidRPr="00947442">
        <w:rPr>
          <w:rFonts w:eastAsia="Calibri"/>
          <w:lang w:val="fr-CA"/>
        </w:rPr>
        <w:br w:type="page"/>
      </w:r>
    </w:p>
    <w:p w14:paraId="5FB4B4FB" w14:textId="09CA4169" w:rsidR="0034354D" w:rsidRPr="000D764C" w:rsidRDefault="0034354D" w:rsidP="0034354D">
      <w:pPr>
        <w:pStyle w:val="Titre3"/>
        <w:rPr>
          <w:rFonts w:cstheme="minorHAnsi"/>
          <w:lang w:val="fr-CA"/>
        </w:rPr>
      </w:pPr>
      <w:bookmarkStart w:id="26" w:name="_Toc67992861"/>
      <w:r w:rsidRPr="000D764C">
        <w:rPr>
          <w:rFonts w:cstheme="minorHAnsi"/>
          <w:lang w:val="fr-CA"/>
        </w:rPr>
        <w:lastRenderedPageBreak/>
        <w:t>2.2</w:t>
      </w:r>
      <w:r w:rsidRPr="000D764C">
        <w:rPr>
          <w:rFonts w:cstheme="minorHAnsi"/>
          <w:lang w:val="fr-CA"/>
        </w:rPr>
        <w:tab/>
        <w:t>Familiarité avec le Canada</w:t>
      </w:r>
      <w:bookmarkEnd w:id="26"/>
    </w:p>
    <w:p w14:paraId="41361ECD" w14:textId="328FF181" w:rsidR="001D2952" w:rsidRPr="0034354D" w:rsidRDefault="0034354D" w:rsidP="0034354D">
      <w:pPr>
        <w:rPr>
          <w:highlight w:val="cyan"/>
          <w:lang w:val="fr-CA"/>
        </w:rPr>
      </w:pPr>
      <w:r w:rsidRPr="0034354D">
        <w:rPr>
          <w:lang w:val="fr-CA"/>
        </w:rPr>
        <w:t>Alors que 7 répondants sur 10 n’ont aucun lien avec le Canada, 16 % ont des amis ou de la famille qui ont visité le Canada par le passé; 11 % ont des amis ou de la famille qui ont immigré au Canada. Les répondants les plus jeunes (18 à 34 ans) sont plus susceptibles de connaître des amis ou des membres de la famille qui ont visité le Canada (23 % contre 12 % pour les 55 ans et plus).</w:t>
      </w:r>
    </w:p>
    <w:p w14:paraId="28B6E3CA" w14:textId="77777777" w:rsidR="002B446D" w:rsidRDefault="002B446D" w:rsidP="002B446D">
      <w:pPr>
        <w:pStyle w:val="Chart"/>
        <w:keepNext/>
      </w:pPr>
      <w:r>
        <w:rPr>
          <w:lang w:val="en-CA" w:eastAsia="en-CA" w:bidi="ar-SA"/>
        </w:rPr>
        <w:drawing>
          <wp:inline distT="0" distB="0" distL="0" distR="0" wp14:anchorId="1A27C8F4" wp14:editId="4D375971">
            <wp:extent cx="5495925" cy="3108960"/>
            <wp:effectExtent l="0" t="0" r="9525" b="15240"/>
            <wp:docPr id="40" name="Chart 40" descr="Vous avez des amis ou de la famille qui ont visité le Canada. 16%&#10;Vous avez des amis ou de la famille qui ont immigré au Canada. 11%&#10;Vous avez des amis ou de la famille au Canada. 3%&#10;Vous avez visité le Canada. 2%&#10;Vous avez travaillé ou fait des affaires avec des Canadiens. 1%&#10;Aucune relation avec le Canada à ce jour. 70%&#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8F0ACBE" w14:textId="77D04C10" w:rsidR="002B446D" w:rsidRPr="00947442" w:rsidRDefault="006C3FCC" w:rsidP="00C67F20">
      <w:pPr>
        <w:pStyle w:val="Lgende"/>
        <w:ind w:left="1080" w:right="189"/>
        <w:rPr>
          <w:color w:val="auto"/>
          <w:lang w:val="fr-CA"/>
        </w:rPr>
      </w:pPr>
      <w:r w:rsidRPr="005E1CE9">
        <w:rPr>
          <w:color w:val="auto"/>
          <w:lang w:val="fr-CA"/>
        </w:rPr>
        <w:t xml:space="preserve">Graphique </w:t>
      </w:r>
      <w:r w:rsidR="0047143D" w:rsidRPr="00CC3B74">
        <w:rPr>
          <w:color w:val="auto"/>
        </w:rPr>
        <w:fldChar w:fldCharType="begin"/>
      </w:r>
      <w:r w:rsidR="0047143D" w:rsidRPr="005E1CE9">
        <w:rPr>
          <w:color w:val="auto"/>
          <w:lang w:val="fr-CA"/>
        </w:rPr>
        <w:instrText xml:space="preserve"> SEQ Figure \* ARABIC </w:instrText>
      </w:r>
      <w:r w:rsidR="0047143D" w:rsidRPr="00CC3B74">
        <w:rPr>
          <w:color w:val="auto"/>
        </w:rPr>
        <w:fldChar w:fldCharType="separate"/>
      </w:r>
      <w:r w:rsidR="00AE0BCB" w:rsidRPr="005E1CE9">
        <w:rPr>
          <w:noProof/>
          <w:color w:val="auto"/>
          <w:lang w:val="fr-CA"/>
        </w:rPr>
        <w:t>3</w:t>
      </w:r>
      <w:r w:rsidR="0047143D" w:rsidRPr="00CC3B74">
        <w:rPr>
          <w:noProof/>
          <w:color w:val="auto"/>
        </w:rPr>
        <w:fldChar w:fldCharType="end"/>
      </w:r>
      <w:r w:rsidR="002B446D" w:rsidRPr="005E1CE9">
        <w:rPr>
          <w:color w:val="auto"/>
          <w:lang w:val="fr-CA"/>
        </w:rPr>
        <w:t xml:space="preserve">. </w:t>
      </w:r>
      <w:r w:rsidRPr="00691E63">
        <w:rPr>
          <w:color w:val="auto"/>
          <w:lang w:val="fr-CA"/>
        </w:rPr>
        <w:t xml:space="preserve">Réponse à la question </w:t>
      </w:r>
      <w:r w:rsidR="002B446D" w:rsidRPr="00691E63">
        <w:rPr>
          <w:color w:val="auto"/>
          <w:lang w:val="fr-CA"/>
        </w:rPr>
        <w:t>6</w:t>
      </w:r>
      <w:r w:rsidRPr="00691E63">
        <w:rPr>
          <w:color w:val="auto"/>
          <w:lang w:val="fr-CA"/>
        </w:rPr>
        <w:t xml:space="preserve"> : </w:t>
      </w:r>
      <w:r w:rsidR="002B446D" w:rsidRPr="00691E63">
        <w:rPr>
          <w:color w:val="auto"/>
          <w:lang w:val="fr-CA"/>
        </w:rPr>
        <w:t xml:space="preserve"> </w:t>
      </w:r>
      <w:r w:rsidR="00691E63" w:rsidRPr="00691E63">
        <w:rPr>
          <w:color w:val="auto"/>
          <w:lang w:val="fr-CA" w:bidi="en-US"/>
        </w:rPr>
        <w:t>Quels liens avez-vous eus avec le Canada jusqu'à présent?</w:t>
      </w:r>
      <w:r w:rsidR="002B446D" w:rsidRPr="00691E63">
        <w:rPr>
          <w:color w:val="auto"/>
          <w:lang w:val="fr-CA"/>
        </w:rPr>
        <w:t xml:space="preserve"> </w:t>
      </w:r>
      <w:r w:rsidR="002B446D" w:rsidRPr="00947442">
        <w:rPr>
          <w:color w:val="auto"/>
          <w:lang w:val="fr-CA"/>
        </w:rPr>
        <w:t>[</w:t>
      </w:r>
      <w:r w:rsidR="00691E63" w:rsidRPr="00947442">
        <w:rPr>
          <w:color w:val="auto"/>
          <w:lang w:val="fr-CA"/>
        </w:rPr>
        <w:t xml:space="preserve">Plusieurs </w:t>
      </w:r>
      <w:r w:rsidR="00265786" w:rsidRPr="00947442">
        <w:rPr>
          <w:color w:val="auto"/>
          <w:lang w:val="fr-CA"/>
        </w:rPr>
        <w:t>mentions</w:t>
      </w:r>
      <w:r w:rsidR="00691E63" w:rsidRPr="00947442">
        <w:rPr>
          <w:color w:val="auto"/>
          <w:lang w:val="fr-CA"/>
        </w:rPr>
        <w:t xml:space="preserve"> possibles</w:t>
      </w:r>
      <w:r w:rsidRPr="00947442">
        <w:rPr>
          <w:color w:val="auto"/>
          <w:lang w:val="fr-CA"/>
        </w:rPr>
        <w:t xml:space="preserve"> :</w:t>
      </w:r>
      <w:r w:rsidR="002B446D" w:rsidRPr="00947442">
        <w:rPr>
          <w:color w:val="auto"/>
          <w:lang w:val="fr-CA"/>
        </w:rPr>
        <w:t xml:space="preserve"> </w:t>
      </w:r>
      <w:r w:rsidR="00C67F20" w:rsidRPr="00947442">
        <w:rPr>
          <w:color w:val="auto"/>
          <w:lang w:val="fr-CA"/>
        </w:rPr>
        <w:t>m</w:t>
      </w:r>
      <w:r w:rsidR="002B446D" w:rsidRPr="00947442">
        <w:rPr>
          <w:color w:val="auto"/>
          <w:lang w:val="fr-CA"/>
        </w:rPr>
        <w:t>ax 3]</w:t>
      </w:r>
      <w:r w:rsidR="001D2952" w:rsidRPr="00947442">
        <w:rPr>
          <w:color w:val="auto"/>
          <w:lang w:val="fr-CA"/>
        </w:rPr>
        <w:t xml:space="preserve"> </w:t>
      </w:r>
      <w:r w:rsidR="002B446D" w:rsidRPr="00947442">
        <w:rPr>
          <w:color w:val="auto"/>
          <w:lang w:val="fr-CA"/>
        </w:rPr>
        <w:t>Base</w:t>
      </w:r>
      <w:r w:rsidRPr="00947442">
        <w:rPr>
          <w:color w:val="auto"/>
          <w:lang w:val="fr-CA"/>
        </w:rPr>
        <w:t xml:space="preserve"> : </w:t>
      </w:r>
      <w:r w:rsidR="002B446D" w:rsidRPr="00947442">
        <w:rPr>
          <w:color w:val="auto"/>
          <w:lang w:val="fr-CA"/>
        </w:rPr>
        <w:t xml:space="preserve"> </w:t>
      </w:r>
      <w:r w:rsidR="00A36833" w:rsidRPr="00947442">
        <w:rPr>
          <w:color w:val="auto"/>
          <w:lang w:val="fr-CA"/>
        </w:rPr>
        <w:t>Ensemble des répondants (n=2 000)</w:t>
      </w:r>
    </w:p>
    <w:p w14:paraId="0F6968C8" w14:textId="77777777" w:rsidR="007759B4" w:rsidRDefault="007759B4" w:rsidP="002B446D">
      <w:pPr>
        <w:rPr>
          <w:lang w:val="fr-CA"/>
        </w:rPr>
      </w:pPr>
    </w:p>
    <w:p w14:paraId="528E0F0F" w14:textId="77777777" w:rsidR="007759B4" w:rsidRDefault="007759B4" w:rsidP="002B446D">
      <w:pPr>
        <w:rPr>
          <w:lang w:val="fr-CA"/>
        </w:rPr>
      </w:pPr>
    </w:p>
    <w:p w14:paraId="10068EA5" w14:textId="77777777" w:rsidR="007759B4" w:rsidRDefault="007759B4" w:rsidP="002B446D">
      <w:pPr>
        <w:rPr>
          <w:lang w:val="fr-CA"/>
        </w:rPr>
      </w:pPr>
    </w:p>
    <w:p w14:paraId="65FB593A" w14:textId="77777777" w:rsidR="007759B4" w:rsidRDefault="007759B4" w:rsidP="002B446D">
      <w:pPr>
        <w:rPr>
          <w:lang w:val="fr-CA"/>
        </w:rPr>
      </w:pPr>
    </w:p>
    <w:p w14:paraId="331BCAD0" w14:textId="77777777" w:rsidR="007759B4" w:rsidRDefault="007759B4" w:rsidP="002B446D">
      <w:pPr>
        <w:rPr>
          <w:lang w:val="fr-CA"/>
        </w:rPr>
      </w:pPr>
    </w:p>
    <w:p w14:paraId="5A33D579" w14:textId="77777777" w:rsidR="007759B4" w:rsidRDefault="007759B4" w:rsidP="002B446D">
      <w:pPr>
        <w:rPr>
          <w:lang w:val="fr-CA"/>
        </w:rPr>
      </w:pPr>
    </w:p>
    <w:p w14:paraId="12B877BB" w14:textId="77777777" w:rsidR="007759B4" w:rsidRDefault="007759B4" w:rsidP="002B446D">
      <w:pPr>
        <w:rPr>
          <w:lang w:val="fr-CA"/>
        </w:rPr>
      </w:pPr>
    </w:p>
    <w:p w14:paraId="3019B14D" w14:textId="77777777" w:rsidR="007759B4" w:rsidRDefault="007759B4" w:rsidP="002B446D">
      <w:pPr>
        <w:rPr>
          <w:lang w:val="fr-CA"/>
        </w:rPr>
      </w:pPr>
    </w:p>
    <w:p w14:paraId="5A094A76" w14:textId="77777777" w:rsidR="007759B4" w:rsidRDefault="007759B4" w:rsidP="002B446D">
      <w:pPr>
        <w:rPr>
          <w:lang w:val="fr-CA"/>
        </w:rPr>
      </w:pPr>
    </w:p>
    <w:p w14:paraId="41E361D6" w14:textId="77777777" w:rsidR="007759B4" w:rsidRDefault="007759B4" w:rsidP="002B446D">
      <w:pPr>
        <w:rPr>
          <w:lang w:val="fr-CA"/>
        </w:rPr>
      </w:pPr>
    </w:p>
    <w:p w14:paraId="20A854B7" w14:textId="77777777" w:rsidR="007759B4" w:rsidRDefault="007759B4" w:rsidP="002B446D">
      <w:pPr>
        <w:rPr>
          <w:lang w:val="fr-CA"/>
        </w:rPr>
      </w:pPr>
    </w:p>
    <w:p w14:paraId="2F077B6E" w14:textId="4B2D371E" w:rsidR="005737B9" w:rsidRPr="007E4A26" w:rsidRDefault="007E4A26" w:rsidP="002B446D">
      <w:pPr>
        <w:rPr>
          <w:lang w:val="fr-CA"/>
        </w:rPr>
      </w:pPr>
      <w:r w:rsidRPr="007E4A26">
        <w:rPr>
          <w:lang w:val="fr-CA"/>
        </w:rPr>
        <w:lastRenderedPageBreak/>
        <w:t>Un (1) répondant sur 5 prévoit visiter le Canada à un moment donné pour des vacances (19 %), tandis que 5 % des répondants ont envisagé de déménager au Canada. Les trois quarts des répondants (76 %) n’ont pas l’intention de visiter le Canada ou de faire des affaires avec ce pays. Les répondants plus jeunes (18 à 34 ans) sont plus susceptibles de prévoir visiter le Canada lors de vacances (34 %), d’étudier au Canada (16 %) ou de déménager au Canada (13 %).</w:t>
      </w:r>
    </w:p>
    <w:p w14:paraId="54B435EB" w14:textId="77777777" w:rsidR="002B446D" w:rsidRDefault="002B446D" w:rsidP="002B446D">
      <w:pPr>
        <w:pStyle w:val="Chart"/>
        <w:keepNext/>
      </w:pPr>
      <w:r>
        <w:rPr>
          <w:lang w:val="en-CA" w:eastAsia="en-CA" w:bidi="ar-SA"/>
        </w:rPr>
        <w:drawing>
          <wp:inline distT="0" distB="0" distL="0" distR="0" wp14:anchorId="6D51BCCA" wp14:editId="1D966516">
            <wp:extent cx="4947138" cy="2778369"/>
            <wp:effectExtent l="0" t="0" r="6350" b="3175"/>
            <wp:docPr id="41" name="Chart 41" descr="Partir en vacances au Canada 19%&#10;Déménager au Canada pour y vivre 5%&#10;Étudier au Canada 4%&#10;Faire des affaires avec le Canada 1%&#10;Investir au Canada 1%&#10;Aucune de ces réponses 7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0856BD6" w14:textId="43E81F6B" w:rsidR="002B446D" w:rsidRPr="00947442" w:rsidRDefault="006C3FCC" w:rsidP="002B446D">
      <w:pPr>
        <w:pStyle w:val="Lgende"/>
        <w:tabs>
          <w:tab w:val="left" w:pos="1080"/>
        </w:tabs>
        <w:ind w:firstLine="533"/>
        <w:rPr>
          <w:color w:val="auto"/>
          <w:lang w:val="fr-CA"/>
        </w:rPr>
      </w:pPr>
      <w:r w:rsidRPr="00A36833">
        <w:rPr>
          <w:color w:val="auto"/>
          <w:lang w:val="fr-CA"/>
        </w:rPr>
        <w:t xml:space="preserve">Graphique </w:t>
      </w:r>
      <w:r w:rsidR="0047143D" w:rsidRPr="00CC3B74">
        <w:rPr>
          <w:color w:val="auto"/>
        </w:rPr>
        <w:fldChar w:fldCharType="begin"/>
      </w:r>
      <w:r w:rsidR="0047143D" w:rsidRPr="00A36833">
        <w:rPr>
          <w:color w:val="auto"/>
          <w:lang w:val="fr-CA"/>
        </w:rPr>
        <w:instrText xml:space="preserve"> SEQ Figure \* ARABIC </w:instrText>
      </w:r>
      <w:r w:rsidR="0047143D" w:rsidRPr="00CC3B74">
        <w:rPr>
          <w:color w:val="auto"/>
        </w:rPr>
        <w:fldChar w:fldCharType="separate"/>
      </w:r>
      <w:r w:rsidR="00AE0BCB" w:rsidRPr="00A36833">
        <w:rPr>
          <w:noProof/>
          <w:color w:val="auto"/>
          <w:lang w:val="fr-CA"/>
        </w:rPr>
        <w:t>4</w:t>
      </w:r>
      <w:r w:rsidR="0047143D" w:rsidRPr="00CC3B74">
        <w:rPr>
          <w:noProof/>
          <w:color w:val="auto"/>
        </w:rPr>
        <w:fldChar w:fldCharType="end"/>
      </w:r>
      <w:r w:rsidR="002B446D" w:rsidRPr="00A36833">
        <w:rPr>
          <w:color w:val="auto"/>
          <w:lang w:val="fr-CA"/>
        </w:rPr>
        <w:t xml:space="preserve">. </w:t>
      </w:r>
      <w:r w:rsidRPr="00A36833">
        <w:rPr>
          <w:color w:val="auto"/>
          <w:lang w:val="fr-CA"/>
        </w:rPr>
        <w:t xml:space="preserve">Réponse à la question </w:t>
      </w:r>
      <w:r w:rsidR="002B446D" w:rsidRPr="00A36833">
        <w:rPr>
          <w:color w:val="auto"/>
          <w:lang w:val="fr-CA"/>
        </w:rPr>
        <w:t>7</w:t>
      </w:r>
      <w:r w:rsidRPr="00A36833">
        <w:rPr>
          <w:color w:val="auto"/>
          <w:lang w:val="fr-CA"/>
        </w:rPr>
        <w:t xml:space="preserve"> : </w:t>
      </w:r>
      <w:r w:rsidR="00265786" w:rsidRPr="00265786">
        <w:rPr>
          <w:color w:val="auto"/>
          <w:lang w:val="fr-CA"/>
        </w:rPr>
        <w:t>Avez-vous déjà eu l'intention de...</w:t>
      </w:r>
      <w:r w:rsidR="002B446D" w:rsidRPr="00A36833">
        <w:rPr>
          <w:color w:val="auto"/>
          <w:lang w:val="fr-CA" w:bidi="en-US"/>
        </w:rPr>
        <w:t xml:space="preserve">? </w:t>
      </w:r>
      <w:r w:rsidR="002B446D" w:rsidRPr="00947442">
        <w:rPr>
          <w:color w:val="auto"/>
          <w:lang w:val="fr-CA"/>
        </w:rPr>
        <w:t>[</w:t>
      </w:r>
      <w:r w:rsidR="00265786" w:rsidRPr="00947442">
        <w:rPr>
          <w:color w:val="auto"/>
          <w:lang w:val="fr-CA"/>
        </w:rPr>
        <w:t>Plusieurs mentions possibles</w:t>
      </w:r>
      <w:r w:rsidRPr="00947442">
        <w:rPr>
          <w:color w:val="auto"/>
          <w:lang w:val="fr-CA"/>
        </w:rPr>
        <w:t xml:space="preserve"> :</w:t>
      </w:r>
      <w:r w:rsidR="002B446D" w:rsidRPr="00947442">
        <w:rPr>
          <w:color w:val="auto"/>
          <w:lang w:val="fr-CA"/>
        </w:rPr>
        <w:t xml:space="preserve"> </w:t>
      </w:r>
      <w:r w:rsidR="00265786" w:rsidRPr="00947442">
        <w:rPr>
          <w:color w:val="auto"/>
          <w:lang w:val="fr-CA"/>
        </w:rPr>
        <w:t>m</w:t>
      </w:r>
      <w:r w:rsidR="002B446D" w:rsidRPr="00947442">
        <w:rPr>
          <w:color w:val="auto"/>
          <w:lang w:val="fr-CA"/>
        </w:rPr>
        <w:t>ax 3]</w:t>
      </w:r>
    </w:p>
    <w:p w14:paraId="3986C70F" w14:textId="67CD820E" w:rsidR="002B446D" w:rsidRPr="00947442" w:rsidRDefault="002B446D" w:rsidP="002B446D">
      <w:pPr>
        <w:pStyle w:val="Lgende"/>
        <w:tabs>
          <w:tab w:val="left" w:pos="1080"/>
        </w:tabs>
        <w:ind w:firstLine="533"/>
        <w:rPr>
          <w:color w:val="auto"/>
          <w:lang w:val="fr-CA"/>
        </w:rPr>
      </w:pPr>
      <w:r w:rsidRPr="00947442">
        <w:rPr>
          <w:color w:val="auto"/>
          <w:lang w:val="fr-CA"/>
        </w:rPr>
        <w:t>Base</w:t>
      </w:r>
      <w:r w:rsidR="006C3FCC" w:rsidRPr="00947442">
        <w:rPr>
          <w:color w:val="auto"/>
          <w:lang w:val="fr-CA"/>
        </w:rPr>
        <w:t xml:space="preserve"> : </w:t>
      </w:r>
      <w:r w:rsidRPr="00947442">
        <w:rPr>
          <w:color w:val="auto"/>
          <w:lang w:val="fr-CA"/>
        </w:rPr>
        <w:t xml:space="preserve"> </w:t>
      </w:r>
      <w:r w:rsidR="00A36833" w:rsidRPr="00947442">
        <w:rPr>
          <w:color w:val="auto"/>
          <w:lang w:val="fr-CA"/>
        </w:rPr>
        <w:t>Ensemble des répondants (n=2 000)</w:t>
      </w:r>
    </w:p>
    <w:p w14:paraId="046735DA" w14:textId="77777777" w:rsidR="007759B4" w:rsidRDefault="007759B4" w:rsidP="002B446D">
      <w:pPr>
        <w:rPr>
          <w:lang w:val="fr-CA"/>
        </w:rPr>
      </w:pPr>
    </w:p>
    <w:p w14:paraId="67C26689" w14:textId="77777777" w:rsidR="007759B4" w:rsidRDefault="007759B4" w:rsidP="002B446D">
      <w:pPr>
        <w:rPr>
          <w:lang w:val="fr-CA"/>
        </w:rPr>
      </w:pPr>
    </w:p>
    <w:p w14:paraId="0424281F" w14:textId="77777777" w:rsidR="007759B4" w:rsidRDefault="007759B4" w:rsidP="002B446D">
      <w:pPr>
        <w:rPr>
          <w:lang w:val="fr-CA"/>
        </w:rPr>
      </w:pPr>
    </w:p>
    <w:p w14:paraId="4BC81779" w14:textId="77777777" w:rsidR="007759B4" w:rsidRDefault="007759B4" w:rsidP="002B446D">
      <w:pPr>
        <w:rPr>
          <w:lang w:val="fr-CA"/>
        </w:rPr>
      </w:pPr>
    </w:p>
    <w:p w14:paraId="7022A905" w14:textId="77777777" w:rsidR="007759B4" w:rsidRDefault="007759B4" w:rsidP="002B446D">
      <w:pPr>
        <w:rPr>
          <w:lang w:val="fr-CA"/>
        </w:rPr>
      </w:pPr>
    </w:p>
    <w:p w14:paraId="328DC24E" w14:textId="77777777" w:rsidR="007759B4" w:rsidRDefault="007759B4" w:rsidP="002B446D">
      <w:pPr>
        <w:rPr>
          <w:lang w:val="fr-CA"/>
        </w:rPr>
      </w:pPr>
    </w:p>
    <w:p w14:paraId="2EC1C6DE" w14:textId="77777777" w:rsidR="007759B4" w:rsidRDefault="007759B4" w:rsidP="002B446D">
      <w:pPr>
        <w:rPr>
          <w:lang w:val="fr-CA"/>
        </w:rPr>
      </w:pPr>
    </w:p>
    <w:p w14:paraId="4EEC9405" w14:textId="77777777" w:rsidR="007759B4" w:rsidRDefault="007759B4" w:rsidP="002B446D">
      <w:pPr>
        <w:rPr>
          <w:lang w:val="fr-CA"/>
        </w:rPr>
      </w:pPr>
    </w:p>
    <w:p w14:paraId="7ED11EB8" w14:textId="77777777" w:rsidR="007759B4" w:rsidRDefault="007759B4" w:rsidP="002B446D">
      <w:pPr>
        <w:rPr>
          <w:lang w:val="fr-CA"/>
        </w:rPr>
      </w:pPr>
    </w:p>
    <w:p w14:paraId="56958BDD" w14:textId="77777777" w:rsidR="007759B4" w:rsidRDefault="007759B4" w:rsidP="002B446D">
      <w:pPr>
        <w:rPr>
          <w:lang w:val="fr-CA"/>
        </w:rPr>
      </w:pPr>
    </w:p>
    <w:p w14:paraId="6680EE14" w14:textId="77777777" w:rsidR="007759B4" w:rsidRDefault="007759B4" w:rsidP="002B446D">
      <w:pPr>
        <w:rPr>
          <w:lang w:val="fr-CA"/>
        </w:rPr>
      </w:pPr>
    </w:p>
    <w:p w14:paraId="09DC4F3F" w14:textId="77777777" w:rsidR="007759B4" w:rsidRDefault="007759B4" w:rsidP="002B446D">
      <w:pPr>
        <w:rPr>
          <w:lang w:val="fr-CA"/>
        </w:rPr>
      </w:pPr>
    </w:p>
    <w:p w14:paraId="028F6DE2" w14:textId="7B3A625C" w:rsidR="002B446D" w:rsidRPr="00672066" w:rsidRDefault="00672066" w:rsidP="002B446D">
      <w:pPr>
        <w:rPr>
          <w:lang w:val="fr-CA"/>
        </w:rPr>
      </w:pPr>
      <w:r w:rsidRPr="00672066">
        <w:rPr>
          <w:lang w:val="fr-CA"/>
        </w:rPr>
        <w:lastRenderedPageBreak/>
        <w:t>Comme le montre la figure 5, 3 répondants sur 10 (30 %) savent que le Canada compte dix provinces et trois territoires au nord. Les répondants les plus jeunes (18 à 34 ans; 38 %) et les hommes (34 %) étaient plus susceptibles de connaître ces faits sur la géographie canadienne.</w:t>
      </w:r>
    </w:p>
    <w:p w14:paraId="53772C00" w14:textId="77777777" w:rsidR="002B446D" w:rsidRDefault="002B446D" w:rsidP="002B446D">
      <w:pPr>
        <w:pStyle w:val="Niveau1"/>
        <w:spacing w:line="240" w:lineRule="auto"/>
        <w:jc w:val="center"/>
        <w:rPr>
          <w:rFonts w:asciiTheme="minorHAnsi" w:hAnsiTheme="minorHAnsi" w:cstheme="minorHAnsi"/>
          <w:sz w:val="22"/>
          <w:szCs w:val="22"/>
          <w:highlight w:val="yellow"/>
          <w:lang w:val="en-CA"/>
        </w:rPr>
      </w:pPr>
      <w:r>
        <w:rPr>
          <w:noProof/>
          <w:lang w:val="en-CA" w:eastAsia="en-CA"/>
        </w:rPr>
        <w:drawing>
          <wp:inline distT="0" distB="0" distL="0" distR="0" wp14:anchorId="566597ED" wp14:editId="46F6ED30">
            <wp:extent cx="5480050" cy="3194050"/>
            <wp:effectExtent l="0" t="0" r="6350" b="6350"/>
            <wp:docPr id="24" name="Chart 24" descr="Oui 30%&#10;Non 7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ADD1CA4" w14:textId="3507F7DD" w:rsidR="002B446D" w:rsidRPr="00947442" w:rsidRDefault="006C3FCC" w:rsidP="005737B9">
      <w:pPr>
        <w:pStyle w:val="Lgende"/>
        <w:ind w:left="1080" w:right="1080"/>
        <w:rPr>
          <w:color w:val="auto"/>
          <w:lang w:val="fr-CA"/>
        </w:rPr>
      </w:pPr>
      <w:r w:rsidRPr="006614A5">
        <w:rPr>
          <w:color w:val="auto"/>
          <w:lang w:val="fr-CA"/>
        </w:rPr>
        <w:t xml:space="preserve">Graphique </w:t>
      </w:r>
      <w:r w:rsidR="0047143D" w:rsidRPr="00CC3B74">
        <w:rPr>
          <w:color w:val="auto"/>
        </w:rPr>
        <w:fldChar w:fldCharType="begin"/>
      </w:r>
      <w:r w:rsidR="0047143D" w:rsidRPr="006614A5">
        <w:rPr>
          <w:color w:val="auto"/>
          <w:lang w:val="fr-CA"/>
        </w:rPr>
        <w:instrText xml:space="preserve"> SEQ Figure \* ARABIC </w:instrText>
      </w:r>
      <w:r w:rsidR="0047143D" w:rsidRPr="00CC3B74">
        <w:rPr>
          <w:color w:val="auto"/>
        </w:rPr>
        <w:fldChar w:fldCharType="separate"/>
      </w:r>
      <w:r w:rsidR="00AE0BCB" w:rsidRPr="006614A5">
        <w:rPr>
          <w:noProof/>
          <w:color w:val="auto"/>
          <w:lang w:val="fr-CA"/>
        </w:rPr>
        <w:t>5</w:t>
      </w:r>
      <w:r w:rsidR="0047143D" w:rsidRPr="00CC3B74">
        <w:rPr>
          <w:noProof/>
          <w:color w:val="auto"/>
        </w:rPr>
        <w:fldChar w:fldCharType="end"/>
      </w:r>
      <w:r w:rsidR="00E54B99" w:rsidRPr="006614A5">
        <w:rPr>
          <w:color w:val="auto"/>
          <w:lang w:val="fr-CA"/>
        </w:rPr>
        <w:t xml:space="preserve">. </w:t>
      </w:r>
      <w:r w:rsidRPr="00E352A1">
        <w:rPr>
          <w:color w:val="auto"/>
          <w:lang w:val="fr-CA"/>
        </w:rPr>
        <w:t xml:space="preserve">Réponse à la question </w:t>
      </w:r>
      <w:r w:rsidR="002B446D" w:rsidRPr="00E352A1">
        <w:rPr>
          <w:color w:val="auto"/>
          <w:lang w:val="fr-CA"/>
        </w:rPr>
        <w:t>7C</w:t>
      </w:r>
      <w:r w:rsidRPr="00E352A1">
        <w:rPr>
          <w:color w:val="auto"/>
          <w:lang w:val="fr-CA"/>
        </w:rPr>
        <w:t xml:space="preserve"> :</w:t>
      </w:r>
      <w:r w:rsidR="002B446D" w:rsidRPr="00E352A1">
        <w:rPr>
          <w:color w:val="auto"/>
          <w:lang w:val="fr-CA"/>
        </w:rPr>
        <w:t xml:space="preserve"> </w:t>
      </w:r>
      <w:r w:rsidR="00E352A1" w:rsidRPr="00E352A1">
        <w:rPr>
          <w:color w:val="auto"/>
          <w:lang w:val="fr-CA"/>
        </w:rPr>
        <w:t>Savez-vous que le Canada compte dix provinces et trois territoires au nord</w:t>
      </w:r>
      <w:r w:rsidR="002B446D" w:rsidRPr="00E352A1">
        <w:rPr>
          <w:color w:val="auto"/>
          <w:lang w:val="fr-CA"/>
        </w:rPr>
        <w:t>?</w:t>
      </w:r>
      <w:r w:rsidR="005737B9" w:rsidRPr="00E352A1">
        <w:rPr>
          <w:color w:val="auto"/>
          <w:lang w:val="fr-CA"/>
        </w:rPr>
        <w:t xml:space="preserve"> </w:t>
      </w:r>
      <w:r w:rsidR="002B446D" w:rsidRPr="00947442">
        <w:rPr>
          <w:color w:val="auto"/>
          <w:lang w:val="fr-CA"/>
        </w:rPr>
        <w:t>Base</w:t>
      </w:r>
      <w:r w:rsidRPr="00947442">
        <w:rPr>
          <w:color w:val="auto"/>
          <w:lang w:val="fr-CA"/>
        </w:rPr>
        <w:t xml:space="preserve"> : </w:t>
      </w:r>
      <w:r w:rsidR="002B446D" w:rsidRPr="00947442">
        <w:rPr>
          <w:color w:val="auto"/>
          <w:lang w:val="fr-CA"/>
        </w:rPr>
        <w:t xml:space="preserve"> </w:t>
      </w:r>
      <w:r w:rsidR="00A36833" w:rsidRPr="00947442">
        <w:rPr>
          <w:color w:val="auto"/>
          <w:lang w:val="fr-CA"/>
        </w:rPr>
        <w:t>Ensemble des répondants (n=2 000)</w:t>
      </w:r>
    </w:p>
    <w:p w14:paraId="12FE431D" w14:textId="77777777" w:rsidR="007759B4" w:rsidRDefault="007759B4" w:rsidP="002B446D">
      <w:pPr>
        <w:rPr>
          <w:lang w:val="fr-CA"/>
        </w:rPr>
      </w:pPr>
    </w:p>
    <w:p w14:paraId="15BE8029" w14:textId="77777777" w:rsidR="007759B4" w:rsidRDefault="007759B4" w:rsidP="002B446D">
      <w:pPr>
        <w:rPr>
          <w:lang w:val="fr-CA"/>
        </w:rPr>
      </w:pPr>
    </w:p>
    <w:p w14:paraId="77C4DBC3" w14:textId="77777777" w:rsidR="007759B4" w:rsidRDefault="007759B4" w:rsidP="002B446D">
      <w:pPr>
        <w:rPr>
          <w:lang w:val="fr-CA"/>
        </w:rPr>
      </w:pPr>
    </w:p>
    <w:p w14:paraId="00AFF00B" w14:textId="77777777" w:rsidR="007759B4" w:rsidRDefault="007759B4" w:rsidP="002B446D">
      <w:pPr>
        <w:rPr>
          <w:lang w:val="fr-CA"/>
        </w:rPr>
      </w:pPr>
    </w:p>
    <w:p w14:paraId="0D2CAC29" w14:textId="77777777" w:rsidR="007759B4" w:rsidRDefault="007759B4" w:rsidP="002B446D">
      <w:pPr>
        <w:rPr>
          <w:lang w:val="fr-CA"/>
        </w:rPr>
      </w:pPr>
    </w:p>
    <w:p w14:paraId="6703B04C" w14:textId="77777777" w:rsidR="007759B4" w:rsidRDefault="007759B4" w:rsidP="002B446D">
      <w:pPr>
        <w:rPr>
          <w:lang w:val="fr-CA"/>
        </w:rPr>
      </w:pPr>
    </w:p>
    <w:p w14:paraId="7BA92E94" w14:textId="77777777" w:rsidR="007759B4" w:rsidRDefault="007759B4" w:rsidP="002B446D">
      <w:pPr>
        <w:rPr>
          <w:lang w:val="fr-CA"/>
        </w:rPr>
      </w:pPr>
    </w:p>
    <w:p w14:paraId="7E0B4E83" w14:textId="77777777" w:rsidR="007759B4" w:rsidRDefault="007759B4" w:rsidP="002B446D">
      <w:pPr>
        <w:rPr>
          <w:lang w:val="fr-CA"/>
        </w:rPr>
      </w:pPr>
    </w:p>
    <w:p w14:paraId="504ACDF1" w14:textId="77777777" w:rsidR="007759B4" w:rsidRDefault="007759B4" w:rsidP="002B446D">
      <w:pPr>
        <w:rPr>
          <w:lang w:val="fr-CA"/>
        </w:rPr>
      </w:pPr>
    </w:p>
    <w:p w14:paraId="794A0AFC" w14:textId="77777777" w:rsidR="007759B4" w:rsidRDefault="007759B4" w:rsidP="002B446D">
      <w:pPr>
        <w:rPr>
          <w:lang w:val="fr-CA"/>
        </w:rPr>
      </w:pPr>
    </w:p>
    <w:p w14:paraId="61329B5C" w14:textId="77777777" w:rsidR="007759B4" w:rsidRDefault="007759B4" w:rsidP="002B446D">
      <w:pPr>
        <w:rPr>
          <w:lang w:val="fr-CA"/>
        </w:rPr>
      </w:pPr>
    </w:p>
    <w:p w14:paraId="3AECDCD5" w14:textId="77777777" w:rsidR="007759B4" w:rsidRDefault="007759B4" w:rsidP="002B446D">
      <w:pPr>
        <w:rPr>
          <w:lang w:val="fr-CA"/>
        </w:rPr>
      </w:pPr>
    </w:p>
    <w:p w14:paraId="6FA095F8" w14:textId="6D7EF794" w:rsidR="002B446D" w:rsidRPr="001E11DF" w:rsidRDefault="001E11DF" w:rsidP="002B446D">
      <w:pPr>
        <w:rPr>
          <w:lang w:val="fr-CA"/>
        </w:rPr>
      </w:pPr>
      <w:r w:rsidRPr="001E11DF">
        <w:rPr>
          <w:lang w:val="fr-CA"/>
        </w:rPr>
        <w:lastRenderedPageBreak/>
        <w:t>Moins d’un répondant sur dix (7 %) affirme connaître les différentes provinces et les territoires du Canada; la grande majorité (81 %) est plutôt peu familière (28 %) ou très peu familière (53 %).</w:t>
      </w:r>
    </w:p>
    <w:p w14:paraId="7EA6357D" w14:textId="77777777" w:rsidR="002B446D" w:rsidRDefault="002B446D" w:rsidP="002B446D">
      <w:pPr>
        <w:pStyle w:val="Lgende"/>
        <w:jc w:val="center"/>
        <w:rPr>
          <w:highlight w:val="yellow"/>
        </w:rPr>
      </w:pPr>
      <w:r w:rsidRPr="00CF43CE">
        <w:rPr>
          <w:noProof/>
          <w:shd w:val="clear" w:color="auto" w:fill="FF0000"/>
          <w:lang w:eastAsia="en-CA"/>
        </w:rPr>
        <w:drawing>
          <wp:inline distT="0" distB="0" distL="0" distR="0" wp14:anchorId="29F453AB" wp14:editId="09F61C56">
            <wp:extent cx="5495925" cy="3200400"/>
            <wp:effectExtent l="0" t="0" r="9525" b="0"/>
            <wp:docPr id="26" name="Chart 26" descr="Très familier 0%&#10;Plutôt familier 7%&#10;Plutôt peu familier 28%&#10;Très peu familier 53%&#10;Je ne sais pas 1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4CB2BA8" w14:textId="77777777" w:rsidR="00590F6A" w:rsidRDefault="00590F6A" w:rsidP="005737B9">
      <w:pPr>
        <w:pStyle w:val="Lgende"/>
        <w:ind w:left="1080" w:right="990"/>
        <w:rPr>
          <w:color w:val="auto"/>
        </w:rPr>
      </w:pPr>
    </w:p>
    <w:p w14:paraId="5BA66970" w14:textId="1DA1D73E" w:rsidR="002B446D" w:rsidRPr="00947442" w:rsidRDefault="006C3FCC" w:rsidP="005737B9">
      <w:pPr>
        <w:pStyle w:val="Lgende"/>
        <w:ind w:left="1080" w:right="990"/>
        <w:rPr>
          <w:color w:val="auto"/>
          <w:lang w:val="fr-CA"/>
        </w:rPr>
      </w:pPr>
      <w:r w:rsidRPr="005E1CE9">
        <w:rPr>
          <w:color w:val="auto"/>
          <w:lang w:val="fr-CA"/>
        </w:rPr>
        <w:t xml:space="preserve">Graphique </w:t>
      </w:r>
      <w:r w:rsidR="006D0006" w:rsidRPr="005E1CE9">
        <w:rPr>
          <w:color w:val="auto"/>
          <w:lang w:val="fr-CA"/>
        </w:rPr>
        <w:t>6</w:t>
      </w:r>
      <w:r w:rsidR="002B446D" w:rsidRPr="005E1CE9">
        <w:rPr>
          <w:color w:val="auto"/>
          <w:lang w:val="fr-CA"/>
        </w:rPr>
        <w:t xml:space="preserve">. </w:t>
      </w:r>
      <w:r w:rsidRPr="00E76797">
        <w:rPr>
          <w:color w:val="auto"/>
          <w:lang w:val="fr-CA"/>
        </w:rPr>
        <w:t xml:space="preserve">Réponse à la question </w:t>
      </w:r>
      <w:r w:rsidR="002B446D" w:rsidRPr="00E76797">
        <w:rPr>
          <w:color w:val="auto"/>
          <w:lang w:val="fr-CA"/>
        </w:rPr>
        <w:t>7D</w:t>
      </w:r>
      <w:r w:rsidRPr="00E76797">
        <w:rPr>
          <w:color w:val="auto"/>
          <w:lang w:val="fr-CA"/>
        </w:rPr>
        <w:t xml:space="preserve"> : </w:t>
      </w:r>
      <w:r w:rsidR="00E76797" w:rsidRPr="00E76797">
        <w:rPr>
          <w:color w:val="auto"/>
          <w:lang w:val="fr-CA"/>
        </w:rPr>
        <w:t>Dans quelle mesure êtes-vous familier avec les différentes provinces et territoires du Canada?</w:t>
      </w:r>
      <w:r w:rsidR="005737B9" w:rsidRPr="00E76797">
        <w:rPr>
          <w:color w:val="auto"/>
          <w:lang w:val="fr-CA"/>
        </w:rPr>
        <w:t xml:space="preserve"> </w:t>
      </w:r>
      <w:r w:rsidR="002B446D" w:rsidRPr="00947442">
        <w:rPr>
          <w:color w:val="auto"/>
          <w:lang w:val="fr-CA"/>
        </w:rPr>
        <w:t>Base</w:t>
      </w:r>
      <w:r w:rsidRPr="00947442">
        <w:rPr>
          <w:color w:val="auto"/>
          <w:lang w:val="fr-CA"/>
        </w:rPr>
        <w:t xml:space="preserve"> : </w:t>
      </w:r>
      <w:r w:rsidR="002B446D" w:rsidRPr="00947442">
        <w:rPr>
          <w:color w:val="auto"/>
          <w:lang w:val="fr-CA"/>
        </w:rPr>
        <w:t xml:space="preserve"> </w:t>
      </w:r>
      <w:r w:rsidR="00A36833" w:rsidRPr="00947442">
        <w:rPr>
          <w:color w:val="auto"/>
          <w:lang w:val="fr-CA"/>
        </w:rPr>
        <w:t>Ensemble des répondants (n=2 000)</w:t>
      </w:r>
    </w:p>
    <w:p w14:paraId="4D2496F3" w14:textId="77777777" w:rsidR="005E6835" w:rsidRPr="00947442" w:rsidRDefault="005E6835">
      <w:pPr>
        <w:spacing w:after="0" w:line="240" w:lineRule="auto"/>
        <w:rPr>
          <w:rFonts w:ascii="Cambria" w:eastAsia="Calibri" w:hAnsi="Cambria"/>
          <w:b/>
          <w:bCs/>
          <w:sz w:val="28"/>
          <w:szCs w:val="24"/>
          <w:lang w:val="fr-CA"/>
        </w:rPr>
      </w:pPr>
      <w:r w:rsidRPr="00947442">
        <w:rPr>
          <w:rFonts w:eastAsia="Calibri"/>
          <w:lang w:val="fr-CA"/>
        </w:rPr>
        <w:br w:type="page"/>
      </w:r>
    </w:p>
    <w:p w14:paraId="76D8D20B" w14:textId="0C2512E0" w:rsidR="001C4293" w:rsidRPr="001C4293" w:rsidRDefault="001C4293" w:rsidP="001C4293">
      <w:pPr>
        <w:pStyle w:val="Titre3"/>
        <w:rPr>
          <w:lang w:val="fr-CA"/>
        </w:rPr>
      </w:pPr>
      <w:bookmarkStart w:id="27" w:name="_Toc67992862"/>
      <w:r w:rsidRPr="001C4293">
        <w:rPr>
          <w:lang w:val="fr-CA"/>
        </w:rPr>
        <w:lastRenderedPageBreak/>
        <w:t>2.3</w:t>
      </w:r>
      <w:r w:rsidRPr="001C4293">
        <w:rPr>
          <w:lang w:val="fr-CA"/>
        </w:rPr>
        <w:tab/>
        <w:t>Opinions sur la culture et la société canadiennes</w:t>
      </w:r>
      <w:bookmarkEnd w:id="27"/>
    </w:p>
    <w:p w14:paraId="76FEE255" w14:textId="77777777" w:rsidR="001C4293" w:rsidRPr="001C4293" w:rsidRDefault="001C4293" w:rsidP="001C4293">
      <w:pPr>
        <w:rPr>
          <w:lang w:val="fr-CA"/>
        </w:rPr>
      </w:pPr>
      <w:r w:rsidRPr="001C4293">
        <w:rPr>
          <w:lang w:val="fr-CA"/>
        </w:rPr>
        <w:t>En matière de perceptions générales du Canada, environ 4 répondants sur 10 considèrent que le Canada est « un pays économiquement dynamique » (40 %) et « un pays avec un niveau de vie très élevé » (37 %). Beaucoup moins de répondants reconnaissent les cultures française et anglo-saxonne du Canada — 10 % et 11 %, respectivement.</w:t>
      </w:r>
    </w:p>
    <w:p w14:paraId="69CC19F9" w14:textId="2B3DDE47" w:rsidR="00D10282" w:rsidRPr="001C4293" w:rsidRDefault="001C4293" w:rsidP="001C4293">
      <w:pPr>
        <w:rPr>
          <w:lang w:val="fr-CA"/>
        </w:rPr>
      </w:pPr>
      <w:r w:rsidRPr="001C4293">
        <w:rPr>
          <w:lang w:val="fr-CA"/>
        </w:rPr>
        <w:t>En ce qui concerne les différences entre les sous-groupes de répondants, les hommes étaient plus susceptibles de considérer le Canada comme « un pays économiquement dynamique » (45 %), tandis que les femmes (38 %) et les répondants plus âgés (55 ans et plus; 38 %) étaient plus susceptibles de considérer le Canada comme un pays avec de « grands espaces et de beaux paysages ». Les jeunes répondants (âgés de 18 à 34 ans) se sont davantage concentrés sur les aspects de la confiance et du multiculturalisme (40 %) ainsi que sur le niveau de vie élevé (44 %).</w:t>
      </w:r>
    </w:p>
    <w:p w14:paraId="2D7F7AEF" w14:textId="77777777" w:rsidR="0066344A" w:rsidRDefault="0066344A" w:rsidP="0066344A">
      <w:pPr>
        <w:pStyle w:val="Chart"/>
        <w:keepNext/>
      </w:pPr>
      <w:r>
        <w:rPr>
          <w:lang w:val="en-CA" w:eastAsia="en-CA" w:bidi="ar-SA"/>
        </w:rPr>
        <w:drawing>
          <wp:inline distT="0" distB="0" distL="0" distR="0" wp14:anchorId="0A9240E9" wp14:editId="41A9D72C">
            <wp:extent cx="5495925" cy="3571875"/>
            <wp:effectExtent l="0" t="0" r="9525" b="9525"/>
            <wp:docPr id="39" name="Chart 39" descr="Un pays économiquement dynamique 40%&#10;Un pays avec un niveau de vie très élevé 37%&#10;Un pays digne de confiance, équitable et multiculturel 34%&#10;De grands espaces et de beaux paysages 32%&#10;Un pays riche en matières premières 21%&#10;Un pays où vous pourriez passer vos vacances ou même vous installer 13%&#10;Un pays avec une forte culture anglo-saxonne 11%&#10;Un pays avec une forte culture française 10%&#10;Je ne sais pas 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CE90918" w14:textId="62AE343E" w:rsidR="0066344A" w:rsidRPr="00947442" w:rsidRDefault="006C3FCC" w:rsidP="005737B9">
      <w:pPr>
        <w:pStyle w:val="Lgende"/>
        <w:ind w:left="1080" w:right="1080"/>
        <w:rPr>
          <w:color w:val="auto"/>
          <w:lang w:val="fr-CA"/>
        </w:rPr>
      </w:pPr>
      <w:r w:rsidRPr="005E1CE9">
        <w:rPr>
          <w:color w:val="auto"/>
          <w:lang w:val="fr-CA"/>
        </w:rPr>
        <w:t xml:space="preserve">Graphique </w:t>
      </w:r>
      <w:r w:rsidR="006D0006" w:rsidRPr="005E1CE9">
        <w:rPr>
          <w:color w:val="auto"/>
          <w:lang w:val="fr-CA"/>
        </w:rPr>
        <w:t>7</w:t>
      </w:r>
      <w:r w:rsidR="0066344A" w:rsidRPr="005E1CE9">
        <w:rPr>
          <w:rFonts w:asciiTheme="minorHAnsi" w:hAnsiTheme="minorHAnsi" w:cstheme="minorHAnsi"/>
          <w:color w:val="auto"/>
          <w:lang w:val="fr-CA"/>
        </w:rPr>
        <w:t xml:space="preserve">. </w:t>
      </w:r>
      <w:r w:rsidRPr="007C7E0A">
        <w:rPr>
          <w:color w:val="auto"/>
          <w:lang w:val="fr-CA"/>
        </w:rPr>
        <w:t xml:space="preserve">Réponse à la question </w:t>
      </w:r>
      <w:r w:rsidR="0066344A" w:rsidRPr="007C7E0A">
        <w:rPr>
          <w:color w:val="auto"/>
          <w:lang w:val="fr-CA"/>
        </w:rPr>
        <w:t>5</w:t>
      </w:r>
      <w:r w:rsidRPr="007C7E0A">
        <w:rPr>
          <w:color w:val="auto"/>
          <w:lang w:val="fr-CA"/>
        </w:rPr>
        <w:t xml:space="preserve"> : </w:t>
      </w:r>
      <w:r w:rsidR="007C7E0A" w:rsidRPr="007C7E0A">
        <w:rPr>
          <w:color w:val="auto"/>
          <w:lang w:val="fr-CA"/>
        </w:rPr>
        <w:t>En pensant maintenant au Canada, pour vous, le Canada est avant tout</w:t>
      </w:r>
      <w:r w:rsidR="0066344A" w:rsidRPr="007C7E0A">
        <w:rPr>
          <w:color w:val="auto"/>
          <w:lang w:val="fr-CA"/>
        </w:rPr>
        <w:t>…</w:t>
      </w:r>
      <w:r w:rsidR="007C7E0A">
        <w:rPr>
          <w:color w:val="auto"/>
          <w:lang w:val="fr-CA"/>
        </w:rPr>
        <w:t>?</w:t>
      </w:r>
      <w:r w:rsidR="0066344A" w:rsidRPr="007C7E0A">
        <w:rPr>
          <w:color w:val="auto"/>
          <w:lang w:val="fr-CA"/>
        </w:rPr>
        <w:t xml:space="preserve"> </w:t>
      </w:r>
      <w:r w:rsidR="0066344A" w:rsidRPr="00947442">
        <w:rPr>
          <w:color w:val="auto"/>
          <w:lang w:val="fr-CA"/>
        </w:rPr>
        <w:t>[</w:t>
      </w:r>
      <w:r w:rsidR="00265786" w:rsidRPr="00947442">
        <w:rPr>
          <w:color w:val="auto"/>
          <w:lang w:val="fr-CA"/>
        </w:rPr>
        <w:t>Plusieurs mentions possibles</w:t>
      </w:r>
      <w:r w:rsidRPr="00947442">
        <w:rPr>
          <w:color w:val="auto"/>
          <w:lang w:val="fr-CA"/>
        </w:rPr>
        <w:t xml:space="preserve"> : </w:t>
      </w:r>
      <w:r w:rsidR="007C7E0A" w:rsidRPr="00947442">
        <w:rPr>
          <w:color w:val="auto"/>
          <w:lang w:val="fr-CA"/>
        </w:rPr>
        <w:t>m</w:t>
      </w:r>
      <w:r w:rsidR="0066344A" w:rsidRPr="00947442">
        <w:rPr>
          <w:color w:val="auto"/>
          <w:lang w:val="fr-CA"/>
        </w:rPr>
        <w:t>ax 3]</w:t>
      </w:r>
      <w:r w:rsidR="005737B9" w:rsidRPr="00947442">
        <w:rPr>
          <w:color w:val="auto"/>
          <w:lang w:val="fr-CA"/>
        </w:rPr>
        <w:t xml:space="preserve"> </w:t>
      </w:r>
      <w:r w:rsidR="0066344A" w:rsidRPr="00947442">
        <w:rPr>
          <w:color w:val="auto"/>
          <w:lang w:val="fr-CA"/>
        </w:rPr>
        <w:t>Base</w:t>
      </w:r>
      <w:r w:rsidRPr="00947442">
        <w:rPr>
          <w:color w:val="auto"/>
          <w:lang w:val="fr-CA"/>
        </w:rPr>
        <w:t xml:space="preserve"> : </w:t>
      </w:r>
      <w:r w:rsidR="0066344A" w:rsidRPr="00947442">
        <w:rPr>
          <w:color w:val="auto"/>
          <w:lang w:val="fr-CA"/>
        </w:rPr>
        <w:t xml:space="preserve"> </w:t>
      </w:r>
      <w:r w:rsidR="00A36833" w:rsidRPr="00947442">
        <w:rPr>
          <w:color w:val="auto"/>
          <w:lang w:val="fr-CA"/>
        </w:rPr>
        <w:t>Ensemble des répondants (n=2 000)</w:t>
      </w:r>
    </w:p>
    <w:p w14:paraId="47CEA8F1" w14:textId="77777777" w:rsidR="00BB6DB5" w:rsidRPr="00947442" w:rsidRDefault="00BB6DB5">
      <w:pPr>
        <w:spacing w:after="0" w:line="240" w:lineRule="auto"/>
        <w:rPr>
          <w:lang w:val="fr-CA"/>
        </w:rPr>
      </w:pPr>
      <w:r w:rsidRPr="00947442">
        <w:rPr>
          <w:lang w:val="fr-CA"/>
        </w:rPr>
        <w:br w:type="page"/>
      </w:r>
    </w:p>
    <w:p w14:paraId="2B6CDE44" w14:textId="3782C80F" w:rsidR="0066344A" w:rsidRPr="00B405DC" w:rsidRDefault="00B405DC" w:rsidP="0066344A">
      <w:pPr>
        <w:rPr>
          <w:lang w:val="fr-CA"/>
        </w:rPr>
      </w:pPr>
      <w:r w:rsidRPr="00B405DC">
        <w:rPr>
          <w:lang w:val="fr-CA" w:bidi="ar-SA"/>
        </w:rPr>
        <w:lastRenderedPageBreak/>
        <w:t>Les Italiens ont une perception positive de la recherche et du développement au Canada. En ce qui concerne plus particulièrement l’</w:t>
      </w:r>
      <w:r w:rsidRPr="00B405DC">
        <w:rPr>
          <w:b/>
          <w:lang w:val="fr-CA" w:bidi="ar-SA"/>
        </w:rPr>
        <w:t xml:space="preserve">économie </w:t>
      </w:r>
      <w:r w:rsidRPr="00B405DC">
        <w:rPr>
          <w:lang w:val="fr-CA" w:bidi="ar-SA"/>
        </w:rPr>
        <w:t>canadienne, plus de 4 répondants sur 5 sont d’accord pour dire que le Canada est « un pays avec des entreprises qui disposent d’une technologie de pointe » (84 %) et que le Canada « a un niveau élevé d’éducation et de recherche » (82 %). C’est en matière de reconnaissance des marques que la notoriété de l’économie canadienne fait le plus défaut : 65 % des Italiens sont d’accord pour dire que le Canada possède de nombreuses marques connues</w:t>
      </w:r>
      <w:r w:rsidRPr="00B405DC">
        <w:rPr>
          <w:vertAlign w:val="superscript"/>
          <w:lang w:val="en-CA" w:bidi="ar-SA"/>
        </w:rPr>
        <w:footnoteReference w:id="1"/>
      </w:r>
      <w:r w:rsidRPr="00B405DC">
        <w:rPr>
          <w:lang w:val="fr-CA" w:bidi="ar-SA"/>
        </w:rPr>
        <w:t>.</w:t>
      </w:r>
    </w:p>
    <w:p w14:paraId="0A97A2FC" w14:textId="77777777" w:rsidR="0066344A" w:rsidRPr="00192687" w:rsidRDefault="0066344A" w:rsidP="0066344A">
      <w:pPr>
        <w:pStyle w:val="Chart"/>
        <w:rPr>
          <w:rFonts w:asciiTheme="minorHAnsi" w:hAnsiTheme="minorHAnsi" w:cstheme="minorHAnsi"/>
          <w:highlight w:val="yellow"/>
          <w:lang w:val="en-CA"/>
        </w:rPr>
      </w:pPr>
      <w:r w:rsidRPr="00125681">
        <w:rPr>
          <w:b/>
          <w:bCs/>
          <w:lang w:val="en-CA" w:eastAsia="en-CA" w:bidi="ar-SA"/>
        </w:rPr>
        <w:drawing>
          <wp:inline distT="0" distB="0" distL="0" distR="0" wp14:anchorId="2C8E5B11" wp14:editId="2BB09B36">
            <wp:extent cx="6172200" cy="4297680"/>
            <wp:effectExtent l="0" t="0" r="0" b="7620"/>
            <wp:docPr id="14" name="Chart 14" descr="...est un pays avec des entreprises qui disposent d'une technologie de pointe 24%&#10;...a un niveau élevé d'éducation et de recherche 24%&#10;...a des entreprises qui sont compétitives à l'échelle internationale 21%&#10;...offre de bonnes possibilités d'investissement 16%&#10;...a des produits dont la qualité est reconnue dans le monde entier 13%&#10;...est un pays qui possède de nombreuses marques connues 8%&#10;&#10;  Correspond un peu&#10;...est un pays avec des entreprises qui disposent d'une technologie de pointe 60%&#10;...a un niveau élevé d'éducation et de recherche 58%&#10;...a des entreprises qui sont compétitives à l'échelle internationale 59%&#10;...offre de bonnes possibilités d'investissement 56%&#10;...a des produits dont la qualité est reconnue dans le monde entier 59%&#10;...est un pays qui possède de nombreuses marques connues 58%&#10;  TOTAL&#10;...est un pays avec des entreprises qui disposent d'une technologie de pointe 84%&#10;...a un niveau élevé d'éducation et de recherche 82%&#10;...a des entreprises qui sont compétitives à l'échelle internationale 80%&#10;...offre de bonnes possibilités d'investissement 73%&#10;...a des produits dont la qualité est reconnue dans le monde entier 72%&#10;...est un pays qui possède de nombreuses marques connues 6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6544D93" w14:textId="50F31E68" w:rsidR="0066344A" w:rsidRPr="00CD0A8D" w:rsidRDefault="006C3FCC" w:rsidP="0066344A">
      <w:pPr>
        <w:pStyle w:val="Lgende"/>
        <w:rPr>
          <w:color w:val="auto"/>
          <w:lang w:val="fr-CA"/>
        </w:rPr>
      </w:pPr>
      <w:r w:rsidRPr="005E1CE9">
        <w:rPr>
          <w:color w:val="auto"/>
          <w:lang w:val="fr-CA"/>
        </w:rPr>
        <w:t xml:space="preserve">Graphique </w:t>
      </w:r>
      <w:r w:rsidR="006D0006" w:rsidRPr="005E1CE9">
        <w:rPr>
          <w:color w:val="auto"/>
          <w:lang w:val="fr-CA"/>
        </w:rPr>
        <w:t>8</w:t>
      </w:r>
      <w:r w:rsidR="0066344A" w:rsidRPr="005E1CE9">
        <w:rPr>
          <w:color w:val="auto"/>
          <w:lang w:val="fr-CA"/>
        </w:rPr>
        <w:t xml:space="preserve">. </w:t>
      </w:r>
      <w:r w:rsidRPr="00CD0A8D">
        <w:rPr>
          <w:color w:val="auto"/>
          <w:lang w:val="fr-CA"/>
        </w:rPr>
        <w:t xml:space="preserve">Réponse à la question </w:t>
      </w:r>
      <w:r w:rsidR="0066344A" w:rsidRPr="00CD0A8D">
        <w:rPr>
          <w:color w:val="auto"/>
          <w:lang w:val="fr-CA"/>
        </w:rPr>
        <w:t>8</w:t>
      </w:r>
      <w:r w:rsidRPr="00CD0A8D">
        <w:rPr>
          <w:color w:val="auto"/>
          <w:lang w:val="fr-CA"/>
        </w:rPr>
        <w:t xml:space="preserve"> : </w:t>
      </w:r>
      <w:r w:rsidR="00CD0A8D" w:rsidRPr="00CD0A8D">
        <w:rPr>
          <w:color w:val="auto"/>
          <w:lang w:val="fr-CA"/>
        </w:rPr>
        <w:t xml:space="preserve">Je vais vous lire quelques opinions que l'on peut entendre sur </w:t>
      </w:r>
      <w:r w:rsidR="00CD0A8D" w:rsidRPr="00CD0A8D">
        <w:rPr>
          <w:b/>
          <w:bCs/>
          <w:color w:val="auto"/>
          <w:lang w:val="fr-CA"/>
        </w:rPr>
        <w:t>l'économie canadienne</w:t>
      </w:r>
      <w:r w:rsidR="00CD0A8D" w:rsidRPr="00CD0A8D">
        <w:rPr>
          <w:color w:val="auto"/>
          <w:lang w:val="fr-CA"/>
        </w:rPr>
        <w:t>. Pour chacune d'entre elles, dites-moi si elle correspond beaucoup, un peu, pas vraiment ou pas du tout à l'image que vous avez du Canada</w:t>
      </w:r>
      <w:r w:rsidR="0066344A" w:rsidRPr="00CD0A8D">
        <w:rPr>
          <w:color w:val="auto"/>
          <w:lang w:val="fr-CA"/>
        </w:rPr>
        <w:t xml:space="preserve">. </w:t>
      </w:r>
      <w:r w:rsidR="00CD0A8D">
        <w:rPr>
          <w:color w:val="auto"/>
          <w:lang w:val="fr-CA"/>
        </w:rPr>
        <w:t xml:space="preserve">Le </w:t>
      </w:r>
      <w:r w:rsidR="0066344A" w:rsidRPr="00CD0A8D">
        <w:rPr>
          <w:color w:val="auto"/>
          <w:lang w:val="fr-CA"/>
        </w:rPr>
        <w:t>Canada…</w:t>
      </w:r>
      <w:r w:rsidR="0066344A" w:rsidRPr="00CD0A8D">
        <w:rPr>
          <w:color w:val="auto"/>
          <w:lang w:val="fr-CA"/>
        </w:rPr>
        <w:br/>
        <w:t>Base</w:t>
      </w:r>
      <w:r w:rsidRPr="00CD0A8D">
        <w:rPr>
          <w:color w:val="auto"/>
          <w:lang w:val="fr-CA"/>
        </w:rPr>
        <w:t xml:space="preserve"> : </w:t>
      </w:r>
      <w:r w:rsidR="0066344A" w:rsidRPr="00CD0A8D">
        <w:rPr>
          <w:color w:val="auto"/>
          <w:lang w:val="fr-CA"/>
        </w:rPr>
        <w:t xml:space="preserve"> </w:t>
      </w:r>
      <w:r w:rsidR="00A36833" w:rsidRPr="00CD0A8D">
        <w:rPr>
          <w:color w:val="auto"/>
          <w:lang w:val="fr-CA"/>
        </w:rPr>
        <w:t>Ensemble des répondants (n=2 000)</w:t>
      </w:r>
    </w:p>
    <w:p w14:paraId="0CFAE7A9" w14:textId="77777777" w:rsidR="005D341B" w:rsidRPr="00CD0A8D" w:rsidRDefault="005D341B">
      <w:pPr>
        <w:rPr>
          <w:lang w:val="fr-CA"/>
        </w:rPr>
      </w:pPr>
      <w:r w:rsidRPr="00CD0A8D">
        <w:rPr>
          <w:lang w:val="fr-CA"/>
        </w:rPr>
        <w:br w:type="page"/>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1433"/>
        <w:gridCol w:w="1268"/>
        <w:gridCol w:w="1214"/>
        <w:gridCol w:w="1461"/>
        <w:gridCol w:w="1154"/>
        <w:gridCol w:w="1159"/>
        <w:gridCol w:w="727"/>
      </w:tblGrid>
      <w:tr w:rsidR="004E3929" w:rsidRPr="008F6FCF" w14:paraId="7649A654" w14:textId="77777777" w:rsidTr="00A13C1D">
        <w:trPr>
          <w:trHeight w:val="255"/>
          <w:jc w:val="center"/>
        </w:trPr>
        <w:tc>
          <w:tcPr>
            <w:tcW w:w="1077" w:type="pct"/>
            <w:shd w:val="clear" w:color="auto" w:fill="D9D9D9" w:themeFill="background1" w:themeFillShade="D9"/>
            <w:noWrap/>
            <w:vAlign w:val="center"/>
          </w:tcPr>
          <w:p w14:paraId="42317039" w14:textId="130951D4" w:rsidR="004E3929" w:rsidRPr="008F6FCF" w:rsidRDefault="00A13C1D" w:rsidP="00924BA1">
            <w:pPr>
              <w:spacing w:after="0" w:line="240" w:lineRule="auto"/>
              <w:rPr>
                <w:rFonts w:asciiTheme="minorHAnsi" w:hAnsiTheme="minorHAnsi" w:cstheme="minorHAnsi"/>
                <w:b/>
                <w:bCs/>
                <w:sz w:val="19"/>
                <w:szCs w:val="19"/>
                <w:lang w:val="en-CA"/>
              </w:rPr>
            </w:pPr>
            <w:r>
              <w:rPr>
                <w:rFonts w:asciiTheme="minorHAnsi" w:hAnsiTheme="minorHAnsi" w:cstheme="minorHAnsi"/>
                <w:b/>
                <w:bCs/>
                <w:sz w:val="19"/>
                <w:szCs w:val="19"/>
                <w:lang w:val="en-CA"/>
              </w:rPr>
              <w:lastRenderedPageBreak/>
              <w:t>ÉNONCÉ</w:t>
            </w:r>
          </w:p>
        </w:tc>
        <w:tc>
          <w:tcPr>
            <w:tcW w:w="668" w:type="pct"/>
            <w:shd w:val="clear" w:color="auto" w:fill="F2DBDB" w:themeFill="accent2" w:themeFillTint="33"/>
            <w:noWrap/>
            <w:vAlign w:val="center"/>
          </w:tcPr>
          <w:p w14:paraId="7DAB2075" w14:textId="77777777" w:rsidR="004E3929" w:rsidRPr="008F6FCF" w:rsidRDefault="004E3929" w:rsidP="00924BA1">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NET</w:t>
            </w:r>
          </w:p>
          <w:p w14:paraId="29091BF8" w14:textId="77777777" w:rsidR="004E3929" w:rsidRPr="008F6FCF" w:rsidRDefault="004E3929" w:rsidP="00924BA1">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CORRESPONDS</w:t>
            </w:r>
          </w:p>
        </w:tc>
        <w:tc>
          <w:tcPr>
            <w:tcW w:w="591" w:type="pct"/>
            <w:shd w:val="clear" w:color="auto" w:fill="D9D9D9" w:themeFill="background1" w:themeFillShade="D9"/>
            <w:vAlign w:val="center"/>
          </w:tcPr>
          <w:p w14:paraId="1FDFA70A" w14:textId="49F57B3B" w:rsidR="00A13C1D" w:rsidRPr="00A13C1D" w:rsidRDefault="00A13C1D" w:rsidP="00A13C1D">
            <w:pPr>
              <w:spacing w:after="0" w:line="240" w:lineRule="auto"/>
              <w:jc w:val="center"/>
              <w:rPr>
                <w:rFonts w:asciiTheme="minorHAnsi" w:hAnsiTheme="minorHAnsi" w:cstheme="minorHAnsi"/>
                <w:b/>
                <w:bCs/>
                <w:sz w:val="19"/>
                <w:szCs w:val="19"/>
                <w:lang w:val="en-CA"/>
              </w:rPr>
            </w:pPr>
            <w:r w:rsidRPr="00A13C1D">
              <w:rPr>
                <w:rFonts w:asciiTheme="minorHAnsi" w:hAnsiTheme="minorHAnsi" w:cstheme="minorHAnsi"/>
                <w:b/>
                <w:bCs/>
                <w:sz w:val="19"/>
                <w:szCs w:val="19"/>
                <w:lang w:val="en-CA"/>
              </w:rPr>
              <w:t xml:space="preserve">Correspond </w:t>
            </w:r>
          </w:p>
          <w:p w14:paraId="7E5EB271" w14:textId="6217E693" w:rsidR="004E3929" w:rsidRPr="008F6FCF" w:rsidRDefault="00A13C1D" w:rsidP="00A13C1D">
            <w:pPr>
              <w:spacing w:after="0" w:line="240" w:lineRule="auto"/>
              <w:jc w:val="center"/>
              <w:rPr>
                <w:rFonts w:asciiTheme="minorHAnsi" w:hAnsiTheme="minorHAnsi" w:cstheme="minorHAnsi"/>
                <w:b/>
                <w:bCs/>
                <w:sz w:val="19"/>
                <w:szCs w:val="19"/>
                <w:lang w:val="en-CA"/>
              </w:rPr>
            </w:pPr>
            <w:r w:rsidRPr="00A13C1D">
              <w:rPr>
                <w:rFonts w:asciiTheme="minorHAnsi" w:hAnsiTheme="minorHAnsi" w:cstheme="minorHAnsi"/>
                <w:b/>
                <w:bCs/>
                <w:sz w:val="19"/>
                <w:szCs w:val="19"/>
                <w:lang w:val="en-CA"/>
              </w:rPr>
              <w:t>beaucoup</w:t>
            </w:r>
          </w:p>
        </w:tc>
        <w:tc>
          <w:tcPr>
            <w:tcW w:w="566" w:type="pct"/>
            <w:shd w:val="clear" w:color="auto" w:fill="D9D9D9" w:themeFill="background1" w:themeFillShade="D9"/>
            <w:vAlign w:val="center"/>
          </w:tcPr>
          <w:p w14:paraId="55CCA904" w14:textId="728C4203" w:rsidR="004E3929" w:rsidRPr="008F6FCF" w:rsidRDefault="00A13C1D" w:rsidP="00924BA1">
            <w:pPr>
              <w:spacing w:after="0" w:line="240" w:lineRule="auto"/>
              <w:jc w:val="center"/>
              <w:rPr>
                <w:rFonts w:asciiTheme="minorHAnsi" w:hAnsiTheme="minorHAnsi" w:cstheme="minorHAnsi"/>
                <w:b/>
                <w:bCs/>
                <w:sz w:val="19"/>
                <w:szCs w:val="19"/>
                <w:lang w:val="en-CA"/>
              </w:rPr>
            </w:pPr>
            <w:r w:rsidRPr="00A13C1D">
              <w:rPr>
                <w:rFonts w:asciiTheme="minorHAnsi" w:hAnsiTheme="minorHAnsi" w:cstheme="minorHAnsi"/>
                <w:b/>
                <w:bCs/>
                <w:sz w:val="19"/>
                <w:szCs w:val="19"/>
                <w:lang w:val="en-CA"/>
              </w:rPr>
              <w:t>Correspond un peu</w:t>
            </w:r>
          </w:p>
        </w:tc>
        <w:tc>
          <w:tcPr>
            <w:tcW w:w="681" w:type="pct"/>
            <w:shd w:val="clear" w:color="auto" w:fill="F2DBDB" w:themeFill="accent2" w:themeFillTint="33"/>
            <w:vAlign w:val="center"/>
          </w:tcPr>
          <w:p w14:paraId="277CD9B8" w14:textId="06FE121B" w:rsidR="004E3929" w:rsidRPr="008F6FCF" w:rsidRDefault="004E3929" w:rsidP="00924BA1">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 xml:space="preserve">NET </w:t>
            </w:r>
            <w:r>
              <w:rPr>
                <w:rFonts w:asciiTheme="minorHAnsi" w:hAnsiTheme="minorHAnsi" w:cstheme="minorHAnsi"/>
                <w:b/>
                <w:bCs/>
                <w:sz w:val="19"/>
                <w:szCs w:val="19"/>
                <w:lang w:val="en-CA"/>
              </w:rPr>
              <w:t xml:space="preserve">NE </w:t>
            </w:r>
            <w:r w:rsidRPr="008F6FCF">
              <w:rPr>
                <w:rFonts w:asciiTheme="minorHAnsi" w:hAnsiTheme="minorHAnsi" w:cstheme="minorHAnsi"/>
                <w:b/>
                <w:bCs/>
                <w:sz w:val="19"/>
                <w:szCs w:val="19"/>
                <w:lang w:val="en-CA"/>
              </w:rPr>
              <w:t>CORRESPOND</w:t>
            </w:r>
            <w:r>
              <w:rPr>
                <w:rFonts w:asciiTheme="minorHAnsi" w:hAnsiTheme="minorHAnsi" w:cstheme="minorHAnsi"/>
                <w:b/>
                <w:bCs/>
                <w:sz w:val="19"/>
                <w:szCs w:val="19"/>
                <w:lang w:val="en-CA"/>
              </w:rPr>
              <w:t xml:space="preserve"> PAS</w:t>
            </w:r>
          </w:p>
        </w:tc>
        <w:tc>
          <w:tcPr>
            <w:tcW w:w="538" w:type="pct"/>
            <w:shd w:val="clear" w:color="auto" w:fill="D9D9D9" w:themeFill="background1" w:themeFillShade="D9"/>
            <w:vAlign w:val="center"/>
          </w:tcPr>
          <w:p w14:paraId="2D1300EB" w14:textId="2297D945" w:rsidR="004E3929" w:rsidRPr="008F6FCF" w:rsidRDefault="00A13C1D" w:rsidP="00924BA1">
            <w:pPr>
              <w:spacing w:after="0" w:line="240" w:lineRule="auto"/>
              <w:jc w:val="center"/>
              <w:rPr>
                <w:rFonts w:asciiTheme="minorHAnsi" w:hAnsiTheme="minorHAnsi" w:cstheme="minorHAnsi"/>
                <w:b/>
                <w:bCs/>
                <w:sz w:val="19"/>
                <w:szCs w:val="19"/>
                <w:lang w:val="en-CA"/>
              </w:rPr>
            </w:pPr>
            <w:r w:rsidRPr="00A13C1D">
              <w:rPr>
                <w:rFonts w:asciiTheme="minorHAnsi" w:hAnsiTheme="minorHAnsi" w:cstheme="minorHAnsi"/>
                <w:b/>
                <w:bCs/>
                <w:sz w:val="19"/>
                <w:szCs w:val="19"/>
                <w:lang w:val="en-CA"/>
              </w:rPr>
              <w:t>Ne correspond pas vraiment</w:t>
            </w:r>
          </w:p>
        </w:tc>
        <w:tc>
          <w:tcPr>
            <w:tcW w:w="540" w:type="pct"/>
            <w:shd w:val="clear" w:color="auto" w:fill="D9D9D9" w:themeFill="background1" w:themeFillShade="D9"/>
            <w:vAlign w:val="center"/>
          </w:tcPr>
          <w:p w14:paraId="3C425A81" w14:textId="4DE98DBB" w:rsidR="004E3929" w:rsidRPr="00A13C1D" w:rsidRDefault="00A13C1D" w:rsidP="00924BA1">
            <w:pPr>
              <w:spacing w:after="0" w:line="240" w:lineRule="auto"/>
              <w:jc w:val="center"/>
              <w:rPr>
                <w:rFonts w:asciiTheme="minorHAnsi" w:hAnsiTheme="minorHAnsi" w:cstheme="minorHAnsi"/>
                <w:b/>
                <w:bCs/>
                <w:sz w:val="19"/>
                <w:szCs w:val="19"/>
                <w:lang w:val="fr-CA"/>
              </w:rPr>
            </w:pPr>
            <w:r w:rsidRPr="00A13C1D">
              <w:rPr>
                <w:rFonts w:asciiTheme="minorHAnsi" w:hAnsiTheme="minorHAnsi" w:cstheme="minorHAnsi"/>
                <w:b/>
                <w:bCs/>
                <w:sz w:val="19"/>
                <w:szCs w:val="19"/>
                <w:lang w:val="fr-CA"/>
              </w:rPr>
              <w:t>Ne correspond pas du tout</w:t>
            </w:r>
          </w:p>
        </w:tc>
        <w:tc>
          <w:tcPr>
            <w:tcW w:w="339" w:type="pct"/>
            <w:shd w:val="clear" w:color="auto" w:fill="D9D9D9" w:themeFill="background1" w:themeFillShade="D9"/>
            <w:vAlign w:val="center"/>
          </w:tcPr>
          <w:p w14:paraId="300621C1" w14:textId="5ACC31F9" w:rsidR="004E3929" w:rsidRPr="008F6FCF" w:rsidRDefault="00A13C1D" w:rsidP="00924BA1">
            <w:pPr>
              <w:spacing w:after="0" w:line="240" w:lineRule="auto"/>
              <w:jc w:val="center"/>
              <w:rPr>
                <w:rFonts w:asciiTheme="minorHAnsi" w:hAnsiTheme="minorHAnsi" w:cstheme="minorHAnsi"/>
                <w:b/>
                <w:bCs/>
                <w:sz w:val="19"/>
                <w:szCs w:val="19"/>
                <w:lang w:val="en-CA"/>
              </w:rPr>
            </w:pPr>
            <w:r>
              <w:rPr>
                <w:rFonts w:asciiTheme="minorHAnsi" w:hAnsiTheme="minorHAnsi" w:cstheme="minorHAnsi"/>
                <w:b/>
                <w:bCs/>
                <w:sz w:val="19"/>
                <w:szCs w:val="19"/>
                <w:lang w:val="en-CA"/>
              </w:rPr>
              <w:t>Je ne sais pas</w:t>
            </w:r>
          </w:p>
        </w:tc>
      </w:tr>
      <w:tr w:rsidR="00A13C1D" w:rsidRPr="008F6FCF" w14:paraId="54963823" w14:textId="77777777" w:rsidTr="00A13C1D">
        <w:trPr>
          <w:trHeight w:val="255"/>
          <w:jc w:val="center"/>
        </w:trPr>
        <w:tc>
          <w:tcPr>
            <w:tcW w:w="1077" w:type="pct"/>
            <w:noWrap/>
            <w:vAlign w:val="center"/>
          </w:tcPr>
          <w:p w14:paraId="027ECDB8" w14:textId="5018E9EE" w:rsidR="00A13C1D" w:rsidRPr="00A13C1D" w:rsidRDefault="00A13C1D" w:rsidP="00A13C1D">
            <w:pPr>
              <w:spacing w:after="0" w:line="240" w:lineRule="auto"/>
              <w:rPr>
                <w:rFonts w:asciiTheme="minorHAnsi" w:hAnsiTheme="minorHAnsi" w:cstheme="minorHAnsi"/>
                <w:b/>
                <w:bCs/>
                <w:sz w:val="19"/>
                <w:szCs w:val="19"/>
                <w:lang w:val="fr-CA"/>
              </w:rPr>
            </w:pPr>
            <w:r w:rsidRPr="004C0205">
              <w:rPr>
                <w:rFonts w:cs="Calibri"/>
                <w:color w:val="000000"/>
                <w:sz w:val="19"/>
                <w:szCs w:val="19"/>
                <w:lang w:val="fr-CA"/>
              </w:rPr>
              <w:t>...est un pays avec des entreprises qui disposent d'une technologie de pointe</w:t>
            </w:r>
          </w:p>
        </w:tc>
        <w:tc>
          <w:tcPr>
            <w:tcW w:w="668" w:type="pct"/>
            <w:shd w:val="clear" w:color="auto" w:fill="F2DBDB" w:themeFill="accent2" w:themeFillTint="33"/>
            <w:noWrap/>
            <w:vAlign w:val="center"/>
          </w:tcPr>
          <w:p w14:paraId="55A6C038" w14:textId="77777777" w:rsidR="00A13C1D" w:rsidRPr="003A201F" w:rsidRDefault="00A13C1D" w:rsidP="00A13C1D">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84%</w:t>
            </w:r>
          </w:p>
        </w:tc>
        <w:tc>
          <w:tcPr>
            <w:tcW w:w="591" w:type="pct"/>
            <w:vAlign w:val="center"/>
          </w:tcPr>
          <w:p w14:paraId="7928FCE8" w14:textId="77777777" w:rsidR="00A13C1D" w:rsidRPr="008F6FCF" w:rsidRDefault="00A13C1D" w:rsidP="00A13C1D">
            <w:pPr>
              <w:spacing w:after="0" w:line="240" w:lineRule="auto"/>
              <w:jc w:val="center"/>
              <w:rPr>
                <w:rFonts w:asciiTheme="minorHAnsi" w:hAnsiTheme="minorHAnsi" w:cstheme="minorHAnsi"/>
                <w:sz w:val="19"/>
                <w:szCs w:val="19"/>
                <w:lang w:val="en-CA"/>
              </w:rPr>
            </w:pPr>
            <w:r w:rsidRPr="008F6FCF">
              <w:rPr>
                <w:rFonts w:cs="Calibri"/>
                <w:color w:val="000000"/>
                <w:sz w:val="19"/>
                <w:szCs w:val="19"/>
              </w:rPr>
              <w:t>24%</w:t>
            </w:r>
          </w:p>
        </w:tc>
        <w:tc>
          <w:tcPr>
            <w:tcW w:w="566" w:type="pct"/>
            <w:vAlign w:val="center"/>
          </w:tcPr>
          <w:p w14:paraId="347B5BF3" w14:textId="77777777" w:rsidR="00A13C1D" w:rsidRPr="008F6FCF" w:rsidRDefault="00A13C1D" w:rsidP="00A13C1D">
            <w:pPr>
              <w:spacing w:after="0" w:line="240" w:lineRule="auto"/>
              <w:jc w:val="center"/>
              <w:rPr>
                <w:rFonts w:asciiTheme="minorHAnsi" w:hAnsiTheme="minorHAnsi" w:cstheme="minorHAnsi"/>
                <w:sz w:val="19"/>
                <w:szCs w:val="19"/>
                <w:lang w:val="en-CA"/>
              </w:rPr>
            </w:pPr>
            <w:r w:rsidRPr="008F6FCF">
              <w:rPr>
                <w:rFonts w:cs="Calibri"/>
                <w:color w:val="000000"/>
                <w:sz w:val="19"/>
                <w:szCs w:val="19"/>
              </w:rPr>
              <w:t>60%</w:t>
            </w:r>
          </w:p>
        </w:tc>
        <w:tc>
          <w:tcPr>
            <w:tcW w:w="681" w:type="pct"/>
            <w:shd w:val="clear" w:color="auto" w:fill="F2DBDB" w:themeFill="accent2" w:themeFillTint="33"/>
            <w:vAlign w:val="center"/>
          </w:tcPr>
          <w:p w14:paraId="7B8342EE" w14:textId="77777777" w:rsidR="00A13C1D" w:rsidRPr="003A201F" w:rsidRDefault="00A13C1D" w:rsidP="00A13C1D">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9%</w:t>
            </w:r>
          </w:p>
        </w:tc>
        <w:tc>
          <w:tcPr>
            <w:tcW w:w="538" w:type="pct"/>
            <w:vAlign w:val="center"/>
          </w:tcPr>
          <w:p w14:paraId="75AB9380" w14:textId="77777777" w:rsidR="00A13C1D" w:rsidRPr="008F6FCF" w:rsidRDefault="00A13C1D" w:rsidP="00A13C1D">
            <w:pPr>
              <w:spacing w:after="0" w:line="240" w:lineRule="auto"/>
              <w:jc w:val="center"/>
              <w:rPr>
                <w:rFonts w:asciiTheme="minorHAnsi" w:hAnsiTheme="minorHAnsi" w:cstheme="minorHAnsi"/>
                <w:sz w:val="19"/>
                <w:szCs w:val="19"/>
                <w:lang w:val="en-CA"/>
              </w:rPr>
            </w:pPr>
            <w:r w:rsidRPr="008F6FCF">
              <w:rPr>
                <w:rFonts w:cs="Calibri"/>
                <w:color w:val="000000"/>
                <w:sz w:val="19"/>
                <w:szCs w:val="19"/>
              </w:rPr>
              <w:t>8%</w:t>
            </w:r>
          </w:p>
        </w:tc>
        <w:tc>
          <w:tcPr>
            <w:tcW w:w="540" w:type="pct"/>
            <w:vAlign w:val="center"/>
          </w:tcPr>
          <w:p w14:paraId="52469D32" w14:textId="77777777" w:rsidR="00A13C1D" w:rsidRPr="008F6FCF" w:rsidRDefault="00A13C1D" w:rsidP="00A13C1D">
            <w:pPr>
              <w:spacing w:after="0" w:line="240" w:lineRule="auto"/>
              <w:jc w:val="center"/>
              <w:rPr>
                <w:rFonts w:asciiTheme="minorHAnsi" w:hAnsiTheme="minorHAnsi" w:cstheme="minorHAnsi"/>
                <w:sz w:val="19"/>
                <w:szCs w:val="19"/>
                <w:lang w:val="en-CA"/>
              </w:rPr>
            </w:pPr>
            <w:r w:rsidRPr="008F6FCF">
              <w:rPr>
                <w:rFonts w:cs="Calibri"/>
                <w:color w:val="000000"/>
                <w:sz w:val="19"/>
                <w:szCs w:val="19"/>
              </w:rPr>
              <w:t>2%</w:t>
            </w:r>
          </w:p>
        </w:tc>
        <w:tc>
          <w:tcPr>
            <w:tcW w:w="339" w:type="pct"/>
            <w:vAlign w:val="center"/>
          </w:tcPr>
          <w:p w14:paraId="7A095F34" w14:textId="77777777" w:rsidR="00A13C1D" w:rsidRPr="008F6FCF" w:rsidRDefault="00A13C1D" w:rsidP="00A13C1D">
            <w:pPr>
              <w:spacing w:after="0" w:line="240" w:lineRule="auto"/>
              <w:jc w:val="center"/>
              <w:rPr>
                <w:rFonts w:asciiTheme="minorHAnsi" w:hAnsiTheme="minorHAnsi" w:cstheme="minorHAnsi"/>
                <w:sz w:val="19"/>
                <w:szCs w:val="19"/>
                <w:lang w:val="en-CA"/>
              </w:rPr>
            </w:pPr>
            <w:r w:rsidRPr="008F6FCF">
              <w:rPr>
                <w:rFonts w:cs="Calibri"/>
                <w:color w:val="000000"/>
                <w:sz w:val="19"/>
                <w:szCs w:val="19"/>
              </w:rPr>
              <w:t>7%</w:t>
            </w:r>
          </w:p>
        </w:tc>
      </w:tr>
      <w:tr w:rsidR="00A13C1D" w:rsidRPr="008F6FCF" w14:paraId="25145A91" w14:textId="77777777" w:rsidTr="00A13C1D">
        <w:trPr>
          <w:trHeight w:val="255"/>
          <w:jc w:val="center"/>
        </w:trPr>
        <w:tc>
          <w:tcPr>
            <w:tcW w:w="1077" w:type="pct"/>
            <w:shd w:val="clear" w:color="auto" w:fill="F2F2F2" w:themeFill="background1" w:themeFillShade="F2"/>
            <w:noWrap/>
            <w:vAlign w:val="center"/>
          </w:tcPr>
          <w:p w14:paraId="21F4866F" w14:textId="50820283" w:rsidR="00A13C1D" w:rsidRPr="00A13C1D" w:rsidRDefault="00A13C1D" w:rsidP="00A13C1D">
            <w:pPr>
              <w:spacing w:after="0" w:line="240" w:lineRule="auto"/>
              <w:rPr>
                <w:rFonts w:asciiTheme="minorHAnsi" w:hAnsiTheme="minorHAnsi" w:cstheme="minorHAnsi"/>
                <w:b/>
                <w:bCs/>
                <w:sz w:val="19"/>
                <w:szCs w:val="19"/>
                <w:lang w:val="fr-CA"/>
              </w:rPr>
            </w:pPr>
            <w:r w:rsidRPr="00AE34C7">
              <w:rPr>
                <w:rFonts w:cs="Calibri"/>
                <w:color w:val="000000"/>
                <w:sz w:val="19"/>
                <w:szCs w:val="19"/>
                <w:lang w:val="fr-CA"/>
              </w:rPr>
              <w:t>...a un niveau élevé d'éducation et de recherche</w:t>
            </w:r>
          </w:p>
        </w:tc>
        <w:tc>
          <w:tcPr>
            <w:tcW w:w="668" w:type="pct"/>
            <w:shd w:val="clear" w:color="auto" w:fill="F2DBDB" w:themeFill="accent2" w:themeFillTint="33"/>
            <w:noWrap/>
            <w:vAlign w:val="center"/>
          </w:tcPr>
          <w:p w14:paraId="3CD6237F" w14:textId="77777777" w:rsidR="00A13C1D" w:rsidRPr="003A201F" w:rsidRDefault="00A13C1D" w:rsidP="00A13C1D">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82%</w:t>
            </w:r>
          </w:p>
        </w:tc>
        <w:tc>
          <w:tcPr>
            <w:tcW w:w="591" w:type="pct"/>
            <w:shd w:val="clear" w:color="auto" w:fill="F2F2F2" w:themeFill="background1" w:themeFillShade="F2"/>
            <w:vAlign w:val="center"/>
          </w:tcPr>
          <w:p w14:paraId="7E1C8A70" w14:textId="77777777" w:rsidR="00A13C1D" w:rsidRPr="008F6FCF" w:rsidRDefault="00A13C1D" w:rsidP="00A13C1D">
            <w:pPr>
              <w:spacing w:after="0" w:line="240" w:lineRule="auto"/>
              <w:jc w:val="center"/>
              <w:rPr>
                <w:rFonts w:asciiTheme="minorHAnsi" w:hAnsiTheme="minorHAnsi" w:cstheme="minorHAnsi"/>
                <w:sz w:val="19"/>
                <w:szCs w:val="19"/>
                <w:lang w:val="en-CA"/>
              </w:rPr>
            </w:pPr>
            <w:r w:rsidRPr="008F6FCF">
              <w:rPr>
                <w:rFonts w:cs="Calibri"/>
                <w:color w:val="000000"/>
                <w:sz w:val="19"/>
                <w:szCs w:val="19"/>
              </w:rPr>
              <w:t>24%</w:t>
            </w:r>
          </w:p>
        </w:tc>
        <w:tc>
          <w:tcPr>
            <w:tcW w:w="566" w:type="pct"/>
            <w:shd w:val="clear" w:color="auto" w:fill="F2F2F2" w:themeFill="background1" w:themeFillShade="F2"/>
            <w:vAlign w:val="center"/>
          </w:tcPr>
          <w:p w14:paraId="27F7D995" w14:textId="77777777" w:rsidR="00A13C1D" w:rsidRPr="008F6FCF" w:rsidRDefault="00A13C1D" w:rsidP="00A13C1D">
            <w:pPr>
              <w:spacing w:after="0" w:line="240" w:lineRule="auto"/>
              <w:jc w:val="center"/>
              <w:rPr>
                <w:rFonts w:asciiTheme="minorHAnsi" w:hAnsiTheme="minorHAnsi" w:cstheme="minorHAnsi"/>
                <w:sz w:val="19"/>
                <w:szCs w:val="19"/>
                <w:lang w:val="en-CA"/>
              </w:rPr>
            </w:pPr>
            <w:r w:rsidRPr="008F6FCF">
              <w:rPr>
                <w:rFonts w:cs="Calibri"/>
                <w:color w:val="000000"/>
                <w:sz w:val="19"/>
                <w:szCs w:val="19"/>
              </w:rPr>
              <w:t>58%</w:t>
            </w:r>
          </w:p>
        </w:tc>
        <w:tc>
          <w:tcPr>
            <w:tcW w:w="681" w:type="pct"/>
            <w:shd w:val="clear" w:color="auto" w:fill="F2DBDB" w:themeFill="accent2" w:themeFillTint="33"/>
            <w:vAlign w:val="center"/>
          </w:tcPr>
          <w:p w14:paraId="6A62FC5F" w14:textId="77777777" w:rsidR="00A13C1D" w:rsidRPr="003A201F" w:rsidRDefault="00A13C1D" w:rsidP="00A13C1D">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10%</w:t>
            </w:r>
          </w:p>
        </w:tc>
        <w:tc>
          <w:tcPr>
            <w:tcW w:w="538" w:type="pct"/>
            <w:shd w:val="clear" w:color="auto" w:fill="F2F2F2" w:themeFill="background1" w:themeFillShade="F2"/>
            <w:vAlign w:val="center"/>
          </w:tcPr>
          <w:p w14:paraId="7278C125" w14:textId="77777777" w:rsidR="00A13C1D" w:rsidRPr="008F6FCF" w:rsidRDefault="00A13C1D" w:rsidP="00A13C1D">
            <w:pPr>
              <w:spacing w:after="0" w:line="240" w:lineRule="auto"/>
              <w:jc w:val="center"/>
              <w:rPr>
                <w:rFonts w:asciiTheme="minorHAnsi" w:hAnsiTheme="minorHAnsi" w:cstheme="minorHAnsi"/>
                <w:sz w:val="19"/>
                <w:szCs w:val="19"/>
                <w:lang w:val="en-CA"/>
              </w:rPr>
            </w:pPr>
            <w:r w:rsidRPr="008F6FCF">
              <w:rPr>
                <w:rFonts w:cs="Calibri"/>
                <w:color w:val="000000"/>
                <w:sz w:val="19"/>
                <w:szCs w:val="19"/>
              </w:rPr>
              <w:t>9%</w:t>
            </w:r>
          </w:p>
        </w:tc>
        <w:tc>
          <w:tcPr>
            <w:tcW w:w="540" w:type="pct"/>
            <w:shd w:val="clear" w:color="auto" w:fill="F2F2F2" w:themeFill="background1" w:themeFillShade="F2"/>
            <w:vAlign w:val="center"/>
          </w:tcPr>
          <w:p w14:paraId="1D969337" w14:textId="77777777" w:rsidR="00A13C1D" w:rsidRPr="008F6FCF" w:rsidRDefault="00A13C1D" w:rsidP="00A13C1D">
            <w:pPr>
              <w:spacing w:after="0" w:line="240" w:lineRule="auto"/>
              <w:jc w:val="center"/>
              <w:rPr>
                <w:rFonts w:asciiTheme="minorHAnsi" w:hAnsiTheme="minorHAnsi" w:cstheme="minorHAnsi"/>
                <w:sz w:val="19"/>
                <w:szCs w:val="19"/>
                <w:lang w:val="en-CA"/>
              </w:rPr>
            </w:pPr>
            <w:r w:rsidRPr="008F6FCF">
              <w:rPr>
                <w:rFonts w:cs="Calibri"/>
                <w:color w:val="000000"/>
                <w:sz w:val="19"/>
                <w:szCs w:val="19"/>
              </w:rPr>
              <w:t>1%</w:t>
            </w:r>
          </w:p>
        </w:tc>
        <w:tc>
          <w:tcPr>
            <w:tcW w:w="339" w:type="pct"/>
            <w:shd w:val="clear" w:color="auto" w:fill="F2F2F2" w:themeFill="background1" w:themeFillShade="F2"/>
            <w:vAlign w:val="center"/>
          </w:tcPr>
          <w:p w14:paraId="349A78AD" w14:textId="77777777" w:rsidR="00A13C1D" w:rsidRPr="008F6FCF" w:rsidRDefault="00A13C1D" w:rsidP="00A13C1D">
            <w:pPr>
              <w:spacing w:after="0" w:line="240" w:lineRule="auto"/>
              <w:jc w:val="center"/>
              <w:rPr>
                <w:rFonts w:asciiTheme="minorHAnsi" w:hAnsiTheme="minorHAnsi" w:cstheme="minorHAnsi"/>
                <w:sz w:val="19"/>
                <w:szCs w:val="19"/>
                <w:lang w:val="en-CA"/>
              </w:rPr>
            </w:pPr>
            <w:r w:rsidRPr="008F6FCF">
              <w:rPr>
                <w:rFonts w:cs="Calibri"/>
                <w:color w:val="000000"/>
                <w:sz w:val="19"/>
                <w:szCs w:val="19"/>
              </w:rPr>
              <w:t>8%</w:t>
            </w:r>
          </w:p>
        </w:tc>
      </w:tr>
      <w:tr w:rsidR="00A13C1D" w:rsidRPr="008F6FCF" w14:paraId="72A02277" w14:textId="77777777" w:rsidTr="00A13C1D">
        <w:trPr>
          <w:trHeight w:val="255"/>
          <w:jc w:val="center"/>
        </w:trPr>
        <w:tc>
          <w:tcPr>
            <w:tcW w:w="1077" w:type="pct"/>
            <w:noWrap/>
            <w:vAlign w:val="center"/>
          </w:tcPr>
          <w:p w14:paraId="18E33EBA" w14:textId="777D3158" w:rsidR="00A13C1D" w:rsidRPr="00A13C1D" w:rsidRDefault="00A13C1D" w:rsidP="00A13C1D">
            <w:pPr>
              <w:spacing w:after="0" w:line="240" w:lineRule="auto"/>
              <w:rPr>
                <w:rFonts w:asciiTheme="minorHAnsi" w:hAnsiTheme="minorHAnsi" w:cstheme="minorHAnsi"/>
                <w:sz w:val="19"/>
                <w:szCs w:val="19"/>
                <w:lang w:val="fr-CA"/>
              </w:rPr>
            </w:pPr>
            <w:r w:rsidRPr="00AE34C7">
              <w:rPr>
                <w:rFonts w:cs="Calibri"/>
                <w:color w:val="000000"/>
                <w:sz w:val="19"/>
                <w:szCs w:val="19"/>
                <w:lang w:val="fr-CA"/>
              </w:rPr>
              <w:t>...a des entreprises qui sont compétitives à l'échelle internationale</w:t>
            </w:r>
          </w:p>
        </w:tc>
        <w:tc>
          <w:tcPr>
            <w:tcW w:w="668" w:type="pct"/>
            <w:shd w:val="clear" w:color="auto" w:fill="F2DBDB" w:themeFill="accent2" w:themeFillTint="33"/>
            <w:noWrap/>
            <w:vAlign w:val="center"/>
          </w:tcPr>
          <w:p w14:paraId="60EA1513" w14:textId="77777777" w:rsidR="00A13C1D" w:rsidRPr="003A201F" w:rsidRDefault="00A13C1D" w:rsidP="00A13C1D">
            <w:pPr>
              <w:spacing w:after="0" w:line="240" w:lineRule="auto"/>
              <w:jc w:val="center"/>
              <w:rPr>
                <w:rFonts w:cs="Calibri"/>
                <w:b/>
                <w:bCs/>
                <w:color w:val="000000"/>
                <w:sz w:val="19"/>
                <w:szCs w:val="19"/>
              </w:rPr>
            </w:pPr>
            <w:r w:rsidRPr="003A201F">
              <w:rPr>
                <w:rFonts w:cs="Calibri"/>
                <w:b/>
                <w:bCs/>
                <w:color w:val="000000"/>
                <w:sz w:val="19"/>
                <w:szCs w:val="19"/>
              </w:rPr>
              <w:t>80%</w:t>
            </w:r>
          </w:p>
        </w:tc>
        <w:tc>
          <w:tcPr>
            <w:tcW w:w="591" w:type="pct"/>
            <w:vAlign w:val="center"/>
          </w:tcPr>
          <w:p w14:paraId="0F3759E4" w14:textId="77777777" w:rsidR="00A13C1D" w:rsidRPr="008F6FCF" w:rsidRDefault="00A13C1D" w:rsidP="00A13C1D">
            <w:pPr>
              <w:spacing w:after="0" w:line="240" w:lineRule="auto"/>
              <w:jc w:val="center"/>
              <w:rPr>
                <w:rFonts w:cs="Calibri"/>
                <w:color w:val="000000"/>
                <w:sz w:val="19"/>
                <w:szCs w:val="19"/>
              </w:rPr>
            </w:pPr>
            <w:r w:rsidRPr="008F6FCF">
              <w:rPr>
                <w:rFonts w:cs="Calibri"/>
                <w:color w:val="000000"/>
                <w:sz w:val="19"/>
                <w:szCs w:val="19"/>
              </w:rPr>
              <w:t>21%</w:t>
            </w:r>
          </w:p>
        </w:tc>
        <w:tc>
          <w:tcPr>
            <w:tcW w:w="566" w:type="pct"/>
            <w:vAlign w:val="center"/>
          </w:tcPr>
          <w:p w14:paraId="59802717" w14:textId="77777777" w:rsidR="00A13C1D" w:rsidRPr="008F6FCF" w:rsidRDefault="00A13C1D" w:rsidP="00A13C1D">
            <w:pPr>
              <w:spacing w:after="0" w:line="240" w:lineRule="auto"/>
              <w:jc w:val="center"/>
              <w:rPr>
                <w:rFonts w:cs="Calibri"/>
                <w:color w:val="000000"/>
                <w:sz w:val="19"/>
                <w:szCs w:val="19"/>
              </w:rPr>
            </w:pPr>
            <w:r w:rsidRPr="008F6FCF">
              <w:rPr>
                <w:rFonts w:cs="Calibri"/>
                <w:color w:val="000000"/>
                <w:sz w:val="19"/>
                <w:szCs w:val="19"/>
              </w:rPr>
              <w:t>59%</w:t>
            </w:r>
          </w:p>
        </w:tc>
        <w:tc>
          <w:tcPr>
            <w:tcW w:w="681" w:type="pct"/>
            <w:shd w:val="clear" w:color="auto" w:fill="F2DBDB" w:themeFill="accent2" w:themeFillTint="33"/>
            <w:vAlign w:val="center"/>
          </w:tcPr>
          <w:p w14:paraId="24687E17" w14:textId="77777777" w:rsidR="00A13C1D" w:rsidRPr="003A201F" w:rsidRDefault="00A13C1D" w:rsidP="00A13C1D">
            <w:pPr>
              <w:spacing w:after="0" w:line="240" w:lineRule="auto"/>
              <w:jc w:val="center"/>
              <w:rPr>
                <w:rFonts w:cs="Calibri"/>
                <w:b/>
                <w:bCs/>
                <w:color w:val="000000"/>
                <w:sz w:val="19"/>
                <w:szCs w:val="19"/>
              </w:rPr>
            </w:pPr>
            <w:r w:rsidRPr="003A201F">
              <w:rPr>
                <w:rFonts w:cs="Calibri"/>
                <w:b/>
                <w:bCs/>
                <w:color w:val="000000"/>
                <w:sz w:val="19"/>
                <w:szCs w:val="19"/>
              </w:rPr>
              <w:t>15%</w:t>
            </w:r>
          </w:p>
        </w:tc>
        <w:tc>
          <w:tcPr>
            <w:tcW w:w="538" w:type="pct"/>
            <w:vAlign w:val="center"/>
          </w:tcPr>
          <w:p w14:paraId="57B9FEF0" w14:textId="77777777" w:rsidR="00A13C1D" w:rsidRPr="008F6FCF" w:rsidRDefault="00A13C1D" w:rsidP="00A13C1D">
            <w:pPr>
              <w:spacing w:after="0" w:line="240" w:lineRule="auto"/>
              <w:jc w:val="center"/>
              <w:rPr>
                <w:rFonts w:cs="Calibri"/>
                <w:color w:val="000000"/>
                <w:sz w:val="19"/>
                <w:szCs w:val="19"/>
              </w:rPr>
            </w:pPr>
            <w:r w:rsidRPr="008F6FCF">
              <w:rPr>
                <w:rFonts w:cs="Calibri"/>
                <w:color w:val="000000"/>
                <w:sz w:val="19"/>
                <w:szCs w:val="19"/>
              </w:rPr>
              <w:t>14%</w:t>
            </w:r>
          </w:p>
        </w:tc>
        <w:tc>
          <w:tcPr>
            <w:tcW w:w="540" w:type="pct"/>
            <w:vAlign w:val="center"/>
          </w:tcPr>
          <w:p w14:paraId="15761B13" w14:textId="77777777" w:rsidR="00A13C1D" w:rsidRPr="008F6FCF" w:rsidRDefault="00A13C1D" w:rsidP="00A13C1D">
            <w:pPr>
              <w:spacing w:after="0" w:line="240" w:lineRule="auto"/>
              <w:jc w:val="center"/>
              <w:rPr>
                <w:rFonts w:cs="Calibri"/>
                <w:color w:val="000000"/>
                <w:sz w:val="19"/>
                <w:szCs w:val="19"/>
              </w:rPr>
            </w:pPr>
            <w:r w:rsidRPr="008F6FCF">
              <w:rPr>
                <w:rFonts w:cs="Calibri"/>
                <w:color w:val="000000"/>
                <w:sz w:val="19"/>
                <w:szCs w:val="19"/>
              </w:rPr>
              <w:t>1%</w:t>
            </w:r>
          </w:p>
        </w:tc>
        <w:tc>
          <w:tcPr>
            <w:tcW w:w="339" w:type="pct"/>
            <w:vAlign w:val="center"/>
          </w:tcPr>
          <w:p w14:paraId="6EF9723B" w14:textId="77777777" w:rsidR="00A13C1D" w:rsidRPr="008F6FCF" w:rsidRDefault="00A13C1D" w:rsidP="00A13C1D">
            <w:pPr>
              <w:spacing w:after="0" w:line="240" w:lineRule="auto"/>
              <w:jc w:val="center"/>
              <w:rPr>
                <w:rFonts w:cs="Calibri"/>
                <w:color w:val="000000"/>
                <w:sz w:val="19"/>
                <w:szCs w:val="19"/>
              </w:rPr>
            </w:pPr>
            <w:r w:rsidRPr="008F6FCF">
              <w:rPr>
                <w:rFonts w:cs="Calibri"/>
                <w:color w:val="000000"/>
                <w:sz w:val="19"/>
                <w:szCs w:val="19"/>
              </w:rPr>
              <w:t>4%</w:t>
            </w:r>
          </w:p>
        </w:tc>
      </w:tr>
      <w:tr w:rsidR="00A13C1D" w:rsidRPr="008F6FCF" w14:paraId="42D8764A" w14:textId="77777777" w:rsidTr="00A13C1D">
        <w:trPr>
          <w:trHeight w:val="255"/>
          <w:jc w:val="center"/>
        </w:trPr>
        <w:tc>
          <w:tcPr>
            <w:tcW w:w="1077" w:type="pct"/>
            <w:shd w:val="clear" w:color="auto" w:fill="F2F2F2" w:themeFill="background1" w:themeFillShade="F2"/>
            <w:noWrap/>
            <w:vAlign w:val="center"/>
          </w:tcPr>
          <w:p w14:paraId="045711C4" w14:textId="2596A27E" w:rsidR="00A13C1D" w:rsidRPr="00A13C1D" w:rsidRDefault="00A13C1D" w:rsidP="00A13C1D">
            <w:pPr>
              <w:spacing w:after="0" w:line="240" w:lineRule="auto"/>
              <w:rPr>
                <w:rFonts w:asciiTheme="minorHAnsi" w:hAnsiTheme="minorHAnsi" w:cstheme="minorHAnsi"/>
                <w:b/>
                <w:bCs/>
                <w:sz w:val="19"/>
                <w:szCs w:val="19"/>
                <w:lang w:val="fr-CA"/>
              </w:rPr>
            </w:pPr>
            <w:r w:rsidRPr="00FA6B18">
              <w:rPr>
                <w:rFonts w:cs="Calibri"/>
                <w:color w:val="000000"/>
                <w:sz w:val="19"/>
                <w:szCs w:val="19"/>
                <w:lang w:val="fr-CA"/>
              </w:rPr>
              <w:t>...offre de bonnes possibilités d'investissement</w:t>
            </w:r>
          </w:p>
        </w:tc>
        <w:tc>
          <w:tcPr>
            <w:tcW w:w="668" w:type="pct"/>
            <w:shd w:val="clear" w:color="auto" w:fill="F2DBDB" w:themeFill="accent2" w:themeFillTint="33"/>
            <w:noWrap/>
            <w:vAlign w:val="center"/>
          </w:tcPr>
          <w:p w14:paraId="1B513A49" w14:textId="77777777" w:rsidR="00A13C1D" w:rsidRPr="003A201F" w:rsidRDefault="00A13C1D" w:rsidP="00A13C1D">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73%</w:t>
            </w:r>
          </w:p>
        </w:tc>
        <w:tc>
          <w:tcPr>
            <w:tcW w:w="591" w:type="pct"/>
            <w:shd w:val="clear" w:color="auto" w:fill="F2F2F2" w:themeFill="background1" w:themeFillShade="F2"/>
            <w:vAlign w:val="center"/>
          </w:tcPr>
          <w:p w14:paraId="1635D132" w14:textId="77777777" w:rsidR="00A13C1D" w:rsidRPr="008F6FCF" w:rsidRDefault="00A13C1D" w:rsidP="00A13C1D">
            <w:pPr>
              <w:spacing w:after="0" w:line="240" w:lineRule="auto"/>
              <w:jc w:val="center"/>
              <w:rPr>
                <w:rFonts w:asciiTheme="minorHAnsi" w:hAnsiTheme="minorHAnsi" w:cstheme="minorHAnsi"/>
                <w:sz w:val="19"/>
                <w:szCs w:val="19"/>
                <w:lang w:val="en-CA"/>
              </w:rPr>
            </w:pPr>
            <w:r w:rsidRPr="008F6FCF">
              <w:rPr>
                <w:rFonts w:cs="Calibri"/>
                <w:color w:val="000000"/>
                <w:sz w:val="19"/>
                <w:szCs w:val="19"/>
              </w:rPr>
              <w:t>16%</w:t>
            </w:r>
          </w:p>
        </w:tc>
        <w:tc>
          <w:tcPr>
            <w:tcW w:w="566" w:type="pct"/>
            <w:shd w:val="clear" w:color="auto" w:fill="F2F2F2" w:themeFill="background1" w:themeFillShade="F2"/>
            <w:vAlign w:val="center"/>
          </w:tcPr>
          <w:p w14:paraId="29A73A5D" w14:textId="77777777" w:rsidR="00A13C1D" w:rsidRPr="008F6FCF" w:rsidRDefault="00A13C1D" w:rsidP="00A13C1D">
            <w:pPr>
              <w:spacing w:after="0" w:line="240" w:lineRule="auto"/>
              <w:jc w:val="center"/>
              <w:rPr>
                <w:rFonts w:asciiTheme="minorHAnsi" w:hAnsiTheme="minorHAnsi" w:cstheme="minorHAnsi"/>
                <w:sz w:val="19"/>
                <w:szCs w:val="19"/>
                <w:lang w:val="en-CA"/>
              </w:rPr>
            </w:pPr>
            <w:r w:rsidRPr="008F6FCF">
              <w:rPr>
                <w:rFonts w:cs="Calibri"/>
                <w:color w:val="000000"/>
                <w:sz w:val="19"/>
                <w:szCs w:val="19"/>
              </w:rPr>
              <w:t>56%</w:t>
            </w:r>
          </w:p>
        </w:tc>
        <w:tc>
          <w:tcPr>
            <w:tcW w:w="681" w:type="pct"/>
            <w:shd w:val="clear" w:color="auto" w:fill="F2DBDB" w:themeFill="accent2" w:themeFillTint="33"/>
            <w:vAlign w:val="center"/>
          </w:tcPr>
          <w:p w14:paraId="0F76DB67" w14:textId="77777777" w:rsidR="00A13C1D" w:rsidRPr="003A201F" w:rsidRDefault="00A13C1D" w:rsidP="00A13C1D">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10%</w:t>
            </w:r>
          </w:p>
        </w:tc>
        <w:tc>
          <w:tcPr>
            <w:tcW w:w="538" w:type="pct"/>
            <w:shd w:val="clear" w:color="auto" w:fill="F2F2F2" w:themeFill="background1" w:themeFillShade="F2"/>
            <w:vAlign w:val="center"/>
          </w:tcPr>
          <w:p w14:paraId="5DCBBB2F" w14:textId="77777777" w:rsidR="00A13C1D" w:rsidRPr="008F6FCF" w:rsidRDefault="00A13C1D" w:rsidP="00A13C1D">
            <w:pPr>
              <w:spacing w:after="0" w:line="240" w:lineRule="auto"/>
              <w:jc w:val="center"/>
              <w:rPr>
                <w:rFonts w:asciiTheme="minorHAnsi" w:hAnsiTheme="minorHAnsi" w:cstheme="minorHAnsi"/>
                <w:sz w:val="19"/>
                <w:szCs w:val="19"/>
                <w:lang w:val="en-CA"/>
              </w:rPr>
            </w:pPr>
            <w:r w:rsidRPr="008F6FCF">
              <w:rPr>
                <w:rFonts w:cs="Calibri"/>
                <w:color w:val="000000"/>
                <w:sz w:val="19"/>
                <w:szCs w:val="19"/>
              </w:rPr>
              <w:t>9%</w:t>
            </w:r>
          </w:p>
        </w:tc>
        <w:tc>
          <w:tcPr>
            <w:tcW w:w="540" w:type="pct"/>
            <w:shd w:val="clear" w:color="auto" w:fill="F2F2F2" w:themeFill="background1" w:themeFillShade="F2"/>
            <w:vAlign w:val="center"/>
          </w:tcPr>
          <w:p w14:paraId="6BD8DFD3" w14:textId="77777777" w:rsidR="00A13C1D" w:rsidRPr="008F6FCF" w:rsidRDefault="00A13C1D" w:rsidP="00A13C1D">
            <w:pPr>
              <w:spacing w:after="0" w:line="240" w:lineRule="auto"/>
              <w:jc w:val="center"/>
              <w:rPr>
                <w:rFonts w:asciiTheme="minorHAnsi" w:hAnsiTheme="minorHAnsi" w:cstheme="minorHAnsi"/>
                <w:sz w:val="19"/>
                <w:szCs w:val="19"/>
                <w:lang w:val="en-CA"/>
              </w:rPr>
            </w:pPr>
            <w:r w:rsidRPr="008F6FCF">
              <w:rPr>
                <w:rFonts w:cs="Calibri"/>
                <w:color w:val="000000"/>
                <w:sz w:val="19"/>
                <w:szCs w:val="19"/>
              </w:rPr>
              <w:t>1%</w:t>
            </w:r>
          </w:p>
        </w:tc>
        <w:tc>
          <w:tcPr>
            <w:tcW w:w="339" w:type="pct"/>
            <w:shd w:val="clear" w:color="auto" w:fill="F2F2F2" w:themeFill="background1" w:themeFillShade="F2"/>
            <w:vAlign w:val="center"/>
          </w:tcPr>
          <w:p w14:paraId="7A0F951D" w14:textId="77777777" w:rsidR="00A13C1D" w:rsidRPr="008F6FCF" w:rsidRDefault="00A13C1D" w:rsidP="00A13C1D">
            <w:pPr>
              <w:spacing w:after="0" w:line="240" w:lineRule="auto"/>
              <w:jc w:val="center"/>
              <w:rPr>
                <w:rFonts w:asciiTheme="minorHAnsi" w:hAnsiTheme="minorHAnsi" w:cstheme="minorHAnsi"/>
                <w:sz w:val="19"/>
                <w:szCs w:val="19"/>
                <w:lang w:val="en-CA"/>
              </w:rPr>
            </w:pPr>
            <w:r w:rsidRPr="008F6FCF">
              <w:rPr>
                <w:rFonts w:cs="Calibri"/>
                <w:color w:val="000000"/>
                <w:sz w:val="19"/>
                <w:szCs w:val="19"/>
              </w:rPr>
              <w:t>17%</w:t>
            </w:r>
          </w:p>
        </w:tc>
      </w:tr>
      <w:tr w:rsidR="00A13C1D" w:rsidRPr="008F6FCF" w14:paraId="1069DFFD" w14:textId="77777777" w:rsidTr="00A13C1D">
        <w:trPr>
          <w:trHeight w:val="255"/>
          <w:jc w:val="center"/>
        </w:trPr>
        <w:tc>
          <w:tcPr>
            <w:tcW w:w="1077" w:type="pct"/>
            <w:noWrap/>
            <w:vAlign w:val="center"/>
          </w:tcPr>
          <w:p w14:paraId="053EDF5C" w14:textId="3FC5B6CE" w:rsidR="00A13C1D" w:rsidRPr="00A13C1D" w:rsidRDefault="00A13C1D" w:rsidP="00A13C1D">
            <w:pPr>
              <w:spacing w:after="0" w:line="240" w:lineRule="auto"/>
              <w:rPr>
                <w:rFonts w:asciiTheme="minorHAnsi" w:hAnsiTheme="minorHAnsi" w:cstheme="minorHAnsi"/>
                <w:sz w:val="19"/>
                <w:szCs w:val="19"/>
                <w:lang w:val="fr-CA"/>
              </w:rPr>
            </w:pPr>
            <w:r w:rsidRPr="00FA6B18">
              <w:rPr>
                <w:rFonts w:cs="Calibri"/>
                <w:color w:val="000000"/>
                <w:sz w:val="19"/>
                <w:szCs w:val="19"/>
                <w:lang w:val="fr-CA"/>
              </w:rPr>
              <w:t>...a des produits dont la qualité est reconnue dans le monde entier</w:t>
            </w:r>
          </w:p>
        </w:tc>
        <w:tc>
          <w:tcPr>
            <w:tcW w:w="668" w:type="pct"/>
            <w:shd w:val="clear" w:color="auto" w:fill="F2DBDB" w:themeFill="accent2" w:themeFillTint="33"/>
            <w:noWrap/>
            <w:vAlign w:val="center"/>
          </w:tcPr>
          <w:p w14:paraId="580B842B" w14:textId="77777777" w:rsidR="00A13C1D" w:rsidRPr="003A201F" w:rsidRDefault="00A13C1D" w:rsidP="00A13C1D">
            <w:pPr>
              <w:spacing w:after="0" w:line="240" w:lineRule="auto"/>
              <w:jc w:val="center"/>
              <w:rPr>
                <w:rFonts w:cs="Calibri"/>
                <w:b/>
                <w:bCs/>
                <w:color w:val="000000"/>
                <w:sz w:val="19"/>
                <w:szCs w:val="19"/>
              </w:rPr>
            </w:pPr>
            <w:r w:rsidRPr="003A201F">
              <w:rPr>
                <w:rFonts w:cs="Calibri"/>
                <w:b/>
                <w:bCs/>
                <w:color w:val="000000"/>
                <w:sz w:val="19"/>
                <w:szCs w:val="19"/>
              </w:rPr>
              <w:t>72%</w:t>
            </w:r>
          </w:p>
        </w:tc>
        <w:tc>
          <w:tcPr>
            <w:tcW w:w="591" w:type="pct"/>
            <w:vAlign w:val="center"/>
          </w:tcPr>
          <w:p w14:paraId="4CDA44DB" w14:textId="77777777" w:rsidR="00A13C1D" w:rsidRPr="008F6FCF" w:rsidRDefault="00A13C1D" w:rsidP="00A13C1D">
            <w:pPr>
              <w:spacing w:after="0" w:line="240" w:lineRule="auto"/>
              <w:jc w:val="center"/>
              <w:rPr>
                <w:rFonts w:cs="Calibri"/>
                <w:color w:val="000000"/>
                <w:sz w:val="19"/>
                <w:szCs w:val="19"/>
              </w:rPr>
            </w:pPr>
            <w:r w:rsidRPr="008F6FCF">
              <w:rPr>
                <w:rFonts w:cs="Calibri"/>
                <w:color w:val="000000"/>
                <w:sz w:val="19"/>
                <w:szCs w:val="19"/>
              </w:rPr>
              <w:t>13%</w:t>
            </w:r>
          </w:p>
        </w:tc>
        <w:tc>
          <w:tcPr>
            <w:tcW w:w="566" w:type="pct"/>
            <w:vAlign w:val="center"/>
          </w:tcPr>
          <w:p w14:paraId="6C905A3A" w14:textId="77777777" w:rsidR="00A13C1D" w:rsidRPr="008F6FCF" w:rsidRDefault="00A13C1D" w:rsidP="00A13C1D">
            <w:pPr>
              <w:spacing w:after="0" w:line="240" w:lineRule="auto"/>
              <w:jc w:val="center"/>
              <w:rPr>
                <w:rFonts w:cs="Calibri"/>
                <w:color w:val="000000"/>
                <w:sz w:val="19"/>
                <w:szCs w:val="19"/>
              </w:rPr>
            </w:pPr>
            <w:r w:rsidRPr="008F6FCF">
              <w:rPr>
                <w:rFonts w:cs="Calibri"/>
                <w:color w:val="000000"/>
                <w:sz w:val="19"/>
                <w:szCs w:val="19"/>
              </w:rPr>
              <w:t>59%</w:t>
            </w:r>
          </w:p>
        </w:tc>
        <w:tc>
          <w:tcPr>
            <w:tcW w:w="681" w:type="pct"/>
            <w:shd w:val="clear" w:color="auto" w:fill="F2DBDB" w:themeFill="accent2" w:themeFillTint="33"/>
            <w:vAlign w:val="center"/>
          </w:tcPr>
          <w:p w14:paraId="78E246A6" w14:textId="77777777" w:rsidR="00A13C1D" w:rsidRPr="003A201F" w:rsidRDefault="00A13C1D" w:rsidP="00A13C1D">
            <w:pPr>
              <w:spacing w:after="0" w:line="240" w:lineRule="auto"/>
              <w:jc w:val="center"/>
              <w:rPr>
                <w:rFonts w:cs="Calibri"/>
                <w:b/>
                <w:bCs/>
                <w:color w:val="000000"/>
                <w:sz w:val="19"/>
                <w:szCs w:val="19"/>
              </w:rPr>
            </w:pPr>
            <w:r w:rsidRPr="003A201F">
              <w:rPr>
                <w:rFonts w:cs="Calibri"/>
                <w:b/>
                <w:bCs/>
                <w:color w:val="000000"/>
                <w:sz w:val="19"/>
                <w:szCs w:val="19"/>
              </w:rPr>
              <w:t>22%</w:t>
            </w:r>
          </w:p>
        </w:tc>
        <w:tc>
          <w:tcPr>
            <w:tcW w:w="538" w:type="pct"/>
            <w:vAlign w:val="center"/>
          </w:tcPr>
          <w:p w14:paraId="1BBD3795" w14:textId="77777777" w:rsidR="00A13C1D" w:rsidRPr="008F6FCF" w:rsidRDefault="00A13C1D" w:rsidP="00A13C1D">
            <w:pPr>
              <w:spacing w:after="0" w:line="240" w:lineRule="auto"/>
              <w:jc w:val="center"/>
              <w:rPr>
                <w:rFonts w:cs="Calibri"/>
                <w:color w:val="000000"/>
                <w:sz w:val="19"/>
                <w:szCs w:val="19"/>
              </w:rPr>
            </w:pPr>
            <w:r w:rsidRPr="008F6FCF">
              <w:rPr>
                <w:rFonts w:cs="Calibri"/>
                <w:color w:val="000000"/>
                <w:sz w:val="19"/>
                <w:szCs w:val="19"/>
              </w:rPr>
              <w:t>20%</w:t>
            </w:r>
          </w:p>
        </w:tc>
        <w:tc>
          <w:tcPr>
            <w:tcW w:w="540" w:type="pct"/>
            <w:vAlign w:val="center"/>
          </w:tcPr>
          <w:p w14:paraId="450A0A8C" w14:textId="77777777" w:rsidR="00A13C1D" w:rsidRPr="008F6FCF" w:rsidRDefault="00A13C1D" w:rsidP="00A13C1D">
            <w:pPr>
              <w:spacing w:after="0" w:line="240" w:lineRule="auto"/>
              <w:jc w:val="center"/>
              <w:rPr>
                <w:rFonts w:cs="Calibri"/>
                <w:color w:val="000000"/>
                <w:sz w:val="19"/>
                <w:szCs w:val="19"/>
              </w:rPr>
            </w:pPr>
            <w:r w:rsidRPr="008F6FCF">
              <w:rPr>
                <w:rFonts w:cs="Calibri"/>
                <w:color w:val="000000"/>
                <w:sz w:val="19"/>
                <w:szCs w:val="19"/>
              </w:rPr>
              <w:t>2%</w:t>
            </w:r>
          </w:p>
        </w:tc>
        <w:tc>
          <w:tcPr>
            <w:tcW w:w="339" w:type="pct"/>
            <w:vAlign w:val="center"/>
          </w:tcPr>
          <w:p w14:paraId="2D437846" w14:textId="77777777" w:rsidR="00A13C1D" w:rsidRPr="008F6FCF" w:rsidRDefault="00A13C1D" w:rsidP="00A13C1D">
            <w:pPr>
              <w:spacing w:after="0" w:line="240" w:lineRule="auto"/>
              <w:jc w:val="center"/>
              <w:rPr>
                <w:rFonts w:cs="Calibri"/>
                <w:color w:val="000000"/>
                <w:sz w:val="19"/>
                <w:szCs w:val="19"/>
              </w:rPr>
            </w:pPr>
            <w:r w:rsidRPr="008F6FCF">
              <w:rPr>
                <w:rFonts w:cs="Calibri"/>
                <w:color w:val="000000"/>
                <w:sz w:val="19"/>
                <w:szCs w:val="19"/>
              </w:rPr>
              <w:t>6%</w:t>
            </w:r>
          </w:p>
        </w:tc>
      </w:tr>
      <w:tr w:rsidR="00A13C1D" w:rsidRPr="008F6FCF" w14:paraId="1D793063" w14:textId="77777777" w:rsidTr="00A13C1D">
        <w:trPr>
          <w:trHeight w:val="255"/>
          <w:jc w:val="center"/>
        </w:trPr>
        <w:tc>
          <w:tcPr>
            <w:tcW w:w="1077" w:type="pct"/>
            <w:shd w:val="clear" w:color="auto" w:fill="F2F2F2" w:themeFill="background1" w:themeFillShade="F2"/>
            <w:noWrap/>
            <w:vAlign w:val="center"/>
          </w:tcPr>
          <w:p w14:paraId="48C2961F" w14:textId="4BDB520B" w:rsidR="00A13C1D" w:rsidRPr="00A13C1D" w:rsidRDefault="00A13C1D" w:rsidP="00A13C1D">
            <w:pPr>
              <w:spacing w:after="0" w:line="240" w:lineRule="auto"/>
              <w:rPr>
                <w:rFonts w:asciiTheme="minorHAnsi" w:hAnsiTheme="minorHAnsi" w:cstheme="minorHAnsi"/>
                <w:b/>
                <w:bCs/>
                <w:sz w:val="19"/>
                <w:szCs w:val="19"/>
                <w:lang w:val="fr-CA"/>
              </w:rPr>
            </w:pPr>
            <w:r w:rsidRPr="004C0205">
              <w:rPr>
                <w:rFonts w:cs="Calibri"/>
                <w:color w:val="000000"/>
                <w:sz w:val="19"/>
                <w:szCs w:val="19"/>
                <w:lang w:val="fr-CA"/>
              </w:rPr>
              <w:t>...est un pays qui possède de nombreuses marques connues</w:t>
            </w:r>
          </w:p>
        </w:tc>
        <w:tc>
          <w:tcPr>
            <w:tcW w:w="668" w:type="pct"/>
            <w:shd w:val="clear" w:color="auto" w:fill="F2DBDB" w:themeFill="accent2" w:themeFillTint="33"/>
            <w:noWrap/>
            <w:vAlign w:val="center"/>
          </w:tcPr>
          <w:p w14:paraId="6C05F95A" w14:textId="77777777" w:rsidR="00A13C1D" w:rsidRPr="003A201F" w:rsidRDefault="00A13C1D" w:rsidP="00A13C1D">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65%</w:t>
            </w:r>
          </w:p>
        </w:tc>
        <w:tc>
          <w:tcPr>
            <w:tcW w:w="591" w:type="pct"/>
            <w:shd w:val="clear" w:color="auto" w:fill="F2F2F2" w:themeFill="background1" w:themeFillShade="F2"/>
            <w:vAlign w:val="center"/>
          </w:tcPr>
          <w:p w14:paraId="3C3BE696" w14:textId="77777777" w:rsidR="00A13C1D" w:rsidRPr="008F6FCF" w:rsidRDefault="00A13C1D" w:rsidP="00A13C1D">
            <w:pPr>
              <w:spacing w:after="0" w:line="240" w:lineRule="auto"/>
              <w:jc w:val="center"/>
              <w:rPr>
                <w:rFonts w:asciiTheme="minorHAnsi" w:hAnsiTheme="minorHAnsi" w:cstheme="minorHAnsi"/>
                <w:sz w:val="19"/>
                <w:szCs w:val="19"/>
                <w:lang w:val="en-CA"/>
              </w:rPr>
            </w:pPr>
            <w:r w:rsidRPr="008F6FCF">
              <w:rPr>
                <w:rFonts w:cs="Calibri"/>
                <w:color w:val="000000"/>
                <w:sz w:val="19"/>
                <w:szCs w:val="19"/>
              </w:rPr>
              <w:t>8%</w:t>
            </w:r>
          </w:p>
        </w:tc>
        <w:tc>
          <w:tcPr>
            <w:tcW w:w="566" w:type="pct"/>
            <w:shd w:val="clear" w:color="auto" w:fill="F2F2F2" w:themeFill="background1" w:themeFillShade="F2"/>
            <w:vAlign w:val="center"/>
          </w:tcPr>
          <w:p w14:paraId="6109C9C1" w14:textId="77777777" w:rsidR="00A13C1D" w:rsidRPr="008F6FCF" w:rsidRDefault="00A13C1D" w:rsidP="00A13C1D">
            <w:pPr>
              <w:spacing w:after="0" w:line="240" w:lineRule="auto"/>
              <w:jc w:val="center"/>
              <w:rPr>
                <w:rFonts w:asciiTheme="minorHAnsi" w:hAnsiTheme="minorHAnsi" w:cstheme="minorHAnsi"/>
                <w:sz w:val="19"/>
                <w:szCs w:val="19"/>
                <w:lang w:val="en-CA"/>
              </w:rPr>
            </w:pPr>
            <w:r w:rsidRPr="008F6FCF">
              <w:rPr>
                <w:rFonts w:cs="Calibri"/>
                <w:color w:val="000000"/>
                <w:sz w:val="19"/>
                <w:szCs w:val="19"/>
              </w:rPr>
              <w:t>58%</w:t>
            </w:r>
          </w:p>
        </w:tc>
        <w:tc>
          <w:tcPr>
            <w:tcW w:w="681" w:type="pct"/>
            <w:shd w:val="clear" w:color="auto" w:fill="F2DBDB" w:themeFill="accent2" w:themeFillTint="33"/>
            <w:vAlign w:val="center"/>
          </w:tcPr>
          <w:p w14:paraId="4F8DD2F8" w14:textId="77777777" w:rsidR="00A13C1D" w:rsidRPr="003A201F" w:rsidRDefault="00A13C1D" w:rsidP="00A13C1D">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29%</w:t>
            </w:r>
          </w:p>
        </w:tc>
        <w:tc>
          <w:tcPr>
            <w:tcW w:w="538" w:type="pct"/>
            <w:shd w:val="clear" w:color="auto" w:fill="F2F2F2" w:themeFill="background1" w:themeFillShade="F2"/>
            <w:vAlign w:val="center"/>
          </w:tcPr>
          <w:p w14:paraId="0EE3567A" w14:textId="77777777" w:rsidR="00A13C1D" w:rsidRPr="008F6FCF" w:rsidRDefault="00A13C1D" w:rsidP="00A13C1D">
            <w:pPr>
              <w:spacing w:after="0" w:line="240" w:lineRule="auto"/>
              <w:jc w:val="center"/>
              <w:rPr>
                <w:rFonts w:asciiTheme="minorHAnsi" w:hAnsiTheme="minorHAnsi" w:cstheme="minorHAnsi"/>
                <w:sz w:val="19"/>
                <w:szCs w:val="19"/>
                <w:lang w:val="en-CA"/>
              </w:rPr>
            </w:pPr>
            <w:r w:rsidRPr="008F6FCF">
              <w:rPr>
                <w:rFonts w:cs="Calibri"/>
                <w:color w:val="000000"/>
                <w:sz w:val="19"/>
                <w:szCs w:val="19"/>
              </w:rPr>
              <w:t>27%</w:t>
            </w:r>
          </w:p>
        </w:tc>
        <w:tc>
          <w:tcPr>
            <w:tcW w:w="540" w:type="pct"/>
            <w:shd w:val="clear" w:color="auto" w:fill="F2F2F2" w:themeFill="background1" w:themeFillShade="F2"/>
            <w:vAlign w:val="center"/>
          </w:tcPr>
          <w:p w14:paraId="42794CC1" w14:textId="77777777" w:rsidR="00A13C1D" w:rsidRPr="008F6FCF" w:rsidRDefault="00A13C1D" w:rsidP="00A13C1D">
            <w:pPr>
              <w:spacing w:after="0" w:line="240" w:lineRule="auto"/>
              <w:jc w:val="center"/>
              <w:rPr>
                <w:rFonts w:asciiTheme="minorHAnsi" w:hAnsiTheme="minorHAnsi" w:cstheme="minorHAnsi"/>
                <w:sz w:val="19"/>
                <w:szCs w:val="19"/>
                <w:lang w:val="en-CA"/>
              </w:rPr>
            </w:pPr>
            <w:r w:rsidRPr="008F6FCF">
              <w:rPr>
                <w:rFonts w:cs="Calibri"/>
                <w:color w:val="000000"/>
                <w:sz w:val="19"/>
                <w:szCs w:val="19"/>
              </w:rPr>
              <w:t>2%</w:t>
            </w:r>
          </w:p>
        </w:tc>
        <w:tc>
          <w:tcPr>
            <w:tcW w:w="339" w:type="pct"/>
            <w:shd w:val="clear" w:color="auto" w:fill="F2F2F2" w:themeFill="background1" w:themeFillShade="F2"/>
            <w:vAlign w:val="center"/>
          </w:tcPr>
          <w:p w14:paraId="42825810" w14:textId="77777777" w:rsidR="00A13C1D" w:rsidRPr="008F6FCF" w:rsidRDefault="00A13C1D" w:rsidP="00A13C1D">
            <w:pPr>
              <w:spacing w:after="0" w:line="240" w:lineRule="auto"/>
              <w:jc w:val="center"/>
              <w:rPr>
                <w:rFonts w:asciiTheme="minorHAnsi" w:hAnsiTheme="minorHAnsi" w:cstheme="minorHAnsi"/>
                <w:sz w:val="19"/>
                <w:szCs w:val="19"/>
                <w:lang w:val="en-CA"/>
              </w:rPr>
            </w:pPr>
            <w:r w:rsidRPr="008F6FCF">
              <w:rPr>
                <w:rFonts w:cs="Calibri"/>
                <w:color w:val="000000"/>
                <w:sz w:val="19"/>
                <w:szCs w:val="19"/>
              </w:rPr>
              <w:t>6%</w:t>
            </w:r>
          </w:p>
        </w:tc>
      </w:tr>
    </w:tbl>
    <w:p w14:paraId="15E2A3BD" w14:textId="37A403B5" w:rsidR="0066344A" w:rsidRPr="00C048B9" w:rsidRDefault="00083885" w:rsidP="000D764C">
      <w:pPr>
        <w:pStyle w:val="Lgende"/>
        <w:tabs>
          <w:tab w:val="left" w:pos="10530"/>
        </w:tabs>
        <w:ind w:left="567" w:right="270"/>
        <w:rPr>
          <w:color w:val="auto"/>
          <w:lang w:val="fr-CA"/>
        </w:rPr>
      </w:pPr>
      <w:r>
        <w:rPr>
          <w:color w:val="auto"/>
          <w:lang w:val="fr-CA"/>
        </w:rPr>
        <w:t xml:space="preserve">Tableau </w:t>
      </w:r>
      <w:r w:rsidR="0047143D" w:rsidRPr="00CC3B74">
        <w:rPr>
          <w:color w:val="auto"/>
        </w:rPr>
        <w:fldChar w:fldCharType="begin"/>
      </w:r>
      <w:r w:rsidR="0047143D" w:rsidRPr="00EE0676">
        <w:rPr>
          <w:color w:val="auto"/>
          <w:lang w:val="fr-CA"/>
        </w:rPr>
        <w:instrText xml:space="preserve"> SEQ Table \* ARABIC </w:instrText>
      </w:r>
      <w:r w:rsidR="0047143D" w:rsidRPr="00CC3B74">
        <w:rPr>
          <w:color w:val="auto"/>
        </w:rPr>
        <w:fldChar w:fldCharType="separate"/>
      </w:r>
      <w:r w:rsidR="00AE0BCB" w:rsidRPr="00EE0676">
        <w:rPr>
          <w:noProof/>
          <w:color w:val="auto"/>
          <w:lang w:val="fr-CA"/>
        </w:rPr>
        <w:t>1</w:t>
      </w:r>
      <w:r w:rsidR="0047143D" w:rsidRPr="00CC3B74">
        <w:rPr>
          <w:noProof/>
          <w:color w:val="auto"/>
        </w:rPr>
        <w:fldChar w:fldCharType="end"/>
      </w:r>
      <w:r w:rsidR="0066344A" w:rsidRPr="00EE0676">
        <w:rPr>
          <w:color w:val="auto"/>
          <w:lang w:val="fr-CA"/>
        </w:rPr>
        <w:t xml:space="preserve">. </w:t>
      </w:r>
      <w:r w:rsidR="006C3FCC" w:rsidRPr="00EE0676">
        <w:rPr>
          <w:color w:val="auto"/>
          <w:lang w:val="fr-CA"/>
        </w:rPr>
        <w:t xml:space="preserve">Réponse à la question </w:t>
      </w:r>
      <w:r w:rsidR="0066344A" w:rsidRPr="00EE0676">
        <w:rPr>
          <w:color w:val="auto"/>
          <w:lang w:val="fr-CA"/>
        </w:rPr>
        <w:t>8</w:t>
      </w:r>
      <w:r w:rsidR="006C3FCC" w:rsidRPr="00EE0676">
        <w:rPr>
          <w:color w:val="auto"/>
          <w:lang w:val="fr-CA"/>
        </w:rPr>
        <w:t xml:space="preserve"> : </w:t>
      </w:r>
      <w:r w:rsidR="00EE0676" w:rsidRPr="00EE0676">
        <w:rPr>
          <w:color w:val="auto"/>
          <w:lang w:val="fr-CA"/>
        </w:rPr>
        <w:t xml:space="preserve">Je vais vous lire quelques opinions que l'on peut entendre sur </w:t>
      </w:r>
      <w:r w:rsidR="00EE0676" w:rsidRPr="00EE0676">
        <w:rPr>
          <w:b/>
          <w:bCs/>
          <w:color w:val="auto"/>
          <w:lang w:val="fr-CA"/>
        </w:rPr>
        <w:t>l'économie canadienne</w:t>
      </w:r>
      <w:r w:rsidR="00EE0676" w:rsidRPr="00EE0676">
        <w:rPr>
          <w:color w:val="auto"/>
          <w:lang w:val="fr-CA"/>
        </w:rPr>
        <w:t>. Pour chacune d'entre elles, dites-moi si elle correspond beaucoup, un peu, pas vraiment ou pas du tout à l'image que vous avez du Canada</w:t>
      </w:r>
      <w:r w:rsidR="0066344A" w:rsidRPr="00EE0676">
        <w:rPr>
          <w:color w:val="auto"/>
          <w:lang w:val="fr-CA"/>
        </w:rPr>
        <w:t xml:space="preserve">. </w:t>
      </w:r>
      <w:r w:rsidR="00EE0676" w:rsidRPr="00C048B9">
        <w:rPr>
          <w:color w:val="auto"/>
          <w:lang w:val="fr-CA"/>
        </w:rPr>
        <w:t xml:space="preserve">Le </w:t>
      </w:r>
      <w:r w:rsidR="0066344A" w:rsidRPr="00C048B9">
        <w:rPr>
          <w:color w:val="auto"/>
          <w:lang w:val="fr-CA"/>
        </w:rPr>
        <w:t>Canada…</w:t>
      </w:r>
    </w:p>
    <w:p w14:paraId="32B0369E" w14:textId="710CD822" w:rsidR="0066344A" w:rsidRPr="00947442" w:rsidRDefault="0066344A" w:rsidP="000D764C">
      <w:pPr>
        <w:pStyle w:val="Lgende"/>
        <w:tabs>
          <w:tab w:val="left" w:pos="10530"/>
        </w:tabs>
        <w:ind w:left="0" w:right="270" w:firstLine="567"/>
        <w:rPr>
          <w:color w:val="auto"/>
          <w:lang w:val="fr-CA"/>
        </w:rPr>
      </w:pPr>
      <w:r w:rsidRPr="00947442">
        <w:rPr>
          <w:color w:val="auto"/>
          <w:lang w:val="fr-CA"/>
        </w:rPr>
        <w:t>Base</w:t>
      </w:r>
      <w:r w:rsidR="006C3FCC" w:rsidRPr="00947442">
        <w:rPr>
          <w:color w:val="auto"/>
          <w:lang w:val="fr-CA"/>
        </w:rPr>
        <w:t xml:space="preserve"> : </w:t>
      </w:r>
      <w:r w:rsidRPr="00947442">
        <w:rPr>
          <w:color w:val="auto"/>
          <w:lang w:val="fr-CA"/>
        </w:rPr>
        <w:t xml:space="preserve"> </w:t>
      </w:r>
      <w:r w:rsidR="00A36833" w:rsidRPr="00947442">
        <w:rPr>
          <w:color w:val="auto"/>
          <w:lang w:val="fr-CA"/>
        </w:rPr>
        <w:t>Ensemble des répondants (n=2 000)</w:t>
      </w:r>
    </w:p>
    <w:p w14:paraId="62526D2D" w14:textId="77777777" w:rsidR="007759B4" w:rsidRDefault="007759B4" w:rsidP="0066344A">
      <w:pPr>
        <w:rPr>
          <w:lang w:val="fr-CA" w:bidi="ar-SA"/>
        </w:rPr>
      </w:pPr>
    </w:p>
    <w:p w14:paraId="39FE4F98" w14:textId="77777777" w:rsidR="007759B4" w:rsidRDefault="007759B4" w:rsidP="0066344A">
      <w:pPr>
        <w:rPr>
          <w:lang w:val="fr-CA" w:bidi="ar-SA"/>
        </w:rPr>
      </w:pPr>
    </w:p>
    <w:p w14:paraId="785BF258" w14:textId="77777777" w:rsidR="007759B4" w:rsidRDefault="007759B4" w:rsidP="0066344A">
      <w:pPr>
        <w:rPr>
          <w:lang w:val="fr-CA" w:bidi="ar-SA"/>
        </w:rPr>
      </w:pPr>
    </w:p>
    <w:p w14:paraId="4818CA25" w14:textId="77777777" w:rsidR="007759B4" w:rsidRDefault="007759B4" w:rsidP="0066344A">
      <w:pPr>
        <w:rPr>
          <w:lang w:val="fr-CA" w:bidi="ar-SA"/>
        </w:rPr>
      </w:pPr>
    </w:p>
    <w:p w14:paraId="47D903CC" w14:textId="77777777" w:rsidR="007759B4" w:rsidRDefault="007759B4" w:rsidP="0066344A">
      <w:pPr>
        <w:rPr>
          <w:lang w:val="fr-CA" w:bidi="ar-SA"/>
        </w:rPr>
      </w:pPr>
    </w:p>
    <w:p w14:paraId="49C3F254" w14:textId="77777777" w:rsidR="007759B4" w:rsidRDefault="007759B4" w:rsidP="0066344A">
      <w:pPr>
        <w:rPr>
          <w:lang w:val="fr-CA" w:bidi="ar-SA"/>
        </w:rPr>
      </w:pPr>
    </w:p>
    <w:p w14:paraId="5C6427C3" w14:textId="77777777" w:rsidR="007759B4" w:rsidRDefault="007759B4" w:rsidP="0066344A">
      <w:pPr>
        <w:rPr>
          <w:lang w:val="fr-CA" w:bidi="ar-SA"/>
        </w:rPr>
      </w:pPr>
    </w:p>
    <w:p w14:paraId="516E557F" w14:textId="77777777" w:rsidR="007759B4" w:rsidRDefault="007759B4" w:rsidP="0066344A">
      <w:pPr>
        <w:rPr>
          <w:lang w:val="fr-CA" w:bidi="ar-SA"/>
        </w:rPr>
      </w:pPr>
    </w:p>
    <w:p w14:paraId="016EF869" w14:textId="77777777" w:rsidR="007759B4" w:rsidRDefault="007759B4" w:rsidP="0066344A">
      <w:pPr>
        <w:rPr>
          <w:lang w:val="fr-CA" w:bidi="ar-SA"/>
        </w:rPr>
      </w:pPr>
    </w:p>
    <w:p w14:paraId="3FECCA4D" w14:textId="77777777" w:rsidR="007759B4" w:rsidRDefault="007759B4" w:rsidP="0066344A">
      <w:pPr>
        <w:rPr>
          <w:lang w:val="fr-CA" w:bidi="ar-SA"/>
        </w:rPr>
      </w:pPr>
    </w:p>
    <w:p w14:paraId="4877AD57" w14:textId="77777777" w:rsidR="007759B4" w:rsidRDefault="007759B4" w:rsidP="0066344A">
      <w:pPr>
        <w:rPr>
          <w:lang w:val="fr-CA" w:bidi="ar-SA"/>
        </w:rPr>
      </w:pPr>
    </w:p>
    <w:p w14:paraId="1C914DFD" w14:textId="77777777" w:rsidR="007759B4" w:rsidRDefault="007759B4" w:rsidP="0066344A">
      <w:pPr>
        <w:rPr>
          <w:lang w:val="fr-CA" w:bidi="ar-SA"/>
        </w:rPr>
      </w:pPr>
    </w:p>
    <w:p w14:paraId="28A3CFA7" w14:textId="77777777" w:rsidR="007759B4" w:rsidRDefault="007759B4" w:rsidP="0066344A">
      <w:pPr>
        <w:rPr>
          <w:lang w:val="fr-CA" w:bidi="ar-SA"/>
        </w:rPr>
      </w:pPr>
    </w:p>
    <w:p w14:paraId="77162B81" w14:textId="0D69A321" w:rsidR="00BC2342" w:rsidRPr="00AF3599" w:rsidRDefault="00AF3599" w:rsidP="0066344A">
      <w:pPr>
        <w:rPr>
          <w:lang w:val="fr-CA" w:bidi="ar-SA"/>
        </w:rPr>
      </w:pPr>
      <w:r w:rsidRPr="00AF3599">
        <w:rPr>
          <w:lang w:val="fr-CA" w:bidi="ar-SA"/>
        </w:rPr>
        <w:lastRenderedPageBreak/>
        <w:t xml:space="preserve">En ce qui concerne la </w:t>
      </w:r>
      <w:r w:rsidRPr="00AF3599">
        <w:rPr>
          <w:b/>
          <w:lang w:val="fr-CA" w:bidi="ar-SA"/>
        </w:rPr>
        <w:t>culture</w:t>
      </w:r>
      <w:r w:rsidRPr="00AF3599">
        <w:rPr>
          <w:lang w:val="fr-CA" w:bidi="ar-SA"/>
        </w:rPr>
        <w:t xml:space="preserve"> du Canada, environ deux tiers des répondants sont d’accord pour dire que le Canada « est un pays d’avant-garde en matière d’affaires culturelles » (68 %) et « est considéré pour sa culture en Italie » (65 %). Les répondants plus jeunes (18 à 34 ans) étaient significativement plus susceptibles d’être d’accord pour dire que le Canada est un pays d’avant-garde (75 %</w:t>
      </w:r>
      <w:r>
        <w:rPr>
          <w:lang w:val="fr-CA" w:bidi="ar-SA"/>
        </w:rPr>
        <w:t>)</w:t>
      </w:r>
      <w:r w:rsidRPr="00AF3599">
        <w:rPr>
          <w:lang w:val="fr-CA" w:bidi="ar-SA"/>
        </w:rPr>
        <w:t>, est connu pour ses artistes sur la scène internationale (65 %) et a une scène artistique originale et/ou unique (63 %).</w:t>
      </w:r>
    </w:p>
    <w:p w14:paraId="6C4B83A4" w14:textId="77777777" w:rsidR="0066344A" w:rsidRPr="00192687" w:rsidRDefault="0066344A" w:rsidP="0066344A">
      <w:pPr>
        <w:pStyle w:val="Chart"/>
        <w:rPr>
          <w:rFonts w:asciiTheme="minorHAnsi" w:hAnsiTheme="minorHAnsi" w:cstheme="minorHAnsi"/>
          <w:highlight w:val="yellow"/>
          <w:lang w:val="en-CA"/>
        </w:rPr>
      </w:pPr>
      <w:r w:rsidRPr="000C60C1">
        <w:rPr>
          <w:lang w:val="en-CA" w:eastAsia="en-CA" w:bidi="ar-SA"/>
        </w:rPr>
        <w:drawing>
          <wp:inline distT="0" distB="0" distL="0" distR="0" wp14:anchorId="324AF14D" wp14:editId="714A2CE3">
            <wp:extent cx="6172200" cy="4297680"/>
            <wp:effectExtent l="0" t="0" r="3175" b="0"/>
            <wp:docPr id="19" name="Chart 19" descr="  Correspond beaucoup&#10;...est un pays d'avant-garde en termes d'affaires culturelles 16%&#10;...est considéré pour sa culture en Italie 11%&#10;...est un pays qui est connu pour ses artistes sur la scène internationale  9%&#10;...a une scène artistique originale et/ou unique 8%&#10;  Correspond un peu&#10;...est un pays d'avant-garde en termes d'affaires culturelles 52%&#10;...est considéré pour sa culture en Italie 54%&#10;...est un pays qui est connu pour ses artistes sur la scène internationale  47%&#10;...a une scène artistique originale et/ou unique 47%&#10;...est un pays d'avant-garde en termes d'affaires culturelles 68%&#10;...est considéré pour sa culture en Italie 65%&#10;...est un pays qui est connu pour ses artistes sur la scène internationale  56%&#10;...a une scène artistique originale et/ou unique 5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8061C2C" w14:textId="58148AA8" w:rsidR="0066344A" w:rsidRPr="00A920FC" w:rsidRDefault="006C3FCC" w:rsidP="0066344A">
      <w:pPr>
        <w:pStyle w:val="Lgende"/>
        <w:rPr>
          <w:color w:val="auto"/>
          <w:lang w:val="fr-CA"/>
        </w:rPr>
      </w:pPr>
      <w:r w:rsidRPr="005E1CE9">
        <w:rPr>
          <w:color w:val="auto"/>
          <w:lang w:val="fr-CA"/>
        </w:rPr>
        <w:t xml:space="preserve">Graphique </w:t>
      </w:r>
      <w:r w:rsidR="006D0006" w:rsidRPr="005E1CE9">
        <w:rPr>
          <w:color w:val="auto"/>
          <w:lang w:val="fr-CA"/>
        </w:rPr>
        <w:t>9</w:t>
      </w:r>
      <w:r w:rsidR="0066344A" w:rsidRPr="005E1CE9">
        <w:rPr>
          <w:color w:val="auto"/>
          <w:lang w:val="fr-CA"/>
        </w:rPr>
        <w:t xml:space="preserve">. </w:t>
      </w:r>
      <w:r w:rsidRPr="00A920FC">
        <w:rPr>
          <w:color w:val="auto"/>
          <w:lang w:val="fr-CA"/>
        </w:rPr>
        <w:t xml:space="preserve">Réponse à la question </w:t>
      </w:r>
      <w:r w:rsidR="0066344A" w:rsidRPr="00A920FC">
        <w:rPr>
          <w:color w:val="auto"/>
          <w:lang w:val="fr-CA"/>
        </w:rPr>
        <w:t>9</w:t>
      </w:r>
      <w:r w:rsidRPr="00A920FC">
        <w:rPr>
          <w:color w:val="auto"/>
          <w:lang w:val="fr-CA"/>
        </w:rPr>
        <w:t xml:space="preserve"> : </w:t>
      </w:r>
      <w:r w:rsidR="00A920FC" w:rsidRPr="00A920FC">
        <w:rPr>
          <w:color w:val="auto"/>
          <w:lang w:val="fr-CA"/>
        </w:rPr>
        <w:t xml:space="preserve">Je vais vous lire quelques opinions que l'on peut entendre sur la </w:t>
      </w:r>
      <w:r w:rsidR="00A920FC" w:rsidRPr="00A920FC">
        <w:rPr>
          <w:b/>
          <w:bCs/>
          <w:color w:val="auto"/>
          <w:lang w:val="fr-CA"/>
        </w:rPr>
        <w:t>culture du Canada</w:t>
      </w:r>
      <w:r w:rsidR="00A920FC" w:rsidRPr="00A920FC">
        <w:rPr>
          <w:color w:val="auto"/>
          <w:lang w:val="fr-CA"/>
        </w:rPr>
        <w:t>. Pour chacune d'entre elles, dites-moi si elle correspond beaucoup, un peu, pas vraiment ou pas du tout à l'image que vous avez du Canada</w:t>
      </w:r>
      <w:r w:rsidR="0066344A" w:rsidRPr="00A920FC">
        <w:rPr>
          <w:color w:val="auto"/>
          <w:lang w:val="fr-CA"/>
        </w:rPr>
        <w:t xml:space="preserve">. </w:t>
      </w:r>
      <w:r w:rsidR="00A920FC">
        <w:rPr>
          <w:color w:val="auto"/>
          <w:lang w:val="fr-CA"/>
        </w:rPr>
        <w:t xml:space="preserve">Le </w:t>
      </w:r>
      <w:r w:rsidR="0066344A" w:rsidRPr="00A920FC">
        <w:rPr>
          <w:color w:val="auto"/>
          <w:lang w:val="fr-CA"/>
        </w:rPr>
        <w:t>Canada… Base</w:t>
      </w:r>
      <w:r w:rsidRPr="00A920FC">
        <w:rPr>
          <w:color w:val="auto"/>
          <w:lang w:val="fr-CA"/>
        </w:rPr>
        <w:t xml:space="preserve"> : </w:t>
      </w:r>
      <w:r w:rsidR="0066344A" w:rsidRPr="00A920FC">
        <w:rPr>
          <w:color w:val="auto"/>
          <w:lang w:val="fr-CA"/>
        </w:rPr>
        <w:t xml:space="preserve"> </w:t>
      </w:r>
      <w:r w:rsidR="00A36833" w:rsidRPr="00A920FC">
        <w:rPr>
          <w:color w:val="auto"/>
          <w:lang w:val="fr-CA"/>
        </w:rPr>
        <w:t>Ensemble des répondants (n=2 000)</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2"/>
        <w:gridCol w:w="1386"/>
        <w:gridCol w:w="1213"/>
        <w:gridCol w:w="1175"/>
        <w:gridCol w:w="1346"/>
        <w:gridCol w:w="1134"/>
        <w:gridCol w:w="1136"/>
        <w:gridCol w:w="674"/>
      </w:tblGrid>
      <w:tr w:rsidR="00381B94" w:rsidRPr="008F6FCF" w14:paraId="48F2D3EB" w14:textId="77777777" w:rsidTr="00A13C1D">
        <w:trPr>
          <w:trHeight w:val="255"/>
          <w:jc w:val="center"/>
        </w:trPr>
        <w:tc>
          <w:tcPr>
            <w:tcW w:w="1244" w:type="pct"/>
            <w:shd w:val="clear" w:color="auto" w:fill="D9D9D9" w:themeFill="background1" w:themeFillShade="D9"/>
            <w:noWrap/>
            <w:vAlign w:val="center"/>
          </w:tcPr>
          <w:p w14:paraId="0D73858D" w14:textId="27402767" w:rsidR="00A920FC" w:rsidRPr="008F6FCF" w:rsidRDefault="00A920FC" w:rsidP="00A920FC">
            <w:pPr>
              <w:spacing w:after="0" w:line="240" w:lineRule="auto"/>
              <w:rPr>
                <w:rFonts w:asciiTheme="minorHAnsi" w:hAnsiTheme="minorHAnsi" w:cstheme="minorHAnsi"/>
                <w:b/>
                <w:bCs/>
                <w:sz w:val="19"/>
                <w:szCs w:val="19"/>
                <w:lang w:val="en-CA"/>
              </w:rPr>
            </w:pPr>
            <w:r>
              <w:rPr>
                <w:rFonts w:asciiTheme="minorHAnsi" w:hAnsiTheme="minorHAnsi" w:cstheme="minorHAnsi"/>
                <w:b/>
                <w:bCs/>
                <w:sz w:val="19"/>
                <w:szCs w:val="19"/>
                <w:lang w:val="en-CA"/>
              </w:rPr>
              <w:t>ÉNONCÉ</w:t>
            </w:r>
          </w:p>
        </w:tc>
        <w:tc>
          <w:tcPr>
            <w:tcW w:w="645" w:type="pct"/>
            <w:shd w:val="clear" w:color="auto" w:fill="F2DBDB" w:themeFill="accent2" w:themeFillTint="33"/>
            <w:noWrap/>
            <w:vAlign w:val="center"/>
          </w:tcPr>
          <w:p w14:paraId="16541D99" w14:textId="77777777" w:rsidR="00A920FC" w:rsidRPr="008F6FCF" w:rsidRDefault="00A920FC" w:rsidP="00A920FC">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NET</w:t>
            </w:r>
          </w:p>
          <w:p w14:paraId="0F6F39F8" w14:textId="34002DF5" w:rsidR="00A920FC" w:rsidRPr="008F6FCF" w:rsidRDefault="00A920FC" w:rsidP="00A920FC">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CORRESPOND</w:t>
            </w:r>
          </w:p>
        </w:tc>
        <w:tc>
          <w:tcPr>
            <w:tcW w:w="565" w:type="pct"/>
            <w:shd w:val="clear" w:color="auto" w:fill="D9D9D9" w:themeFill="background1" w:themeFillShade="D9"/>
            <w:vAlign w:val="center"/>
          </w:tcPr>
          <w:p w14:paraId="28877968" w14:textId="5B8127F7" w:rsidR="00A920FC" w:rsidRPr="008F6FCF" w:rsidRDefault="00A920FC" w:rsidP="00A920FC">
            <w:pPr>
              <w:spacing w:after="0" w:line="240" w:lineRule="auto"/>
              <w:jc w:val="center"/>
              <w:rPr>
                <w:rFonts w:asciiTheme="minorHAnsi" w:hAnsiTheme="minorHAnsi" w:cstheme="minorHAnsi"/>
                <w:b/>
                <w:bCs/>
                <w:sz w:val="19"/>
                <w:szCs w:val="19"/>
                <w:lang w:val="en-CA"/>
              </w:rPr>
            </w:pPr>
            <w:r>
              <w:rPr>
                <w:rFonts w:asciiTheme="minorHAnsi" w:hAnsiTheme="minorHAnsi" w:cstheme="minorHAnsi"/>
                <w:b/>
                <w:bCs/>
                <w:sz w:val="19"/>
                <w:szCs w:val="19"/>
                <w:lang w:val="en-CA"/>
              </w:rPr>
              <w:t xml:space="preserve">Correspond </w:t>
            </w:r>
            <w:r>
              <w:rPr>
                <w:rFonts w:asciiTheme="minorHAnsi" w:hAnsiTheme="minorHAnsi" w:cstheme="minorHAnsi"/>
                <w:b/>
                <w:bCs/>
                <w:sz w:val="19"/>
                <w:szCs w:val="19"/>
                <w:lang w:val="en-CA"/>
              </w:rPr>
              <w:br/>
              <w:t>beaucoup</w:t>
            </w:r>
          </w:p>
        </w:tc>
        <w:tc>
          <w:tcPr>
            <w:tcW w:w="547" w:type="pct"/>
            <w:shd w:val="clear" w:color="auto" w:fill="D9D9D9" w:themeFill="background1" w:themeFillShade="D9"/>
            <w:vAlign w:val="center"/>
          </w:tcPr>
          <w:p w14:paraId="48B4AFCF" w14:textId="2F6E6D22" w:rsidR="00A920FC" w:rsidRPr="008F6FCF" w:rsidRDefault="00A920FC" w:rsidP="00A920FC">
            <w:pPr>
              <w:spacing w:after="0" w:line="240" w:lineRule="auto"/>
              <w:jc w:val="center"/>
              <w:rPr>
                <w:rFonts w:asciiTheme="minorHAnsi" w:hAnsiTheme="minorHAnsi" w:cstheme="minorHAnsi"/>
                <w:b/>
                <w:bCs/>
                <w:sz w:val="19"/>
                <w:szCs w:val="19"/>
                <w:lang w:val="en-CA"/>
              </w:rPr>
            </w:pPr>
            <w:r>
              <w:rPr>
                <w:rFonts w:asciiTheme="minorHAnsi" w:hAnsiTheme="minorHAnsi" w:cstheme="minorHAnsi"/>
                <w:b/>
                <w:bCs/>
                <w:sz w:val="19"/>
                <w:szCs w:val="19"/>
                <w:lang w:val="en-CA"/>
              </w:rPr>
              <w:t>Correspond</w:t>
            </w:r>
            <w:r>
              <w:rPr>
                <w:rFonts w:asciiTheme="minorHAnsi" w:hAnsiTheme="minorHAnsi" w:cstheme="minorHAnsi"/>
                <w:b/>
                <w:bCs/>
                <w:sz w:val="19"/>
                <w:szCs w:val="19"/>
                <w:lang w:val="en-CA"/>
              </w:rPr>
              <w:br/>
              <w:t>un peu</w:t>
            </w:r>
          </w:p>
        </w:tc>
        <w:tc>
          <w:tcPr>
            <w:tcW w:w="627" w:type="pct"/>
            <w:shd w:val="clear" w:color="auto" w:fill="F2DBDB" w:themeFill="accent2" w:themeFillTint="33"/>
            <w:vAlign w:val="center"/>
          </w:tcPr>
          <w:p w14:paraId="56C961B4" w14:textId="30055BBE" w:rsidR="00A920FC" w:rsidRPr="008F6FCF" w:rsidRDefault="00A920FC" w:rsidP="00A920FC">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 xml:space="preserve">NET </w:t>
            </w:r>
            <w:r>
              <w:rPr>
                <w:rFonts w:asciiTheme="minorHAnsi" w:hAnsiTheme="minorHAnsi" w:cstheme="minorHAnsi"/>
                <w:b/>
                <w:bCs/>
                <w:sz w:val="19"/>
                <w:szCs w:val="19"/>
                <w:lang w:val="en-CA"/>
              </w:rPr>
              <w:t>NE CORRESPOND PAS</w:t>
            </w:r>
          </w:p>
        </w:tc>
        <w:tc>
          <w:tcPr>
            <w:tcW w:w="528" w:type="pct"/>
            <w:shd w:val="clear" w:color="auto" w:fill="D9D9D9" w:themeFill="background1" w:themeFillShade="D9"/>
            <w:vAlign w:val="center"/>
          </w:tcPr>
          <w:p w14:paraId="1075F998" w14:textId="28B78D59" w:rsidR="00A920FC" w:rsidRPr="008F6FCF" w:rsidRDefault="00A920FC" w:rsidP="00A920FC">
            <w:pPr>
              <w:spacing w:after="0" w:line="240" w:lineRule="auto"/>
              <w:jc w:val="center"/>
              <w:rPr>
                <w:rFonts w:asciiTheme="minorHAnsi" w:hAnsiTheme="minorHAnsi" w:cstheme="minorHAnsi"/>
                <w:b/>
                <w:bCs/>
                <w:sz w:val="19"/>
                <w:szCs w:val="19"/>
                <w:lang w:val="en-CA"/>
              </w:rPr>
            </w:pPr>
            <w:r>
              <w:rPr>
                <w:rFonts w:asciiTheme="minorHAnsi" w:hAnsiTheme="minorHAnsi" w:cstheme="minorHAnsi"/>
                <w:b/>
                <w:bCs/>
                <w:sz w:val="19"/>
                <w:szCs w:val="19"/>
                <w:lang w:val="en-CA"/>
              </w:rPr>
              <w:t>Ne correspond</w:t>
            </w:r>
            <w:r>
              <w:rPr>
                <w:rFonts w:asciiTheme="minorHAnsi" w:hAnsiTheme="minorHAnsi" w:cstheme="minorHAnsi"/>
                <w:b/>
                <w:bCs/>
                <w:sz w:val="19"/>
                <w:szCs w:val="19"/>
                <w:lang w:val="en-CA"/>
              </w:rPr>
              <w:br/>
              <w:t>pas vraiment</w:t>
            </w:r>
          </w:p>
        </w:tc>
        <w:tc>
          <w:tcPr>
            <w:tcW w:w="529" w:type="pct"/>
            <w:shd w:val="clear" w:color="auto" w:fill="D9D9D9" w:themeFill="background1" w:themeFillShade="D9"/>
            <w:vAlign w:val="center"/>
          </w:tcPr>
          <w:p w14:paraId="39ADA98D" w14:textId="00F6DC50" w:rsidR="00A920FC" w:rsidRPr="00A920FC" w:rsidRDefault="00A920FC" w:rsidP="00A920FC">
            <w:pPr>
              <w:spacing w:after="0" w:line="240" w:lineRule="auto"/>
              <w:jc w:val="center"/>
              <w:rPr>
                <w:rFonts w:asciiTheme="minorHAnsi" w:hAnsiTheme="minorHAnsi" w:cstheme="minorHAnsi"/>
                <w:b/>
                <w:bCs/>
                <w:sz w:val="19"/>
                <w:szCs w:val="19"/>
                <w:lang w:val="fr-CA"/>
              </w:rPr>
            </w:pPr>
            <w:r w:rsidRPr="00EE0676">
              <w:rPr>
                <w:rFonts w:asciiTheme="minorHAnsi" w:hAnsiTheme="minorHAnsi" w:cstheme="minorHAnsi"/>
                <w:b/>
                <w:bCs/>
                <w:sz w:val="19"/>
                <w:szCs w:val="19"/>
                <w:lang w:val="fr-CA"/>
              </w:rPr>
              <w:t xml:space="preserve">Ne correspond </w:t>
            </w:r>
            <w:r w:rsidRPr="00EE0676">
              <w:rPr>
                <w:rFonts w:asciiTheme="minorHAnsi" w:hAnsiTheme="minorHAnsi" w:cstheme="minorHAnsi"/>
                <w:b/>
                <w:bCs/>
                <w:sz w:val="19"/>
                <w:szCs w:val="19"/>
                <w:lang w:val="fr-CA"/>
              </w:rPr>
              <w:br/>
              <w:t>pas du t</w:t>
            </w:r>
            <w:r>
              <w:rPr>
                <w:rFonts w:asciiTheme="minorHAnsi" w:hAnsiTheme="minorHAnsi" w:cstheme="minorHAnsi"/>
                <w:b/>
                <w:bCs/>
                <w:sz w:val="19"/>
                <w:szCs w:val="19"/>
                <w:lang w:val="fr-CA"/>
              </w:rPr>
              <w:t>out</w:t>
            </w:r>
          </w:p>
        </w:tc>
        <w:tc>
          <w:tcPr>
            <w:tcW w:w="314" w:type="pct"/>
            <w:shd w:val="clear" w:color="auto" w:fill="D9D9D9" w:themeFill="background1" w:themeFillShade="D9"/>
            <w:vAlign w:val="center"/>
          </w:tcPr>
          <w:p w14:paraId="17523CCA" w14:textId="42F111E2" w:rsidR="00A920FC" w:rsidRPr="008F6FCF" w:rsidRDefault="00A920FC" w:rsidP="00A920FC">
            <w:pPr>
              <w:spacing w:after="0" w:line="240" w:lineRule="auto"/>
              <w:jc w:val="center"/>
              <w:rPr>
                <w:rFonts w:asciiTheme="minorHAnsi" w:hAnsiTheme="minorHAnsi" w:cstheme="minorHAnsi"/>
                <w:b/>
                <w:bCs/>
                <w:sz w:val="19"/>
                <w:szCs w:val="19"/>
                <w:lang w:val="en-CA"/>
              </w:rPr>
            </w:pPr>
            <w:r>
              <w:rPr>
                <w:rFonts w:asciiTheme="minorHAnsi" w:hAnsiTheme="minorHAnsi" w:cstheme="minorHAnsi"/>
                <w:b/>
                <w:bCs/>
                <w:sz w:val="19"/>
                <w:szCs w:val="19"/>
                <w:lang w:val="en-CA"/>
              </w:rPr>
              <w:t>Je ne sais pas</w:t>
            </w:r>
          </w:p>
        </w:tc>
      </w:tr>
      <w:tr w:rsidR="00381B94" w:rsidRPr="008F6FCF" w14:paraId="2F929FA8" w14:textId="77777777" w:rsidTr="00A13C1D">
        <w:trPr>
          <w:trHeight w:val="255"/>
          <w:jc w:val="center"/>
        </w:trPr>
        <w:tc>
          <w:tcPr>
            <w:tcW w:w="1244" w:type="pct"/>
            <w:noWrap/>
            <w:vAlign w:val="center"/>
          </w:tcPr>
          <w:p w14:paraId="26B8C39A" w14:textId="6636F20E" w:rsidR="0066344A" w:rsidRPr="00381B94" w:rsidRDefault="00381B94" w:rsidP="00B62896">
            <w:pPr>
              <w:spacing w:after="0" w:line="240" w:lineRule="auto"/>
              <w:rPr>
                <w:rFonts w:asciiTheme="minorHAnsi" w:hAnsiTheme="minorHAnsi" w:cstheme="minorHAnsi"/>
                <w:b/>
                <w:bCs/>
                <w:sz w:val="19"/>
                <w:szCs w:val="19"/>
                <w:lang w:val="fr-CA"/>
              </w:rPr>
            </w:pPr>
            <w:r w:rsidRPr="00381B94">
              <w:rPr>
                <w:rFonts w:cs="Calibri"/>
                <w:color w:val="000000"/>
                <w:sz w:val="19"/>
                <w:szCs w:val="19"/>
                <w:lang w:val="fr-CA"/>
              </w:rPr>
              <w:t>...est un pays d'avant-garde en termes d'affaires culturelles</w:t>
            </w:r>
          </w:p>
        </w:tc>
        <w:tc>
          <w:tcPr>
            <w:tcW w:w="645" w:type="pct"/>
            <w:shd w:val="clear" w:color="auto" w:fill="F2DBDB" w:themeFill="accent2" w:themeFillTint="33"/>
            <w:noWrap/>
            <w:vAlign w:val="center"/>
          </w:tcPr>
          <w:p w14:paraId="1934ADA2"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68%</w:t>
            </w:r>
          </w:p>
        </w:tc>
        <w:tc>
          <w:tcPr>
            <w:tcW w:w="565" w:type="pct"/>
            <w:shd w:val="clear" w:color="auto" w:fill="FFFFFF" w:themeFill="background1"/>
            <w:vAlign w:val="center"/>
          </w:tcPr>
          <w:p w14:paraId="14F5ECA8"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16%</w:t>
            </w:r>
          </w:p>
        </w:tc>
        <w:tc>
          <w:tcPr>
            <w:tcW w:w="547" w:type="pct"/>
            <w:shd w:val="clear" w:color="auto" w:fill="FFFFFF" w:themeFill="background1"/>
            <w:vAlign w:val="center"/>
          </w:tcPr>
          <w:p w14:paraId="3984A37A"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52%</w:t>
            </w:r>
          </w:p>
        </w:tc>
        <w:tc>
          <w:tcPr>
            <w:tcW w:w="627" w:type="pct"/>
            <w:shd w:val="clear" w:color="auto" w:fill="F2DBDB" w:themeFill="accent2" w:themeFillTint="33"/>
            <w:vAlign w:val="center"/>
          </w:tcPr>
          <w:p w14:paraId="30804CDF"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27%</w:t>
            </w:r>
          </w:p>
        </w:tc>
        <w:tc>
          <w:tcPr>
            <w:tcW w:w="528" w:type="pct"/>
            <w:vAlign w:val="center"/>
          </w:tcPr>
          <w:p w14:paraId="4511E0C7"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23%</w:t>
            </w:r>
          </w:p>
        </w:tc>
        <w:tc>
          <w:tcPr>
            <w:tcW w:w="529" w:type="pct"/>
            <w:vAlign w:val="center"/>
          </w:tcPr>
          <w:p w14:paraId="59E8FCFF"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4%</w:t>
            </w:r>
          </w:p>
        </w:tc>
        <w:tc>
          <w:tcPr>
            <w:tcW w:w="314" w:type="pct"/>
            <w:vAlign w:val="center"/>
          </w:tcPr>
          <w:p w14:paraId="5A3EA025"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5%</w:t>
            </w:r>
          </w:p>
        </w:tc>
      </w:tr>
      <w:tr w:rsidR="00381B94" w:rsidRPr="008F6FCF" w14:paraId="514AFB53" w14:textId="77777777" w:rsidTr="00A13C1D">
        <w:trPr>
          <w:trHeight w:val="255"/>
          <w:jc w:val="center"/>
        </w:trPr>
        <w:tc>
          <w:tcPr>
            <w:tcW w:w="1244" w:type="pct"/>
            <w:shd w:val="clear" w:color="auto" w:fill="F2F2F2" w:themeFill="background1" w:themeFillShade="F2"/>
            <w:noWrap/>
            <w:vAlign w:val="center"/>
          </w:tcPr>
          <w:p w14:paraId="2703BF4F" w14:textId="105F36F7" w:rsidR="0066344A" w:rsidRPr="00381B94" w:rsidRDefault="00381B94" w:rsidP="00B62896">
            <w:pPr>
              <w:spacing w:after="0" w:line="240" w:lineRule="auto"/>
              <w:rPr>
                <w:rFonts w:asciiTheme="minorHAnsi" w:hAnsiTheme="minorHAnsi" w:cstheme="minorHAnsi"/>
                <w:b/>
                <w:bCs/>
                <w:sz w:val="19"/>
                <w:szCs w:val="19"/>
                <w:lang w:val="fr-CA"/>
              </w:rPr>
            </w:pPr>
            <w:r w:rsidRPr="00381B94">
              <w:rPr>
                <w:rFonts w:cs="Calibri"/>
                <w:color w:val="000000"/>
                <w:sz w:val="19"/>
                <w:szCs w:val="19"/>
                <w:lang w:val="fr-CA"/>
              </w:rPr>
              <w:t>...est considéré pour sa culture en Italie</w:t>
            </w:r>
          </w:p>
        </w:tc>
        <w:tc>
          <w:tcPr>
            <w:tcW w:w="645" w:type="pct"/>
            <w:shd w:val="clear" w:color="auto" w:fill="F2DBDB" w:themeFill="accent2" w:themeFillTint="33"/>
            <w:noWrap/>
            <w:vAlign w:val="center"/>
          </w:tcPr>
          <w:p w14:paraId="55CEF3EB"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65%</w:t>
            </w:r>
          </w:p>
        </w:tc>
        <w:tc>
          <w:tcPr>
            <w:tcW w:w="565" w:type="pct"/>
            <w:shd w:val="clear" w:color="auto" w:fill="F2F2F2" w:themeFill="background1" w:themeFillShade="F2"/>
            <w:vAlign w:val="center"/>
          </w:tcPr>
          <w:p w14:paraId="7F705D60"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11%</w:t>
            </w:r>
          </w:p>
        </w:tc>
        <w:tc>
          <w:tcPr>
            <w:tcW w:w="547" w:type="pct"/>
            <w:shd w:val="clear" w:color="auto" w:fill="F2F2F2" w:themeFill="background1" w:themeFillShade="F2"/>
            <w:vAlign w:val="center"/>
          </w:tcPr>
          <w:p w14:paraId="14BB385E"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54%</w:t>
            </w:r>
          </w:p>
        </w:tc>
        <w:tc>
          <w:tcPr>
            <w:tcW w:w="627" w:type="pct"/>
            <w:shd w:val="clear" w:color="auto" w:fill="F2DBDB" w:themeFill="accent2" w:themeFillTint="33"/>
            <w:vAlign w:val="center"/>
          </w:tcPr>
          <w:p w14:paraId="6D6E37CD"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33%</w:t>
            </w:r>
          </w:p>
        </w:tc>
        <w:tc>
          <w:tcPr>
            <w:tcW w:w="528" w:type="pct"/>
            <w:shd w:val="clear" w:color="auto" w:fill="F2F2F2" w:themeFill="background1" w:themeFillShade="F2"/>
            <w:vAlign w:val="center"/>
          </w:tcPr>
          <w:p w14:paraId="385FA284"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29%</w:t>
            </w:r>
          </w:p>
        </w:tc>
        <w:tc>
          <w:tcPr>
            <w:tcW w:w="529" w:type="pct"/>
            <w:shd w:val="clear" w:color="auto" w:fill="F2F2F2" w:themeFill="background1" w:themeFillShade="F2"/>
            <w:vAlign w:val="center"/>
          </w:tcPr>
          <w:p w14:paraId="47EA8349"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4%</w:t>
            </w:r>
          </w:p>
        </w:tc>
        <w:tc>
          <w:tcPr>
            <w:tcW w:w="314" w:type="pct"/>
            <w:shd w:val="clear" w:color="auto" w:fill="F2F2F2" w:themeFill="background1" w:themeFillShade="F2"/>
            <w:vAlign w:val="center"/>
          </w:tcPr>
          <w:p w14:paraId="0ABB5F7D"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3%</w:t>
            </w:r>
          </w:p>
        </w:tc>
      </w:tr>
      <w:tr w:rsidR="00381B94" w:rsidRPr="008F6FCF" w14:paraId="5F84DC6A" w14:textId="77777777" w:rsidTr="00A13C1D">
        <w:trPr>
          <w:trHeight w:val="255"/>
          <w:jc w:val="center"/>
        </w:trPr>
        <w:tc>
          <w:tcPr>
            <w:tcW w:w="1244" w:type="pct"/>
            <w:noWrap/>
            <w:vAlign w:val="center"/>
          </w:tcPr>
          <w:p w14:paraId="449892D7" w14:textId="508F5D9B" w:rsidR="0066344A" w:rsidRPr="00381B94" w:rsidRDefault="00381B94" w:rsidP="00B62896">
            <w:pPr>
              <w:spacing w:after="0" w:line="240" w:lineRule="auto"/>
              <w:rPr>
                <w:rFonts w:asciiTheme="minorHAnsi" w:hAnsiTheme="minorHAnsi" w:cstheme="minorHAnsi"/>
                <w:sz w:val="19"/>
                <w:szCs w:val="19"/>
                <w:lang w:val="fr-CA"/>
              </w:rPr>
            </w:pPr>
            <w:r w:rsidRPr="00381B94">
              <w:rPr>
                <w:rFonts w:cs="Calibri"/>
                <w:color w:val="000000"/>
                <w:sz w:val="19"/>
                <w:szCs w:val="19"/>
                <w:lang w:val="fr-CA"/>
              </w:rPr>
              <w:t>...est un pays qui est connu pour ses artistes sur la scène internationale</w:t>
            </w:r>
          </w:p>
        </w:tc>
        <w:tc>
          <w:tcPr>
            <w:tcW w:w="645" w:type="pct"/>
            <w:shd w:val="clear" w:color="auto" w:fill="F2DBDB" w:themeFill="accent2" w:themeFillTint="33"/>
            <w:noWrap/>
            <w:vAlign w:val="center"/>
          </w:tcPr>
          <w:p w14:paraId="2C462D54" w14:textId="77777777" w:rsidR="0066344A" w:rsidRPr="003A201F" w:rsidRDefault="0066344A" w:rsidP="00B62896">
            <w:pPr>
              <w:spacing w:after="0" w:line="240" w:lineRule="auto"/>
              <w:jc w:val="center"/>
              <w:rPr>
                <w:rFonts w:cs="Calibri"/>
                <w:b/>
                <w:bCs/>
                <w:color w:val="000000"/>
                <w:sz w:val="19"/>
                <w:szCs w:val="19"/>
              </w:rPr>
            </w:pPr>
            <w:r w:rsidRPr="003A201F">
              <w:rPr>
                <w:rFonts w:cs="Calibri"/>
                <w:b/>
                <w:bCs/>
                <w:color w:val="000000"/>
                <w:sz w:val="19"/>
                <w:szCs w:val="19"/>
              </w:rPr>
              <w:t>56%</w:t>
            </w:r>
          </w:p>
        </w:tc>
        <w:tc>
          <w:tcPr>
            <w:tcW w:w="565" w:type="pct"/>
            <w:shd w:val="clear" w:color="auto" w:fill="FFFFFF" w:themeFill="background1"/>
            <w:vAlign w:val="center"/>
          </w:tcPr>
          <w:p w14:paraId="1B45C696" w14:textId="77777777" w:rsidR="0066344A" w:rsidRPr="008F6FCF" w:rsidRDefault="0066344A" w:rsidP="00B62896">
            <w:pPr>
              <w:spacing w:after="0" w:line="240" w:lineRule="auto"/>
              <w:jc w:val="center"/>
              <w:rPr>
                <w:rFonts w:cs="Calibri"/>
                <w:color w:val="000000"/>
                <w:sz w:val="19"/>
                <w:szCs w:val="19"/>
              </w:rPr>
            </w:pPr>
            <w:r w:rsidRPr="008F6FCF">
              <w:rPr>
                <w:rFonts w:cs="Calibri"/>
                <w:color w:val="000000"/>
                <w:sz w:val="19"/>
                <w:szCs w:val="19"/>
              </w:rPr>
              <w:t>9%</w:t>
            </w:r>
          </w:p>
        </w:tc>
        <w:tc>
          <w:tcPr>
            <w:tcW w:w="547" w:type="pct"/>
            <w:shd w:val="clear" w:color="auto" w:fill="FFFFFF" w:themeFill="background1"/>
            <w:vAlign w:val="center"/>
          </w:tcPr>
          <w:p w14:paraId="5EE01E84" w14:textId="77777777" w:rsidR="0066344A" w:rsidRPr="008F6FCF" w:rsidRDefault="0066344A" w:rsidP="00B62896">
            <w:pPr>
              <w:spacing w:after="0" w:line="240" w:lineRule="auto"/>
              <w:jc w:val="center"/>
              <w:rPr>
                <w:rFonts w:cs="Calibri"/>
                <w:color w:val="000000"/>
                <w:sz w:val="19"/>
                <w:szCs w:val="19"/>
              </w:rPr>
            </w:pPr>
            <w:r w:rsidRPr="008F6FCF">
              <w:rPr>
                <w:rFonts w:cs="Calibri"/>
                <w:color w:val="000000"/>
                <w:sz w:val="19"/>
                <w:szCs w:val="19"/>
              </w:rPr>
              <w:t>47%</w:t>
            </w:r>
          </w:p>
        </w:tc>
        <w:tc>
          <w:tcPr>
            <w:tcW w:w="627" w:type="pct"/>
            <w:shd w:val="clear" w:color="auto" w:fill="F2DBDB" w:themeFill="accent2" w:themeFillTint="33"/>
            <w:vAlign w:val="center"/>
          </w:tcPr>
          <w:p w14:paraId="56FF865E" w14:textId="77777777" w:rsidR="0066344A" w:rsidRPr="003A201F" w:rsidRDefault="0066344A" w:rsidP="00B62896">
            <w:pPr>
              <w:spacing w:after="0" w:line="240" w:lineRule="auto"/>
              <w:jc w:val="center"/>
              <w:rPr>
                <w:rFonts w:cs="Calibri"/>
                <w:b/>
                <w:bCs/>
                <w:color w:val="000000"/>
                <w:sz w:val="19"/>
                <w:szCs w:val="19"/>
              </w:rPr>
            </w:pPr>
            <w:r w:rsidRPr="003A201F">
              <w:rPr>
                <w:rFonts w:cs="Calibri"/>
                <w:b/>
                <w:bCs/>
                <w:color w:val="000000"/>
                <w:sz w:val="19"/>
                <w:szCs w:val="19"/>
              </w:rPr>
              <w:t>38%</w:t>
            </w:r>
          </w:p>
        </w:tc>
        <w:tc>
          <w:tcPr>
            <w:tcW w:w="528" w:type="pct"/>
            <w:vAlign w:val="center"/>
          </w:tcPr>
          <w:p w14:paraId="23D2AAE1" w14:textId="77777777" w:rsidR="0066344A" w:rsidRPr="008F6FCF" w:rsidRDefault="0066344A" w:rsidP="00B62896">
            <w:pPr>
              <w:spacing w:after="0" w:line="240" w:lineRule="auto"/>
              <w:jc w:val="center"/>
              <w:rPr>
                <w:rFonts w:cs="Calibri"/>
                <w:color w:val="000000"/>
                <w:sz w:val="19"/>
                <w:szCs w:val="19"/>
              </w:rPr>
            </w:pPr>
            <w:r w:rsidRPr="008F6FCF">
              <w:rPr>
                <w:rFonts w:cs="Calibri"/>
                <w:color w:val="000000"/>
                <w:sz w:val="19"/>
                <w:szCs w:val="19"/>
              </w:rPr>
              <w:t>33%</w:t>
            </w:r>
          </w:p>
        </w:tc>
        <w:tc>
          <w:tcPr>
            <w:tcW w:w="529" w:type="pct"/>
            <w:vAlign w:val="center"/>
          </w:tcPr>
          <w:p w14:paraId="63F22E56" w14:textId="77777777" w:rsidR="0066344A" w:rsidRPr="008F6FCF" w:rsidRDefault="0066344A" w:rsidP="00B62896">
            <w:pPr>
              <w:spacing w:after="0" w:line="240" w:lineRule="auto"/>
              <w:jc w:val="center"/>
              <w:rPr>
                <w:rFonts w:cs="Calibri"/>
                <w:color w:val="000000"/>
                <w:sz w:val="19"/>
                <w:szCs w:val="19"/>
              </w:rPr>
            </w:pPr>
            <w:r w:rsidRPr="008F6FCF">
              <w:rPr>
                <w:rFonts w:cs="Calibri"/>
                <w:color w:val="000000"/>
                <w:sz w:val="19"/>
                <w:szCs w:val="19"/>
              </w:rPr>
              <w:t>5%</w:t>
            </w:r>
          </w:p>
        </w:tc>
        <w:tc>
          <w:tcPr>
            <w:tcW w:w="314" w:type="pct"/>
            <w:vAlign w:val="center"/>
          </w:tcPr>
          <w:p w14:paraId="5CE886B6" w14:textId="77777777" w:rsidR="0066344A" w:rsidRPr="008F6FCF" w:rsidRDefault="0066344A" w:rsidP="00B62896">
            <w:pPr>
              <w:spacing w:after="0" w:line="240" w:lineRule="auto"/>
              <w:jc w:val="center"/>
              <w:rPr>
                <w:rFonts w:cs="Calibri"/>
                <w:color w:val="000000"/>
                <w:sz w:val="19"/>
                <w:szCs w:val="19"/>
              </w:rPr>
            </w:pPr>
            <w:r w:rsidRPr="008F6FCF">
              <w:rPr>
                <w:rFonts w:cs="Calibri"/>
                <w:color w:val="000000"/>
                <w:sz w:val="19"/>
                <w:szCs w:val="19"/>
              </w:rPr>
              <w:t>6%</w:t>
            </w:r>
          </w:p>
        </w:tc>
      </w:tr>
      <w:tr w:rsidR="00381B94" w:rsidRPr="008F6FCF" w14:paraId="5BA2C80A" w14:textId="77777777" w:rsidTr="00A13C1D">
        <w:trPr>
          <w:trHeight w:val="255"/>
          <w:jc w:val="center"/>
        </w:trPr>
        <w:tc>
          <w:tcPr>
            <w:tcW w:w="1244" w:type="pct"/>
            <w:shd w:val="clear" w:color="auto" w:fill="F2F2F2" w:themeFill="background1" w:themeFillShade="F2"/>
            <w:noWrap/>
            <w:vAlign w:val="center"/>
          </w:tcPr>
          <w:p w14:paraId="0708C8B8" w14:textId="357D831A" w:rsidR="0066344A" w:rsidRPr="001801B7" w:rsidRDefault="001801B7" w:rsidP="00B62896">
            <w:pPr>
              <w:spacing w:after="0" w:line="240" w:lineRule="auto"/>
              <w:rPr>
                <w:rFonts w:asciiTheme="minorHAnsi" w:hAnsiTheme="minorHAnsi" w:cstheme="minorHAnsi"/>
                <w:b/>
                <w:bCs/>
                <w:sz w:val="19"/>
                <w:szCs w:val="19"/>
                <w:lang w:val="fr-CA"/>
              </w:rPr>
            </w:pPr>
            <w:r w:rsidRPr="001801B7">
              <w:rPr>
                <w:rFonts w:cs="Calibri"/>
                <w:color w:val="000000"/>
                <w:sz w:val="19"/>
                <w:szCs w:val="19"/>
                <w:lang w:val="fr-CA"/>
              </w:rPr>
              <w:t>...a une scène artistique originale et/ou unique</w:t>
            </w:r>
          </w:p>
        </w:tc>
        <w:tc>
          <w:tcPr>
            <w:tcW w:w="645" w:type="pct"/>
            <w:shd w:val="clear" w:color="auto" w:fill="F2DBDB" w:themeFill="accent2" w:themeFillTint="33"/>
            <w:noWrap/>
            <w:vAlign w:val="center"/>
          </w:tcPr>
          <w:p w14:paraId="7708F822"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55%</w:t>
            </w:r>
          </w:p>
        </w:tc>
        <w:tc>
          <w:tcPr>
            <w:tcW w:w="565" w:type="pct"/>
            <w:shd w:val="clear" w:color="auto" w:fill="F2F2F2" w:themeFill="background1" w:themeFillShade="F2"/>
            <w:vAlign w:val="center"/>
          </w:tcPr>
          <w:p w14:paraId="2E242085"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8%</w:t>
            </w:r>
          </w:p>
        </w:tc>
        <w:tc>
          <w:tcPr>
            <w:tcW w:w="547" w:type="pct"/>
            <w:shd w:val="clear" w:color="auto" w:fill="F2F2F2" w:themeFill="background1" w:themeFillShade="F2"/>
            <w:vAlign w:val="center"/>
          </w:tcPr>
          <w:p w14:paraId="3B006502"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47%</w:t>
            </w:r>
          </w:p>
        </w:tc>
        <w:tc>
          <w:tcPr>
            <w:tcW w:w="627" w:type="pct"/>
            <w:shd w:val="clear" w:color="auto" w:fill="F2DBDB" w:themeFill="accent2" w:themeFillTint="33"/>
            <w:vAlign w:val="center"/>
          </w:tcPr>
          <w:p w14:paraId="192FDDA3"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38%</w:t>
            </w:r>
          </w:p>
        </w:tc>
        <w:tc>
          <w:tcPr>
            <w:tcW w:w="528" w:type="pct"/>
            <w:shd w:val="clear" w:color="auto" w:fill="F2F2F2" w:themeFill="background1" w:themeFillShade="F2"/>
            <w:vAlign w:val="center"/>
          </w:tcPr>
          <w:p w14:paraId="5C567CDF"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33%</w:t>
            </w:r>
          </w:p>
        </w:tc>
        <w:tc>
          <w:tcPr>
            <w:tcW w:w="529" w:type="pct"/>
            <w:shd w:val="clear" w:color="auto" w:fill="F2F2F2" w:themeFill="background1" w:themeFillShade="F2"/>
            <w:vAlign w:val="center"/>
          </w:tcPr>
          <w:p w14:paraId="7D015BDD"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5%</w:t>
            </w:r>
          </w:p>
        </w:tc>
        <w:tc>
          <w:tcPr>
            <w:tcW w:w="314" w:type="pct"/>
            <w:shd w:val="clear" w:color="auto" w:fill="F2F2F2" w:themeFill="background1" w:themeFillShade="F2"/>
            <w:vAlign w:val="center"/>
          </w:tcPr>
          <w:p w14:paraId="382E19DB"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7%</w:t>
            </w:r>
          </w:p>
        </w:tc>
      </w:tr>
    </w:tbl>
    <w:p w14:paraId="0EE10D8A" w14:textId="610626B7" w:rsidR="0066344A" w:rsidRPr="00C048B9" w:rsidRDefault="00083885" w:rsidP="0066344A">
      <w:pPr>
        <w:pStyle w:val="Lgende"/>
        <w:tabs>
          <w:tab w:val="left" w:pos="10530"/>
        </w:tabs>
        <w:ind w:left="0" w:right="270"/>
        <w:rPr>
          <w:color w:val="auto"/>
          <w:lang w:val="fr-CA"/>
        </w:rPr>
      </w:pPr>
      <w:r>
        <w:rPr>
          <w:color w:val="auto"/>
          <w:lang w:val="fr-CA"/>
        </w:rPr>
        <w:t xml:space="preserve">Tableau </w:t>
      </w:r>
      <w:r w:rsidR="0047143D" w:rsidRPr="00CC3B74">
        <w:rPr>
          <w:color w:val="auto"/>
        </w:rPr>
        <w:fldChar w:fldCharType="begin"/>
      </w:r>
      <w:r w:rsidR="0047143D" w:rsidRPr="00A920FC">
        <w:rPr>
          <w:color w:val="auto"/>
          <w:lang w:val="fr-CA"/>
        </w:rPr>
        <w:instrText xml:space="preserve"> SEQ Table \* ARABIC </w:instrText>
      </w:r>
      <w:r w:rsidR="0047143D" w:rsidRPr="00CC3B74">
        <w:rPr>
          <w:color w:val="auto"/>
        </w:rPr>
        <w:fldChar w:fldCharType="separate"/>
      </w:r>
      <w:r w:rsidR="00AE0BCB" w:rsidRPr="00A920FC">
        <w:rPr>
          <w:noProof/>
          <w:color w:val="auto"/>
          <w:lang w:val="fr-CA"/>
        </w:rPr>
        <w:t>2</w:t>
      </w:r>
      <w:r w:rsidR="0047143D" w:rsidRPr="00CC3B74">
        <w:rPr>
          <w:noProof/>
          <w:color w:val="auto"/>
        </w:rPr>
        <w:fldChar w:fldCharType="end"/>
      </w:r>
      <w:r w:rsidR="0066344A" w:rsidRPr="00A920FC">
        <w:rPr>
          <w:color w:val="auto"/>
          <w:lang w:val="fr-CA"/>
        </w:rPr>
        <w:t xml:space="preserve">. </w:t>
      </w:r>
      <w:r w:rsidR="006C3FCC" w:rsidRPr="00A920FC">
        <w:rPr>
          <w:color w:val="auto"/>
          <w:lang w:val="fr-CA"/>
        </w:rPr>
        <w:t xml:space="preserve">Réponse à la question </w:t>
      </w:r>
      <w:r w:rsidR="0066344A" w:rsidRPr="00A920FC">
        <w:rPr>
          <w:color w:val="auto"/>
          <w:lang w:val="fr-CA"/>
        </w:rPr>
        <w:t>9</w:t>
      </w:r>
      <w:r w:rsidR="006C3FCC" w:rsidRPr="00A920FC">
        <w:rPr>
          <w:color w:val="auto"/>
          <w:lang w:val="fr-CA"/>
        </w:rPr>
        <w:t xml:space="preserve"> : </w:t>
      </w:r>
      <w:r w:rsidR="0066344A" w:rsidRPr="00A920FC">
        <w:rPr>
          <w:color w:val="auto"/>
          <w:lang w:val="fr-CA"/>
        </w:rPr>
        <w:t xml:space="preserve"> </w:t>
      </w:r>
      <w:r w:rsidR="00A920FC" w:rsidRPr="00A920FC">
        <w:rPr>
          <w:color w:val="auto"/>
          <w:lang w:val="fr-CA"/>
        </w:rPr>
        <w:t xml:space="preserve">Je vais vous lire quelques opinions que l'on peut entendre sur la </w:t>
      </w:r>
      <w:r w:rsidR="00A920FC" w:rsidRPr="00A920FC">
        <w:rPr>
          <w:b/>
          <w:bCs/>
          <w:color w:val="auto"/>
          <w:lang w:val="fr-CA"/>
        </w:rPr>
        <w:t>culture du Canada</w:t>
      </w:r>
      <w:r w:rsidR="00A920FC" w:rsidRPr="00A920FC">
        <w:rPr>
          <w:color w:val="auto"/>
          <w:lang w:val="fr-CA"/>
        </w:rPr>
        <w:t>. Pour chacune d'entre elles, dites-moi si elle correspond beaucoup, un peu, pas vraiment ou pas du tout à l'image que vous avez du Canada</w:t>
      </w:r>
      <w:r w:rsidR="0066344A" w:rsidRPr="00A920FC">
        <w:rPr>
          <w:color w:val="auto"/>
          <w:lang w:val="fr-CA"/>
        </w:rPr>
        <w:t xml:space="preserve">. </w:t>
      </w:r>
      <w:r w:rsidR="00A920FC" w:rsidRPr="00C048B9">
        <w:rPr>
          <w:color w:val="auto"/>
          <w:lang w:val="fr-CA"/>
        </w:rPr>
        <w:t xml:space="preserve">Le </w:t>
      </w:r>
      <w:r w:rsidR="0066344A" w:rsidRPr="00C048B9">
        <w:rPr>
          <w:color w:val="auto"/>
          <w:lang w:val="fr-CA"/>
        </w:rPr>
        <w:t>Canada…</w:t>
      </w:r>
    </w:p>
    <w:p w14:paraId="6AD11BCE" w14:textId="64CDE9E2" w:rsidR="0066344A" w:rsidRPr="00947442" w:rsidRDefault="0066344A" w:rsidP="0066344A">
      <w:pPr>
        <w:pStyle w:val="Lgende"/>
        <w:tabs>
          <w:tab w:val="left" w:pos="10530"/>
        </w:tabs>
        <w:ind w:left="0" w:right="270"/>
        <w:rPr>
          <w:color w:val="auto"/>
          <w:lang w:val="fr-CA"/>
        </w:rPr>
      </w:pPr>
      <w:r w:rsidRPr="00947442">
        <w:rPr>
          <w:color w:val="auto"/>
          <w:lang w:val="fr-CA"/>
        </w:rPr>
        <w:t>Base</w:t>
      </w:r>
      <w:r w:rsidR="006C3FCC" w:rsidRPr="00947442">
        <w:rPr>
          <w:color w:val="auto"/>
          <w:lang w:val="fr-CA"/>
        </w:rPr>
        <w:t xml:space="preserve"> : </w:t>
      </w:r>
      <w:r w:rsidRPr="00947442">
        <w:rPr>
          <w:color w:val="auto"/>
          <w:lang w:val="fr-CA"/>
        </w:rPr>
        <w:t xml:space="preserve"> </w:t>
      </w:r>
      <w:r w:rsidR="00A36833" w:rsidRPr="00947442">
        <w:rPr>
          <w:color w:val="auto"/>
          <w:lang w:val="fr-CA"/>
        </w:rPr>
        <w:t>Ensemble des répondants (n=2 000)</w:t>
      </w:r>
    </w:p>
    <w:p w14:paraId="6409C594" w14:textId="4F8AB84A" w:rsidR="003639E3" w:rsidRPr="001D78D1" w:rsidRDefault="001D78D1" w:rsidP="0066344A">
      <w:pPr>
        <w:rPr>
          <w:lang w:val="fr-CA"/>
        </w:rPr>
      </w:pPr>
      <w:r w:rsidRPr="001D78D1">
        <w:rPr>
          <w:lang w:val="fr-CA" w:bidi="ar-SA"/>
        </w:rPr>
        <w:lastRenderedPageBreak/>
        <w:t xml:space="preserve">Les Italiens ont une perception forte et positive des </w:t>
      </w:r>
      <w:r w:rsidRPr="001D78D1">
        <w:rPr>
          <w:b/>
          <w:lang w:val="fr-CA" w:bidi="ar-SA"/>
        </w:rPr>
        <w:t xml:space="preserve">modèles sociaux </w:t>
      </w:r>
      <w:r w:rsidRPr="001D78D1">
        <w:rPr>
          <w:lang w:val="fr-CA" w:bidi="ar-SA"/>
        </w:rPr>
        <w:t>canadiens. Plus de 9 Italiens sur 10 sont d’accord pour dire que le Canada « est un pays socialement innovant » (92 %), que le Canada « est un pays où les gens sont respectueux des lois et des règlements » (92 %)</w:t>
      </w:r>
      <w:r w:rsidRPr="001D78D1">
        <w:rPr>
          <w:vertAlign w:val="superscript"/>
          <w:lang w:val="en-CA" w:bidi="ar-SA"/>
        </w:rPr>
        <w:footnoteReference w:id="2"/>
      </w:r>
      <w:r w:rsidRPr="001D78D1">
        <w:rPr>
          <w:lang w:val="fr-CA" w:bidi="ar-SA"/>
        </w:rPr>
        <w:t>, et que le Canada « est respectueux de la diversité ethnique, linguistique, religieuse et sexuelle » (91 %). Les réponses sont toutefois quelque peu insuffisantes en ce qui concerne l’égalité entre les sexes : seuls 58 % des répondants sont d’accord pour dire que le Canada est « </w:t>
      </w:r>
      <w:r w:rsidRPr="001D78D1">
        <w:rPr>
          <w:i/>
          <w:iCs/>
          <w:lang w:val="fr-CA" w:bidi="ar-SA"/>
        </w:rPr>
        <w:t>un pays féministe</w:t>
      </w:r>
      <w:r w:rsidRPr="001D78D1">
        <w:rPr>
          <w:lang w:val="fr-CA" w:bidi="ar-SA"/>
        </w:rPr>
        <w:t> ».</w:t>
      </w:r>
    </w:p>
    <w:p w14:paraId="3C6B63B5" w14:textId="77777777" w:rsidR="0066344A" w:rsidRPr="00192687" w:rsidRDefault="0066344A" w:rsidP="0066344A">
      <w:pPr>
        <w:pStyle w:val="Chart"/>
        <w:rPr>
          <w:rFonts w:asciiTheme="minorHAnsi" w:hAnsiTheme="minorHAnsi" w:cstheme="minorHAnsi"/>
          <w:highlight w:val="yellow"/>
          <w:lang w:val="en-CA"/>
        </w:rPr>
      </w:pPr>
      <w:r w:rsidRPr="000C60C1">
        <w:rPr>
          <w:lang w:val="en-CA" w:eastAsia="en-CA" w:bidi="ar-SA"/>
        </w:rPr>
        <w:drawing>
          <wp:inline distT="0" distB="0" distL="0" distR="0" wp14:anchorId="2D67DC4F" wp14:editId="60A7508C">
            <wp:extent cx="6172200" cy="5212080"/>
            <wp:effectExtent l="0" t="0" r="0" b="7620"/>
            <wp:docPr id="20" name="Chart 20" descr="  Correspond beaucoup&#10;...est un pays socialement innovant 28%&#10;... est un pays où les gens sont respectueux des lois et des règlements 32%&#10;...est respectueux de la diversité ethnique, linguistique, religieuse et sexuelle 31%&#10;...donne à chacun une chance 27%&#10;...est un pays précurseur en matière d'égalité entre les hommes et les femmes 28%&#10;...est un modèle inspirant pour l'Italie 23%&#10;...est un pays qui s'occupe de ses communautés autochtones (Premières Nations) 27%&#10;...est un pays féministe 14%&#10;&#10;  Correspond un peu&#10;...est un pays socialement innovant 64%&#10;... est un pays où les gens sont respectueux des lois et des règlements 61%&#10;...est respectueux de la diversité ethnique, linguistique, religieuse et sexuelle 60%&#10;...donne à chacun une chance 61%&#10;...est un pays précurseur en matière d'égalité entre les hommes et les femmes 60%&#10;...est un modèle inspirant pour l'Italie 65%&#10;...est un pays qui s'occupe de ses communautés autochtones (Premières Nations) 58%&#10;...est un pays féministe 44%&#10;  TOTAL&#10;...est un pays socialement innovant 92%&#10;... est un pays où les gens sont respectueux des lois et des règlements 92%&#10;...est respectueux de la diversité ethnique, linguistique, religieuse et sexuelle 91%&#10;...donne à chacun une chance 88%&#10;...est un pays précurseur en matière d'égalité entre les hommes et les femmes 88%&#10;...est un modèle inspirant pour l'Italie 88%&#10;...est un pays qui s'occupe de ses communautés autochtones (Premières Nations) 85%&#10;...est un pays féministe 58%&#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DC76039" w14:textId="33892B1A" w:rsidR="0066344A" w:rsidRPr="0044654B" w:rsidRDefault="006C3FCC" w:rsidP="00793467">
      <w:pPr>
        <w:pStyle w:val="Lgende"/>
        <w:rPr>
          <w:color w:val="auto"/>
          <w:lang w:val="fr-CA"/>
        </w:rPr>
      </w:pPr>
      <w:r w:rsidRPr="005E1CE9">
        <w:rPr>
          <w:color w:val="auto"/>
          <w:lang w:val="fr-CA"/>
        </w:rPr>
        <w:t xml:space="preserve">Graphique </w:t>
      </w:r>
      <w:r w:rsidR="006D0006" w:rsidRPr="005E1CE9">
        <w:rPr>
          <w:color w:val="auto"/>
          <w:lang w:val="fr-CA"/>
        </w:rPr>
        <w:t>10</w:t>
      </w:r>
      <w:r w:rsidR="0066344A" w:rsidRPr="005E1CE9">
        <w:rPr>
          <w:rFonts w:asciiTheme="minorHAnsi" w:hAnsiTheme="minorHAnsi" w:cstheme="minorHAnsi"/>
          <w:color w:val="auto"/>
          <w:lang w:val="fr-CA"/>
        </w:rPr>
        <w:t xml:space="preserve">. </w:t>
      </w:r>
      <w:r w:rsidRPr="0044654B">
        <w:rPr>
          <w:color w:val="auto"/>
          <w:lang w:val="fr-CA"/>
        </w:rPr>
        <w:t xml:space="preserve">Réponse à la question </w:t>
      </w:r>
      <w:r w:rsidR="0066344A" w:rsidRPr="0044654B">
        <w:rPr>
          <w:color w:val="auto"/>
          <w:lang w:val="fr-CA"/>
        </w:rPr>
        <w:t>10</w:t>
      </w:r>
      <w:r w:rsidRPr="0044654B">
        <w:rPr>
          <w:color w:val="auto"/>
          <w:lang w:val="fr-CA"/>
        </w:rPr>
        <w:t xml:space="preserve"> : </w:t>
      </w:r>
      <w:r w:rsidR="0044654B" w:rsidRPr="0044654B">
        <w:rPr>
          <w:color w:val="auto"/>
          <w:lang w:val="fr-CA"/>
        </w:rPr>
        <w:t xml:space="preserve">Je vais vous lire quelques opinions que l'on peut entendre sur le </w:t>
      </w:r>
      <w:r w:rsidR="0044654B" w:rsidRPr="0044654B">
        <w:rPr>
          <w:b/>
          <w:bCs/>
          <w:color w:val="auto"/>
          <w:lang w:val="fr-CA"/>
        </w:rPr>
        <w:t>modèle social canadien</w:t>
      </w:r>
      <w:r w:rsidR="0044654B" w:rsidRPr="0044654B">
        <w:rPr>
          <w:color w:val="auto"/>
          <w:lang w:val="fr-CA"/>
        </w:rPr>
        <w:t>. Pour chacune d'entre elles, dites-moi si elle ne correspond beaucoup, un peu, pas vraiment ou pas du tout à l'image que vous avez du Canada</w:t>
      </w:r>
      <w:r w:rsidR="0066344A" w:rsidRPr="0044654B">
        <w:rPr>
          <w:color w:val="auto"/>
          <w:lang w:val="fr-CA"/>
        </w:rPr>
        <w:t xml:space="preserve">. </w:t>
      </w:r>
      <w:r w:rsidR="0044654B">
        <w:rPr>
          <w:color w:val="auto"/>
          <w:lang w:val="fr-CA"/>
        </w:rPr>
        <w:t xml:space="preserve">Le </w:t>
      </w:r>
      <w:r w:rsidR="0066344A" w:rsidRPr="0044654B">
        <w:rPr>
          <w:color w:val="auto"/>
          <w:lang w:val="fr-CA"/>
        </w:rPr>
        <w:t>Canada…</w:t>
      </w:r>
      <w:r w:rsidR="00793467" w:rsidRPr="0044654B">
        <w:rPr>
          <w:color w:val="auto"/>
          <w:lang w:val="fr-CA"/>
        </w:rPr>
        <w:t xml:space="preserve"> </w:t>
      </w:r>
      <w:r w:rsidR="0066344A" w:rsidRPr="0044654B">
        <w:rPr>
          <w:color w:val="auto"/>
          <w:lang w:val="fr-CA"/>
        </w:rPr>
        <w:t>Base</w:t>
      </w:r>
      <w:r w:rsidRPr="0044654B">
        <w:rPr>
          <w:color w:val="auto"/>
          <w:lang w:val="fr-CA"/>
        </w:rPr>
        <w:t xml:space="preserve"> : </w:t>
      </w:r>
      <w:r w:rsidR="0066344A" w:rsidRPr="0044654B">
        <w:rPr>
          <w:color w:val="auto"/>
          <w:lang w:val="fr-CA"/>
        </w:rPr>
        <w:t xml:space="preserve"> </w:t>
      </w:r>
      <w:r w:rsidR="00A36833" w:rsidRPr="0044654B">
        <w:rPr>
          <w:color w:val="auto"/>
          <w:lang w:val="fr-CA"/>
        </w:rPr>
        <w:t>Ensemble des répondants (n=2 000)</w:t>
      </w:r>
    </w:p>
    <w:p w14:paraId="438C90E5" w14:textId="77777777" w:rsidR="009A7D8D" w:rsidRPr="0044654B" w:rsidRDefault="009A7D8D">
      <w:pPr>
        <w:rPr>
          <w:lang w:val="fr-CA"/>
        </w:rPr>
      </w:pPr>
      <w:r w:rsidRPr="0044654B">
        <w:rPr>
          <w:lang w:val="fr-CA"/>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420"/>
        <w:gridCol w:w="1273"/>
        <w:gridCol w:w="1135"/>
        <w:gridCol w:w="1420"/>
        <w:gridCol w:w="1137"/>
        <w:gridCol w:w="1135"/>
        <w:gridCol w:w="723"/>
      </w:tblGrid>
      <w:tr w:rsidR="003407D0" w:rsidRPr="00335B86" w14:paraId="1B617BCC" w14:textId="77777777" w:rsidTr="00A13C1D">
        <w:trPr>
          <w:trHeight w:val="255"/>
          <w:jc w:val="center"/>
        </w:trPr>
        <w:tc>
          <w:tcPr>
            <w:tcW w:w="1180" w:type="pct"/>
            <w:shd w:val="clear" w:color="auto" w:fill="D9D9D9" w:themeFill="background1" w:themeFillShade="D9"/>
            <w:noWrap/>
            <w:vAlign w:val="center"/>
          </w:tcPr>
          <w:p w14:paraId="64C362F7" w14:textId="6161B0DA" w:rsidR="0044654B" w:rsidRPr="00335B86" w:rsidRDefault="00C65DDD" w:rsidP="0044654B">
            <w:pPr>
              <w:spacing w:after="0" w:line="240" w:lineRule="auto"/>
              <w:rPr>
                <w:rFonts w:asciiTheme="minorHAnsi" w:hAnsiTheme="minorHAnsi" w:cstheme="minorHAnsi"/>
                <w:b/>
                <w:bCs/>
                <w:sz w:val="19"/>
                <w:szCs w:val="19"/>
                <w:lang w:val="en-CA"/>
              </w:rPr>
            </w:pPr>
            <w:r>
              <w:rPr>
                <w:rFonts w:asciiTheme="minorHAnsi" w:hAnsiTheme="minorHAnsi" w:cstheme="minorHAnsi"/>
                <w:b/>
                <w:bCs/>
                <w:sz w:val="19"/>
                <w:szCs w:val="19"/>
                <w:lang w:val="en-CA"/>
              </w:rPr>
              <w:lastRenderedPageBreak/>
              <w:t>ÉNONCÉ</w:t>
            </w:r>
          </w:p>
        </w:tc>
        <w:tc>
          <w:tcPr>
            <w:tcW w:w="658" w:type="pct"/>
            <w:shd w:val="clear" w:color="auto" w:fill="F2DBDB" w:themeFill="accent2" w:themeFillTint="33"/>
            <w:noWrap/>
            <w:vAlign w:val="center"/>
          </w:tcPr>
          <w:p w14:paraId="227ABB50" w14:textId="77777777" w:rsidR="0044654B" w:rsidRPr="008F6FCF" w:rsidRDefault="0044654B" w:rsidP="0044654B">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NET</w:t>
            </w:r>
          </w:p>
          <w:p w14:paraId="60E38A46" w14:textId="5970C11B" w:rsidR="0044654B" w:rsidRPr="00335B86" w:rsidRDefault="0044654B" w:rsidP="0044654B">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CORRESPOND</w:t>
            </w:r>
          </w:p>
        </w:tc>
        <w:tc>
          <w:tcPr>
            <w:tcW w:w="590" w:type="pct"/>
            <w:shd w:val="clear" w:color="auto" w:fill="D9D9D9" w:themeFill="background1" w:themeFillShade="D9"/>
            <w:vAlign w:val="center"/>
          </w:tcPr>
          <w:p w14:paraId="72357902" w14:textId="6A3A013D" w:rsidR="0044654B" w:rsidRPr="00335B86" w:rsidRDefault="0044654B" w:rsidP="0044654B">
            <w:pPr>
              <w:spacing w:after="0" w:line="240" w:lineRule="auto"/>
              <w:jc w:val="center"/>
              <w:rPr>
                <w:rFonts w:asciiTheme="minorHAnsi" w:hAnsiTheme="minorHAnsi" w:cstheme="minorHAnsi"/>
                <w:b/>
                <w:bCs/>
                <w:sz w:val="19"/>
                <w:szCs w:val="19"/>
                <w:lang w:val="en-CA"/>
              </w:rPr>
            </w:pPr>
            <w:r>
              <w:rPr>
                <w:rFonts w:asciiTheme="minorHAnsi" w:hAnsiTheme="minorHAnsi" w:cstheme="minorHAnsi"/>
                <w:b/>
                <w:bCs/>
                <w:sz w:val="19"/>
                <w:szCs w:val="19"/>
                <w:lang w:val="en-CA"/>
              </w:rPr>
              <w:t xml:space="preserve">Correspond </w:t>
            </w:r>
            <w:r>
              <w:rPr>
                <w:rFonts w:asciiTheme="minorHAnsi" w:hAnsiTheme="minorHAnsi" w:cstheme="minorHAnsi"/>
                <w:b/>
                <w:bCs/>
                <w:sz w:val="19"/>
                <w:szCs w:val="19"/>
                <w:lang w:val="en-CA"/>
              </w:rPr>
              <w:br/>
              <w:t>beaucoup</w:t>
            </w:r>
          </w:p>
        </w:tc>
        <w:tc>
          <w:tcPr>
            <w:tcW w:w="526" w:type="pct"/>
            <w:shd w:val="clear" w:color="auto" w:fill="D9D9D9" w:themeFill="background1" w:themeFillShade="D9"/>
            <w:vAlign w:val="center"/>
          </w:tcPr>
          <w:p w14:paraId="52A17B9C" w14:textId="352FF9AC" w:rsidR="0044654B" w:rsidRPr="00335B86" w:rsidRDefault="0044654B" w:rsidP="0044654B">
            <w:pPr>
              <w:spacing w:after="0" w:line="240" w:lineRule="auto"/>
              <w:jc w:val="center"/>
              <w:rPr>
                <w:rFonts w:asciiTheme="minorHAnsi" w:hAnsiTheme="minorHAnsi" w:cstheme="minorHAnsi"/>
                <w:b/>
                <w:bCs/>
                <w:sz w:val="19"/>
                <w:szCs w:val="19"/>
                <w:lang w:val="en-CA"/>
              </w:rPr>
            </w:pPr>
            <w:r>
              <w:rPr>
                <w:rFonts w:asciiTheme="minorHAnsi" w:hAnsiTheme="minorHAnsi" w:cstheme="minorHAnsi"/>
                <w:b/>
                <w:bCs/>
                <w:sz w:val="19"/>
                <w:szCs w:val="19"/>
                <w:lang w:val="en-CA"/>
              </w:rPr>
              <w:t>Correspond</w:t>
            </w:r>
            <w:r>
              <w:rPr>
                <w:rFonts w:asciiTheme="minorHAnsi" w:hAnsiTheme="minorHAnsi" w:cstheme="minorHAnsi"/>
                <w:b/>
                <w:bCs/>
                <w:sz w:val="19"/>
                <w:szCs w:val="19"/>
                <w:lang w:val="en-CA"/>
              </w:rPr>
              <w:br/>
              <w:t>un peu</w:t>
            </w:r>
          </w:p>
        </w:tc>
        <w:tc>
          <w:tcPr>
            <w:tcW w:w="658" w:type="pct"/>
            <w:shd w:val="clear" w:color="auto" w:fill="F2DBDB" w:themeFill="accent2" w:themeFillTint="33"/>
            <w:vAlign w:val="center"/>
          </w:tcPr>
          <w:p w14:paraId="180FDFB3" w14:textId="287501EC" w:rsidR="0044654B" w:rsidRPr="00335B86" w:rsidRDefault="0044654B" w:rsidP="0044654B">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 xml:space="preserve">NET </w:t>
            </w:r>
            <w:r>
              <w:rPr>
                <w:rFonts w:asciiTheme="minorHAnsi" w:hAnsiTheme="minorHAnsi" w:cstheme="minorHAnsi"/>
                <w:b/>
                <w:bCs/>
                <w:sz w:val="19"/>
                <w:szCs w:val="19"/>
                <w:lang w:val="en-CA"/>
              </w:rPr>
              <w:t>NE CORRESPOND PAS</w:t>
            </w:r>
          </w:p>
        </w:tc>
        <w:tc>
          <w:tcPr>
            <w:tcW w:w="527" w:type="pct"/>
            <w:shd w:val="clear" w:color="auto" w:fill="D9D9D9" w:themeFill="background1" w:themeFillShade="D9"/>
            <w:vAlign w:val="center"/>
          </w:tcPr>
          <w:p w14:paraId="27D71899" w14:textId="0407AFA5" w:rsidR="0044654B" w:rsidRPr="00335B86" w:rsidRDefault="0044654B" w:rsidP="0044654B">
            <w:pPr>
              <w:spacing w:after="0" w:line="240" w:lineRule="auto"/>
              <w:jc w:val="center"/>
              <w:rPr>
                <w:rFonts w:asciiTheme="minorHAnsi" w:hAnsiTheme="minorHAnsi" w:cstheme="minorHAnsi"/>
                <w:b/>
                <w:bCs/>
                <w:sz w:val="19"/>
                <w:szCs w:val="19"/>
                <w:lang w:val="en-CA"/>
              </w:rPr>
            </w:pPr>
            <w:r>
              <w:rPr>
                <w:rFonts w:asciiTheme="minorHAnsi" w:hAnsiTheme="minorHAnsi" w:cstheme="minorHAnsi"/>
                <w:b/>
                <w:bCs/>
                <w:sz w:val="19"/>
                <w:szCs w:val="19"/>
                <w:lang w:val="en-CA"/>
              </w:rPr>
              <w:t>Ne correspond</w:t>
            </w:r>
            <w:r>
              <w:rPr>
                <w:rFonts w:asciiTheme="minorHAnsi" w:hAnsiTheme="minorHAnsi" w:cstheme="minorHAnsi"/>
                <w:b/>
                <w:bCs/>
                <w:sz w:val="19"/>
                <w:szCs w:val="19"/>
                <w:lang w:val="en-CA"/>
              </w:rPr>
              <w:br/>
              <w:t>pas vraiment</w:t>
            </w:r>
          </w:p>
        </w:tc>
        <w:tc>
          <w:tcPr>
            <w:tcW w:w="526" w:type="pct"/>
            <w:shd w:val="clear" w:color="auto" w:fill="D9D9D9" w:themeFill="background1" w:themeFillShade="D9"/>
            <w:vAlign w:val="center"/>
          </w:tcPr>
          <w:p w14:paraId="2C8BF1CF" w14:textId="6D107B30" w:rsidR="0044654B" w:rsidRPr="0044654B" w:rsidRDefault="0044654B" w:rsidP="0044654B">
            <w:pPr>
              <w:spacing w:after="0" w:line="240" w:lineRule="auto"/>
              <w:jc w:val="center"/>
              <w:rPr>
                <w:rFonts w:asciiTheme="minorHAnsi" w:hAnsiTheme="minorHAnsi" w:cstheme="minorHAnsi"/>
                <w:b/>
                <w:bCs/>
                <w:sz w:val="19"/>
                <w:szCs w:val="19"/>
                <w:lang w:val="fr-CA"/>
              </w:rPr>
            </w:pPr>
            <w:r w:rsidRPr="00EE0676">
              <w:rPr>
                <w:rFonts w:asciiTheme="minorHAnsi" w:hAnsiTheme="minorHAnsi" w:cstheme="minorHAnsi"/>
                <w:b/>
                <w:bCs/>
                <w:sz w:val="19"/>
                <w:szCs w:val="19"/>
                <w:lang w:val="fr-CA"/>
              </w:rPr>
              <w:t xml:space="preserve">Ne correspond </w:t>
            </w:r>
            <w:r w:rsidRPr="00EE0676">
              <w:rPr>
                <w:rFonts w:asciiTheme="minorHAnsi" w:hAnsiTheme="minorHAnsi" w:cstheme="minorHAnsi"/>
                <w:b/>
                <w:bCs/>
                <w:sz w:val="19"/>
                <w:szCs w:val="19"/>
                <w:lang w:val="fr-CA"/>
              </w:rPr>
              <w:br/>
              <w:t>pas du t</w:t>
            </w:r>
            <w:r>
              <w:rPr>
                <w:rFonts w:asciiTheme="minorHAnsi" w:hAnsiTheme="minorHAnsi" w:cstheme="minorHAnsi"/>
                <w:b/>
                <w:bCs/>
                <w:sz w:val="19"/>
                <w:szCs w:val="19"/>
                <w:lang w:val="fr-CA"/>
              </w:rPr>
              <w:t>out</w:t>
            </w:r>
          </w:p>
        </w:tc>
        <w:tc>
          <w:tcPr>
            <w:tcW w:w="335" w:type="pct"/>
            <w:shd w:val="clear" w:color="auto" w:fill="D9D9D9" w:themeFill="background1" w:themeFillShade="D9"/>
            <w:vAlign w:val="center"/>
          </w:tcPr>
          <w:p w14:paraId="14870898" w14:textId="7FC644AC" w:rsidR="0044654B" w:rsidRPr="00335B86" w:rsidRDefault="0044654B" w:rsidP="0044654B">
            <w:pPr>
              <w:spacing w:after="0" w:line="240" w:lineRule="auto"/>
              <w:jc w:val="center"/>
              <w:rPr>
                <w:rFonts w:asciiTheme="minorHAnsi" w:hAnsiTheme="minorHAnsi" w:cstheme="minorHAnsi"/>
                <w:b/>
                <w:bCs/>
                <w:sz w:val="19"/>
                <w:szCs w:val="19"/>
                <w:lang w:val="en-CA"/>
              </w:rPr>
            </w:pPr>
            <w:r>
              <w:rPr>
                <w:rFonts w:asciiTheme="minorHAnsi" w:hAnsiTheme="minorHAnsi" w:cstheme="minorHAnsi"/>
                <w:b/>
                <w:bCs/>
                <w:sz w:val="19"/>
                <w:szCs w:val="19"/>
                <w:lang w:val="en-CA"/>
              </w:rPr>
              <w:t>Je ne sais pas</w:t>
            </w:r>
          </w:p>
        </w:tc>
      </w:tr>
      <w:tr w:rsidR="00F23900" w:rsidRPr="00335B86" w14:paraId="3E4D7797" w14:textId="77777777" w:rsidTr="00A13C1D">
        <w:trPr>
          <w:trHeight w:val="255"/>
          <w:jc w:val="center"/>
        </w:trPr>
        <w:tc>
          <w:tcPr>
            <w:tcW w:w="1180" w:type="pct"/>
            <w:noWrap/>
            <w:vAlign w:val="center"/>
          </w:tcPr>
          <w:p w14:paraId="05D70D04" w14:textId="72C0FC99" w:rsidR="0066344A" w:rsidRPr="00304DC1" w:rsidRDefault="00304DC1" w:rsidP="00B62896">
            <w:pPr>
              <w:spacing w:after="0" w:line="240" w:lineRule="auto"/>
              <w:rPr>
                <w:rFonts w:asciiTheme="minorHAnsi" w:hAnsiTheme="minorHAnsi" w:cstheme="minorHAnsi"/>
                <w:b/>
                <w:bCs/>
                <w:sz w:val="19"/>
                <w:szCs w:val="19"/>
                <w:lang w:val="fr-CA"/>
              </w:rPr>
            </w:pPr>
            <w:r w:rsidRPr="00304DC1">
              <w:rPr>
                <w:rFonts w:cs="Calibri"/>
                <w:color w:val="000000"/>
                <w:sz w:val="19"/>
                <w:szCs w:val="19"/>
                <w:lang w:val="fr-CA"/>
              </w:rPr>
              <w:t>...est un pays socialement innovant</w:t>
            </w:r>
          </w:p>
        </w:tc>
        <w:tc>
          <w:tcPr>
            <w:tcW w:w="658" w:type="pct"/>
            <w:shd w:val="clear" w:color="auto" w:fill="F2DBDB" w:themeFill="accent2" w:themeFillTint="33"/>
            <w:noWrap/>
            <w:vAlign w:val="center"/>
          </w:tcPr>
          <w:p w14:paraId="261B0601"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92%</w:t>
            </w:r>
          </w:p>
        </w:tc>
        <w:tc>
          <w:tcPr>
            <w:tcW w:w="590" w:type="pct"/>
            <w:shd w:val="clear" w:color="auto" w:fill="FFFFFF" w:themeFill="background1"/>
            <w:vAlign w:val="center"/>
          </w:tcPr>
          <w:p w14:paraId="75C22D00"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28%</w:t>
            </w:r>
          </w:p>
        </w:tc>
        <w:tc>
          <w:tcPr>
            <w:tcW w:w="526" w:type="pct"/>
            <w:shd w:val="clear" w:color="auto" w:fill="FFFFFF" w:themeFill="background1"/>
            <w:vAlign w:val="center"/>
          </w:tcPr>
          <w:p w14:paraId="354554A2"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64%</w:t>
            </w:r>
          </w:p>
        </w:tc>
        <w:tc>
          <w:tcPr>
            <w:tcW w:w="658" w:type="pct"/>
            <w:shd w:val="clear" w:color="auto" w:fill="F2DBDB" w:themeFill="accent2" w:themeFillTint="33"/>
            <w:vAlign w:val="center"/>
          </w:tcPr>
          <w:p w14:paraId="3FCC999A"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6%</w:t>
            </w:r>
          </w:p>
        </w:tc>
        <w:tc>
          <w:tcPr>
            <w:tcW w:w="527" w:type="pct"/>
            <w:vAlign w:val="center"/>
          </w:tcPr>
          <w:p w14:paraId="272D7F1D"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6%</w:t>
            </w:r>
          </w:p>
        </w:tc>
        <w:tc>
          <w:tcPr>
            <w:tcW w:w="526" w:type="pct"/>
            <w:vAlign w:val="center"/>
          </w:tcPr>
          <w:p w14:paraId="17725108" w14:textId="77777777" w:rsidR="0066344A" w:rsidRPr="00335B86" w:rsidRDefault="0066344A" w:rsidP="00B62896">
            <w:pPr>
              <w:spacing w:after="0" w:line="240" w:lineRule="auto"/>
              <w:jc w:val="center"/>
              <w:rPr>
                <w:rFonts w:asciiTheme="minorHAnsi" w:hAnsiTheme="minorHAnsi" w:cstheme="minorHAnsi"/>
                <w:sz w:val="19"/>
                <w:szCs w:val="19"/>
                <w:lang w:val="en-CA"/>
              </w:rPr>
            </w:pPr>
            <w:r>
              <w:rPr>
                <w:rFonts w:cs="Calibri"/>
                <w:color w:val="000000"/>
                <w:sz w:val="19"/>
                <w:szCs w:val="19"/>
              </w:rPr>
              <w:t>-</w:t>
            </w:r>
          </w:p>
        </w:tc>
        <w:tc>
          <w:tcPr>
            <w:tcW w:w="335" w:type="pct"/>
            <w:vAlign w:val="center"/>
          </w:tcPr>
          <w:p w14:paraId="179B5D0D"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2%</w:t>
            </w:r>
          </w:p>
        </w:tc>
      </w:tr>
      <w:tr w:rsidR="003407D0" w:rsidRPr="00335B86" w14:paraId="4C8E5DE6" w14:textId="77777777" w:rsidTr="00A13C1D">
        <w:trPr>
          <w:trHeight w:val="255"/>
          <w:jc w:val="center"/>
        </w:trPr>
        <w:tc>
          <w:tcPr>
            <w:tcW w:w="1180" w:type="pct"/>
            <w:shd w:val="clear" w:color="auto" w:fill="F2F2F2" w:themeFill="background1" w:themeFillShade="F2"/>
            <w:noWrap/>
            <w:vAlign w:val="center"/>
          </w:tcPr>
          <w:p w14:paraId="3CF1BAB7" w14:textId="63057089" w:rsidR="0066344A" w:rsidRPr="00304DC1" w:rsidRDefault="00304DC1" w:rsidP="00B62896">
            <w:pPr>
              <w:spacing w:after="0" w:line="240" w:lineRule="auto"/>
              <w:rPr>
                <w:rFonts w:asciiTheme="minorHAnsi" w:hAnsiTheme="minorHAnsi" w:cstheme="minorHAnsi"/>
                <w:b/>
                <w:bCs/>
                <w:sz w:val="19"/>
                <w:szCs w:val="19"/>
                <w:lang w:val="fr-CA"/>
              </w:rPr>
            </w:pPr>
            <w:r w:rsidRPr="00304DC1">
              <w:rPr>
                <w:rFonts w:cs="Calibri"/>
                <w:color w:val="000000"/>
                <w:sz w:val="19"/>
                <w:szCs w:val="19"/>
                <w:lang w:val="fr-CA"/>
              </w:rPr>
              <w:t>... est un pays où les gens sont respectueux des lois et des règlements</w:t>
            </w:r>
          </w:p>
        </w:tc>
        <w:tc>
          <w:tcPr>
            <w:tcW w:w="658" w:type="pct"/>
            <w:shd w:val="clear" w:color="auto" w:fill="F2DBDB" w:themeFill="accent2" w:themeFillTint="33"/>
            <w:noWrap/>
            <w:vAlign w:val="center"/>
          </w:tcPr>
          <w:p w14:paraId="2094D6AC"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92%</w:t>
            </w:r>
          </w:p>
        </w:tc>
        <w:tc>
          <w:tcPr>
            <w:tcW w:w="590" w:type="pct"/>
            <w:shd w:val="clear" w:color="auto" w:fill="F2F2F2" w:themeFill="background1" w:themeFillShade="F2"/>
            <w:vAlign w:val="center"/>
          </w:tcPr>
          <w:p w14:paraId="08FC564F"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32%</w:t>
            </w:r>
          </w:p>
        </w:tc>
        <w:tc>
          <w:tcPr>
            <w:tcW w:w="526" w:type="pct"/>
            <w:shd w:val="clear" w:color="auto" w:fill="F2F2F2" w:themeFill="background1" w:themeFillShade="F2"/>
            <w:vAlign w:val="center"/>
          </w:tcPr>
          <w:p w14:paraId="5387D5A9"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61%</w:t>
            </w:r>
          </w:p>
        </w:tc>
        <w:tc>
          <w:tcPr>
            <w:tcW w:w="658" w:type="pct"/>
            <w:shd w:val="clear" w:color="auto" w:fill="F2DBDB" w:themeFill="accent2" w:themeFillTint="33"/>
            <w:vAlign w:val="center"/>
          </w:tcPr>
          <w:p w14:paraId="1D1CA0BE"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6%</w:t>
            </w:r>
          </w:p>
        </w:tc>
        <w:tc>
          <w:tcPr>
            <w:tcW w:w="527" w:type="pct"/>
            <w:shd w:val="clear" w:color="auto" w:fill="F2F2F2" w:themeFill="background1" w:themeFillShade="F2"/>
            <w:vAlign w:val="center"/>
          </w:tcPr>
          <w:p w14:paraId="6E4F6586"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5%</w:t>
            </w:r>
          </w:p>
        </w:tc>
        <w:tc>
          <w:tcPr>
            <w:tcW w:w="526" w:type="pct"/>
            <w:shd w:val="clear" w:color="auto" w:fill="F2F2F2" w:themeFill="background1" w:themeFillShade="F2"/>
            <w:vAlign w:val="center"/>
          </w:tcPr>
          <w:p w14:paraId="76F6B0F9" w14:textId="77777777" w:rsidR="0066344A" w:rsidRPr="00335B86" w:rsidRDefault="0066344A" w:rsidP="00B62896">
            <w:pPr>
              <w:spacing w:after="0" w:line="240" w:lineRule="auto"/>
              <w:jc w:val="center"/>
              <w:rPr>
                <w:rFonts w:asciiTheme="minorHAnsi" w:hAnsiTheme="minorHAnsi" w:cstheme="minorHAnsi"/>
                <w:sz w:val="19"/>
                <w:szCs w:val="19"/>
                <w:lang w:val="en-CA"/>
              </w:rPr>
            </w:pPr>
            <w:r>
              <w:rPr>
                <w:rFonts w:cs="Calibri"/>
                <w:color w:val="000000"/>
                <w:sz w:val="19"/>
                <w:szCs w:val="19"/>
              </w:rPr>
              <w:t>-</w:t>
            </w:r>
          </w:p>
        </w:tc>
        <w:tc>
          <w:tcPr>
            <w:tcW w:w="335" w:type="pct"/>
            <w:shd w:val="clear" w:color="auto" w:fill="F2F2F2" w:themeFill="background1" w:themeFillShade="F2"/>
            <w:vAlign w:val="center"/>
          </w:tcPr>
          <w:p w14:paraId="70F044DA"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2%</w:t>
            </w:r>
          </w:p>
        </w:tc>
      </w:tr>
      <w:tr w:rsidR="00F23900" w:rsidRPr="00335B86" w14:paraId="3F5A65C5" w14:textId="77777777" w:rsidTr="00A13C1D">
        <w:trPr>
          <w:trHeight w:val="255"/>
          <w:jc w:val="center"/>
        </w:trPr>
        <w:tc>
          <w:tcPr>
            <w:tcW w:w="1180" w:type="pct"/>
            <w:noWrap/>
            <w:vAlign w:val="center"/>
          </w:tcPr>
          <w:p w14:paraId="0CB52064" w14:textId="4213007C" w:rsidR="0066344A" w:rsidRPr="00CF6156" w:rsidRDefault="00CF6156" w:rsidP="00B62896">
            <w:pPr>
              <w:spacing w:after="0" w:line="240" w:lineRule="auto"/>
              <w:rPr>
                <w:rFonts w:asciiTheme="minorHAnsi" w:hAnsiTheme="minorHAnsi" w:cstheme="minorHAnsi"/>
                <w:sz w:val="19"/>
                <w:szCs w:val="19"/>
                <w:lang w:val="fr-CA"/>
              </w:rPr>
            </w:pPr>
            <w:r w:rsidRPr="00CF6156">
              <w:rPr>
                <w:rFonts w:cs="Calibri"/>
                <w:color w:val="000000"/>
                <w:sz w:val="19"/>
                <w:szCs w:val="19"/>
                <w:lang w:val="fr-CA"/>
              </w:rPr>
              <w:t>...est respectueux de la diversité ethnique, linguistique, religieuse et sexuelle</w:t>
            </w:r>
          </w:p>
        </w:tc>
        <w:tc>
          <w:tcPr>
            <w:tcW w:w="658" w:type="pct"/>
            <w:shd w:val="clear" w:color="auto" w:fill="F2DBDB" w:themeFill="accent2" w:themeFillTint="33"/>
            <w:noWrap/>
            <w:vAlign w:val="center"/>
          </w:tcPr>
          <w:p w14:paraId="1BA85C05" w14:textId="77777777" w:rsidR="0066344A" w:rsidRPr="003A201F" w:rsidRDefault="0066344A" w:rsidP="00B62896">
            <w:pPr>
              <w:spacing w:after="0" w:line="240" w:lineRule="auto"/>
              <w:jc w:val="center"/>
              <w:rPr>
                <w:rFonts w:cs="Calibri"/>
                <w:b/>
                <w:bCs/>
                <w:color w:val="000000"/>
                <w:sz w:val="19"/>
                <w:szCs w:val="19"/>
              </w:rPr>
            </w:pPr>
            <w:r w:rsidRPr="003A201F">
              <w:rPr>
                <w:rFonts w:cs="Calibri"/>
                <w:b/>
                <w:bCs/>
                <w:color w:val="000000"/>
                <w:sz w:val="19"/>
                <w:szCs w:val="19"/>
              </w:rPr>
              <w:t>91%</w:t>
            </w:r>
          </w:p>
        </w:tc>
        <w:tc>
          <w:tcPr>
            <w:tcW w:w="590" w:type="pct"/>
            <w:shd w:val="clear" w:color="auto" w:fill="FFFFFF" w:themeFill="background1"/>
            <w:vAlign w:val="center"/>
          </w:tcPr>
          <w:p w14:paraId="24DEEE6E" w14:textId="77777777" w:rsidR="0066344A" w:rsidRPr="00335B86" w:rsidRDefault="0066344A" w:rsidP="00B62896">
            <w:pPr>
              <w:spacing w:after="0" w:line="240" w:lineRule="auto"/>
              <w:jc w:val="center"/>
              <w:rPr>
                <w:rFonts w:cs="Calibri"/>
                <w:color w:val="000000"/>
                <w:sz w:val="19"/>
                <w:szCs w:val="19"/>
              </w:rPr>
            </w:pPr>
            <w:r w:rsidRPr="00335B86">
              <w:rPr>
                <w:rFonts w:cs="Calibri"/>
                <w:color w:val="000000"/>
                <w:sz w:val="19"/>
                <w:szCs w:val="19"/>
              </w:rPr>
              <w:t>31%</w:t>
            </w:r>
          </w:p>
        </w:tc>
        <w:tc>
          <w:tcPr>
            <w:tcW w:w="526" w:type="pct"/>
            <w:shd w:val="clear" w:color="auto" w:fill="FFFFFF" w:themeFill="background1"/>
            <w:vAlign w:val="center"/>
          </w:tcPr>
          <w:p w14:paraId="176DB7CC" w14:textId="77777777" w:rsidR="0066344A" w:rsidRPr="00335B86" w:rsidRDefault="0066344A" w:rsidP="00B62896">
            <w:pPr>
              <w:spacing w:after="0" w:line="240" w:lineRule="auto"/>
              <w:jc w:val="center"/>
              <w:rPr>
                <w:rFonts w:cs="Calibri"/>
                <w:color w:val="000000"/>
                <w:sz w:val="19"/>
                <w:szCs w:val="19"/>
              </w:rPr>
            </w:pPr>
            <w:r w:rsidRPr="00335B86">
              <w:rPr>
                <w:rFonts w:cs="Calibri"/>
                <w:color w:val="000000"/>
                <w:sz w:val="19"/>
                <w:szCs w:val="19"/>
              </w:rPr>
              <w:t>60%</w:t>
            </w:r>
          </w:p>
        </w:tc>
        <w:tc>
          <w:tcPr>
            <w:tcW w:w="658" w:type="pct"/>
            <w:shd w:val="clear" w:color="auto" w:fill="F2DBDB" w:themeFill="accent2" w:themeFillTint="33"/>
            <w:vAlign w:val="center"/>
          </w:tcPr>
          <w:p w14:paraId="6730CBAC" w14:textId="77777777" w:rsidR="0066344A" w:rsidRPr="003A201F" w:rsidRDefault="0066344A" w:rsidP="00B62896">
            <w:pPr>
              <w:spacing w:after="0" w:line="240" w:lineRule="auto"/>
              <w:jc w:val="center"/>
              <w:rPr>
                <w:rFonts w:cs="Calibri"/>
                <w:b/>
                <w:bCs/>
                <w:color w:val="000000"/>
                <w:sz w:val="19"/>
                <w:szCs w:val="19"/>
              </w:rPr>
            </w:pPr>
            <w:r w:rsidRPr="003A201F">
              <w:rPr>
                <w:rFonts w:cs="Calibri"/>
                <w:b/>
                <w:bCs/>
                <w:color w:val="000000"/>
                <w:sz w:val="19"/>
                <w:szCs w:val="19"/>
              </w:rPr>
              <w:t>7%</w:t>
            </w:r>
          </w:p>
        </w:tc>
        <w:tc>
          <w:tcPr>
            <w:tcW w:w="527" w:type="pct"/>
            <w:vAlign w:val="center"/>
          </w:tcPr>
          <w:p w14:paraId="56027906" w14:textId="77777777" w:rsidR="0066344A" w:rsidRPr="00335B86" w:rsidRDefault="0066344A" w:rsidP="00B62896">
            <w:pPr>
              <w:spacing w:after="0" w:line="240" w:lineRule="auto"/>
              <w:jc w:val="center"/>
              <w:rPr>
                <w:rFonts w:cs="Calibri"/>
                <w:color w:val="000000"/>
                <w:sz w:val="19"/>
                <w:szCs w:val="19"/>
              </w:rPr>
            </w:pPr>
            <w:r w:rsidRPr="00335B86">
              <w:rPr>
                <w:rFonts w:cs="Calibri"/>
                <w:color w:val="000000"/>
                <w:sz w:val="19"/>
                <w:szCs w:val="19"/>
              </w:rPr>
              <w:t>6%</w:t>
            </w:r>
          </w:p>
        </w:tc>
        <w:tc>
          <w:tcPr>
            <w:tcW w:w="526" w:type="pct"/>
            <w:vAlign w:val="center"/>
          </w:tcPr>
          <w:p w14:paraId="37E9B877" w14:textId="77777777" w:rsidR="0066344A" w:rsidRPr="00335B86" w:rsidRDefault="0066344A" w:rsidP="00B62896">
            <w:pPr>
              <w:spacing w:after="0" w:line="240" w:lineRule="auto"/>
              <w:jc w:val="center"/>
              <w:rPr>
                <w:rFonts w:cs="Calibri"/>
                <w:color w:val="000000"/>
                <w:sz w:val="19"/>
                <w:szCs w:val="19"/>
              </w:rPr>
            </w:pPr>
            <w:r w:rsidRPr="00335B86">
              <w:rPr>
                <w:rFonts w:cs="Calibri"/>
                <w:color w:val="000000"/>
                <w:sz w:val="19"/>
                <w:szCs w:val="19"/>
              </w:rPr>
              <w:t>1%</w:t>
            </w:r>
          </w:p>
        </w:tc>
        <w:tc>
          <w:tcPr>
            <w:tcW w:w="335" w:type="pct"/>
            <w:vAlign w:val="center"/>
          </w:tcPr>
          <w:p w14:paraId="1C568C8B" w14:textId="77777777" w:rsidR="0066344A" w:rsidRPr="00335B86" w:rsidRDefault="0066344A" w:rsidP="00B62896">
            <w:pPr>
              <w:spacing w:after="0" w:line="240" w:lineRule="auto"/>
              <w:jc w:val="center"/>
              <w:rPr>
                <w:rFonts w:cs="Calibri"/>
                <w:color w:val="000000"/>
                <w:sz w:val="19"/>
                <w:szCs w:val="19"/>
              </w:rPr>
            </w:pPr>
            <w:r w:rsidRPr="00335B86">
              <w:rPr>
                <w:rFonts w:cs="Calibri"/>
                <w:color w:val="000000"/>
                <w:sz w:val="19"/>
                <w:szCs w:val="19"/>
              </w:rPr>
              <w:t>2%</w:t>
            </w:r>
          </w:p>
        </w:tc>
      </w:tr>
      <w:tr w:rsidR="003407D0" w:rsidRPr="00335B86" w14:paraId="5CAB28AB" w14:textId="77777777" w:rsidTr="00A13C1D">
        <w:trPr>
          <w:trHeight w:val="255"/>
          <w:jc w:val="center"/>
        </w:trPr>
        <w:tc>
          <w:tcPr>
            <w:tcW w:w="1180" w:type="pct"/>
            <w:shd w:val="clear" w:color="auto" w:fill="F2F2F2" w:themeFill="background1" w:themeFillShade="F2"/>
            <w:noWrap/>
            <w:vAlign w:val="center"/>
          </w:tcPr>
          <w:p w14:paraId="09FF1607" w14:textId="478C39A3" w:rsidR="0066344A" w:rsidRPr="00CF6156" w:rsidRDefault="00CF6156" w:rsidP="00B62896">
            <w:pPr>
              <w:spacing w:after="0" w:line="240" w:lineRule="auto"/>
              <w:rPr>
                <w:rFonts w:asciiTheme="minorHAnsi" w:hAnsiTheme="minorHAnsi" w:cstheme="minorHAnsi"/>
                <w:b/>
                <w:bCs/>
                <w:sz w:val="19"/>
                <w:szCs w:val="19"/>
                <w:lang w:val="fr-CA"/>
              </w:rPr>
            </w:pPr>
            <w:r w:rsidRPr="00CF6156">
              <w:rPr>
                <w:rFonts w:cs="Calibri"/>
                <w:color w:val="000000"/>
                <w:sz w:val="19"/>
                <w:szCs w:val="19"/>
                <w:lang w:val="fr-CA"/>
              </w:rPr>
              <w:t>...donne à chacun une chance</w:t>
            </w:r>
          </w:p>
        </w:tc>
        <w:tc>
          <w:tcPr>
            <w:tcW w:w="658" w:type="pct"/>
            <w:shd w:val="clear" w:color="auto" w:fill="F2DBDB" w:themeFill="accent2" w:themeFillTint="33"/>
            <w:noWrap/>
            <w:vAlign w:val="center"/>
          </w:tcPr>
          <w:p w14:paraId="19FCCDC2"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88%</w:t>
            </w:r>
          </w:p>
        </w:tc>
        <w:tc>
          <w:tcPr>
            <w:tcW w:w="590" w:type="pct"/>
            <w:shd w:val="clear" w:color="auto" w:fill="F2F2F2" w:themeFill="background1" w:themeFillShade="F2"/>
            <w:vAlign w:val="center"/>
          </w:tcPr>
          <w:p w14:paraId="126E3C55"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27%</w:t>
            </w:r>
          </w:p>
        </w:tc>
        <w:tc>
          <w:tcPr>
            <w:tcW w:w="526" w:type="pct"/>
            <w:shd w:val="clear" w:color="auto" w:fill="F2F2F2" w:themeFill="background1" w:themeFillShade="F2"/>
            <w:vAlign w:val="center"/>
          </w:tcPr>
          <w:p w14:paraId="2A0D4CD7"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61%</w:t>
            </w:r>
          </w:p>
        </w:tc>
        <w:tc>
          <w:tcPr>
            <w:tcW w:w="658" w:type="pct"/>
            <w:shd w:val="clear" w:color="auto" w:fill="F2DBDB" w:themeFill="accent2" w:themeFillTint="33"/>
            <w:vAlign w:val="center"/>
          </w:tcPr>
          <w:p w14:paraId="5B49A447"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9%</w:t>
            </w:r>
          </w:p>
        </w:tc>
        <w:tc>
          <w:tcPr>
            <w:tcW w:w="527" w:type="pct"/>
            <w:shd w:val="clear" w:color="auto" w:fill="F2F2F2" w:themeFill="background1" w:themeFillShade="F2"/>
            <w:vAlign w:val="center"/>
          </w:tcPr>
          <w:p w14:paraId="33301F45"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8%</w:t>
            </w:r>
          </w:p>
        </w:tc>
        <w:tc>
          <w:tcPr>
            <w:tcW w:w="526" w:type="pct"/>
            <w:shd w:val="clear" w:color="auto" w:fill="F2F2F2" w:themeFill="background1" w:themeFillShade="F2"/>
            <w:vAlign w:val="center"/>
          </w:tcPr>
          <w:p w14:paraId="582C6DFC" w14:textId="77777777" w:rsidR="0066344A" w:rsidRPr="00335B86" w:rsidRDefault="0066344A" w:rsidP="00B62896">
            <w:pPr>
              <w:spacing w:after="0" w:line="240" w:lineRule="auto"/>
              <w:jc w:val="center"/>
              <w:rPr>
                <w:rFonts w:asciiTheme="minorHAnsi" w:hAnsiTheme="minorHAnsi" w:cstheme="minorHAnsi"/>
                <w:sz w:val="19"/>
                <w:szCs w:val="19"/>
                <w:lang w:val="en-CA"/>
              </w:rPr>
            </w:pPr>
            <w:r>
              <w:rPr>
                <w:rFonts w:cs="Calibri"/>
                <w:color w:val="000000"/>
                <w:sz w:val="19"/>
                <w:szCs w:val="19"/>
              </w:rPr>
              <w:t>-</w:t>
            </w:r>
          </w:p>
        </w:tc>
        <w:tc>
          <w:tcPr>
            <w:tcW w:w="335" w:type="pct"/>
            <w:shd w:val="clear" w:color="auto" w:fill="F2F2F2" w:themeFill="background1" w:themeFillShade="F2"/>
            <w:vAlign w:val="center"/>
          </w:tcPr>
          <w:p w14:paraId="3B84472C"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4%</w:t>
            </w:r>
          </w:p>
        </w:tc>
      </w:tr>
      <w:tr w:rsidR="00F23900" w:rsidRPr="00335B86" w14:paraId="6DE61F10" w14:textId="77777777" w:rsidTr="00A13C1D">
        <w:trPr>
          <w:trHeight w:val="255"/>
          <w:jc w:val="center"/>
        </w:trPr>
        <w:tc>
          <w:tcPr>
            <w:tcW w:w="1180" w:type="pct"/>
            <w:noWrap/>
            <w:vAlign w:val="center"/>
          </w:tcPr>
          <w:p w14:paraId="2D43FF1D" w14:textId="54B4198D" w:rsidR="0066344A" w:rsidRPr="00CF6156" w:rsidRDefault="00CF6156" w:rsidP="00B62896">
            <w:pPr>
              <w:spacing w:after="0" w:line="240" w:lineRule="auto"/>
              <w:rPr>
                <w:rFonts w:asciiTheme="minorHAnsi" w:hAnsiTheme="minorHAnsi" w:cstheme="minorHAnsi"/>
                <w:sz w:val="19"/>
                <w:szCs w:val="19"/>
                <w:lang w:val="fr-CA"/>
              </w:rPr>
            </w:pPr>
            <w:r w:rsidRPr="00CF6156">
              <w:rPr>
                <w:rFonts w:cs="Calibri"/>
                <w:color w:val="000000"/>
                <w:sz w:val="19"/>
                <w:szCs w:val="19"/>
                <w:lang w:val="fr-CA"/>
              </w:rPr>
              <w:t>...est un pays précurseur en matière d'égalité entre les hommes et les femmes</w:t>
            </w:r>
          </w:p>
        </w:tc>
        <w:tc>
          <w:tcPr>
            <w:tcW w:w="658" w:type="pct"/>
            <w:shd w:val="clear" w:color="auto" w:fill="F2DBDB" w:themeFill="accent2" w:themeFillTint="33"/>
            <w:noWrap/>
            <w:vAlign w:val="center"/>
          </w:tcPr>
          <w:p w14:paraId="249ED0F5" w14:textId="77777777" w:rsidR="0066344A" w:rsidRPr="003A201F" w:rsidRDefault="0066344A" w:rsidP="00B62896">
            <w:pPr>
              <w:spacing w:after="0" w:line="240" w:lineRule="auto"/>
              <w:jc w:val="center"/>
              <w:rPr>
                <w:rFonts w:cs="Calibri"/>
                <w:b/>
                <w:bCs/>
                <w:color w:val="000000"/>
                <w:sz w:val="19"/>
                <w:szCs w:val="19"/>
              </w:rPr>
            </w:pPr>
            <w:r w:rsidRPr="003A201F">
              <w:rPr>
                <w:rFonts w:cs="Calibri"/>
                <w:b/>
                <w:bCs/>
                <w:color w:val="000000"/>
                <w:sz w:val="19"/>
                <w:szCs w:val="19"/>
              </w:rPr>
              <w:t>88%</w:t>
            </w:r>
          </w:p>
        </w:tc>
        <w:tc>
          <w:tcPr>
            <w:tcW w:w="590" w:type="pct"/>
            <w:shd w:val="clear" w:color="auto" w:fill="FFFFFF" w:themeFill="background1"/>
            <w:vAlign w:val="center"/>
          </w:tcPr>
          <w:p w14:paraId="7BC2FD2C" w14:textId="77777777" w:rsidR="0066344A" w:rsidRPr="00335B86" w:rsidRDefault="0066344A" w:rsidP="00B62896">
            <w:pPr>
              <w:spacing w:after="0" w:line="240" w:lineRule="auto"/>
              <w:jc w:val="center"/>
              <w:rPr>
                <w:rFonts w:cs="Calibri"/>
                <w:color w:val="000000"/>
                <w:sz w:val="19"/>
                <w:szCs w:val="19"/>
              </w:rPr>
            </w:pPr>
            <w:r w:rsidRPr="00335B86">
              <w:rPr>
                <w:rFonts w:cs="Calibri"/>
                <w:color w:val="000000"/>
                <w:sz w:val="19"/>
                <w:szCs w:val="19"/>
              </w:rPr>
              <w:t>28%</w:t>
            </w:r>
          </w:p>
        </w:tc>
        <w:tc>
          <w:tcPr>
            <w:tcW w:w="526" w:type="pct"/>
            <w:shd w:val="clear" w:color="auto" w:fill="FFFFFF" w:themeFill="background1"/>
            <w:vAlign w:val="center"/>
          </w:tcPr>
          <w:p w14:paraId="02778DB4" w14:textId="77777777" w:rsidR="0066344A" w:rsidRPr="00335B86" w:rsidRDefault="0066344A" w:rsidP="00B62896">
            <w:pPr>
              <w:spacing w:after="0" w:line="240" w:lineRule="auto"/>
              <w:jc w:val="center"/>
              <w:rPr>
                <w:rFonts w:cs="Calibri"/>
                <w:color w:val="000000"/>
                <w:sz w:val="19"/>
                <w:szCs w:val="19"/>
              </w:rPr>
            </w:pPr>
            <w:r w:rsidRPr="00335B86">
              <w:rPr>
                <w:rFonts w:cs="Calibri"/>
                <w:color w:val="000000"/>
                <w:sz w:val="19"/>
                <w:szCs w:val="19"/>
              </w:rPr>
              <w:t>60%</w:t>
            </w:r>
          </w:p>
        </w:tc>
        <w:tc>
          <w:tcPr>
            <w:tcW w:w="658" w:type="pct"/>
            <w:shd w:val="clear" w:color="auto" w:fill="F2DBDB" w:themeFill="accent2" w:themeFillTint="33"/>
            <w:vAlign w:val="center"/>
          </w:tcPr>
          <w:p w14:paraId="3F83EAAA" w14:textId="77777777" w:rsidR="0066344A" w:rsidRPr="003A201F" w:rsidRDefault="0066344A" w:rsidP="00B62896">
            <w:pPr>
              <w:spacing w:after="0" w:line="240" w:lineRule="auto"/>
              <w:jc w:val="center"/>
              <w:rPr>
                <w:rFonts w:cs="Calibri"/>
                <w:b/>
                <w:bCs/>
                <w:color w:val="000000"/>
                <w:sz w:val="19"/>
                <w:szCs w:val="19"/>
              </w:rPr>
            </w:pPr>
            <w:r w:rsidRPr="003A201F">
              <w:rPr>
                <w:rFonts w:cs="Calibri"/>
                <w:b/>
                <w:bCs/>
                <w:color w:val="000000"/>
                <w:sz w:val="19"/>
                <w:szCs w:val="19"/>
              </w:rPr>
              <w:t>7%</w:t>
            </w:r>
          </w:p>
        </w:tc>
        <w:tc>
          <w:tcPr>
            <w:tcW w:w="527" w:type="pct"/>
            <w:vAlign w:val="center"/>
          </w:tcPr>
          <w:p w14:paraId="42CE3F0C" w14:textId="77777777" w:rsidR="0066344A" w:rsidRPr="00335B86" w:rsidRDefault="0066344A" w:rsidP="00B62896">
            <w:pPr>
              <w:spacing w:after="0" w:line="240" w:lineRule="auto"/>
              <w:jc w:val="center"/>
              <w:rPr>
                <w:rFonts w:cs="Calibri"/>
                <w:color w:val="000000"/>
                <w:sz w:val="19"/>
                <w:szCs w:val="19"/>
              </w:rPr>
            </w:pPr>
            <w:r w:rsidRPr="00335B86">
              <w:rPr>
                <w:rFonts w:cs="Calibri"/>
                <w:color w:val="000000"/>
                <w:sz w:val="19"/>
                <w:szCs w:val="19"/>
              </w:rPr>
              <w:t>7%</w:t>
            </w:r>
          </w:p>
        </w:tc>
        <w:tc>
          <w:tcPr>
            <w:tcW w:w="526" w:type="pct"/>
            <w:vAlign w:val="center"/>
          </w:tcPr>
          <w:p w14:paraId="7D557E2E" w14:textId="77777777" w:rsidR="0066344A" w:rsidRPr="00335B86" w:rsidRDefault="0066344A" w:rsidP="00B62896">
            <w:pPr>
              <w:spacing w:after="0" w:line="240" w:lineRule="auto"/>
              <w:jc w:val="center"/>
              <w:rPr>
                <w:rFonts w:cs="Calibri"/>
                <w:color w:val="000000"/>
                <w:sz w:val="19"/>
                <w:szCs w:val="19"/>
              </w:rPr>
            </w:pPr>
            <w:r>
              <w:rPr>
                <w:rFonts w:cs="Calibri"/>
                <w:color w:val="000000"/>
                <w:sz w:val="19"/>
                <w:szCs w:val="19"/>
              </w:rPr>
              <w:t>-</w:t>
            </w:r>
          </w:p>
        </w:tc>
        <w:tc>
          <w:tcPr>
            <w:tcW w:w="335" w:type="pct"/>
            <w:vAlign w:val="center"/>
          </w:tcPr>
          <w:p w14:paraId="53D6AE36" w14:textId="77777777" w:rsidR="0066344A" w:rsidRPr="00335B86" w:rsidRDefault="0066344A" w:rsidP="00B62896">
            <w:pPr>
              <w:spacing w:after="0" w:line="240" w:lineRule="auto"/>
              <w:jc w:val="center"/>
              <w:rPr>
                <w:rFonts w:cs="Calibri"/>
                <w:color w:val="000000"/>
                <w:sz w:val="19"/>
                <w:szCs w:val="19"/>
              </w:rPr>
            </w:pPr>
            <w:r w:rsidRPr="00335B86">
              <w:rPr>
                <w:rFonts w:cs="Calibri"/>
                <w:color w:val="000000"/>
                <w:sz w:val="19"/>
                <w:szCs w:val="19"/>
              </w:rPr>
              <w:t>4%</w:t>
            </w:r>
          </w:p>
        </w:tc>
      </w:tr>
      <w:tr w:rsidR="003407D0" w:rsidRPr="00335B86" w14:paraId="3D61C19E" w14:textId="77777777" w:rsidTr="00A13C1D">
        <w:trPr>
          <w:trHeight w:val="255"/>
          <w:jc w:val="center"/>
        </w:trPr>
        <w:tc>
          <w:tcPr>
            <w:tcW w:w="1180" w:type="pct"/>
            <w:shd w:val="clear" w:color="auto" w:fill="F2F2F2" w:themeFill="background1" w:themeFillShade="F2"/>
            <w:noWrap/>
            <w:vAlign w:val="center"/>
          </w:tcPr>
          <w:p w14:paraId="304293A9" w14:textId="167FC1A7" w:rsidR="0066344A" w:rsidRPr="003C79AB" w:rsidRDefault="003C79AB" w:rsidP="00B62896">
            <w:pPr>
              <w:spacing w:after="0" w:line="240" w:lineRule="auto"/>
              <w:rPr>
                <w:rFonts w:asciiTheme="minorHAnsi" w:hAnsiTheme="minorHAnsi" w:cstheme="minorHAnsi"/>
                <w:b/>
                <w:bCs/>
                <w:sz w:val="19"/>
                <w:szCs w:val="19"/>
                <w:lang w:val="fr-CA"/>
              </w:rPr>
            </w:pPr>
            <w:r w:rsidRPr="003C79AB">
              <w:rPr>
                <w:rFonts w:cs="Calibri"/>
                <w:color w:val="000000"/>
                <w:sz w:val="19"/>
                <w:szCs w:val="19"/>
                <w:lang w:val="fr-CA"/>
              </w:rPr>
              <w:t>...est un modèle inspirant pour l'Italie</w:t>
            </w:r>
          </w:p>
        </w:tc>
        <w:tc>
          <w:tcPr>
            <w:tcW w:w="658" w:type="pct"/>
            <w:shd w:val="clear" w:color="auto" w:fill="F2DBDB" w:themeFill="accent2" w:themeFillTint="33"/>
            <w:noWrap/>
            <w:vAlign w:val="center"/>
          </w:tcPr>
          <w:p w14:paraId="05279523"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88%</w:t>
            </w:r>
          </w:p>
        </w:tc>
        <w:tc>
          <w:tcPr>
            <w:tcW w:w="590" w:type="pct"/>
            <w:shd w:val="clear" w:color="auto" w:fill="F2F2F2" w:themeFill="background1" w:themeFillShade="F2"/>
            <w:vAlign w:val="center"/>
          </w:tcPr>
          <w:p w14:paraId="5A9111EA"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23%</w:t>
            </w:r>
          </w:p>
        </w:tc>
        <w:tc>
          <w:tcPr>
            <w:tcW w:w="526" w:type="pct"/>
            <w:shd w:val="clear" w:color="auto" w:fill="F2F2F2" w:themeFill="background1" w:themeFillShade="F2"/>
            <w:vAlign w:val="center"/>
          </w:tcPr>
          <w:p w14:paraId="0A6932AD"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65%</w:t>
            </w:r>
          </w:p>
        </w:tc>
        <w:tc>
          <w:tcPr>
            <w:tcW w:w="658" w:type="pct"/>
            <w:shd w:val="clear" w:color="auto" w:fill="F2DBDB" w:themeFill="accent2" w:themeFillTint="33"/>
            <w:vAlign w:val="center"/>
          </w:tcPr>
          <w:p w14:paraId="00C9C336"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10%</w:t>
            </w:r>
          </w:p>
        </w:tc>
        <w:tc>
          <w:tcPr>
            <w:tcW w:w="527" w:type="pct"/>
            <w:shd w:val="clear" w:color="auto" w:fill="F2F2F2" w:themeFill="background1" w:themeFillShade="F2"/>
            <w:vAlign w:val="center"/>
          </w:tcPr>
          <w:p w14:paraId="5752901C"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9%</w:t>
            </w:r>
          </w:p>
        </w:tc>
        <w:tc>
          <w:tcPr>
            <w:tcW w:w="526" w:type="pct"/>
            <w:shd w:val="clear" w:color="auto" w:fill="F2F2F2" w:themeFill="background1" w:themeFillShade="F2"/>
            <w:vAlign w:val="center"/>
          </w:tcPr>
          <w:p w14:paraId="156F636F"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1%</w:t>
            </w:r>
          </w:p>
        </w:tc>
        <w:tc>
          <w:tcPr>
            <w:tcW w:w="335" w:type="pct"/>
            <w:shd w:val="clear" w:color="auto" w:fill="F2F2F2" w:themeFill="background1" w:themeFillShade="F2"/>
            <w:vAlign w:val="center"/>
          </w:tcPr>
          <w:p w14:paraId="6D464F6C"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2%</w:t>
            </w:r>
          </w:p>
        </w:tc>
      </w:tr>
      <w:tr w:rsidR="00F23900" w:rsidRPr="00335B86" w14:paraId="027972EF" w14:textId="77777777" w:rsidTr="00A13C1D">
        <w:trPr>
          <w:trHeight w:val="255"/>
          <w:jc w:val="center"/>
        </w:trPr>
        <w:tc>
          <w:tcPr>
            <w:tcW w:w="1180" w:type="pct"/>
            <w:noWrap/>
            <w:vAlign w:val="center"/>
          </w:tcPr>
          <w:p w14:paraId="6A4DAD14" w14:textId="32A57EEF" w:rsidR="0066344A" w:rsidRPr="003C79AB" w:rsidRDefault="003C79AB" w:rsidP="00B62896">
            <w:pPr>
              <w:spacing w:after="0" w:line="240" w:lineRule="auto"/>
              <w:rPr>
                <w:rFonts w:asciiTheme="minorHAnsi" w:hAnsiTheme="minorHAnsi" w:cstheme="minorHAnsi"/>
                <w:sz w:val="19"/>
                <w:szCs w:val="19"/>
                <w:lang w:val="fr-CA"/>
              </w:rPr>
            </w:pPr>
            <w:r w:rsidRPr="003C79AB">
              <w:rPr>
                <w:rFonts w:cs="Calibri"/>
                <w:color w:val="000000"/>
                <w:sz w:val="19"/>
                <w:szCs w:val="19"/>
                <w:lang w:val="fr-CA"/>
              </w:rPr>
              <w:t>...est un pays qui s'occupe de ses communautés autochtones (Premières Nations)</w:t>
            </w:r>
          </w:p>
        </w:tc>
        <w:tc>
          <w:tcPr>
            <w:tcW w:w="658" w:type="pct"/>
            <w:shd w:val="clear" w:color="auto" w:fill="F2DBDB" w:themeFill="accent2" w:themeFillTint="33"/>
            <w:noWrap/>
            <w:vAlign w:val="center"/>
          </w:tcPr>
          <w:p w14:paraId="40F5BA92" w14:textId="77777777" w:rsidR="0066344A" w:rsidRPr="003A201F" w:rsidRDefault="0066344A" w:rsidP="00B62896">
            <w:pPr>
              <w:spacing w:after="0" w:line="240" w:lineRule="auto"/>
              <w:jc w:val="center"/>
              <w:rPr>
                <w:rFonts w:cs="Calibri"/>
                <w:b/>
                <w:bCs/>
                <w:color w:val="000000"/>
                <w:sz w:val="19"/>
                <w:szCs w:val="19"/>
              </w:rPr>
            </w:pPr>
            <w:r w:rsidRPr="003A201F">
              <w:rPr>
                <w:rFonts w:cs="Calibri"/>
                <w:b/>
                <w:bCs/>
                <w:color w:val="000000"/>
                <w:sz w:val="19"/>
                <w:szCs w:val="19"/>
              </w:rPr>
              <w:t>85%</w:t>
            </w:r>
          </w:p>
        </w:tc>
        <w:tc>
          <w:tcPr>
            <w:tcW w:w="590" w:type="pct"/>
            <w:shd w:val="clear" w:color="auto" w:fill="FFFFFF" w:themeFill="background1"/>
            <w:vAlign w:val="center"/>
          </w:tcPr>
          <w:p w14:paraId="2E0358DE" w14:textId="77777777" w:rsidR="0066344A" w:rsidRPr="00335B86" w:rsidRDefault="0066344A" w:rsidP="00B62896">
            <w:pPr>
              <w:spacing w:after="0" w:line="240" w:lineRule="auto"/>
              <w:jc w:val="center"/>
              <w:rPr>
                <w:rFonts w:cs="Calibri"/>
                <w:color w:val="000000"/>
                <w:sz w:val="19"/>
                <w:szCs w:val="19"/>
              </w:rPr>
            </w:pPr>
            <w:r w:rsidRPr="00335B86">
              <w:rPr>
                <w:rFonts w:cs="Calibri"/>
                <w:color w:val="000000"/>
                <w:sz w:val="19"/>
                <w:szCs w:val="19"/>
              </w:rPr>
              <w:t>27%</w:t>
            </w:r>
          </w:p>
        </w:tc>
        <w:tc>
          <w:tcPr>
            <w:tcW w:w="526" w:type="pct"/>
            <w:shd w:val="clear" w:color="auto" w:fill="FFFFFF" w:themeFill="background1"/>
            <w:vAlign w:val="center"/>
          </w:tcPr>
          <w:p w14:paraId="517510B8" w14:textId="77777777" w:rsidR="0066344A" w:rsidRPr="00335B86" w:rsidRDefault="0066344A" w:rsidP="00B62896">
            <w:pPr>
              <w:spacing w:after="0" w:line="240" w:lineRule="auto"/>
              <w:jc w:val="center"/>
              <w:rPr>
                <w:rFonts w:cs="Calibri"/>
                <w:color w:val="000000"/>
                <w:sz w:val="19"/>
                <w:szCs w:val="19"/>
              </w:rPr>
            </w:pPr>
            <w:r w:rsidRPr="00335B86">
              <w:rPr>
                <w:rFonts w:cs="Calibri"/>
                <w:color w:val="000000"/>
                <w:sz w:val="19"/>
                <w:szCs w:val="19"/>
              </w:rPr>
              <w:t>58%</w:t>
            </w:r>
          </w:p>
        </w:tc>
        <w:tc>
          <w:tcPr>
            <w:tcW w:w="658" w:type="pct"/>
            <w:shd w:val="clear" w:color="auto" w:fill="F2DBDB" w:themeFill="accent2" w:themeFillTint="33"/>
            <w:vAlign w:val="center"/>
          </w:tcPr>
          <w:p w14:paraId="130F350B" w14:textId="77777777" w:rsidR="0066344A" w:rsidRPr="003A201F" w:rsidRDefault="0066344A" w:rsidP="00B62896">
            <w:pPr>
              <w:spacing w:after="0" w:line="240" w:lineRule="auto"/>
              <w:jc w:val="center"/>
              <w:rPr>
                <w:rFonts w:cs="Calibri"/>
                <w:b/>
                <w:bCs/>
                <w:color w:val="000000"/>
                <w:sz w:val="19"/>
                <w:szCs w:val="19"/>
              </w:rPr>
            </w:pPr>
            <w:r w:rsidRPr="003A201F">
              <w:rPr>
                <w:rFonts w:cs="Calibri"/>
                <w:b/>
                <w:bCs/>
                <w:color w:val="000000"/>
                <w:sz w:val="19"/>
                <w:szCs w:val="19"/>
              </w:rPr>
              <w:t>7%</w:t>
            </w:r>
          </w:p>
        </w:tc>
        <w:tc>
          <w:tcPr>
            <w:tcW w:w="527" w:type="pct"/>
            <w:vAlign w:val="center"/>
          </w:tcPr>
          <w:p w14:paraId="4972A470" w14:textId="77777777" w:rsidR="0066344A" w:rsidRPr="00335B86" w:rsidRDefault="0066344A" w:rsidP="00B62896">
            <w:pPr>
              <w:spacing w:after="0" w:line="240" w:lineRule="auto"/>
              <w:jc w:val="center"/>
              <w:rPr>
                <w:rFonts w:cs="Calibri"/>
                <w:color w:val="000000"/>
                <w:sz w:val="19"/>
                <w:szCs w:val="19"/>
              </w:rPr>
            </w:pPr>
            <w:r w:rsidRPr="00335B86">
              <w:rPr>
                <w:rFonts w:cs="Calibri"/>
                <w:color w:val="000000"/>
                <w:sz w:val="19"/>
                <w:szCs w:val="19"/>
              </w:rPr>
              <w:t>7%</w:t>
            </w:r>
          </w:p>
        </w:tc>
        <w:tc>
          <w:tcPr>
            <w:tcW w:w="526" w:type="pct"/>
            <w:vAlign w:val="center"/>
          </w:tcPr>
          <w:p w14:paraId="4E1B346E" w14:textId="77777777" w:rsidR="0066344A" w:rsidRPr="00335B86" w:rsidRDefault="0066344A" w:rsidP="00B62896">
            <w:pPr>
              <w:spacing w:after="0" w:line="240" w:lineRule="auto"/>
              <w:jc w:val="center"/>
              <w:rPr>
                <w:rFonts w:cs="Calibri"/>
                <w:color w:val="000000"/>
                <w:sz w:val="19"/>
                <w:szCs w:val="19"/>
              </w:rPr>
            </w:pPr>
            <w:r>
              <w:rPr>
                <w:rFonts w:cs="Calibri"/>
                <w:color w:val="000000"/>
                <w:sz w:val="19"/>
                <w:szCs w:val="19"/>
              </w:rPr>
              <w:t>-</w:t>
            </w:r>
          </w:p>
        </w:tc>
        <w:tc>
          <w:tcPr>
            <w:tcW w:w="335" w:type="pct"/>
            <w:vAlign w:val="center"/>
          </w:tcPr>
          <w:p w14:paraId="04B72E57" w14:textId="77777777" w:rsidR="0066344A" w:rsidRPr="00335B86" w:rsidRDefault="0066344A" w:rsidP="00B62896">
            <w:pPr>
              <w:spacing w:after="0" w:line="240" w:lineRule="auto"/>
              <w:jc w:val="center"/>
              <w:rPr>
                <w:rFonts w:cs="Calibri"/>
                <w:color w:val="000000"/>
                <w:sz w:val="19"/>
                <w:szCs w:val="19"/>
              </w:rPr>
            </w:pPr>
            <w:r w:rsidRPr="00335B86">
              <w:rPr>
                <w:rFonts w:cs="Calibri"/>
                <w:color w:val="000000"/>
                <w:sz w:val="19"/>
                <w:szCs w:val="19"/>
              </w:rPr>
              <w:t>8%</w:t>
            </w:r>
          </w:p>
        </w:tc>
      </w:tr>
      <w:tr w:rsidR="003407D0" w:rsidRPr="00335B86" w14:paraId="7608E349" w14:textId="77777777" w:rsidTr="00A13C1D">
        <w:trPr>
          <w:trHeight w:val="255"/>
          <w:jc w:val="center"/>
        </w:trPr>
        <w:tc>
          <w:tcPr>
            <w:tcW w:w="1180" w:type="pct"/>
            <w:shd w:val="clear" w:color="auto" w:fill="F2F2F2" w:themeFill="background1" w:themeFillShade="F2"/>
            <w:noWrap/>
            <w:vAlign w:val="center"/>
          </w:tcPr>
          <w:p w14:paraId="083AFE90" w14:textId="473A05B8" w:rsidR="0066344A" w:rsidRPr="00335B86" w:rsidRDefault="00C65DDD" w:rsidP="00B62896">
            <w:pPr>
              <w:spacing w:after="0" w:line="240" w:lineRule="auto"/>
              <w:rPr>
                <w:rFonts w:asciiTheme="minorHAnsi" w:hAnsiTheme="minorHAnsi" w:cstheme="minorHAnsi"/>
                <w:b/>
                <w:bCs/>
                <w:sz w:val="19"/>
                <w:szCs w:val="19"/>
                <w:lang w:val="en-CA"/>
              </w:rPr>
            </w:pPr>
            <w:r w:rsidRPr="00C65DDD">
              <w:rPr>
                <w:rFonts w:cs="Calibri"/>
                <w:color w:val="000000"/>
                <w:sz w:val="19"/>
                <w:szCs w:val="19"/>
              </w:rPr>
              <w:t>...est un pays féministe</w:t>
            </w:r>
          </w:p>
        </w:tc>
        <w:tc>
          <w:tcPr>
            <w:tcW w:w="658" w:type="pct"/>
            <w:shd w:val="clear" w:color="auto" w:fill="F2DBDB" w:themeFill="accent2" w:themeFillTint="33"/>
            <w:noWrap/>
            <w:vAlign w:val="center"/>
          </w:tcPr>
          <w:p w14:paraId="5A449595"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58%</w:t>
            </w:r>
          </w:p>
        </w:tc>
        <w:tc>
          <w:tcPr>
            <w:tcW w:w="590" w:type="pct"/>
            <w:shd w:val="clear" w:color="auto" w:fill="F2F2F2" w:themeFill="background1" w:themeFillShade="F2"/>
            <w:vAlign w:val="center"/>
          </w:tcPr>
          <w:p w14:paraId="142B599A"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14%</w:t>
            </w:r>
          </w:p>
        </w:tc>
        <w:tc>
          <w:tcPr>
            <w:tcW w:w="526" w:type="pct"/>
            <w:shd w:val="clear" w:color="auto" w:fill="F2F2F2" w:themeFill="background1" w:themeFillShade="F2"/>
            <w:vAlign w:val="center"/>
          </w:tcPr>
          <w:p w14:paraId="5E192363"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44%</w:t>
            </w:r>
          </w:p>
        </w:tc>
        <w:tc>
          <w:tcPr>
            <w:tcW w:w="658" w:type="pct"/>
            <w:shd w:val="clear" w:color="auto" w:fill="F2DBDB" w:themeFill="accent2" w:themeFillTint="33"/>
            <w:vAlign w:val="center"/>
          </w:tcPr>
          <w:p w14:paraId="056F80E2"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29%</w:t>
            </w:r>
          </w:p>
        </w:tc>
        <w:tc>
          <w:tcPr>
            <w:tcW w:w="527" w:type="pct"/>
            <w:shd w:val="clear" w:color="auto" w:fill="F2F2F2" w:themeFill="background1" w:themeFillShade="F2"/>
            <w:vAlign w:val="center"/>
          </w:tcPr>
          <w:p w14:paraId="21B01181"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27%</w:t>
            </w:r>
          </w:p>
        </w:tc>
        <w:tc>
          <w:tcPr>
            <w:tcW w:w="526" w:type="pct"/>
            <w:shd w:val="clear" w:color="auto" w:fill="F2F2F2" w:themeFill="background1" w:themeFillShade="F2"/>
            <w:vAlign w:val="center"/>
          </w:tcPr>
          <w:p w14:paraId="7A9C4C90"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2%</w:t>
            </w:r>
          </w:p>
        </w:tc>
        <w:tc>
          <w:tcPr>
            <w:tcW w:w="335" w:type="pct"/>
            <w:shd w:val="clear" w:color="auto" w:fill="F2F2F2" w:themeFill="background1" w:themeFillShade="F2"/>
            <w:vAlign w:val="center"/>
          </w:tcPr>
          <w:p w14:paraId="5932342F"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13%</w:t>
            </w:r>
          </w:p>
        </w:tc>
      </w:tr>
    </w:tbl>
    <w:p w14:paraId="1508D6FC" w14:textId="070FD7C5" w:rsidR="00793467" w:rsidRPr="00C048B9" w:rsidRDefault="00083885" w:rsidP="0066344A">
      <w:pPr>
        <w:pStyle w:val="Lgende"/>
        <w:tabs>
          <w:tab w:val="left" w:pos="10530"/>
        </w:tabs>
        <w:ind w:left="0" w:right="270"/>
        <w:rPr>
          <w:color w:val="auto"/>
          <w:lang w:val="fr-CA"/>
        </w:rPr>
      </w:pPr>
      <w:r>
        <w:rPr>
          <w:color w:val="auto"/>
          <w:lang w:val="fr-CA"/>
        </w:rPr>
        <w:t xml:space="preserve">Tableau </w:t>
      </w:r>
      <w:r w:rsidR="0047143D" w:rsidRPr="00C8248A">
        <w:rPr>
          <w:color w:val="auto"/>
        </w:rPr>
        <w:fldChar w:fldCharType="begin"/>
      </w:r>
      <w:r w:rsidR="0047143D" w:rsidRPr="0044654B">
        <w:rPr>
          <w:color w:val="auto"/>
          <w:lang w:val="fr-CA"/>
        </w:rPr>
        <w:instrText xml:space="preserve"> SEQ Table \* ARABIC </w:instrText>
      </w:r>
      <w:r w:rsidR="0047143D" w:rsidRPr="00C8248A">
        <w:rPr>
          <w:color w:val="auto"/>
        </w:rPr>
        <w:fldChar w:fldCharType="separate"/>
      </w:r>
      <w:r w:rsidR="00AE0BCB" w:rsidRPr="0044654B">
        <w:rPr>
          <w:noProof/>
          <w:color w:val="auto"/>
          <w:lang w:val="fr-CA"/>
        </w:rPr>
        <w:t>3</w:t>
      </w:r>
      <w:r w:rsidR="0047143D" w:rsidRPr="00C8248A">
        <w:rPr>
          <w:noProof/>
          <w:color w:val="auto"/>
        </w:rPr>
        <w:fldChar w:fldCharType="end"/>
      </w:r>
      <w:r w:rsidR="0066344A" w:rsidRPr="0044654B">
        <w:rPr>
          <w:color w:val="auto"/>
          <w:lang w:val="fr-CA"/>
        </w:rPr>
        <w:t xml:space="preserve">. </w:t>
      </w:r>
      <w:r w:rsidR="006C3FCC" w:rsidRPr="0044654B">
        <w:rPr>
          <w:color w:val="auto"/>
          <w:lang w:val="fr-CA"/>
        </w:rPr>
        <w:t xml:space="preserve">Réponse à la question </w:t>
      </w:r>
      <w:r w:rsidR="0066344A" w:rsidRPr="0044654B">
        <w:rPr>
          <w:color w:val="auto"/>
          <w:lang w:val="fr-CA"/>
        </w:rPr>
        <w:t>10</w:t>
      </w:r>
      <w:r w:rsidR="006C3FCC" w:rsidRPr="0044654B">
        <w:rPr>
          <w:color w:val="auto"/>
          <w:lang w:val="fr-CA"/>
        </w:rPr>
        <w:t xml:space="preserve"> : </w:t>
      </w:r>
      <w:r w:rsidR="0044654B" w:rsidRPr="0044654B">
        <w:rPr>
          <w:color w:val="auto"/>
          <w:lang w:val="fr-CA"/>
        </w:rPr>
        <w:t xml:space="preserve">Je vais vous lire quelques opinions que l'on peut entendre sur le </w:t>
      </w:r>
      <w:r w:rsidR="0044654B" w:rsidRPr="0044654B">
        <w:rPr>
          <w:b/>
          <w:bCs/>
          <w:color w:val="auto"/>
          <w:lang w:val="fr-CA"/>
        </w:rPr>
        <w:t>modèle social canadien</w:t>
      </w:r>
      <w:r w:rsidR="0044654B" w:rsidRPr="0044654B">
        <w:rPr>
          <w:color w:val="auto"/>
          <w:lang w:val="fr-CA"/>
        </w:rPr>
        <w:t>. Pour chacune d'entre elles, dites-moi si elle ne correspond beaucoup, un peu, pas vraiment ou pas du tout à l'image que vous avez du Canada</w:t>
      </w:r>
      <w:r w:rsidR="0066344A" w:rsidRPr="0044654B">
        <w:rPr>
          <w:color w:val="auto"/>
          <w:lang w:val="fr-CA"/>
        </w:rPr>
        <w:t xml:space="preserve">. </w:t>
      </w:r>
      <w:r w:rsidR="0066344A" w:rsidRPr="00C048B9">
        <w:rPr>
          <w:color w:val="auto"/>
          <w:lang w:val="fr-CA"/>
        </w:rPr>
        <w:t>Canada…</w:t>
      </w:r>
    </w:p>
    <w:p w14:paraId="1876A844" w14:textId="120355C4" w:rsidR="0066344A" w:rsidRPr="00947442" w:rsidRDefault="0066344A" w:rsidP="0066344A">
      <w:pPr>
        <w:pStyle w:val="Lgende"/>
        <w:tabs>
          <w:tab w:val="left" w:pos="10530"/>
        </w:tabs>
        <w:ind w:left="0" w:right="270"/>
        <w:rPr>
          <w:color w:val="auto"/>
          <w:lang w:val="fr-CA"/>
        </w:rPr>
      </w:pPr>
      <w:r w:rsidRPr="00947442">
        <w:rPr>
          <w:color w:val="auto"/>
          <w:lang w:val="fr-CA"/>
        </w:rPr>
        <w:t>Base</w:t>
      </w:r>
      <w:r w:rsidR="006C3FCC" w:rsidRPr="00947442">
        <w:rPr>
          <w:color w:val="auto"/>
          <w:lang w:val="fr-CA"/>
        </w:rPr>
        <w:t xml:space="preserve"> : </w:t>
      </w:r>
      <w:r w:rsidR="00A36833" w:rsidRPr="00947442">
        <w:rPr>
          <w:color w:val="auto"/>
          <w:lang w:val="fr-CA"/>
        </w:rPr>
        <w:t>Ensemble des répondants (n=2 000)</w:t>
      </w:r>
    </w:p>
    <w:p w14:paraId="5234DE8E" w14:textId="77777777" w:rsidR="009A7D8D" w:rsidRPr="00947442" w:rsidRDefault="009A7D8D">
      <w:pPr>
        <w:spacing w:after="0" w:line="240" w:lineRule="auto"/>
        <w:rPr>
          <w:lang w:val="fr-CA"/>
        </w:rPr>
      </w:pPr>
      <w:r w:rsidRPr="00947442">
        <w:rPr>
          <w:lang w:val="fr-CA"/>
        </w:rPr>
        <w:br w:type="page"/>
      </w:r>
    </w:p>
    <w:p w14:paraId="492B9287" w14:textId="653492DA" w:rsidR="007F54BD" w:rsidRPr="00C42E23" w:rsidRDefault="00C42E23" w:rsidP="0066344A">
      <w:pPr>
        <w:rPr>
          <w:lang w:val="fr-CA"/>
        </w:rPr>
      </w:pPr>
      <w:r w:rsidRPr="00C42E23">
        <w:rPr>
          <w:lang w:val="fr-CA" w:bidi="ar-SA"/>
        </w:rPr>
        <w:lastRenderedPageBreak/>
        <w:t>Les perceptions de l’</w:t>
      </w:r>
      <w:r w:rsidRPr="00C42E23">
        <w:rPr>
          <w:b/>
          <w:lang w:val="fr-CA" w:bidi="ar-SA"/>
        </w:rPr>
        <w:t>environnement</w:t>
      </w:r>
      <w:r w:rsidRPr="00C42E23">
        <w:rPr>
          <w:lang w:val="fr-CA" w:bidi="ar-SA"/>
        </w:rPr>
        <w:t xml:space="preserve"> au Canada sont, en général, assez positives. Au moins 8 répondants sur 10 étaient d’accord avec les quatre énoncés concernant l’environnement au Canada, à savoir que le Canada est… : « un pays qui protège efficacement ses écosystèmes et son environnement » (88 %); « un partenaire important dans la lutte contre le réchauffement climatique » (85 %); « un pays qui produit des produits alimentaires de qualité » (85 %); et « un pays qui adhère à des réglementations sanitaires strictes, tout comme l’Europe » (83 %)</w:t>
      </w:r>
      <w:r w:rsidRPr="00C42E23">
        <w:rPr>
          <w:vertAlign w:val="superscript"/>
          <w:lang w:val="en-CA" w:bidi="ar-SA"/>
        </w:rPr>
        <w:footnoteReference w:id="3"/>
      </w:r>
      <w:r w:rsidRPr="00C42E23">
        <w:rPr>
          <w:lang w:val="fr-CA" w:bidi="ar-SA"/>
        </w:rPr>
        <w:t>.</w:t>
      </w:r>
    </w:p>
    <w:p w14:paraId="234A6D1D" w14:textId="77777777" w:rsidR="0066344A" w:rsidRPr="00192687" w:rsidRDefault="0066344A" w:rsidP="009A7D8D">
      <w:pPr>
        <w:pStyle w:val="Niveau1"/>
        <w:spacing w:before="120" w:line="240" w:lineRule="auto"/>
        <w:jc w:val="center"/>
        <w:rPr>
          <w:rFonts w:asciiTheme="minorHAnsi" w:hAnsiTheme="minorHAnsi" w:cstheme="minorHAnsi"/>
          <w:sz w:val="22"/>
          <w:szCs w:val="22"/>
          <w:highlight w:val="yellow"/>
          <w:lang w:val="en-CA"/>
        </w:rPr>
      </w:pPr>
      <w:r w:rsidRPr="000C60C1">
        <w:rPr>
          <w:noProof/>
          <w:lang w:val="en-CA" w:eastAsia="en-CA"/>
        </w:rPr>
        <w:drawing>
          <wp:inline distT="0" distB="0" distL="0" distR="0" wp14:anchorId="15B5737F" wp14:editId="0DC9FAA8">
            <wp:extent cx="5897880" cy="4046220"/>
            <wp:effectExtent l="0" t="0" r="7620" b="11430"/>
            <wp:docPr id="21" name="Chart 21" descr="  Correspond beaucoup&#10;...est un pays qui protège efficacement ses écosystèmes et son environnement 28%&#10;...est un partenaire important dans la lutte contre le réchauffement climatique 25%&#10;...est un pays qui produit des produits alimentaires de qualité 22%&#10;...est un pays qui adhère à des réglementations sanitaires strictes, tout comme l'Europe 22%&#10;  Correspond un peu&#10;...est un pays qui protège efficacement ses écosystèmes et son environnement 60%&#10;...est un partenaire important dans la lutte contre le réchauffement climatique 60%&#10;...est un pays qui produit des produits alimentaires de qualité 63%&#10;...est un pays qui adhère à des réglementations sanitaires strictes, tout comme l'Europe 60%&#10;...est un pays qui protège efficacement ses écosystèmes et son environnement 88%&#10;...est un partenaire important dans la lutte contre le réchauffement climatique 85%&#10;...est un pays qui produit des produits alimentaires de qualité 85%&#10;...est un pays qui adhère à des réglementations sanitaires strictes, tout comme l'Europe 8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4034059" w14:textId="40BF50C1" w:rsidR="0066344A" w:rsidRDefault="006C3FCC" w:rsidP="00C8248A">
      <w:pPr>
        <w:pStyle w:val="Lgende"/>
        <w:jc w:val="both"/>
        <w:rPr>
          <w:color w:val="auto"/>
          <w:lang w:val="fr-CA"/>
        </w:rPr>
      </w:pPr>
      <w:r w:rsidRPr="005E1CE9">
        <w:rPr>
          <w:color w:val="auto"/>
          <w:lang w:val="fr-CA"/>
        </w:rPr>
        <w:t xml:space="preserve">Graphique </w:t>
      </w:r>
      <w:r w:rsidR="006D0006" w:rsidRPr="005E1CE9">
        <w:rPr>
          <w:color w:val="auto"/>
          <w:lang w:val="fr-CA"/>
        </w:rPr>
        <w:t>11</w:t>
      </w:r>
      <w:r w:rsidR="0066344A" w:rsidRPr="005E1CE9">
        <w:rPr>
          <w:color w:val="auto"/>
          <w:lang w:val="fr-CA"/>
        </w:rPr>
        <w:t xml:space="preserve">. </w:t>
      </w:r>
      <w:r w:rsidRPr="003407D0">
        <w:rPr>
          <w:color w:val="auto"/>
          <w:lang w:val="fr-CA"/>
        </w:rPr>
        <w:t xml:space="preserve">Réponse à la question </w:t>
      </w:r>
      <w:r w:rsidR="0066344A" w:rsidRPr="003407D0">
        <w:rPr>
          <w:color w:val="auto"/>
          <w:lang w:val="fr-CA"/>
        </w:rPr>
        <w:t>11</w:t>
      </w:r>
      <w:r w:rsidRPr="003407D0">
        <w:rPr>
          <w:color w:val="auto"/>
          <w:lang w:val="fr-CA"/>
        </w:rPr>
        <w:t xml:space="preserve"> : </w:t>
      </w:r>
      <w:r w:rsidR="003407D0" w:rsidRPr="003407D0">
        <w:rPr>
          <w:color w:val="auto"/>
          <w:lang w:val="fr-CA"/>
        </w:rPr>
        <w:t xml:space="preserve">Je vais vous lire quelques opinions que l'on peut entendre sur </w:t>
      </w:r>
      <w:r w:rsidR="003407D0" w:rsidRPr="003407D0">
        <w:rPr>
          <w:b/>
          <w:bCs/>
          <w:color w:val="auto"/>
          <w:lang w:val="fr-CA"/>
        </w:rPr>
        <w:t>l'environnement au Canada</w:t>
      </w:r>
      <w:r w:rsidR="003407D0" w:rsidRPr="003407D0">
        <w:rPr>
          <w:color w:val="auto"/>
          <w:lang w:val="fr-CA"/>
        </w:rPr>
        <w:t>. Pour chacune d'entre elles, dites-moi si elle correspond beaucoup, un peu, pas vraiment ou pas du tout à l'image que vous avez du Canada</w:t>
      </w:r>
      <w:r w:rsidR="0066344A" w:rsidRPr="003407D0">
        <w:rPr>
          <w:color w:val="auto"/>
          <w:lang w:val="fr-CA"/>
        </w:rPr>
        <w:t xml:space="preserve">. </w:t>
      </w:r>
      <w:r w:rsidR="003407D0">
        <w:rPr>
          <w:color w:val="auto"/>
          <w:lang w:val="fr-CA"/>
        </w:rPr>
        <w:t xml:space="preserve">Le </w:t>
      </w:r>
      <w:r w:rsidR="0066344A" w:rsidRPr="003407D0">
        <w:rPr>
          <w:color w:val="auto"/>
          <w:lang w:val="fr-CA"/>
        </w:rPr>
        <w:t>Canada…</w:t>
      </w:r>
      <w:r w:rsidR="00793467" w:rsidRPr="003407D0">
        <w:rPr>
          <w:color w:val="auto"/>
          <w:lang w:val="fr-CA"/>
        </w:rPr>
        <w:t xml:space="preserve"> </w:t>
      </w:r>
      <w:r w:rsidR="0066344A" w:rsidRPr="003407D0">
        <w:rPr>
          <w:color w:val="auto"/>
          <w:lang w:val="fr-CA"/>
        </w:rPr>
        <w:t>Base</w:t>
      </w:r>
      <w:r w:rsidRPr="003407D0">
        <w:rPr>
          <w:color w:val="auto"/>
          <w:lang w:val="fr-CA"/>
        </w:rPr>
        <w:t xml:space="preserve"> : </w:t>
      </w:r>
      <w:r w:rsidR="0066344A" w:rsidRPr="003407D0">
        <w:rPr>
          <w:color w:val="auto"/>
          <w:lang w:val="fr-CA"/>
        </w:rPr>
        <w:t xml:space="preserve"> </w:t>
      </w:r>
      <w:r w:rsidR="00A36833" w:rsidRPr="003407D0">
        <w:rPr>
          <w:color w:val="auto"/>
          <w:lang w:val="fr-CA"/>
        </w:rPr>
        <w:t>Ensemble des répondants (n=2</w:t>
      </w:r>
      <w:r w:rsidR="007759B4">
        <w:rPr>
          <w:color w:val="auto"/>
          <w:lang w:val="fr-CA"/>
        </w:rPr>
        <w:t> </w:t>
      </w:r>
      <w:r w:rsidR="00A36833" w:rsidRPr="003407D0">
        <w:rPr>
          <w:color w:val="auto"/>
          <w:lang w:val="fr-CA"/>
        </w:rPr>
        <w:t>000)</w:t>
      </w:r>
    </w:p>
    <w:p w14:paraId="0689C22D" w14:textId="6DEAE574" w:rsidR="007759B4" w:rsidRDefault="007759B4" w:rsidP="007759B4">
      <w:pPr>
        <w:rPr>
          <w:lang w:val="fr-CA" w:eastAsia="fr-CA" w:bidi="ar-SA"/>
        </w:rPr>
      </w:pPr>
    </w:p>
    <w:p w14:paraId="67717A51" w14:textId="076E53EA" w:rsidR="007759B4" w:rsidRDefault="007759B4" w:rsidP="007759B4">
      <w:pPr>
        <w:rPr>
          <w:lang w:val="fr-CA" w:eastAsia="fr-CA" w:bidi="ar-SA"/>
        </w:rPr>
      </w:pPr>
    </w:p>
    <w:p w14:paraId="2E95ED5C" w14:textId="48BFA27C" w:rsidR="007759B4" w:rsidRDefault="007759B4" w:rsidP="007759B4">
      <w:pPr>
        <w:rPr>
          <w:lang w:val="fr-CA" w:eastAsia="fr-CA" w:bidi="ar-SA"/>
        </w:rPr>
      </w:pPr>
    </w:p>
    <w:p w14:paraId="7AC9547F" w14:textId="18BB8A18" w:rsidR="007759B4" w:rsidRDefault="007759B4" w:rsidP="007759B4">
      <w:pPr>
        <w:rPr>
          <w:lang w:val="fr-CA" w:eastAsia="fr-CA" w:bidi="ar-SA"/>
        </w:rPr>
      </w:pPr>
    </w:p>
    <w:p w14:paraId="6DAD7B3B" w14:textId="335D6F56" w:rsidR="007759B4" w:rsidRDefault="007759B4" w:rsidP="007759B4">
      <w:pPr>
        <w:rPr>
          <w:lang w:val="fr-CA" w:eastAsia="fr-CA" w:bidi="ar-SA"/>
        </w:rPr>
      </w:pPr>
    </w:p>
    <w:p w14:paraId="2284F51C" w14:textId="61BBF5DB" w:rsidR="007759B4" w:rsidRDefault="007759B4" w:rsidP="007759B4">
      <w:pPr>
        <w:rPr>
          <w:lang w:val="fr-CA" w:eastAsia="fr-CA" w:bidi="ar-SA"/>
        </w:rPr>
      </w:pPr>
    </w:p>
    <w:p w14:paraId="02D3C5BA" w14:textId="77777777" w:rsidR="007759B4" w:rsidRPr="007759B4" w:rsidRDefault="007759B4" w:rsidP="007759B4">
      <w:pPr>
        <w:rPr>
          <w:lang w:val="fr-CA" w:eastAsia="fr-CA" w:bidi="ar-SA"/>
        </w:rPr>
      </w:pP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1416"/>
        <w:gridCol w:w="1133"/>
        <w:gridCol w:w="1277"/>
        <w:gridCol w:w="1418"/>
        <w:gridCol w:w="1133"/>
        <w:gridCol w:w="1135"/>
        <w:gridCol w:w="667"/>
      </w:tblGrid>
      <w:tr w:rsidR="00A13C1D" w:rsidRPr="008F6FCF" w14:paraId="1091855D" w14:textId="77777777" w:rsidTr="00A13C1D">
        <w:trPr>
          <w:trHeight w:val="255"/>
          <w:jc w:val="center"/>
        </w:trPr>
        <w:tc>
          <w:tcPr>
            <w:tcW w:w="1187" w:type="pct"/>
            <w:shd w:val="clear" w:color="auto" w:fill="D9D9D9" w:themeFill="background1" w:themeFillShade="D9"/>
            <w:noWrap/>
            <w:vAlign w:val="center"/>
          </w:tcPr>
          <w:p w14:paraId="3BC8811B" w14:textId="628E6522" w:rsidR="003407D0" w:rsidRPr="008F6FCF" w:rsidRDefault="003407D0" w:rsidP="003407D0">
            <w:pPr>
              <w:spacing w:after="0" w:line="240" w:lineRule="auto"/>
              <w:rPr>
                <w:rFonts w:asciiTheme="minorHAnsi" w:hAnsiTheme="minorHAnsi" w:cstheme="minorHAnsi"/>
                <w:b/>
                <w:bCs/>
                <w:sz w:val="19"/>
                <w:szCs w:val="19"/>
                <w:lang w:val="en-CA"/>
              </w:rPr>
            </w:pPr>
            <w:r>
              <w:rPr>
                <w:rFonts w:asciiTheme="minorHAnsi" w:hAnsiTheme="minorHAnsi" w:cstheme="minorHAnsi"/>
                <w:b/>
                <w:bCs/>
                <w:sz w:val="19"/>
                <w:szCs w:val="19"/>
                <w:lang w:val="en-CA"/>
              </w:rPr>
              <w:lastRenderedPageBreak/>
              <w:t>ÉNONCÉ</w:t>
            </w:r>
          </w:p>
        </w:tc>
        <w:tc>
          <w:tcPr>
            <w:tcW w:w="660" w:type="pct"/>
            <w:shd w:val="clear" w:color="auto" w:fill="F2DBDB" w:themeFill="accent2" w:themeFillTint="33"/>
            <w:noWrap/>
            <w:vAlign w:val="center"/>
          </w:tcPr>
          <w:p w14:paraId="2E69FCBD" w14:textId="77777777" w:rsidR="003407D0" w:rsidRPr="008F6FCF" w:rsidRDefault="003407D0" w:rsidP="003407D0">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NET</w:t>
            </w:r>
          </w:p>
          <w:p w14:paraId="28057695" w14:textId="33119B94" w:rsidR="003407D0" w:rsidRPr="008F6FCF" w:rsidRDefault="003407D0" w:rsidP="003407D0">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CORRESPOND</w:t>
            </w:r>
          </w:p>
        </w:tc>
        <w:tc>
          <w:tcPr>
            <w:tcW w:w="528" w:type="pct"/>
            <w:shd w:val="clear" w:color="auto" w:fill="D9D9D9" w:themeFill="background1" w:themeFillShade="D9"/>
            <w:vAlign w:val="center"/>
          </w:tcPr>
          <w:p w14:paraId="2CE40838" w14:textId="65493F93" w:rsidR="003407D0" w:rsidRPr="008F6FCF" w:rsidRDefault="003407D0" w:rsidP="003407D0">
            <w:pPr>
              <w:spacing w:after="0" w:line="240" w:lineRule="auto"/>
              <w:jc w:val="center"/>
              <w:rPr>
                <w:rFonts w:asciiTheme="minorHAnsi" w:hAnsiTheme="minorHAnsi" w:cstheme="minorHAnsi"/>
                <w:b/>
                <w:bCs/>
                <w:sz w:val="19"/>
                <w:szCs w:val="19"/>
                <w:lang w:val="en-CA"/>
              </w:rPr>
            </w:pPr>
            <w:r>
              <w:rPr>
                <w:rFonts w:asciiTheme="minorHAnsi" w:hAnsiTheme="minorHAnsi" w:cstheme="minorHAnsi"/>
                <w:b/>
                <w:bCs/>
                <w:sz w:val="19"/>
                <w:szCs w:val="19"/>
                <w:lang w:val="en-CA"/>
              </w:rPr>
              <w:t xml:space="preserve">Correspond </w:t>
            </w:r>
            <w:r>
              <w:rPr>
                <w:rFonts w:asciiTheme="minorHAnsi" w:hAnsiTheme="minorHAnsi" w:cstheme="minorHAnsi"/>
                <w:b/>
                <w:bCs/>
                <w:sz w:val="19"/>
                <w:szCs w:val="19"/>
                <w:lang w:val="en-CA"/>
              </w:rPr>
              <w:br/>
              <w:t>beaucoup</w:t>
            </w:r>
          </w:p>
        </w:tc>
        <w:tc>
          <w:tcPr>
            <w:tcW w:w="595" w:type="pct"/>
            <w:shd w:val="clear" w:color="auto" w:fill="D9D9D9" w:themeFill="background1" w:themeFillShade="D9"/>
            <w:vAlign w:val="center"/>
          </w:tcPr>
          <w:p w14:paraId="25236219" w14:textId="4482B2C4" w:rsidR="003407D0" w:rsidRPr="008F6FCF" w:rsidRDefault="003407D0" w:rsidP="003407D0">
            <w:pPr>
              <w:spacing w:after="0" w:line="240" w:lineRule="auto"/>
              <w:jc w:val="center"/>
              <w:rPr>
                <w:rFonts w:asciiTheme="minorHAnsi" w:hAnsiTheme="minorHAnsi" w:cstheme="minorHAnsi"/>
                <w:b/>
                <w:bCs/>
                <w:sz w:val="19"/>
                <w:szCs w:val="19"/>
                <w:lang w:val="en-CA"/>
              </w:rPr>
            </w:pPr>
            <w:r>
              <w:rPr>
                <w:rFonts w:asciiTheme="minorHAnsi" w:hAnsiTheme="minorHAnsi" w:cstheme="minorHAnsi"/>
                <w:b/>
                <w:bCs/>
                <w:sz w:val="19"/>
                <w:szCs w:val="19"/>
                <w:lang w:val="en-CA"/>
              </w:rPr>
              <w:t>Correspond</w:t>
            </w:r>
            <w:r>
              <w:rPr>
                <w:rFonts w:asciiTheme="minorHAnsi" w:hAnsiTheme="minorHAnsi" w:cstheme="minorHAnsi"/>
                <w:b/>
                <w:bCs/>
                <w:sz w:val="19"/>
                <w:szCs w:val="19"/>
                <w:lang w:val="en-CA"/>
              </w:rPr>
              <w:br/>
              <w:t>un peu</w:t>
            </w:r>
          </w:p>
        </w:tc>
        <w:tc>
          <w:tcPr>
            <w:tcW w:w="661" w:type="pct"/>
            <w:shd w:val="clear" w:color="auto" w:fill="F2DBDB" w:themeFill="accent2" w:themeFillTint="33"/>
            <w:vAlign w:val="center"/>
          </w:tcPr>
          <w:p w14:paraId="59773192" w14:textId="53AC5120" w:rsidR="003407D0" w:rsidRPr="008F6FCF" w:rsidRDefault="003407D0" w:rsidP="003407D0">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 xml:space="preserve">NET </w:t>
            </w:r>
            <w:r>
              <w:rPr>
                <w:rFonts w:asciiTheme="minorHAnsi" w:hAnsiTheme="minorHAnsi" w:cstheme="minorHAnsi"/>
                <w:b/>
                <w:bCs/>
                <w:sz w:val="19"/>
                <w:szCs w:val="19"/>
                <w:lang w:val="en-CA"/>
              </w:rPr>
              <w:t>NE CORRESPOND PAS</w:t>
            </w:r>
          </w:p>
        </w:tc>
        <w:tc>
          <w:tcPr>
            <w:tcW w:w="528" w:type="pct"/>
            <w:shd w:val="clear" w:color="auto" w:fill="D9D9D9" w:themeFill="background1" w:themeFillShade="D9"/>
            <w:vAlign w:val="center"/>
          </w:tcPr>
          <w:p w14:paraId="026FF690" w14:textId="68494EF6" w:rsidR="003407D0" w:rsidRPr="008F6FCF" w:rsidRDefault="003407D0" w:rsidP="003407D0">
            <w:pPr>
              <w:spacing w:after="0" w:line="240" w:lineRule="auto"/>
              <w:jc w:val="center"/>
              <w:rPr>
                <w:rFonts w:asciiTheme="minorHAnsi" w:hAnsiTheme="minorHAnsi" w:cstheme="minorHAnsi"/>
                <w:b/>
                <w:bCs/>
                <w:sz w:val="19"/>
                <w:szCs w:val="19"/>
                <w:lang w:val="en-CA"/>
              </w:rPr>
            </w:pPr>
            <w:r>
              <w:rPr>
                <w:rFonts w:asciiTheme="minorHAnsi" w:hAnsiTheme="minorHAnsi" w:cstheme="minorHAnsi"/>
                <w:b/>
                <w:bCs/>
                <w:sz w:val="19"/>
                <w:szCs w:val="19"/>
                <w:lang w:val="en-CA"/>
              </w:rPr>
              <w:t>Ne correspond</w:t>
            </w:r>
            <w:r>
              <w:rPr>
                <w:rFonts w:asciiTheme="minorHAnsi" w:hAnsiTheme="minorHAnsi" w:cstheme="minorHAnsi"/>
                <w:b/>
                <w:bCs/>
                <w:sz w:val="19"/>
                <w:szCs w:val="19"/>
                <w:lang w:val="en-CA"/>
              </w:rPr>
              <w:br/>
              <w:t>pas vraiment</w:t>
            </w:r>
          </w:p>
        </w:tc>
        <w:tc>
          <w:tcPr>
            <w:tcW w:w="529" w:type="pct"/>
            <w:shd w:val="clear" w:color="auto" w:fill="D9D9D9" w:themeFill="background1" w:themeFillShade="D9"/>
            <w:vAlign w:val="center"/>
          </w:tcPr>
          <w:p w14:paraId="7B8A294B" w14:textId="119D42F8" w:rsidR="003407D0" w:rsidRPr="003407D0" w:rsidRDefault="003407D0" w:rsidP="003407D0">
            <w:pPr>
              <w:spacing w:after="0" w:line="240" w:lineRule="auto"/>
              <w:jc w:val="center"/>
              <w:rPr>
                <w:rFonts w:asciiTheme="minorHAnsi" w:hAnsiTheme="minorHAnsi" w:cstheme="minorHAnsi"/>
                <w:b/>
                <w:bCs/>
                <w:sz w:val="19"/>
                <w:szCs w:val="19"/>
                <w:lang w:val="fr-CA"/>
              </w:rPr>
            </w:pPr>
            <w:r w:rsidRPr="00EE0676">
              <w:rPr>
                <w:rFonts w:asciiTheme="minorHAnsi" w:hAnsiTheme="minorHAnsi" w:cstheme="minorHAnsi"/>
                <w:b/>
                <w:bCs/>
                <w:sz w:val="19"/>
                <w:szCs w:val="19"/>
                <w:lang w:val="fr-CA"/>
              </w:rPr>
              <w:t xml:space="preserve">Ne correspond </w:t>
            </w:r>
            <w:r w:rsidRPr="00EE0676">
              <w:rPr>
                <w:rFonts w:asciiTheme="minorHAnsi" w:hAnsiTheme="minorHAnsi" w:cstheme="minorHAnsi"/>
                <w:b/>
                <w:bCs/>
                <w:sz w:val="19"/>
                <w:szCs w:val="19"/>
                <w:lang w:val="fr-CA"/>
              </w:rPr>
              <w:br/>
              <w:t>pas du t</w:t>
            </w:r>
            <w:r>
              <w:rPr>
                <w:rFonts w:asciiTheme="minorHAnsi" w:hAnsiTheme="minorHAnsi" w:cstheme="minorHAnsi"/>
                <w:b/>
                <w:bCs/>
                <w:sz w:val="19"/>
                <w:szCs w:val="19"/>
                <w:lang w:val="fr-CA"/>
              </w:rPr>
              <w:t>out</w:t>
            </w:r>
          </w:p>
        </w:tc>
        <w:tc>
          <w:tcPr>
            <w:tcW w:w="311" w:type="pct"/>
            <w:shd w:val="clear" w:color="auto" w:fill="D9D9D9" w:themeFill="background1" w:themeFillShade="D9"/>
            <w:vAlign w:val="center"/>
          </w:tcPr>
          <w:p w14:paraId="222F6DBC" w14:textId="10B95CC6" w:rsidR="003407D0" w:rsidRPr="008F6FCF" w:rsidRDefault="003407D0" w:rsidP="003407D0">
            <w:pPr>
              <w:spacing w:after="0" w:line="240" w:lineRule="auto"/>
              <w:jc w:val="center"/>
              <w:rPr>
                <w:rFonts w:asciiTheme="minorHAnsi" w:hAnsiTheme="minorHAnsi" w:cstheme="minorHAnsi"/>
                <w:b/>
                <w:bCs/>
                <w:sz w:val="19"/>
                <w:szCs w:val="19"/>
                <w:lang w:val="en-CA"/>
              </w:rPr>
            </w:pPr>
            <w:r>
              <w:rPr>
                <w:rFonts w:asciiTheme="minorHAnsi" w:hAnsiTheme="minorHAnsi" w:cstheme="minorHAnsi"/>
                <w:b/>
                <w:bCs/>
                <w:sz w:val="19"/>
                <w:szCs w:val="19"/>
                <w:lang w:val="en-CA"/>
              </w:rPr>
              <w:t>Je ne sais pas</w:t>
            </w:r>
          </w:p>
        </w:tc>
      </w:tr>
      <w:tr w:rsidR="00A13C1D" w:rsidRPr="008F6FCF" w14:paraId="081C0D4E" w14:textId="77777777" w:rsidTr="00A13C1D">
        <w:trPr>
          <w:trHeight w:val="255"/>
          <w:jc w:val="center"/>
        </w:trPr>
        <w:tc>
          <w:tcPr>
            <w:tcW w:w="1187" w:type="pct"/>
            <w:shd w:val="clear" w:color="auto" w:fill="FFFFFF" w:themeFill="background1"/>
            <w:noWrap/>
            <w:vAlign w:val="center"/>
          </w:tcPr>
          <w:p w14:paraId="39B5FFE0" w14:textId="5AF73873" w:rsidR="0066344A" w:rsidRPr="00935D7E" w:rsidRDefault="00935D7E" w:rsidP="00B62896">
            <w:pPr>
              <w:spacing w:after="0" w:line="240" w:lineRule="auto"/>
              <w:rPr>
                <w:rFonts w:asciiTheme="minorHAnsi" w:hAnsiTheme="minorHAnsi" w:cstheme="minorHAnsi"/>
                <w:b/>
                <w:bCs/>
                <w:sz w:val="19"/>
                <w:szCs w:val="19"/>
                <w:lang w:val="fr-CA"/>
              </w:rPr>
            </w:pPr>
            <w:r w:rsidRPr="00935D7E">
              <w:rPr>
                <w:rFonts w:cs="Calibri"/>
                <w:color w:val="000000"/>
                <w:sz w:val="19"/>
                <w:szCs w:val="19"/>
                <w:lang w:val="fr-CA"/>
              </w:rPr>
              <w:t>...est un pays qui protège efficacement ses écosystèmes et son environnement</w:t>
            </w:r>
          </w:p>
        </w:tc>
        <w:tc>
          <w:tcPr>
            <w:tcW w:w="660" w:type="pct"/>
            <w:shd w:val="clear" w:color="auto" w:fill="F2DBDB" w:themeFill="accent2" w:themeFillTint="33"/>
            <w:noWrap/>
            <w:vAlign w:val="center"/>
          </w:tcPr>
          <w:p w14:paraId="16260BF8"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88%</w:t>
            </w:r>
          </w:p>
        </w:tc>
        <w:tc>
          <w:tcPr>
            <w:tcW w:w="528" w:type="pct"/>
            <w:shd w:val="clear" w:color="auto" w:fill="FFFFFF" w:themeFill="background1"/>
            <w:vAlign w:val="center"/>
          </w:tcPr>
          <w:p w14:paraId="4CA5E988"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28%</w:t>
            </w:r>
          </w:p>
        </w:tc>
        <w:tc>
          <w:tcPr>
            <w:tcW w:w="595" w:type="pct"/>
            <w:shd w:val="clear" w:color="auto" w:fill="FFFFFF" w:themeFill="background1"/>
            <w:vAlign w:val="center"/>
          </w:tcPr>
          <w:p w14:paraId="13FCE857"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60%</w:t>
            </w:r>
          </w:p>
        </w:tc>
        <w:tc>
          <w:tcPr>
            <w:tcW w:w="661" w:type="pct"/>
            <w:shd w:val="clear" w:color="auto" w:fill="F2DBDB" w:themeFill="accent2" w:themeFillTint="33"/>
            <w:vAlign w:val="center"/>
          </w:tcPr>
          <w:p w14:paraId="686A1497"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7%</w:t>
            </w:r>
          </w:p>
        </w:tc>
        <w:tc>
          <w:tcPr>
            <w:tcW w:w="528" w:type="pct"/>
            <w:shd w:val="clear" w:color="auto" w:fill="FFFFFF" w:themeFill="background1"/>
            <w:vAlign w:val="center"/>
          </w:tcPr>
          <w:p w14:paraId="48A4CD88"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7%</w:t>
            </w:r>
          </w:p>
        </w:tc>
        <w:tc>
          <w:tcPr>
            <w:tcW w:w="529" w:type="pct"/>
            <w:shd w:val="clear" w:color="auto" w:fill="FFFFFF" w:themeFill="background1"/>
            <w:vAlign w:val="center"/>
          </w:tcPr>
          <w:p w14:paraId="756DAABA" w14:textId="77777777" w:rsidR="0066344A" w:rsidRPr="008F6FCF" w:rsidRDefault="0066344A" w:rsidP="00B62896">
            <w:pPr>
              <w:spacing w:after="0" w:line="240" w:lineRule="auto"/>
              <w:jc w:val="center"/>
              <w:rPr>
                <w:rFonts w:asciiTheme="minorHAnsi" w:hAnsiTheme="minorHAnsi" w:cstheme="minorHAnsi"/>
                <w:sz w:val="19"/>
                <w:szCs w:val="19"/>
                <w:lang w:val="en-CA"/>
              </w:rPr>
            </w:pPr>
            <w:r>
              <w:rPr>
                <w:rFonts w:cs="Calibri"/>
                <w:color w:val="000000"/>
                <w:sz w:val="19"/>
                <w:szCs w:val="19"/>
              </w:rPr>
              <w:t>-</w:t>
            </w:r>
          </w:p>
        </w:tc>
        <w:tc>
          <w:tcPr>
            <w:tcW w:w="311" w:type="pct"/>
            <w:shd w:val="clear" w:color="auto" w:fill="FFFFFF" w:themeFill="background1"/>
            <w:vAlign w:val="center"/>
          </w:tcPr>
          <w:p w14:paraId="0B3B96FD"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5%</w:t>
            </w:r>
          </w:p>
        </w:tc>
      </w:tr>
      <w:tr w:rsidR="00A13C1D" w:rsidRPr="008F6FCF" w14:paraId="413152A4" w14:textId="77777777" w:rsidTr="00A13C1D">
        <w:trPr>
          <w:trHeight w:val="255"/>
          <w:jc w:val="center"/>
        </w:trPr>
        <w:tc>
          <w:tcPr>
            <w:tcW w:w="1187" w:type="pct"/>
            <w:shd w:val="clear" w:color="auto" w:fill="F2F2F2" w:themeFill="background1" w:themeFillShade="F2"/>
            <w:noWrap/>
            <w:vAlign w:val="center"/>
          </w:tcPr>
          <w:p w14:paraId="37370EF3" w14:textId="24338FEA" w:rsidR="0066344A" w:rsidRPr="00CD0F23" w:rsidRDefault="00CD0F23" w:rsidP="00B62896">
            <w:pPr>
              <w:spacing w:after="0" w:line="240" w:lineRule="auto"/>
              <w:rPr>
                <w:rFonts w:asciiTheme="minorHAnsi" w:hAnsiTheme="minorHAnsi" w:cstheme="minorHAnsi"/>
                <w:b/>
                <w:bCs/>
                <w:sz w:val="19"/>
                <w:szCs w:val="19"/>
                <w:lang w:val="fr-CA"/>
              </w:rPr>
            </w:pPr>
            <w:r w:rsidRPr="00CD0F23">
              <w:rPr>
                <w:rFonts w:cs="Calibri"/>
                <w:color w:val="000000"/>
                <w:sz w:val="19"/>
                <w:szCs w:val="19"/>
                <w:lang w:val="fr-CA"/>
              </w:rPr>
              <w:t>...est un partenaire important dans la lutte contre le réchauffement climatique</w:t>
            </w:r>
          </w:p>
        </w:tc>
        <w:tc>
          <w:tcPr>
            <w:tcW w:w="660" w:type="pct"/>
            <w:shd w:val="clear" w:color="auto" w:fill="F2DBDB" w:themeFill="accent2" w:themeFillTint="33"/>
            <w:noWrap/>
            <w:vAlign w:val="center"/>
          </w:tcPr>
          <w:p w14:paraId="56456129"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85%</w:t>
            </w:r>
          </w:p>
        </w:tc>
        <w:tc>
          <w:tcPr>
            <w:tcW w:w="528" w:type="pct"/>
            <w:shd w:val="clear" w:color="auto" w:fill="F2F2F2" w:themeFill="background1" w:themeFillShade="F2"/>
            <w:vAlign w:val="center"/>
          </w:tcPr>
          <w:p w14:paraId="3EAD366A"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25%</w:t>
            </w:r>
          </w:p>
        </w:tc>
        <w:tc>
          <w:tcPr>
            <w:tcW w:w="595" w:type="pct"/>
            <w:shd w:val="clear" w:color="auto" w:fill="F2F2F2" w:themeFill="background1" w:themeFillShade="F2"/>
            <w:vAlign w:val="center"/>
          </w:tcPr>
          <w:p w14:paraId="160D5627"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60%</w:t>
            </w:r>
          </w:p>
        </w:tc>
        <w:tc>
          <w:tcPr>
            <w:tcW w:w="661" w:type="pct"/>
            <w:shd w:val="clear" w:color="auto" w:fill="F2DBDB" w:themeFill="accent2" w:themeFillTint="33"/>
            <w:vAlign w:val="center"/>
          </w:tcPr>
          <w:p w14:paraId="18AEE140"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8%</w:t>
            </w:r>
          </w:p>
        </w:tc>
        <w:tc>
          <w:tcPr>
            <w:tcW w:w="528" w:type="pct"/>
            <w:shd w:val="clear" w:color="auto" w:fill="F2F2F2" w:themeFill="background1" w:themeFillShade="F2"/>
            <w:vAlign w:val="center"/>
          </w:tcPr>
          <w:p w14:paraId="080407E1"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7%</w:t>
            </w:r>
          </w:p>
        </w:tc>
        <w:tc>
          <w:tcPr>
            <w:tcW w:w="529" w:type="pct"/>
            <w:shd w:val="clear" w:color="auto" w:fill="F2F2F2" w:themeFill="background1" w:themeFillShade="F2"/>
            <w:vAlign w:val="center"/>
          </w:tcPr>
          <w:p w14:paraId="1DAEFBFC"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1%</w:t>
            </w:r>
          </w:p>
        </w:tc>
        <w:tc>
          <w:tcPr>
            <w:tcW w:w="311" w:type="pct"/>
            <w:shd w:val="clear" w:color="auto" w:fill="F2F2F2" w:themeFill="background1" w:themeFillShade="F2"/>
            <w:vAlign w:val="center"/>
          </w:tcPr>
          <w:p w14:paraId="5D05C3B1"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7%</w:t>
            </w:r>
          </w:p>
        </w:tc>
      </w:tr>
      <w:tr w:rsidR="00A13C1D" w:rsidRPr="008F6FCF" w14:paraId="7217C2AB" w14:textId="77777777" w:rsidTr="00A13C1D">
        <w:trPr>
          <w:trHeight w:val="255"/>
          <w:jc w:val="center"/>
        </w:trPr>
        <w:tc>
          <w:tcPr>
            <w:tcW w:w="1187" w:type="pct"/>
            <w:shd w:val="clear" w:color="auto" w:fill="FFFFFF" w:themeFill="background1"/>
            <w:noWrap/>
            <w:vAlign w:val="center"/>
          </w:tcPr>
          <w:p w14:paraId="1C3C224A" w14:textId="65738D9C" w:rsidR="0066344A" w:rsidRPr="00CD0F23" w:rsidRDefault="00CD0F23" w:rsidP="00B62896">
            <w:pPr>
              <w:spacing w:after="0" w:line="240" w:lineRule="auto"/>
              <w:rPr>
                <w:rFonts w:asciiTheme="minorHAnsi" w:hAnsiTheme="minorHAnsi" w:cstheme="minorHAnsi"/>
                <w:sz w:val="19"/>
                <w:szCs w:val="19"/>
                <w:lang w:val="fr-CA"/>
              </w:rPr>
            </w:pPr>
            <w:r w:rsidRPr="00CD0F23">
              <w:rPr>
                <w:rFonts w:cs="Calibri"/>
                <w:color w:val="000000"/>
                <w:sz w:val="19"/>
                <w:szCs w:val="19"/>
                <w:lang w:val="fr-CA"/>
              </w:rPr>
              <w:t>...est un pays qui produit des produits alimentaires de qualité</w:t>
            </w:r>
          </w:p>
        </w:tc>
        <w:tc>
          <w:tcPr>
            <w:tcW w:w="660" w:type="pct"/>
            <w:shd w:val="clear" w:color="auto" w:fill="F2DBDB" w:themeFill="accent2" w:themeFillTint="33"/>
            <w:noWrap/>
            <w:vAlign w:val="center"/>
          </w:tcPr>
          <w:p w14:paraId="49FC3A03" w14:textId="77777777" w:rsidR="0066344A" w:rsidRPr="003A201F" w:rsidRDefault="0066344A" w:rsidP="00B62896">
            <w:pPr>
              <w:spacing w:after="0" w:line="240" w:lineRule="auto"/>
              <w:jc w:val="center"/>
              <w:rPr>
                <w:rFonts w:cs="Calibri"/>
                <w:b/>
                <w:bCs/>
                <w:color w:val="000000"/>
                <w:sz w:val="19"/>
                <w:szCs w:val="19"/>
              </w:rPr>
            </w:pPr>
            <w:r w:rsidRPr="003A201F">
              <w:rPr>
                <w:rFonts w:cs="Calibri"/>
                <w:b/>
                <w:bCs/>
                <w:color w:val="000000"/>
                <w:sz w:val="19"/>
                <w:szCs w:val="19"/>
              </w:rPr>
              <w:t>85%</w:t>
            </w:r>
          </w:p>
        </w:tc>
        <w:tc>
          <w:tcPr>
            <w:tcW w:w="528" w:type="pct"/>
            <w:shd w:val="clear" w:color="auto" w:fill="FFFFFF" w:themeFill="background1"/>
            <w:vAlign w:val="center"/>
          </w:tcPr>
          <w:p w14:paraId="6C4A69B7" w14:textId="77777777" w:rsidR="0066344A" w:rsidRPr="008F6FCF" w:rsidRDefault="0066344A" w:rsidP="00B62896">
            <w:pPr>
              <w:spacing w:after="0" w:line="240" w:lineRule="auto"/>
              <w:jc w:val="center"/>
              <w:rPr>
                <w:rFonts w:cs="Calibri"/>
                <w:color w:val="000000"/>
                <w:sz w:val="19"/>
                <w:szCs w:val="19"/>
              </w:rPr>
            </w:pPr>
            <w:r w:rsidRPr="008F6FCF">
              <w:rPr>
                <w:rFonts w:cs="Calibri"/>
                <w:color w:val="000000"/>
                <w:sz w:val="19"/>
                <w:szCs w:val="19"/>
              </w:rPr>
              <w:t>22%</w:t>
            </w:r>
          </w:p>
        </w:tc>
        <w:tc>
          <w:tcPr>
            <w:tcW w:w="595" w:type="pct"/>
            <w:shd w:val="clear" w:color="auto" w:fill="FFFFFF" w:themeFill="background1"/>
            <w:vAlign w:val="center"/>
          </w:tcPr>
          <w:p w14:paraId="7DC68F82" w14:textId="77777777" w:rsidR="0066344A" w:rsidRPr="008F6FCF" w:rsidRDefault="0066344A" w:rsidP="00B62896">
            <w:pPr>
              <w:spacing w:after="0" w:line="240" w:lineRule="auto"/>
              <w:jc w:val="center"/>
              <w:rPr>
                <w:rFonts w:cs="Calibri"/>
                <w:color w:val="000000"/>
                <w:sz w:val="19"/>
                <w:szCs w:val="19"/>
              </w:rPr>
            </w:pPr>
            <w:r w:rsidRPr="008F6FCF">
              <w:rPr>
                <w:rFonts w:cs="Calibri"/>
                <w:color w:val="000000"/>
                <w:sz w:val="19"/>
                <w:szCs w:val="19"/>
              </w:rPr>
              <w:t>63%</w:t>
            </w:r>
          </w:p>
        </w:tc>
        <w:tc>
          <w:tcPr>
            <w:tcW w:w="661" w:type="pct"/>
            <w:shd w:val="clear" w:color="auto" w:fill="F2DBDB" w:themeFill="accent2" w:themeFillTint="33"/>
            <w:vAlign w:val="center"/>
          </w:tcPr>
          <w:p w14:paraId="457C5C25" w14:textId="77777777" w:rsidR="0066344A" w:rsidRPr="003A201F" w:rsidRDefault="0066344A" w:rsidP="00B62896">
            <w:pPr>
              <w:spacing w:after="0" w:line="240" w:lineRule="auto"/>
              <w:jc w:val="center"/>
              <w:rPr>
                <w:rFonts w:cs="Calibri"/>
                <w:b/>
                <w:bCs/>
                <w:color w:val="000000"/>
                <w:sz w:val="19"/>
                <w:szCs w:val="19"/>
              </w:rPr>
            </w:pPr>
            <w:r w:rsidRPr="003A201F">
              <w:rPr>
                <w:rFonts w:cs="Calibri"/>
                <w:b/>
                <w:bCs/>
                <w:color w:val="000000"/>
                <w:sz w:val="19"/>
                <w:szCs w:val="19"/>
              </w:rPr>
              <w:t>10%</w:t>
            </w:r>
          </w:p>
        </w:tc>
        <w:tc>
          <w:tcPr>
            <w:tcW w:w="528" w:type="pct"/>
            <w:shd w:val="clear" w:color="auto" w:fill="FFFFFF" w:themeFill="background1"/>
            <w:vAlign w:val="center"/>
          </w:tcPr>
          <w:p w14:paraId="4EE7E343" w14:textId="77777777" w:rsidR="0066344A" w:rsidRPr="008F6FCF" w:rsidRDefault="0066344A" w:rsidP="00B62896">
            <w:pPr>
              <w:spacing w:after="0" w:line="240" w:lineRule="auto"/>
              <w:jc w:val="center"/>
              <w:rPr>
                <w:rFonts w:cs="Calibri"/>
                <w:color w:val="000000"/>
                <w:sz w:val="19"/>
                <w:szCs w:val="19"/>
              </w:rPr>
            </w:pPr>
            <w:r w:rsidRPr="008F6FCF">
              <w:rPr>
                <w:rFonts w:cs="Calibri"/>
                <w:color w:val="000000"/>
                <w:sz w:val="19"/>
                <w:szCs w:val="19"/>
              </w:rPr>
              <w:t>9%</w:t>
            </w:r>
          </w:p>
        </w:tc>
        <w:tc>
          <w:tcPr>
            <w:tcW w:w="529" w:type="pct"/>
            <w:shd w:val="clear" w:color="auto" w:fill="FFFFFF" w:themeFill="background1"/>
            <w:vAlign w:val="center"/>
          </w:tcPr>
          <w:p w14:paraId="310669CB" w14:textId="77777777" w:rsidR="0066344A" w:rsidRPr="008F6FCF" w:rsidRDefault="0066344A" w:rsidP="00B62896">
            <w:pPr>
              <w:spacing w:after="0" w:line="240" w:lineRule="auto"/>
              <w:jc w:val="center"/>
              <w:rPr>
                <w:rFonts w:cs="Calibri"/>
                <w:color w:val="000000"/>
                <w:sz w:val="19"/>
                <w:szCs w:val="19"/>
              </w:rPr>
            </w:pPr>
            <w:r w:rsidRPr="008F6FCF">
              <w:rPr>
                <w:rFonts w:cs="Calibri"/>
                <w:color w:val="000000"/>
                <w:sz w:val="19"/>
                <w:szCs w:val="19"/>
              </w:rPr>
              <w:t>1%</w:t>
            </w:r>
          </w:p>
        </w:tc>
        <w:tc>
          <w:tcPr>
            <w:tcW w:w="311" w:type="pct"/>
            <w:shd w:val="clear" w:color="auto" w:fill="FFFFFF" w:themeFill="background1"/>
            <w:vAlign w:val="center"/>
          </w:tcPr>
          <w:p w14:paraId="5E154C2A" w14:textId="77777777" w:rsidR="0066344A" w:rsidRPr="008F6FCF" w:rsidRDefault="0066344A" w:rsidP="00B62896">
            <w:pPr>
              <w:spacing w:after="0" w:line="240" w:lineRule="auto"/>
              <w:jc w:val="center"/>
              <w:rPr>
                <w:rFonts w:cs="Calibri"/>
                <w:color w:val="000000"/>
                <w:sz w:val="19"/>
                <w:szCs w:val="19"/>
              </w:rPr>
            </w:pPr>
            <w:r w:rsidRPr="008F6FCF">
              <w:rPr>
                <w:rFonts w:cs="Calibri"/>
                <w:color w:val="000000"/>
                <w:sz w:val="19"/>
                <w:szCs w:val="19"/>
              </w:rPr>
              <w:t>5%</w:t>
            </w:r>
          </w:p>
        </w:tc>
      </w:tr>
      <w:tr w:rsidR="00A13C1D" w:rsidRPr="008F6FCF" w14:paraId="5892328D" w14:textId="77777777" w:rsidTr="00A13C1D">
        <w:trPr>
          <w:trHeight w:val="255"/>
          <w:jc w:val="center"/>
        </w:trPr>
        <w:tc>
          <w:tcPr>
            <w:tcW w:w="1187" w:type="pct"/>
            <w:shd w:val="clear" w:color="auto" w:fill="F2F2F2" w:themeFill="background1" w:themeFillShade="F2"/>
            <w:noWrap/>
            <w:vAlign w:val="center"/>
          </w:tcPr>
          <w:p w14:paraId="14940B0A" w14:textId="03923F6D" w:rsidR="0066344A" w:rsidRPr="003407D0" w:rsidRDefault="003407D0" w:rsidP="00B62896">
            <w:pPr>
              <w:spacing w:after="0" w:line="240" w:lineRule="auto"/>
              <w:rPr>
                <w:rFonts w:asciiTheme="minorHAnsi" w:hAnsiTheme="minorHAnsi" w:cstheme="minorHAnsi"/>
                <w:b/>
                <w:bCs/>
                <w:sz w:val="19"/>
                <w:szCs w:val="19"/>
                <w:lang w:val="fr-CA"/>
              </w:rPr>
            </w:pPr>
            <w:r w:rsidRPr="003407D0">
              <w:rPr>
                <w:rFonts w:cs="Calibri"/>
                <w:color w:val="000000"/>
                <w:sz w:val="19"/>
                <w:szCs w:val="19"/>
                <w:lang w:val="fr-CA"/>
              </w:rPr>
              <w:t>...est un pays qui adhère à des réglementations sanitaires strictes, tout comme l'Europe</w:t>
            </w:r>
          </w:p>
        </w:tc>
        <w:tc>
          <w:tcPr>
            <w:tcW w:w="660" w:type="pct"/>
            <w:shd w:val="clear" w:color="auto" w:fill="F2DBDB" w:themeFill="accent2" w:themeFillTint="33"/>
            <w:noWrap/>
            <w:vAlign w:val="center"/>
          </w:tcPr>
          <w:p w14:paraId="0E784E49"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83%</w:t>
            </w:r>
          </w:p>
        </w:tc>
        <w:tc>
          <w:tcPr>
            <w:tcW w:w="528" w:type="pct"/>
            <w:shd w:val="clear" w:color="auto" w:fill="F2F2F2" w:themeFill="background1" w:themeFillShade="F2"/>
            <w:vAlign w:val="center"/>
          </w:tcPr>
          <w:p w14:paraId="385FFD38"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22%</w:t>
            </w:r>
          </w:p>
        </w:tc>
        <w:tc>
          <w:tcPr>
            <w:tcW w:w="595" w:type="pct"/>
            <w:shd w:val="clear" w:color="auto" w:fill="F2F2F2" w:themeFill="background1" w:themeFillShade="F2"/>
            <w:vAlign w:val="center"/>
          </w:tcPr>
          <w:p w14:paraId="558217BF"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60%</w:t>
            </w:r>
          </w:p>
        </w:tc>
        <w:tc>
          <w:tcPr>
            <w:tcW w:w="661" w:type="pct"/>
            <w:shd w:val="clear" w:color="auto" w:fill="F2DBDB" w:themeFill="accent2" w:themeFillTint="33"/>
            <w:vAlign w:val="center"/>
          </w:tcPr>
          <w:p w14:paraId="7AD5E262"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8%</w:t>
            </w:r>
          </w:p>
        </w:tc>
        <w:tc>
          <w:tcPr>
            <w:tcW w:w="528" w:type="pct"/>
            <w:shd w:val="clear" w:color="auto" w:fill="F2F2F2" w:themeFill="background1" w:themeFillShade="F2"/>
            <w:vAlign w:val="center"/>
          </w:tcPr>
          <w:p w14:paraId="7A5ACE4C"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7%</w:t>
            </w:r>
          </w:p>
        </w:tc>
        <w:tc>
          <w:tcPr>
            <w:tcW w:w="529" w:type="pct"/>
            <w:shd w:val="clear" w:color="auto" w:fill="F2F2F2" w:themeFill="background1" w:themeFillShade="F2"/>
            <w:vAlign w:val="center"/>
          </w:tcPr>
          <w:p w14:paraId="08A92DD4" w14:textId="77777777" w:rsidR="0066344A" w:rsidRPr="008F6FCF" w:rsidRDefault="0066344A" w:rsidP="00B62896">
            <w:pPr>
              <w:spacing w:after="0" w:line="240" w:lineRule="auto"/>
              <w:jc w:val="center"/>
              <w:rPr>
                <w:rFonts w:asciiTheme="minorHAnsi" w:hAnsiTheme="minorHAnsi" w:cstheme="minorHAnsi"/>
                <w:sz w:val="19"/>
                <w:szCs w:val="19"/>
                <w:lang w:val="en-CA"/>
              </w:rPr>
            </w:pPr>
            <w:r>
              <w:rPr>
                <w:rFonts w:cs="Calibri"/>
                <w:color w:val="000000"/>
                <w:sz w:val="19"/>
                <w:szCs w:val="19"/>
              </w:rPr>
              <w:t>-</w:t>
            </w:r>
          </w:p>
        </w:tc>
        <w:tc>
          <w:tcPr>
            <w:tcW w:w="311" w:type="pct"/>
            <w:shd w:val="clear" w:color="auto" w:fill="F2F2F2" w:themeFill="background1" w:themeFillShade="F2"/>
            <w:vAlign w:val="center"/>
          </w:tcPr>
          <w:p w14:paraId="5D4FC700"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10%</w:t>
            </w:r>
          </w:p>
        </w:tc>
      </w:tr>
    </w:tbl>
    <w:p w14:paraId="4984E6AC" w14:textId="2F1D13E3" w:rsidR="0066344A" w:rsidRPr="00A36833" w:rsidRDefault="00083885" w:rsidP="00C8248A">
      <w:pPr>
        <w:pStyle w:val="Lgende"/>
        <w:tabs>
          <w:tab w:val="left" w:pos="10530"/>
        </w:tabs>
        <w:ind w:left="0" w:right="270"/>
        <w:jc w:val="both"/>
        <w:rPr>
          <w:color w:val="auto"/>
          <w:lang w:val="fr-CA"/>
        </w:rPr>
      </w:pPr>
      <w:r>
        <w:rPr>
          <w:color w:val="auto"/>
          <w:lang w:val="fr-CA"/>
        </w:rPr>
        <w:t xml:space="preserve">Tableau </w:t>
      </w:r>
      <w:r w:rsidR="0047143D" w:rsidRPr="00C8248A">
        <w:rPr>
          <w:color w:val="auto"/>
        </w:rPr>
        <w:fldChar w:fldCharType="begin"/>
      </w:r>
      <w:r w:rsidR="0047143D" w:rsidRPr="003407D0">
        <w:rPr>
          <w:color w:val="auto"/>
          <w:lang w:val="fr-CA"/>
        </w:rPr>
        <w:instrText xml:space="preserve"> SEQ Table \* ARABIC </w:instrText>
      </w:r>
      <w:r w:rsidR="0047143D" w:rsidRPr="00C8248A">
        <w:rPr>
          <w:color w:val="auto"/>
        </w:rPr>
        <w:fldChar w:fldCharType="separate"/>
      </w:r>
      <w:r w:rsidR="00AE0BCB" w:rsidRPr="003407D0">
        <w:rPr>
          <w:noProof/>
          <w:color w:val="auto"/>
          <w:lang w:val="fr-CA"/>
        </w:rPr>
        <w:t>4</w:t>
      </w:r>
      <w:r w:rsidR="0047143D" w:rsidRPr="00C8248A">
        <w:rPr>
          <w:noProof/>
          <w:color w:val="auto"/>
        </w:rPr>
        <w:fldChar w:fldCharType="end"/>
      </w:r>
      <w:r w:rsidR="0066344A" w:rsidRPr="003407D0">
        <w:rPr>
          <w:color w:val="auto"/>
          <w:lang w:val="fr-CA"/>
        </w:rPr>
        <w:t xml:space="preserve">. </w:t>
      </w:r>
      <w:r w:rsidR="006C3FCC" w:rsidRPr="003407D0">
        <w:rPr>
          <w:color w:val="auto"/>
          <w:lang w:val="fr-CA"/>
        </w:rPr>
        <w:t xml:space="preserve">Réponse à la question </w:t>
      </w:r>
      <w:r w:rsidR="0066344A" w:rsidRPr="003407D0">
        <w:rPr>
          <w:color w:val="auto"/>
          <w:lang w:val="fr-CA"/>
        </w:rPr>
        <w:t>11</w:t>
      </w:r>
      <w:r w:rsidR="006C3FCC" w:rsidRPr="003407D0">
        <w:rPr>
          <w:color w:val="auto"/>
          <w:lang w:val="fr-CA"/>
        </w:rPr>
        <w:t xml:space="preserve"> : </w:t>
      </w:r>
      <w:r w:rsidR="003407D0" w:rsidRPr="003407D0">
        <w:rPr>
          <w:color w:val="auto"/>
          <w:lang w:val="fr-CA"/>
        </w:rPr>
        <w:t xml:space="preserve">Je vais vous lire quelques opinions que l'on peut entendre sur </w:t>
      </w:r>
      <w:r w:rsidR="003407D0" w:rsidRPr="00CD0F23">
        <w:rPr>
          <w:b/>
          <w:bCs/>
          <w:color w:val="auto"/>
          <w:lang w:val="fr-CA"/>
        </w:rPr>
        <w:t>l'environnement au Canada</w:t>
      </w:r>
      <w:r w:rsidR="003407D0" w:rsidRPr="003407D0">
        <w:rPr>
          <w:color w:val="auto"/>
          <w:lang w:val="fr-CA"/>
        </w:rPr>
        <w:t>. Pour chacune d'entre elles, dites-moi si elle correspond beaucoup, un peu, pas vraiment ou pas du tout à l'image que vous avez du Canada.</w:t>
      </w:r>
      <w:r w:rsidR="0066344A" w:rsidRPr="003407D0">
        <w:rPr>
          <w:color w:val="auto"/>
          <w:lang w:val="fr-CA"/>
        </w:rPr>
        <w:t xml:space="preserve"> </w:t>
      </w:r>
      <w:r w:rsidR="003407D0">
        <w:rPr>
          <w:color w:val="auto"/>
          <w:lang w:val="fr-CA"/>
        </w:rPr>
        <w:t xml:space="preserve">Le </w:t>
      </w:r>
      <w:r w:rsidR="0066344A" w:rsidRPr="00CF1B0D">
        <w:rPr>
          <w:color w:val="auto"/>
          <w:lang w:val="fr-CA"/>
        </w:rPr>
        <w:t>Canada…</w:t>
      </w:r>
      <w:r w:rsidR="008D0D90" w:rsidRPr="00CF1B0D">
        <w:rPr>
          <w:color w:val="auto"/>
          <w:lang w:val="fr-CA"/>
        </w:rPr>
        <w:t xml:space="preserve"> </w:t>
      </w:r>
      <w:r w:rsidR="0066344A" w:rsidRPr="00A36833">
        <w:rPr>
          <w:color w:val="auto"/>
          <w:lang w:val="fr-CA"/>
        </w:rPr>
        <w:t>Base</w:t>
      </w:r>
      <w:r w:rsidR="006C3FCC" w:rsidRPr="00A36833">
        <w:rPr>
          <w:color w:val="auto"/>
          <w:lang w:val="fr-CA"/>
        </w:rPr>
        <w:t xml:space="preserve"> : </w:t>
      </w:r>
      <w:r w:rsidR="0066344A" w:rsidRPr="00A36833">
        <w:rPr>
          <w:color w:val="auto"/>
          <w:lang w:val="fr-CA"/>
        </w:rPr>
        <w:t xml:space="preserve"> </w:t>
      </w:r>
      <w:r w:rsidR="00A36833" w:rsidRPr="00A36833">
        <w:rPr>
          <w:color w:val="auto"/>
          <w:lang w:val="fr-CA"/>
        </w:rPr>
        <w:t xml:space="preserve">Ensemble des répondants </w:t>
      </w:r>
      <w:r w:rsidR="00A36833">
        <w:rPr>
          <w:color w:val="auto"/>
          <w:lang w:val="fr-CA"/>
        </w:rPr>
        <w:t>(n=2 000)</w:t>
      </w:r>
    </w:p>
    <w:p w14:paraId="0B600603" w14:textId="77777777" w:rsidR="007759B4" w:rsidRDefault="007759B4" w:rsidP="00CF1B0D">
      <w:pPr>
        <w:rPr>
          <w:lang w:val="fr-CA" w:bidi="ar-SA"/>
        </w:rPr>
      </w:pPr>
    </w:p>
    <w:p w14:paraId="2D0FEAFD" w14:textId="77777777" w:rsidR="007759B4" w:rsidRDefault="007759B4" w:rsidP="00CF1B0D">
      <w:pPr>
        <w:rPr>
          <w:lang w:val="fr-CA" w:bidi="ar-SA"/>
        </w:rPr>
      </w:pPr>
    </w:p>
    <w:p w14:paraId="3D79A0AA" w14:textId="77777777" w:rsidR="007759B4" w:rsidRDefault="007759B4" w:rsidP="00CF1B0D">
      <w:pPr>
        <w:rPr>
          <w:lang w:val="fr-CA" w:bidi="ar-SA"/>
        </w:rPr>
      </w:pPr>
    </w:p>
    <w:p w14:paraId="155FE485" w14:textId="77777777" w:rsidR="007759B4" w:rsidRDefault="007759B4" w:rsidP="00CF1B0D">
      <w:pPr>
        <w:rPr>
          <w:lang w:val="fr-CA" w:bidi="ar-SA"/>
        </w:rPr>
      </w:pPr>
    </w:p>
    <w:p w14:paraId="7E41B623" w14:textId="77777777" w:rsidR="007759B4" w:rsidRDefault="007759B4" w:rsidP="00CF1B0D">
      <w:pPr>
        <w:rPr>
          <w:lang w:val="fr-CA" w:bidi="ar-SA"/>
        </w:rPr>
      </w:pPr>
    </w:p>
    <w:p w14:paraId="15A12D9F" w14:textId="77777777" w:rsidR="007759B4" w:rsidRDefault="007759B4" w:rsidP="00CF1B0D">
      <w:pPr>
        <w:rPr>
          <w:lang w:val="fr-CA" w:bidi="ar-SA"/>
        </w:rPr>
      </w:pPr>
    </w:p>
    <w:p w14:paraId="6FD139D7" w14:textId="77777777" w:rsidR="007759B4" w:rsidRDefault="007759B4" w:rsidP="00CF1B0D">
      <w:pPr>
        <w:rPr>
          <w:lang w:val="fr-CA" w:bidi="ar-SA"/>
        </w:rPr>
      </w:pPr>
    </w:p>
    <w:p w14:paraId="76458EA7" w14:textId="77777777" w:rsidR="007759B4" w:rsidRDefault="007759B4" w:rsidP="00CF1B0D">
      <w:pPr>
        <w:rPr>
          <w:lang w:val="fr-CA" w:bidi="ar-SA"/>
        </w:rPr>
      </w:pPr>
    </w:p>
    <w:p w14:paraId="446C134F" w14:textId="77777777" w:rsidR="007759B4" w:rsidRDefault="007759B4" w:rsidP="00CF1B0D">
      <w:pPr>
        <w:rPr>
          <w:lang w:val="fr-CA" w:bidi="ar-SA"/>
        </w:rPr>
      </w:pPr>
    </w:p>
    <w:p w14:paraId="4D68F750" w14:textId="77777777" w:rsidR="007759B4" w:rsidRDefault="007759B4" w:rsidP="00CF1B0D">
      <w:pPr>
        <w:rPr>
          <w:lang w:val="fr-CA" w:bidi="ar-SA"/>
        </w:rPr>
      </w:pPr>
    </w:p>
    <w:p w14:paraId="323F823C" w14:textId="77777777" w:rsidR="007759B4" w:rsidRDefault="007759B4" w:rsidP="00CF1B0D">
      <w:pPr>
        <w:rPr>
          <w:lang w:val="fr-CA" w:bidi="ar-SA"/>
        </w:rPr>
      </w:pPr>
    </w:p>
    <w:p w14:paraId="0484EF83" w14:textId="77777777" w:rsidR="007759B4" w:rsidRDefault="007759B4" w:rsidP="00CF1B0D">
      <w:pPr>
        <w:rPr>
          <w:lang w:val="fr-CA" w:bidi="ar-SA"/>
        </w:rPr>
      </w:pPr>
    </w:p>
    <w:p w14:paraId="4439261B" w14:textId="77777777" w:rsidR="007759B4" w:rsidRDefault="007759B4" w:rsidP="00CF1B0D">
      <w:pPr>
        <w:rPr>
          <w:lang w:val="fr-CA" w:bidi="ar-SA"/>
        </w:rPr>
      </w:pPr>
    </w:p>
    <w:p w14:paraId="0F5EAB88" w14:textId="77777777" w:rsidR="007759B4" w:rsidRDefault="007759B4" w:rsidP="00CF1B0D">
      <w:pPr>
        <w:rPr>
          <w:lang w:val="fr-CA" w:bidi="ar-SA"/>
        </w:rPr>
      </w:pPr>
    </w:p>
    <w:p w14:paraId="68B002EE" w14:textId="77777777" w:rsidR="007759B4" w:rsidRDefault="007759B4" w:rsidP="00CF1B0D">
      <w:pPr>
        <w:rPr>
          <w:lang w:val="fr-CA" w:bidi="ar-SA"/>
        </w:rPr>
      </w:pPr>
    </w:p>
    <w:p w14:paraId="1A020F83" w14:textId="3DE72CD7" w:rsidR="00CF1B0D" w:rsidRPr="00CF1B0D" w:rsidRDefault="00CF1B0D" w:rsidP="00CF1B0D">
      <w:pPr>
        <w:rPr>
          <w:lang w:val="fr-CA" w:bidi="ar-SA"/>
        </w:rPr>
      </w:pPr>
      <w:r w:rsidRPr="00CF1B0D">
        <w:rPr>
          <w:lang w:val="fr-CA" w:bidi="ar-SA"/>
        </w:rPr>
        <w:lastRenderedPageBreak/>
        <w:t>En ce qui concerne les similitudes entre le Canada et les États-Unis, les répondants avaient des opinions mitigées : si 55 % étaient d’accord pour dire que « le Canada et les États-Unis d’Amérique sont des pays très différents », 52 % étaient simultanément d’accord pour dire que les deux pays sont « très similaires » en matière de style de vie</w:t>
      </w:r>
      <w:r w:rsidRPr="00CF1B0D">
        <w:rPr>
          <w:vertAlign w:val="superscript"/>
          <w:lang w:val="en-CA" w:bidi="ar-SA"/>
        </w:rPr>
        <w:footnoteReference w:id="4"/>
      </w:r>
      <w:r w:rsidRPr="00CF1B0D">
        <w:rPr>
          <w:lang w:val="fr-CA" w:bidi="ar-SA"/>
        </w:rPr>
        <w:t>.</w:t>
      </w:r>
      <w:r w:rsidRPr="00CF1B0D">
        <w:rPr>
          <w:vertAlign w:val="superscript"/>
          <w:lang w:val="fr-CA" w:bidi="ar-SA"/>
        </w:rPr>
        <w:t xml:space="preserve"> </w:t>
      </w:r>
      <w:r w:rsidRPr="00CF1B0D">
        <w:rPr>
          <w:lang w:val="fr-CA" w:bidi="ar-SA"/>
        </w:rPr>
        <w:t>Les répondants sont aussi répartis également quant à savoir si le Canada et les États-Unis partagent la même culture (50 % des répondants sont d’accord).</w:t>
      </w:r>
    </w:p>
    <w:p w14:paraId="19553504" w14:textId="5C19C1EC" w:rsidR="002D0631" w:rsidRPr="00CF1B0D" w:rsidRDefault="00CF1B0D" w:rsidP="00CF1B0D">
      <w:pPr>
        <w:rPr>
          <w:lang w:val="fr-CA"/>
        </w:rPr>
      </w:pPr>
      <w:r w:rsidRPr="00CF1B0D">
        <w:rPr>
          <w:lang w:val="fr-CA" w:bidi="ar-SA"/>
        </w:rPr>
        <w:t>Les hommes et les répondants d’âge moyen (35 à 54 ans) étaient plus susceptibles de convenir que les modes de vie canadien et américain sont très similaires (56 % et 57 %, respectivement) et qu’ils partagent à peu près la même culture (53 % et 54 %).</w:t>
      </w:r>
    </w:p>
    <w:p w14:paraId="37F38206" w14:textId="77777777" w:rsidR="00C36927" w:rsidRDefault="00C36927" w:rsidP="00C36927">
      <w:pPr>
        <w:pStyle w:val="Chart"/>
        <w:keepNext/>
      </w:pPr>
      <w:r w:rsidRPr="000C60C1">
        <w:rPr>
          <w:lang w:val="en-CA" w:eastAsia="en-CA" w:bidi="ar-SA"/>
        </w:rPr>
        <w:drawing>
          <wp:inline distT="0" distB="0" distL="0" distR="0" wp14:anchorId="6A53FF28" wp14:editId="18A1B2CF">
            <wp:extent cx="6172200" cy="4023360"/>
            <wp:effectExtent l="0" t="0" r="0" b="15240"/>
            <wp:docPr id="13" name="Chart 13" descr="  Tout à fait d'accord&#10;Le Canada ressemble plus aux pays européens qu'aux États-Unis d'Amérique 14%&#10;Le Canada et les États-Unis d'Amérique sont des pays très différents 14%&#10;Les modes de vie canadien et américain sont très similaires, ils consomment les mêmes produits 6%&#10;Le Canada et les États-Unis d'Amérique partagent à peu près la même culture 6%&#10;  Plutôt d'accord&#10;Le Canada ressemble plus aux pays européens qu'aux États-Unis d'Amérique 45%&#10;Le Canada et les États-Unis d'Amérique sont des pays très différents 41%&#10;Les modes de vie canadien et américain sont très similaires, ils consomment les mêmes produits 45%&#10;Le Canada et les États-Unis d'Amérique partagent à peu près la même culture 44%&#10;  TOTAL&#10;Le Canada ressemble plus aux pays européens qu'aux États-Unis d'Amérique 59%&#10;Le Canada et les États-Unis d'Amérique sont des pays très différents 55%&#10;Les modes de vie canadien et américain sont très similaires, ils consomment les mêmes produits 52%&#10;Le Canada et les États-Unis d'Amérique partagent à peu près la même culture 5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9C36581" w14:textId="3BA52721" w:rsidR="00C36927" w:rsidRPr="00BA1399" w:rsidRDefault="006C3FCC" w:rsidP="00793467">
      <w:pPr>
        <w:pStyle w:val="Lgende"/>
        <w:rPr>
          <w:color w:val="auto"/>
          <w:lang w:val="fr-CA"/>
        </w:rPr>
      </w:pPr>
      <w:r w:rsidRPr="005E1CE9">
        <w:rPr>
          <w:color w:val="auto"/>
          <w:lang w:val="fr-CA"/>
        </w:rPr>
        <w:t xml:space="preserve">Graphique </w:t>
      </w:r>
      <w:r w:rsidR="006D0006" w:rsidRPr="005E1CE9">
        <w:rPr>
          <w:color w:val="auto"/>
          <w:lang w:val="fr-CA"/>
        </w:rPr>
        <w:t>12</w:t>
      </w:r>
      <w:r w:rsidR="00C36927" w:rsidRPr="005E1CE9">
        <w:rPr>
          <w:color w:val="auto"/>
          <w:lang w:val="fr-CA"/>
        </w:rPr>
        <w:t xml:space="preserve">. </w:t>
      </w:r>
      <w:r w:rsidRPr="00BA1399">
        <w:rPr>
          <w:color w:val="auto"/>
          <w:lang w:val="fr-CA"/>
        </w:rPr>
        <w:t xml:space="preserve">Réponse à la question </w:t>
      </w:r>
      <w:r w:rsidR="00C36927" w:rsidRPr="00BA1399">
        <w:rPr>
          <w:color w:val="auto"/>
          <w:lang w:val="fr-CA"/>
        </w:rPr>
        <w:t>7B</w:t>
      </w:r>
      <w:r w:rsidRPr="00BA1399">
        <w:rPr>
          <w:color w:val="auto"/>
          <w:lang w:val="fr-CA"/>
        </w:rPr>
        <w:t xml:space="preserve"> : </w:t>
      </w:r>
      <w:r w:rsidR="00BA1399" w:rsidRPr="00BA1399">
        <w:rPr>
          <w:color w:val="auto"/>
          <w:lang w:val="fr-CA"/>
        </w:rPr>
        <w:t>Êtes-vous en accord ou en désaccord avec chacune des déclarations suivantes? Est-ce que c'est tout à fait ou plutôt...</w:t>
      </w:r>
      <w:r w:rsidR="00C36927" w:rsidRPr="00BA1399">
        <w:rPr>
          <w:color w:val="auto"/>
          <w:lang w:val="fr-CA"/>
        </w:rPr>
        <w:t>?</w:t>
      </w:r>
      <w:r w:rsidR="00793467" w:rsidRPr="00BA1399">
        <w:rPr>
          <w:color w:val="auto"/>
          <w:lang w:val="fr-CA"/>
        </w:rPr>
        <w:t xml:space="preserve"> </w:t>
      </w:r>
      <w:r w:rsidR="00C36927" w:rsidRPr="00BA1399">
        <w:rPr>
          <w:color w:val="auto"/>
          <w:lang w:val="fr-CA"/>
        </w:rPr>
        <w:t>Base</w:t>
      </w:r>
      <w:r w:rsidRPr="00BA1399">
        <w:rPr>
          <w:color w:val="auto"/>
          <w:lang w:val="fr-CA"/>
        </w:rPr>
        <w:t xml:space="preserve"> : </w:t>
      </w:r>
      <w:r w:rsidR="00C36927" w:rsidRPr="00BA1399">
        <w:rPr>
          <w:color w:val="auto"/>
          <w:lang w:val="fr-CA"/>
        </w:rPr>
        <w:t xml:space="preserve"> </w:t>
      </w:r>
      <w:r w:rsidR="00A36833" w:rsidRPr="00BA1399">
        <w:rPr>
          <w:color w:val="auto"/>
          <w:lang w:val="fr-CA"/>
        </w:rPr>
        <w:t>Ensemble des répondants (n=2 000)</w:t>
      </w:r>
    </w:p>
    <w:p w14:paraId="64AC9683" w14:textId="50E1232D" w:rsidR="00A13C1D" w:rsidRDefault="00A13C1D">
      <w:pPr>
        <w:spacing w:after="0" w:line="240" w:lineRule="auto"/>
        <w:rPr>
          <w:lang w:val="fr-CA" w:eastAsia="fr-CA" w:bidi="ar-SA"/>
        </w:rPr>
      </w:pPr>
      <w:r>
        <w:rPr>
          <w:lang w:val="fr-CA" w:eastAsia="fr-CA" w:bidi="ar-SA"/>
        </w:rPr>
        <w:br w:type="page"/>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1192"/>
        <w:gridCol w:w="1171"/>
        <w:gridCol w:w="1262"/>
        <w:gridCol w:w="1337"/>
        <w:gridCol w:w="1094"/>
        <w:gridCol w:w="1173"/>
        <w:gridCol w:w="988"/>
      </w:tblGrid>
      <w:tr w:rsidR="006D222D" w:rsidRPr="008F6FCF" w14:paraId="5AEC5B13" w14:textId="77777777" w:rsidTr="00A13C1D">
        <w:trPr>
          <w:trHeight w:val="255"/>
          <w:jc w:val="center"/>
        </w:trPr>
        <w:tc>
          <w:tcPr>
            <w:tcW w:w="1133" w:type="pct"/>
            <w:shd w:val="clear" w:color="auto" w:fill="D9D9D9" w:themeFill="background1" w:themeFillShade="D9"/>
            <w:noWrap/>
            <w:vAlign w:val="center"/>
          </w:tcPr>
          <w:p w14:paraId="4819C28E" w14:textId="3BDED0FD" w:rsidR="00C36927" w:rsidRPr="008F6FCF" w:rsidRDefault="00EB52F9" w:rsidP="00B62896">
            <w:pPr>
              <w:spacing w:after="0" w:line="240" w:lineRule="auto"/>
              <w:rPr>
                <w:rFonts w:asciiTheme="minorHAnsi" w:hAnsiTheme="minorHAnsi" w:cstheme="minorHAnsi"/>
                <w:b/>
                <w:bCs/>
                <w:sz w:val="20"/>
                <w:szCs w:val="20"/>
                <w:lang w:val="en-CA"/>
              </w:rPr>
            </w:pPr>
            <w:r>
              <w:rPr>
                <w:rFonts w:asciiTheme="minorHAnsi" w:hAnsiTheme="minorHAnsi" w:cstheme="minorHAnsi"/>
                <w:b/>
                <w:bCs/>
                <w:sz w:val="20"/>
                <w:szCs w:val="20"/>
                <w:lang w:val="en-CA"/>
              </w:rPr>
              <w:lastRenderedPageBreak/>
              <w:t>ÉNONCÉ</w:t>
            </w:r>
          </w:p>
        </w:tc>
        <w:tc>
          <w:tcPr>
            <w:tcW w:w="561" w:type="pct"/>
            <w:shd w:val="clear" w:color="auto" w:fill="F2DBDB" w:themeFill="accent2" w:themeFillTint="33"/>
            <w:noWrap/>
            <w:vAlign w:val="center"/>
          </w:tcPr>
          <w:p w14:paraId="1F49A05F" w14:textId="77777777" w:rsidR="00C36927" w:rsidRPr="008F6FCF" w:rsidRDefault="00C36927" w:rsidP="00B62896">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NET</w:t>
            </w:r>
          </w:p>
          <w:p w14:paraId="669A2DBB" w14:textId="0331CE3A" w:rsidR="00C36927" w:rsidRPr="008F6FCF" w:rsidRDefault="00EB52F9" w:rsidP="00B62896">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D’ACCORD</w:t>
            </w:r>
          </w:p>
        </w:tc>
        <w:tc>
          <w:tcPr>
            <w:tcW w:w="551" w:type="pct"/>
            <w:shd w:val="clear" w:color="auto" w:fill="D9D9D9" w:themeFill="background1" w:themeFillShade="D9"/>
            <w:vAlign w:val="center"/>
          </w:tcPr>
          <w:p w14:paraId="048E1A1E" w14:textId="1AF5BC1F" w:rsidR="00C36927" w:rsidRPr="008F6FCF" w:rsidRDefault="00EB52F9" w:rsidP="00B62896">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 xml:space="preserve">Tout à fait </w:t>
            </w:r>
            <w:r>
              <w:rPr>
                <w:rFonts w:asciiTheme="minorHAnsi" w:hAnsiTheme="minorHAnsi" w:cstheme="minorHAnsi"/>
                <w:b/>
                <w:bCs/>
                <w:sz w:val="20"/>
                <w:szCs w:val="20"/>
                <w:lang w:val="en-CA"/>
              </w:rPr>
              <w:br/>
              <w:t>d’accord</w:t>
            </w:r>
          </w:p>
        </w:tc>
        <w:tc>
          <w:tcPr>
            <w:tcW w:w="594" w:type="pct"/>
            <w:shd w:val="clear" w:color="auto" w:fill="D9D9D9" w:themeFill="background1" w:themeFillShade="D9"/>
            <w:vAlign w:val="center"/>
          </w:tcPr>
          <w:p w14:paraId="5E1824BD" w14:textId="570FA424" w:rsidR="00C36927" w:rsidRPr="008F6FCF" w:rsidRDefault="00EB52F9" w:rsidP="00B62896">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 xml:space="preserve">Plutôt </w:t>
            </w:r>
            <w:r>
              <w:rPr>
                <w:rFonts w:asciiTheme="minorHAnsi" w:hAnsiTheme="minorHAnsi" w:cstheme="minorHAnsi"/>
                <w:b/>
                <w:bCs/>
                <w:sz w:val="20"/>
                <w:szCs w:val="20"/>
                <w:lang w:val="en-CA"/>
              </w:rPr>
              <w:br/>
              <w:t>d’accord</w:t>
            </w:r>
          </w:p>
        </w:tc>
        <w:tc>
          <w:tcPr>
            <w:tcW w:w="629" w:type="pct"/>
            <w:shd w:val="clear" w:color="auto" w:fill="F2DBDB" w:themeFill="accent2" w:themeFillTint="33"/>
            <w:vAlign w:val="center"/>
          </w:tcPr>
          <w:p w14:paraId="5F465015" w14:textId="77777777" w:rsidR="00C36927" w:rsidRPr="008F6FCF" w:rsidRDefault="00C36927" w:rsidP="00B62896">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NET</w:t>
            </w:r>
          </w:p>
          <w:p w14:paraId="277B2546" w14:textId="72BC2219" w:rsidR="00C36927" w:rsidRPr="008F6FCF" w:rsidRDefault="00EB52F9" w:rsidP="00B62896">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EN DÉSACCORD</w:t>
            </w:r>
          </w:p>
        </w:tc>
        <w:tc>
          <w:tcPr>
            <w:tcW w:w="515" w:type="pct"/>
            <w:shd w:val="clear" w:color="auto" w:fill="D9D9D9" w:themeFill="background1" w:themeFillShade="D9"/>
            <w:vAlign w:val="center"/>
          </w:tcPr>
          <w:p w14:paraId="6C71A846" w14:textId="504C057A" w:rsidR="00C36927" w:rsidRPr="008F6FCF" w:rsidRDefault="00EB52F9" w:rsidP="00B62896">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Plutôt en</w:t>
            </w:r>
            <w:r>
              <w:rPr>
                <w:rFonts w:asciiTheme="minorHAnsi" w:hAnsiTheme="minorHAnsi" w:cstheme="minorHAnsi"/>
                <w:b/>
                <w:bCs/>
                <w:sz w:val="20"/>
                <w:szCs w:val="20"/>
                <w:lang w:val="en-CA"/>
              </w:rPr>
              <w:br/>
              <w:t>désaccord</w:t>
            </w:r>
          </w:p>
        </w:tc>
        <w:tc>
          <w:tcPr>
            <w:tcW w:w="552" w:type="pct"/>
            <w:shd w:val="clear" w:color="auto" w:fill="D9D9D9" w:themeFill="background1" w:themeFillShade="D9"/>
            <w:vAlign w:val="center"/>
          </w:tcPr>
          <w:p w14:paraId="52DA081E" w14:textId="3925C239" w:rsidR="00C36927" w:rsidRPr="00E826D4" w:rsidRDefault="00E826D4" w:rsidP="00B62896">
            <w:pPr>
              <w:spacing w:after="0" w:line="240" w:lineRule="auto"/>
              <w:jc w:val="center"/>
              <w:rPr>
                <w:rFonts w:asciiTheme="minorHAnsi" w:hAnsiTheme="minorHAnsi" w:cstheme="minorHAnsi"/>
                <w:b/>
                <w:bCs/>
                <w:sz w:val="20"/>
                <w:szCs w:val="20"/>
                <w:lang w:val="fr-CA"/>
              </w:rPr>
            </w:pPr>
            <w:r w:rsidRPr="00E826D4">
              <w:rPr>
                <w:rFonts w:asciiTheme="minorHAnsi" w:hAnsiTheme="minorHAnsi" w:cstheme="minorHAnsi"/>
                <w:b/>
                <w:bCs/>
                <w:sz w:val="20"/>
                <w:szCs w:val="20"/>
                <w:lang w:val="fr-CA"/>
              </w:rPr>
              <w:t>Tout à fait</w:t>
            </w:r>
            <w:r w:rsidRPr="00E826D4">
              <w:rPr>
                <w:rFonts w:asciiTheme="minorHAnsi" w:hAnsiTheme="minorHAnsi" w:cstheme="minorHAnsi"/>
                <w:b/>
                <w:bCs/>
                <w:sz w:val="20"/>
                <w:szCs w:val="20"/>
                <w:lang w:val="fr-CA"/>
              </w:rPr>
              <w:br/>
              <w:t>en d</w:t>
            </w:r>
            <w:r>
              <w:rPr>
                <w:rFonts w:asciiTheme="minorHAnsi" w:hAnsiTheme="minorHAnsi" w:cstheme="minorHAnsi"/>
                <w:b/>
                <w:bCs/>
                <w:sz w:val="20"/>
                <w:szCs w:val="20"/>
                <w:lang w:val="fr-CA"/>
              </w:rPr>
              <w:t>ésaccord</w:t>
            </w:r>
          </w:p>
        </w:tc>
        <w:tc>
          <w:tcPr>
            <w:tcW w:w="466" w:type="pct"/>
            <w:shd w:val="clear" w:color="auto" w:fill="D9D9D9" w:themeFill="background1" w:themeFillShade="D9"/>
            <w:vAlign w:val="center"/>
          </w:tcPr>
          <w:p w14:paraId="039DE1CE" w14:textId="3681AB89" w:rsidR="00C36927" w:rsidRPr="008F6FCF" w:rsidRDefault="00E826D4" w:rsidP="00B62896">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 xml:space="preserve">Je ne </w:t>
            </w:r>
            <w:r>
              <w:rPr>
                <w:rFonts w:asciiTheme="minorHAnsi" w:hAnsiTheme="minorHAnsi" w:cstheme="minorHAnsi"/>
                <w:b/>
                <w:bCs/>
                <w:sz w:val="20"/>
                <w:szCs w:val="20"/>
                <w:lang w:val="en-CA"/>
              </w:rPr>
              <w:br/>
              <w:t>sais pas</w:t>
            </w:r>
          </w:p>
        </w:tc>
      </w:tr>
      <w:tr w:rsidR="006D222D" w:rsidRPr="008F6FCF" w14:paraId="14D7D540" w14:textId="77777777" w:rsidTr="00A13C1D">
        <w:trPr>
          <w:trHeight w:val="255"/>
          <w:jc w:val="center"/>
        </w:trPr>
        <w:tc>
          <w:tcPr>
            <w:tcW w:w="1133" w:type="pct"/>
            <w:shd w:val="clear" w:color="auto" w:fill="FFFFFF" w:themeFill="background1"/>
            <w:noWrap/>
            <w:vAlign w:val="center"/>
          </w:tcPr>
          <w:p w14:paraId="386ECD6E" w14:textId="33CCDDCF" w:rsidR="00C36927" w:rsidRPr="00EF17DF" w:rsidRDefault="00EF17DF" w:rsidP="00B62896">
            <w:pPr>
              <w:spacing w:after="0" w:line="240" w:lineRule="auto"/>
              <w:rPr>
                <w:rFonts w:asciiTheme="minorHAnsi" w:hAnsiTheme="minorHAnsi" w:cstheme="minorHAnsi"/>
                <w:b/>
                <w:bCs/>
                <w:sz w:val="20"/>
                <w:szCs w:val="20"/>
                <w:lang w:val="fr-CA"/>
              </w:rPr>
            </w:pPr>
            <w:r w:rsidRPr="00EF17DF">
              <w:rPr>
                <w:rFonts w:asciiTheme="minorHAnsi" w:hAnsiTheme="minorHAnsi" w:cs="Calibri"/>
                <w:sz w:val="20"/>
                <w:szCs w:val="20"/>
                <w:lang w:val="fr-CA"/>
              </w:rPr>
              <w:t>Le Canada ressemble plus aux pays européens qu'aux États-Unis d'Amérique</w:t>
            </w:r>
          </w:p>
        </w:tc>
        <w:tc>
          <w:tcPr>
            <w:tcW w:w="561" w:type="pct"/>
            <w:shd w:val="clear" w:color="auto" w:fill="F2DBDB" w:themeFill="accent2" w:themeFillTint="33"/>
            <w:noWrap/>
            <w:vAlign w:val="center"/>
          </w:tcPr>
          <w:p w14:paraId="0DCBD386" w14:textId="77777777" w:rsidR="00C36927" w:rsidRPr="003A201F" w:rsidRDefault="00C36927"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59%</w:t>
            </w:r>
          </w:p>
        </w:tc>
        <w:tc>
          <w:tcPr>
            <w:tcW w:w="551" w:type="pct"/>
            <w:shd w:val="clear" w:color="auto" w:fill="FFFFFF" w:themeFill="background1"/>
            <w:vAlign w:val="center"/>
          </w:tcPr>
          <w:p w14:paraId="5F7E77FF" w14:textId="77777777" w:rsidR="00C36927" w:rsidRPr="008F6FCF" w:rsidRDefault="00C36927" w:rsidP="00B62896">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14%</w:t>
            </w:r>
          </w:p>
        </w:tc>
        <w:tc>
          <w:tcPr>
            <w:tcW w:w="594" w:type="pct"/>
            <w:shd w:val="clear" w:color="auto" w:fill="FFFFFF" w:themeFill="background1"/>
            <w:vAlign w:val="center"/>
          </w:tcPr>
          <w:p w14:paraId="11CE53F2" w14:textId="77777777" w:rsidR="00C36927" w:rsidRPr="008F6FCF" w:rsidRDefault="00C36927" w:rsidP="00B62896">
            <w:pPr>
              <w:spacing w:after="0" w:line="240" w:lineRule="auto"/>
              <w:jc w:val="center"/>
              <w:rPr>
                <w:rFonts w:asciiTheme="minorHAnsi" w:hAnsiTheme="minorHAnsi" w:cstheme="minorHAnsi"/>
                <w:sz w:val="20"/>
                <w:szCs w:val="20"/>
                <w:lang w:val="en-CA"/>
              </w:rPr>
            </w:pPr>
            <w:r w:rsidRPr="008F6FCF">
              <w:rPr>
                <w:rFonts w:cs="Calibri"/>
                <w:color w:val="000000"/>
                <w:sz w:val="20"/>
                <w:szCs w:val="20"/>
              </w:rPr>
              <w:t>45%</w:t>
            </w:r>
          </w:p>
        </w:tc>
        <w:tc>
          <w:tcPr>
            <w:tcW w:w="629" w:type="pct"/>
            <w:shd w:val="clear" w:color="auto" w:fill="F2DBDB" w:themeFill="accent2" w:themeFillTint="33"/>
            <w:vAlign w:val="center"/>
          </w:tcPr>
          <w:p w14:paraId="33772A61" w14:textId="77777777" w:rsidR="00C36927" w:rsidRPr="003A201F" w:rsidRDefault="00C36927"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35%</w:t>
            </w:r>
          </w:p>
        </w:tc>
        <w:tc>
          <w:tcPr>
            <w:tcW w:w="515" w:type="pct"/>
            <w:shd w:val="clear" w:color="auto" w:fill="FFFFFF" w:themeFill="background1"/>
            <w:vAlign w:val="center"/>
          </w:tcPr>
          <w:p w14:paraId="7DA19F4E" w14:textId="77777777" w:rsidR="00C36927" w:rsidRPr="008F6FCF" w:rsidRDefault="00C36927" w:rsidP="00B62896">
            <w:pPr>
              <w:spacing w:after="0" w:line="240" w:lineRule="auto"/>
              <w:jc w:val="center"/>
              <w:rPr>
                <w:rFonts w:asciiTheme="minorHAnsi" w:hAnsiTheme="minorHAnsi" w:cstheme="minorHAnsi"/>
                <w:sz w:val="20"/>
                <w:szCs w:val="20"/>
                <w:lang w:val="en-CA"/>
              </w:rPr>
            </w:pPr>
            <w:r w:rsidRPr="008F6FCF">
              <w:rPr>
                <w:rFonts w:cs="Calibri"/>
                <w:color w:val="000000"/>
                <w:sz w:val="20"/>
                <w:szCs w:val="20"/>
              </w:rPr>
              <w:t>31%</w:t>
            </w:r>
          </w:p>
        </w:tc>
        <w:tc>
          <w:tcPr>
            <w:tcW w:w="552" w:type="pct"/>
            <w:shd w:val="clear" w:color="auto" w:fill="FFFFFF" w:themeFill="background1"/>
            <w:vAlign w:val="center"/>
          </w:tcPr>
          <w:p w14:paraId="3C696BE5" w14:textId="77777777" w:rsidR="00C36927" w:rsidRPr="008F6FCF" w:rsidRDefault="00C36927" w:rsidP="00B62896">
            <w:pPr>
              <w:spacing w:after="0" w:line="240" w:lineRule="auto"/>
              <w:jc w:val="center"/>
              <w:rPr>
                <w:rFonts w:asciiTheme="minorHAnsi" w:hAnsiTheme="minorHAnsi" w:cstheme="minorHAnsi"/>
                <w:sz w:val="20"/>
                <w:szCs w:val="20"/>
                <w:lang w:val="en-CA"/>
              </w:rPr>
            </w:pPr>
            <w:r w:rsidRPr="008F6FCF">
              <w:rPr>
                <w:rFonts w:cs="Calibri"/>
                <w:color w:val="000000"/>
                <w:sz w:val="20"/>
                <w:szCs w:val="20"/>
              </w:rPr>
              <w:t>4%</w:t>
            </w:r>
          </w:p>
        </w:tc>
        <w:tc>
          <w:tcPr>
            <w:tcW w:w="466" w:type="pct"/>
            <w:shd w:val="clear" w:color="auto" w:fill="FFFFFF" w:themeFill="background1"/>
            <w:vAlign w:val="center"/>
          </w:tcPr>
          <w:p w14:paraId="335D1412" w14:textId="77777777" w:rsidR="00C36927" w:rsidRPr="008F6FCF" w:rsidRDefault="00C36927" w:rsidP="00B62896">
            <w:pPr>
              <w:spacing w:after="0" w:line="240" w:lineRule="auto"/>
              <w:jc w:val="center"/>
              <w:rPr>
                <w:rFonts w:asciiTheme="minorHAnsi" w:hAnsiTheme="minorHAnsi" w:cstheme="minorHAnsi"/>
                <w:sz w:val="20"/>
                <w:szCs w:val="20"/>
                <w:lang w:val="en-CA"/>
              </w:rPr>
            </w:pPr>
            <w:r w:rsidRPr="008F6FCF">
              <w:rPr>
                <w:rFonts w:cs="Calibri"/>
                <w:color w:val="000000"/>
                <w:sz w:val="20"/>
                <w:szCs w:val="20"/>
              </w:rPr>
              <w:t>6%</w:t>
            </w:r>
          </w:p>
        </w:tc>
      </w:tr>
      <w:tr w:rsidR="006D222D" w:rsidRPr="008F6FCF" w14:paraId="733EE737" w14:textId="77777777" w:rsidTr="00A13C1D">
        <w:trPr>
          <w:trHeight w:val="255"/>
          <w:jc w:val="center"/>
        </w:trPr>
        <w:tc>
          <w:tcPr>
            <w:tcW w:w="1133" w:type="pct"/>
            <w:shd w:val="clear" w:color="auto" w:fill="F2F2F2" w:themeFill="background1" w:themeFillShade="F2"/>
            <w:noWrap/>
            <w:vAlign w:val="center"/>
          </w:tcPr>
          <w:p w14:paraId="371CC281" w14:textId="6BAF448A" w:rsidR="00C36927" w:rsidRPr="009277C4" w:rsidRDefault="009277C4" w:rsidP="00B62896">
            <w:pPr>
              <w:spacing w:after="0" w:line="240" w:lineRule="auto"/>
              <w:rPr>
                <w:rFonts w:asciiTheme="minorHAnsi" w:hAnsiTheme="minorHAnsi" w:cstheme="minorHAnsi"/>
                <w:b/>
                <w:bCs/>
                <w:sz w:val="20"/>
                <w:szCs w:val="20"/>
                <w:lang w:val="fr-CA"/>
              </w:rPr>
            </w:pPr>
            <w:r w:rsidRPr="009277C4">
              <w:rPr>
                <w:rFonts w:cs="Calibri"/>
                <w:color w:val="000000"/>
                <w:sz w:val="20"/>
                <w:szCs w:val="20"/>
                <w:lang w:val="fr-CA"/>
              </w:rPr>
              <w:t>Le Canada et les États-Unis d'Amérique sont des pays très différents</w:t>
            </w:r>
          </w:p>
        </w:tc>
        <w:tc>
          <w:tcPr>
            <w:tcW w:w="561" w:type="pct"/>
            <w:shd w:val="clear" w:color="auto" w:fill="F2DBDB" w:themeFill="accent2" w:themeFillTint="33"/>
            <w:noWrap/>
            <w:vAlign w:val="center"/>
          </w:tcPr>
          <w:p w14:paraId="655EA8ED" w14:textId="77777777" w:rsidR="00C36927" w:rsidRPr="003A201F" w:rsidRDefault="00C36927"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55%</w:t>
            </w:r>
          </w:p>
        </w:tc>
        <w:tc>
          <w:tcPr>
            <w:tcW w:w="551" w:type="pct"/>
            <w:shd w:val="clear" w:color="auto" w:fill="F2F2F2" w:themeFill="background1" w:themeFillShade="F2"/>
            <w:vAlign w:val="center"/>
          </w:tcPr>
          <w:p w14:paraId="7B8372AC" w14:textId="77777777" w:rsidR="00C36927" w:rsidRPr="008F6FCF" w:rsidRDefault="00C36927" w:rsidP="00B62896">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14%</w:t>
            </w:r>
          </w:p>
        </w:tc>
        <w:tc>
          <w:tcPr>
            <w:tcW w:w="594" w:type="pct"/>
            <w:shd w:val="clear" w:color="auto" w:fill="F2F2F2" w:themeFill="background1" w:themeFillShade="F2"/>
            <w:vAlign w:val="center"/>
          </w:tcPr>
          <w:p w14:paraId="7CD323DF" w14:textId="77777777" w:rsidR="00C36927" w:rsidRPr="008F6FCF" w:rsidRDefault="00C36927" w:rsidP="00B62896">
            <w:pPr>
              <w:spacing w:after="0" w:line="240" w:lineRule="auto"/>
              <w:jc w:val="center"/>
              <w:rPr>
                <w:rFonts w:asciiTheme="minorHAnsi" w:hAnsiTheme="minorHAnsi" w:cstheme="minorHAnsi"/>
                <w:sz w:val="20"/>
                <w:szCs w:val="20"/>
                <w:lang w:val="en-CA"/>
              </w:rPr>
            </w:pPr>
            <w:r w:rsidRPr="008F6FCF">
              <w:rPr>
                <w:rFonts w:cs="Calibri"/>
                <w:color w:val="000000"/>
                <w:sz w:val="20"/>
                <w:szCs w:val="20"/>
              </w:rPr>
              <w:t>41%</w:t>
            </w:r>
          </w:p>
        </w:tc>
        <w:tc>
          <w:tcPr>
            <w:tcW w:w="629" w:type="pct"/>
            <w:shd w:val="clear" w:color="auto" w:fill="F2DBDB" w:themeFill="accent2" w:themeFillTint="33"/>
            <w:vAlign w:val="center"/>
          </w:tcPr>
          <w:p w14:paraId="4B1417B9" w14:textId="77777777" w:rsidR="00C36927" w:rsidRPr="003A201F" w:rsidRDefault="00C36927"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42%</w:t>
            </w:r>
          </w:p>
        </w:tc>
        <w:tc>
          <w:tcPr>
            <w:tcW w:w="515" w:type="pct"/>
            <w:shd w:val="clear" w:color="auto" w:fill="F2F2F2" w:themeFill="background1" w:themeFillShade="F2"/>
            <w:vAlign w:val="center"/>
          </w:tcPr>
          <w:p w14:paraId="5CDEFBD5" w14:textId="77777777" w:rsidR="00C36927" w:rsidRPr="008F6FCF" w:rsidRDefault="00C36927" w:rsidP="00B62896">
            <w:pPr>
              <w:spacing w:after="0" w:line="240" w:lineRule="auto"/>
              <w:jc w:val="center"/>
              <w:rPr>
                <w:rFonts w:asciiTheme="minorHAnsi" w:hAnsiTheme="minorHAnsi" w:cstheme="minorHAnsi"/>
                <w:sz w:val="20"/>
                <w:szCs w:val="20"/>
                <w:lang w:val="en-CA"/>
              </w:rPr>
            </w:pPr>
            <w:r w:rsidRPr="008F6FCF">
              <w:rPr>
                <w:rFonts w:cs="Calibri"/>
                <w:color w:val="000000"/>
                <w:sz w:val="20"/>
                <w:szCs w:val="20"/>
              </w:rPr>
              <w:t>33%</w:t>
            </w:r>
          </w:p>
        </w:tc>
        <w:tc>
          <w:tcPr>
            <w:tcW w:w="552" w:type="pct"/>
            <w:shd w:val="clear" w:color="auto" w:fill="F2F2F2" w:themeFill="background1" w:themeFillShade="F2"/>
            <w:vAlign w:val="center"/>
          </w:tcPr>
          <w:p w14:paraId="716FFC3C" w14:textId="77777777" w:rsidR="00C36927" w:rsidRPr="008F6FCF" w:rsidRDefault="00C36927" w:rsidP="00B62896">
            <w:pPr>
              <w:spacing w:after="0" w:line="240" w:lineRule="auto"/>
              <w:jc w:val="center"/>
              <w:rPr>
                <w:rFonts w:asciiTheme="minorHAnsi" w:hAnsiTheme="minorHAnsi" w:cstheme="minorHAnsi"/>
                <w:sz w:val="20"/>
                <w:szCs w:val="20"/>
                <w:lang w:val="en-CA"/>
              </w:rPr>
            </w:pPr>
            <w:r w:rsidRPr="008F6FCF">
              <w:rPr>
                <w:rFonts w:cs="Calibri"/>
                <w:color w:val="000000"/>
                <w:sz w:val="20"/>
                <w:szCs w:val="20"/>
              </w:rPr>
              <w:t>8%</w:t>
            </w:r>
          </w:p>
        </w:tc>
        <w:tc>
          <w:tcPr>
            <w:tcW w:w="466" w:type="pct"/>
            <w:shd w:val="clear" w:color="auto" w:fill="F2F2F2" w:themeFill="background1" w:themeFillShade="F2"/>
            <w:vAlign w:val="center"/>
          </w:tcPr>
          <w:p w14:paraId="702C6C2D" w14:textId="77777777" w:rsidR="00C36927" w:rsidRPr="008F6FCF" w:rsidRDefault="00C36927" w:rsidP="00B62896">
            <w:pPr>
              <w:spacing w:after="0" w:line="240" w:lineRule="auto"/>
              <w:jc w:val="center"/>
              <w:rPr>
                <w:rFonts w:asciiTheme="minorHAnsi" w:hAnsiTheme="minorHAnsi" w:cstheme="minorHAnsi"/>
                <w:sz w:val="20"/>
                <w:szCs w:val="20"/>
                <w:lang w:val="en-CA"/>
              </w:rPr>
            </w:pPr>
            <w:r w:rsidRPr="008F6FCF">
              <w:rPr>
                <w:rFonts w:cs="Calibri"/>
                <w:color w:val="000000"/>
                <w:sz w:val="20"/>
                <w:szCs w:val="20"/>
              </w:rPr>
              <w:t>3%</w:t>
            </w:r>
          </w:p>
        </w:tc>
      </w:tr>
      <w:tr w:rsidR="006D222D" w:rsidRPr="008F6FCF" w14:paraId="19A04D7B" w14:textId="77777777" w:rsidTr="00A13C1D">
        <w:trPr>
          <w:trHeight w:val="255"/>
          <w:jc w:val="center"/>
        </w:trPr>
        <w:tc>
          <w:tcPr>
            <w:tcW w:w="1133" w:type="pct"/>
            <w:shd w:val="clear" w:color="auto" w:fill="FFFFFF" w:themeFill="background1"/>
            <w:noWrap/>
            <w:vAlign w:val="center"/>
          </w:tcPr>
          <w:p w14:paraId="4F392656" w14:textId="7C45A054" w:rsidR="00C36927" w:rsidRPr="009277C4" w:rsidRDefault="009277C4" w:rsidP="00B62896">
            <w:pPr>
              <w:spacing w:after="0" w:line="240" w:lineRule="auto"/>
              <w:rPr>
                <w:rFonts w:asciiTheme="minorHAnsi" w:hAnsiTheme="minorHAnsi" w:cstheme="minorHAnsi"/>
                <w:sz w:val="20"/>
                <w:szCs w:val="20"/>
                <w:lang w:val="fr-CA"/>
              </w:rPr>
            </w:pPr>
            <w:r w:rsidRPr="009277C4">
              <w:rPr>
                <w:rFonts w:cs="Calibri"/>
                <w:color w:val="000000"/>
                <w:sz w:val="20"/>
                <w:szCs w:val="20"/>
                <w:lang w:val="fr-CA"/>
              </w:rPr>
              <w:t>Les modes de vie canadien et américain sont très similaires, ils consomment les mêmes produits</w:t>
            </w:r>
          </w:p>
        </w:tc>
        <w:tc>
          <w:tcPr>
            <w:tcW w:w="561" w:type="pct"/>
            <w:shd w:val="clear" w:color="auto" w:fill="F2DBDB" w:themeFill="accent2" w:themeFillTint="33"/>
            <w:noWrap/>
            <w:vAlign w:val="center"/>
          </w:tcPr>
          <w:p w14:paraId="5E8086BC" w14:textId="77777777" w:rsidR="00C36927" w:rsidRPr="003A201F" w:rsidRDefault="00C36927" w:rsidP="00B62896">
            <w:pPr>
              <w:spacing w:after="0" w:line="240" w:lineRule="auto"/>
              <w:jc w:val="center"/>
              <w:rPr>
                <w:rFonts w:cs="Calibri"/>
                <w:b/>
                <w:bCs/>
                <w:color w:val="000000"/>
                <w:sz w:val="20"/>
                <w:szCs w:val="20"/>
              </w:rPr>
            </w:pPr>
            <w:r w:rsidRPr="003A201F">
              <w:rPr>
                <w:rFonts w:cs="Calibri"/>
                <w:b/>
                <w:bCs/>
                <w:color w:val="000000"/>
                <w:sz w:val="20"/>
                <w:szCs w:val="20"/>
              </w:rPr>
              <w:t>52%</w:t>
            </w:r>
          </w:p>
        </w:tc>
        <w:tc>
          <w:tcPr>
            <w:tcW w:w="551" w:type="pct"/>
            <w:shd w:val="clear" w:color="auto" w:fill="FFFFFF" w:themeFill="background1"/>
            <w:vAlign w:val="center"/>
          </w:tcPr>
          <w:p w14:paraId="03BDBDCE" w14:textId="77777777" w:rsidR="00C36927" w:rsidRPr="008F6FCF" w:rsidRDefault="00C36927" w:rsidP="00B62896">
            <w:pPr>
              <w:spacing w:after="0" w:line="240" w:lineRule="auto"/>
              <w:jc w:val="center"/>
              <w:rPr>
                <w:rFonts w:cs="Calibri"/>
                <w:color w:val="000000"/>
                <w:sz w:val="20"/>
                <w:szCs w:val="20"/>
              </w:rPr>
            </w:pPr>
            <w:r w:rsidRPr="008F6FCF">
              <w:rPr>
                <w:rFonts w:cs="Calibri"/>
                <w:color w:val="000000"/>
                <w:sz w:val="20"/>
                <w:szCs w:val="20"/>
              </w:rPr>
              <w:t>6%</w:t>
            </w:r>
          </w:p>
        </w:tc>
        <w:tc>
          <w:tcPr>
            <w:tcW w:w="594" w:type="pct"/>
            <w:shd w:val="clear" w:color="auto" w:fill="FFFFFF" w:themeFill="background1"/>
            <w:vAlign w:val="center"/>
          </w:tcPr>
          <w:p w14:paraId="212743B5" w14:textId="77777777" w:rsidR="00C36927" w:rsidRPr="008F6FCF" w:rsidRDefault="00C36927" w:rsidP="00B62896">
            <w:pPr>
              <w:spacing w:after="0" w:line="240" w:lineRule="auto"/>
              <w:jc w:val="center"/>
              <w:rPr>
                <w:rFonts w:cs="Calibri"/>
                <w:color w:val="000000"/>
                <w:sz w:val="20"/>
                <w:szCs w:val="20"/>
              </w:rPr>
            </w:pPr>
            <w:r w:rsidRPr="008F6FCF">
              <w:rPr>
                <w:rFonts w:cs="Calibri"/>
                <w:color w:val="000000"/>
                <w:sz w:val="20"/>
                <w:szCs w:val="20"/>
              </w:rPr>
              <w:t>45%</w:t>
            </w:r>
          </w:p>
        </w:tc>
        <w:tc>
          <w:tcPr>
            <w:tcW w:w="629" w:type="pct"/>
            <w:shd w:val="clear" w:color="auto" w:fill="F2DBDB" w:themeFill="accent2" w:themeFillTint="33"/>
            <w:vAlign w:val="center"/>
          </w:tcPr>
          <w:p w14:paraId="7A5D2F3F" w14:textId="77777777" w:rsidR="00C36927" w:rsidRPr="003A201F" w:rsidRDefault="00C36927" w:rsidP="00B62896">
            <w:pPr>
              <w:spacing w:after="0" w:line="240" w:lineRule="auto"/>
              <w:jc w:val="center"/>
              <w:rPr>
                <w:rFonts w:cs="Calibri"/>
                <w:b/>
                <w:bCs/>
                <w:color w:val="000000"/>
                <w:sz w:val="20"/>
                <w:szCs w:val="20"/>
              </w:rPr>
            </w:pPr>
            <w:r w:rsidRPr="003A201F">
              <w:rPr>
                <w:rFonts w:cs="Calibri"/>
                <w:b/>
                <w:bCs/>
                <w:color w:val="000000"/>
                <w:sz w:val="20"/>
                <w:szCs w:val="20"/>
              </w:rPr>
              <w:t>41%</w:t>
            </w:r>
          </w:p>
        </w:tc>
        <w:tc>
          <w:tcPr>
            <w:tcW w:w="515" w:type="pct"/>
            <w:shd w:val="clear" w:color="auto" w:fill="FFFFFF" w:themeFill="background1"/>
            <w:vAlign w:val="center"/>
          </w:tcPr>
          <w:p w14:paraId="63EA8270" w14:textId="77777777" w:rsidR="00C36927" w:rsidRPr="008F6FCF" w:rsidRDefault="00C36927" w:rsidP="00B62896">
            <w:pPr>
              <w:spacing w:after="0" w:line="240" w:lineRule="auto"/>
              <w:jc w:val="center"/>
              <w:rPr>
                <w:rFonts w:cs="Calibri"/>
                <w:color w:val="000000"/>
                <w:sz w:val="20"/>
                <w:szCs w:val="20"/>
              </w:rPr>
            </w:pPr>
            <w:r w:rsidRPr="008F6FCF">
              <w:rPr>
                <w:rFonts w:cs="Calibri"/>
                <w:color w:val="000000"/>
                <w:sz w:val="20"/>
                <w:szCs w:val="20"/>
              </w:rPr>
              <w:t>27%</w:t>
            </w:r>
          </w:p>
        </w:tc>
        <w:tc>
          <w:tcPr>
            <w:tcW w:w="552" w:type="pct"/>
            <w:shd w:val="clear" w:color="auto" w:fill="FFFFFF" w:themeFill="background1"/>
            <w:vAlign w:val="center"/>
          </w:tcPr>
          <w:p w14:paraId="369AFAF3" w14:textId="77777777" w:rsidR="00C36927" w:rsidRPr="008F6FCF" w:rsidRDefault="00C36927" w:rsidP="00B62896">
            <w:pPr>
              <w:spacing w:after="0" w:line="240" w:lineRule="auto"/>
              <w:jc w:val="center"/>
              <w:rPr>
                <w:rFonts w:cs="Calibri"/>
                <w:color w:val="000000"/>
                <w:sz w:val="20"/>
                <w:szCs w:val="20"/>
              </w:rPr>
            </w:pPr>
            <w:r w:rsidRPr="008F6FCF">
              <w:rPr>
                <w:rFonts w:cs="Calibri"/>
                <w:color w:val="000000"/>
                <w:sz w:val="20"/>
                <w:szCs w:val="20"/>
              </w:rPr>
              <w:t>13%</w:t>
            </w:r>
          </w:p>
        </w:tc>
        <w:tc>
          <w:tcPr>
            <w:tcW w:w="466" w:type="pct"/>
            <w:shd w:val="clear" w:color="auto" w:fill="FFFFFF" w:themeFill="background1"/>
            <w:vAlign w:val="center"/>
          </w:tcPr>
          <w:p w14:paraId="729A0435" w14:textId="77777777" w:rsidR="00C36927" w:rsidRPr="008F6FCF" w:rsidRDefault="00C36927" w:rsidP="00B62896">
            <w:pPr>
              <w:spacing w:after="0" w:line="240" w:lineRule="auto"/>
              <w:jc w:val="center"/>
              <w:rPr>
                <w:rFonts w:cs="Calibri"/>
                <w:color w:val="000000"/>
                <w:sz w:val="20"/>
                <w:szCs w:val="20"/>
              </w:rPr>
            </w:pPr>
            <w:r w:rsidRPr="008F6FCF">
              <w:rPr>
                <w:rFonts w:cs="Calibri"/>
                <w:color w:val="000000"/>
                <w:sz w:val="20"/>
                <w:szCs w:val="20"/>
              </w:rPr>
              <w:t>8%</w:t>
            </w:r>
          </w:p>
        </w:tc>
      </w:tr>
      <w:tr w:rsidR="006D222D" w:rsidRPr="008F6FCF" w14:paraId="26F3EAC1" w14:textId="77777777" w:rsidTr="00A13C1D">
        <w:trPr>
          <w:trHeight w:val="255"/>
          <w:jc w:val="center"/>
        </w:trPr>
        <w:tc>
          <w:tcPr>
            <w:tcW w:w="1133" w:type="pct"/>
            <w:shd w:val="clear" w:color="auto" w:fill="F2F2F2" w:themeFill="background1" w:themeFillShade="F2"/>
            <w:noWrap/>
            <w:vAlign w:val="center"/>
          </w:tcPr>
          <w:p w14:paraId="35C934A3" w14:textId="5DBC2D92" w:rsidR="00C36927" w:rsidRPr="00300786" w:rsidRDefault="00300786" w:rsidP="00B62896">
            <w:pPr>
              <w:spacing w:after="0" w:line="240" w:lineRule="auto"/>
              <w:rPr>
                <w:rFonts w:asciiTheme="minorHAnsi" w:hAnsiTheme="minorHAnsi" w:cstheme="minorHAnsi"/>
                <w:b/>
                <w:bCs/>
                <w:sz w:val="20"/>
                <w:szCs w:val="20"/>
                <w:lang w:val="fr-CA"/>
              </w:rPr>
            </w:pPr>
            <w:r w:rsidRPr="00300786">
              <w:rPr>
                <w:rFonts w:cs="Calibri"/>
                <w:color w:val="000000"/>
                <w:sz w:val="20"/>
                <w:szCs w:val="20"/>
                <w:lang w:val="fr-CA"/>
              </w:rPr>
              <w:t>Le Canada et les États-Unis d'Amérique partagent à peu près la même culture</w:t>
            </w:r>
          </w:p>
        </w:tc>
        <w:tc>
          <w:tcPr>
            <w:tcW w:w="561" w:type="pct"/>
            <w:shd w:val="clear" w:color="auto" w:fill="F2DBDB" w:themeFill="accent2" w:themeFillTint="33"/>
            <w:noWrap/>
            <w:vAlign w:val="center"/>
          </w:tcPr>
          <w:p w14:paraId="02F5199A" w14:textId="77777777" w:rsidR="00C36927" w:rsidRPr="003A201F" w:rsidRDefault="00C36927"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50%</w:t>
            </w:r>
          </w:p>
        </w:tc>
        <w:tc>
          <w:tcPr>
            <w:tcW w:w="551" w:type="pct"/>
            <w:shd w:val="clear" w:color="auto" w:fill="F2F2F2" w:themeFill="background1" w:themeFillShade="F2"/>
            <w:vAlign w:val="center"/>
          </w:tcPr>
          <w:p w14:paraId="0FE3C7E5" w14:textId="77777777" w:rsidR="00C36927" w:rsidRPr="008F6FCF" w:rsidRDefault="00C36927" w:rsidP="00B62896">
            <w:pPr>
              <w:spacing w:after="0" w:line="240" w:lineRule="auto"/>
              <w:jc w:val="center"/>
              <w:rPr>
                <w:rFonts w:asciiTheme="minorHAnsi" w:hAnsiTheme="minorHAnsi" w:cstheme="minorHAnsi"/>
                <w:sz w:val="20"/>
                <w:szCs w:val="20"/>
                <w:lang w:val="en-CA"/>
              </w:rPr>
            </w:pPr>
            <w:r w:rsidRPr="008F6FCF">
              <w:rPr>
                <w:rFonts w:cs="Calibri"/>
                <w:color w:val="000000"/>
                <w:sz w:val="20"/>
                <w:szCs w:val="20"/>
              </w:rPr>
              <w:t>6%</w:t>
            </w:r>
          </w:p>
        </w:tc>
        <w:tc>
          <w:tcPr>
            <w:tcW w:w="594" w:type="pct"/>
            <w:shd w:val="clear" w:color="auto" w:fill="F2F2F2" w:themeFill="background1" w:themeFillShade="F2"/>
            <w:vAlign w:val="center"/>
          </w:tcPr>
          <w:p w14:paraId="30785058" w14:textId="77777777" w:rsidR="00C36927" w:rsidRPr="008F6FCF" w:rsidRDefault="00C36927" w:rsidP="00B62896">
            <w:pPr>
              <w:spacing w:after="0" w:line="240" w:lineRule="auto"/>
              <w:jc w:val="center"/>
              <w:rPr>
                <w:rFonts w:asciiTheme="minorHAnsi" w:hAnsiTheme="minorHAnsi" w:cstheme="minorHAnsi"/>
                <w:sz w:val="20"/>
                <w:szCs w:val="20"/>
                <w:lang w:val="en-CA"/>
              </w:rPr>
            </w:pPr>
            <w:r w:rsidRPr="008F6FCF">
              <w:rPr>
                <w:rFonts w:cs="Calibri"/>
                <w:color w:val="000000"/>
                <w:sz w:val="20"/>
                <w:szCs w:val="20"/>
              </w:rPr>
              <w:t>44%</w:t>
            </w:r>
          </w:p>
        </w:tc>
        <w:tc>
          <w:tcPr>
            <w:tcW w:w="629" w:type="pct"/>
            <w:shd w:val="clear" w:color="auto" w:fill="F2DBDB" w:themeFill="accent2" w:themeFillTint="33"/>
            <w:vAlign w:val="center"/>
          </w:tcPr>
          <w:p w14:paraId="12AF1AA3" w14:textId="77777777" w:rsidR="00C36927" w:rsidRPr="003A201F" w:rsidRDefault="00C36927"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45%</w:t>
            </w:r>
          </w:p>
        </w:tc>
        <w:tc>
          <w:tcPr>
            <w:tcW w:w="515" w:type="pct"/>
            <w:shd w:val="clear" w:color="auto" w:fill="F2F2F2" w:themeFill="background1" w:themeFillShade="F2"/>
            <w:vAlign w:val="center"/>
          </w:tcPr>
          <w:p w14:paraId="629D8A72" w14:textId="77777777" w:rsidR="00C36927" w:rsidRPr="008F6FCF" w:rsidRDefault="00C36927" w:rsidP="00B62896">
            <w:pPr>
              <w:spacing w:after="0" w:line="240" w:lineRule="auto"/>
              <w:jc w:val="center"/>
              <w:rPr>
                <w:rFonts w:asciiTheme="minorHAnsi" w:hAnsiTheme="minorHAnsi" w:cstheme="minorHAnsi"/>
                <w:sz w:val="20"/>
                <w:szCs w:val="20"/>
                <w:lang w:val="en-CA"/>
              </w:rPr>
            </w:pPr>
            <w:r w:rsidRPr="008F6FCF">
              <w:rPr>
                <w:rFonts w:cs="Calibri"/>
                <w:color w:val="000000"/>
                <w:sz w:val="20"/>
                <w:szCs w:val="20"/>
              </w:rPr>
              <w:t>31%</w:t>
            </w:r>
          </w:p>
        </w:tc>
        <w:tc>
          <w:tcPr>
            <w:tcW w:w="552" w:type="pct"/>
            <w:shd w:val="clear" w:color="auto" w:fill="F2F2F2" w:themeFill="background1" w:themeFillShade="F2"/>
            <w:vAlign w:val="center"/>
          </w:tcPr>
          <w:p w14:paraId="50D53033" w14:textId="77777777" w:rsidR="00C36927" w:rsidRPr="008F6FCF" w:rsidRDefault="00C36927" w:rsidP="00B62896">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14%</w:t>
            </w:r>
          </w:p>
        </w:tc>
        <w:tc>
          <w:tcPr>
            <w:tcW w:w="466" w:type="pct"/>
            <w:shd w:val="clear" w:color="auto" w:fill="F2F2F2" w:themeFill="background1" w:themeFillShade="F2"/>
            <w:vAlign w:val="center"/>
          </w:tcPr>
          <w:p w14:paraId="1DA6E6E0" w14:textId="77777777" w:rsidR="00C36927" w:rsidRPr="008F6FCF" w:rsidRDefault="00C36927" w:rsidP="00B62896">
            <w:pPr>
              <w:spacing w:after="0" w:line="240" w:lineRule="auto"/>
              <w:jc w:val="center"/>
              <w:rPr>
                <w:rFonts w:asciiTheme="minorHAnsi" w:hAnsiTheme="minorHAnsi" w:cstheme="minorHAnsi"/>
                <w:sz w:val="20"/>
                <w:szCs w:val="20"/>
                <w:lang w:val="en-CA"/>
              </w:rPr>
            </w:pPr>
            <w:r w:rsidRPr="008F6FCF">
              <w:rPr>
                <w:rFonts w:cs="Calibri"/>
                <w:color w:val="000000"/>
                <w:sz w:val="20"/>
                <w:szCs w:val="20"/>
              </w:rPr>
              <w:t>5%</w:t>
            </w:r>
          </w:p>
        </w:tc>
      </w:tr>
    </w:tbl>
    <w:p w14:paraId="7681BD9C" w14:textId="521C5DEF" w:rsidR="00C36927" w:rsidRPr="00BA1399" w:rsidRDefault="00083885" w:rsidP="00C36927">
      <w:pPr>
        <w:pStyle w:val="Lgende"/>
        <w:ind w:left="270" w:right="270"/>
        <w:rPr>
          <w:color w:val="auto"/>
          <w:lang w:val="fr-CA"/>
        </w:rPr>
      </w:pPr>
      <w:r>
        <w:rPr>
          <w:color w:val="auto"/>
          <w:lang w:val="fr-CA"/>
        </w:rPr>
        <w:t xml:space="preserve">Tableau </w:t>
      </w:r>
      <w:r w:rsidR="0047143D" w:rsidRPr="00C8248A">
        <w:rPr>
          <w:color w:val="auto"/>
        </w:rPr>
        <w:fldChar w:fldCharType="begin"/>
      </w:r>
      <w:r w:rsidR="0047143D" w:rsidRPr="00BA1399">
        <w:rPr>
          <w:color w:val="auto"/>
          <w:lang w:val="fr-CA"/>
        </w:rPr>
        <w:instrText xml:space="preserve"> SEQ Table \* ARABIC </w:instrText>
      </w:r>
      <w:r w:rsidR="0047143D" w:rsidRPr="00C8248A">
        <w:rPr>
          <w:color w:val="auto"/>
        </w:rPr>
        <w:fldChar w:fldCharType="separate"/>
      </w:r>
      <w:r w:rsidR="00AE0BCB" w:rsidRPr="00BA1399">
        <w:rPr>
          <w:noProof/>
          <w:color w:val="auto"/>
          <w:lang w:val="fr-CA"/>
        </w:rPr>
        <w:t>5</w:t>
      </w:r>
      <w:r w:rsidR="0047143D" w:rsidRPr="00C8248A">
        <w:rPr>
          <w:noProof/>
          <w:color w:val="auto"/>
        </w:rPr>
        <w:fldChar w:fldCharType="end"/>
      </w:r>
      <w:r w:rsidR="00C36927" w:rsidRPr="00BA1399">
        <w:rPr>
          <w:color w:val="auto"/>
          <w:lang w:val="fr-CA"/>
        </w:rPr>
        <w:t xml:space="preserve">. </w:t>
      </w:r>
      <w:r w:rsidR="006C3FCC" w:rsidRPr="00BA1399">
        <w:rPr>
          <w:color w:val="auto"/>
          <w:lang w:val="fr-CA"/>
        </w:rPr>
        <w:t xml:space="preserve">Réponse à la question </w:t>
      </w:r>
      <w:r w:rsidR="00C36927" w:rsidRPr="00BA1399">
        <w:rPr>
          <w:color w:val="auto"/>
          <w:lang w:val="fr-CA"/>
        </w:rPr>
        <w:t>7B</w:t>
      </w:r>
      <w:r w:rsidR="006C3FCC" w:rsidRPr="00BA1399">
        <w:rPr>
          <w:color w:val="auto"/>
          <w:lang w:val="fr-CA"/>
        </w:rPr>
        <w:t xml:space="preserve"> : </w:t>
      </w:r>
      <w:r w:rsidR="00BA1399" w:rsidRPr="00BA1399">
        <w:rPr>
          <w:color w:val="auto"/>
          <w:lang w:val="fr-CA"/>
        </w:rPr>
        <w:t>Êtes-vous en accord ou en désaccord avec chacune des déclarations suivantes? Est-ce que c'est tout à fait ou plutôt...</w:t>
      </w:r>
      <w:r w:rsidR="00C36927" w:rsidRPr="00BA1399">
        <w:rPr>
          <w:color w:val="auto"/>
          <w:lang w:val="fr-CA"/>
        </w:rPr>
        <w:t>? Base</w:t>
      </w:r>
      <w:r w:rsidR="006C3FCC" w:rsidRPr="00BA1399">
        <w:rPr>
          <w:color w:val="auto"/>
          <w:lang w:val="fr-CA"/>
        </w:rPr>
        <w:t xml:space="preserve"> : </w:t>
      </w:r>
      <w:r w:rsidR="00A36833" w:rsidRPr="00BA1399">
        <w:rPr>
          <w:color w:val="auto"/>
          <w:lang w:val="fr-CA"/>
        </w:rPr>
        <w:t>Ensemble des répondants (n=2 000)</w:t>
      </w:r>
    </w:p>
    <w:p w14:paraId="517A5BF4" w14:textId="77777777" w:rsidR="007759B4" w:rsidRDefault="007759B4" w:rsidP="00EA258F">
      <w:pPr>
        <w:rPr>
          <w:lang w:val="fr-CA"/>
        </w:rPr>
      </w:pPr>
    </w:p>
    <w:p w14:paraId="06906408" w14:textId="77777777" w:rsidR="007759B4" w:rsidRDefault="007759B4" w:rsidP="00EA258F">
      <w:pPr>
        <w:rPr>
          <w:lang w:val="fr-CA"/>
        </w:rPr>
      </w:pPr>
    </w:p>
    <w:p w14:paraId="5A28AE2C" w14:textId="77777777" w:rsidR="007759B4" w:rsidRDefault="007759B4" w:rsidP="00EA258F">
      <w:pPr>
        <w:rPr>
          <w:lang w:val="fr-CA"/>
        </w:rPr>
      </w:pPr>
    </w:p>
    <w:p w14:paraId="7A578514" w14:textId="77777777" w:rsidR="007759B4" w:rsidRDefault="007759B4" w:rsidP="00EA258F">
      <w:pPr>
        <w:rPr>
          <w:lang w:val="fr-CA"/>
        </w:rPr>
      </w:pPr>
    </w:p>
    <w:p w14:paraId="33E23DAC" w14:textId="77777777" w:rsidR="007759B4" w:rsidRDefault="007759B4" w:rsidP="00EA258F">
      <w:pPr>
        <w:rPr>
          <w:lang w:val="fr-CA"/>
        </w:rPr>
      </w:pPr>
    </w:p>
    <w:p w14:paraId="7AB1A524" w14:textId="77777777" w:rsidR="007759B4" w:rsidRDefault="007759B4" w:rsidP="00EA258F">
      <w:pPr>
        <w:rPr>
          <w:lang w:val="fr-CA"/>
        </w:rPr>
      </w:pPr>
    </w:p>
    <w:p w14:paraId="40B71502" w14:textId="77777777" w:rsidR="007759B4" w:rsidRDefault="007759B4" w:rsidP="00EA258F">
      <w:pPr>
        <w:rPr>
          <w:lang w:val="fr-CA"/>
        </w:rPr>
      </w:pPr>
    </w:p>
    <w:p w14:paraId="06AB846A" w14:textId="77777777" w:rsidR="007759B4" w:rsidRDefault="007759B4" w:rsidP="00EA258F">
      <w:pPr>
        <w:rPr>
          <w:lang w:val="fr-CA"/>
        </w:rPr>
      </w:pPr>
    </w:p>
    <w:p w14:paraId="0AE2C4F5" w14:textId="77777777" w:rsidR="007759B4" w:rsidRDefault="007759B4" w:rsidP="00EA258F">
      <w:pPr>
        <w:rPr>
          <w:lang w:val="fr-CA"/>
        </w:rPr>
      </w:pPr>
    </w:p>
    <w:p w14:paraId="0404AC91" w14:textId="77777777" w:rsidR="007759B4" w:rsidRDefault="007759B4" w:rsidP="00EA258F">
      <w:pPr>
        <w:rPr>
          <w:lang w:val="fr-CA"/>
        </w:rPr>
      </w:pPr>
    </w:p>
    <w:p w14:paraId="02646246" w14:textId="77777777" w:rsidR="007759B4" w:rsidRDefault="007759B4" w:rsidP="00EA258F">
      <w:pPr>
        <w:rPr>
          <w:lang w:val="fr-CA"/>
        </w:rPr>
      </w:pPr>
    </w:p>
    <w:p w14:paraId="7F20755E" w14:textId="77777777" w:rsidR="007759B4" w:rsidRDefault="007759B4" w:rsidP="00EA258F">
      <w:pPr>
        <w:rPr>
          <w:lang w:val="fr-CA"/>
        </w:rPr>
      </w:pPr>
    </w:p>
    <w:p w14:paraId="07D92E7D" w14:textId="77777777" w:rsidR="007759B4" w:rsidRDefault="007759B4" w:rsidP="00EA258F">
      <w:pPr>
        <w:rPr>
          <w:lang w:val="fr-CA"/>
        </w:rPr>
      </w:pPr>
    </w:p>
    <w:p w14:paraId="715D9629" w14:textId="77777777" w:rsidR="007759B4" w:rsidRDefault="007759B4" w:rsidP="00EA258F">
      <w:pPr>
        <w:rPr>
          <w:lang w:val="fr-CA"/>
        </w:rPr>
      </w:pPr>
    </w:p>
    <w:p w14:paraId="4C9C292D" w14:textId="77777777" w:rsidR="007759B4" w:rsidRDefault="007759B4" w:rsidP="00EA258F">
      <w:pPr>
        <w:rPr>
          <w:lang w:val="fr-CA"/>
        </w:rPr>
      </w:pPr>
    </w:p>
    <w:p w14:paraId="5CE7EB29" w14:textId="2E56A246" w:rsidR="00DE7F33" w:rsidRPr="00B80B78" w:rsidRDefault="00B80B78" w:rsidP="00EA258F">
      <w:pPr>
        <w:rPr>
          <w:lang w:val="fr-CA"/>
        </w:rPr>
      </w:pPr>
      <w:r w:rsidRPr="00B80B78">
        <w:rPr>
          <w:lang w:val="fr-CA"/>
        </w:rPr>
        <w:lastRenderedPageBreak/>
        <w:t>Les Italiens associent le plus souvent le Canada à des activités industrielles dans les secteurs de l’agriculture et de l’agroalimentaire (42 %) et dans le secteur des énergies renouvelables et des technologies environnementales (36 %). Moins d’un répondant sur dix associe le Canada à l’industrie cinématographique (4 %) et à l’industrie aéronautique et aérospatiale (7 %).</w:t>
      </w:r>
    </w:p>
    <w:p w14:paraId="736731AF" w14:textId="77777777" w:rsidR="00EA258F" w:rsidRDefault="00EA258F" w:rsidP="00EA258F">
      <w:pPr>
        <w:pStyle w:val="Chart"/>
        <w:keepNext/>
      </w:pPr>
      <w:r>
        <w:rPr>
          <w:lang w:val="en-CA" w:eastAsia="en-CA" w:bidi="ar-SA"/>
        </w:rPr>
        <w:drawing>
          <wp:inline distT="0" distB="0" distL="0" distR="0" wp14:anchorId="26BBE984" wp14:editId="0E557662">
            <wp:extent cx="5495925" cy="3571875"/>
            <wp:effectExtent l="0" t="0" r="9525" b="9525"/>
            <wp:docPr id="48" name="Chart 48" descr="L'agriculture et l'industrie agroalimentaire  42%&#10;Énergies renouvelables et technologies environnementales 36%&#10;L'industrie informatique et les nouvelles technologies de l'information 29%&#10;L'industrie du pétrole et du gaz 26%&#10;L'industrie médicale et pharmaceutique 24%&#10;Forêts et mines 22%&#10;L'industrie aéronautique et aérospatiale 7%&#10;L'industrie cinématographique 4%&#10;Je ne sais pas 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8EA0E0B" w14:textId="202B8CBD" w:rsidR="00EA258F" w:rsidRPr="005E1CE9" w:rsidRDefault="006C3FCC" w:rsidP="00EA258F">
      <w:pPr>
        <w:pStyle w:val="Lgende"/>
        <w:ind w:left="1080"/>
        <w:rPr>
          <w:color w:val="auto"/>
          <w:lang w:val="fr-CA"/>
        </w:rPr>
      </w:pPr>
      <w:r w:rsidRPr="005E1CE9">
        <w:rPr>
          <w:color w:val="auto"/>
          <w:lang w:val="fr-CA"/>
        </w:rPr>
        <w:t xml:space="preserve">Graphique </w:t>
      </w:r>
      <w:r w:rsidR="006D0006" w:rsidRPr="005E1CE9">
        <w:rPr>
          <w:color w:val="auto"/>
          <w:lang w:val="fr-CA"/>
        </w:rPr>
        <w:t>13</w:t>
      </w:r>
      <w:r w:rsidR="00EA258F" w:rsidRPr="005E1CE9">
        <w:rPr>
          <w:color w:val="auto"/>
          <w:lang w:val="fr-CA"/>
        </w:rPr>
        <w:t xml:space="preserve">. </w:t>
      </w:r>
      <w:r w:rsidRPr="007B0B7C">
        <w:rPr>
          <w:color w:val="auto"/>
          <w:lang w:val="fr-CA"/>
        </w:rPr>
        <w:t xml:space="preserve">Réponse à la question </w:t>
      </w:r>
      <w:r w:rsidR="00EA258F" w:rsidRPr="007B0B7C">
        <w:rPr>
          <w:color w:val="auto"/>
          <w:lang w:val="fr-CA"/>
        </w:rPr>
        <w:t>13</w:t>
      </w:r>
      <w:r w:rsidRPr="007B0B7C">
        <w:rPr>
          <w:color w:val="auto"/>
          <w:lang w:val="fr-CA"/>
        </w:rPr>
        <w:t xml:space="preserve"> :</w:t>
      </w:r>
      <w:r w:rsidR="00EA258F" w:rsidRPr="007B0B7C">
        <w:rPr>
          <w:color w:val="auto"/>
          <w:lang w:val="fr-CA"/>
        </w:rPr>
        <w:t xml:space="preserve"> </w:t>
      </w:r>
      <w:r w:rsidR="007B0B7C" w:rsidRPr="007B0B7C">
        <w:rPr>
          <w:color w:val="auto"/>
          <w:lang w:val="fr-CA"/>
        </w:rPr>
        <w:t>À laquelle des activités industrielles suivantes associez-vous le Canada</w:t>
      </w:r>
      <w:r w:rsidR="00EA258F" w:rsidRPr="007B0B7C">
        <w:rPr>
          <w:color w:val="auto"/>
          <w:lang w:val="fr-CA"/>
        </w:rPr>
        <w:t xml:space="preserve">? </w:t>
      </w:r>
      <w:r w:rsidR="008F4A9E" w:rsidRPr="008F4A9E">
        <w:rPr>
          <w:color w:val="auto"/>
          <w:lang w:val="fr-CA"/>
        </w:rPr>
        <w:t>Vous pouvez en choisir trois</w:t>
      </w:r>
      <w:r w:rsidR="00EA258F" w:rsidRPr="008F4A9E">
        <w:rPr>
          <w:color w:val="auto"/>
          <w:lang w:val="fr-CA"/>
        </w:rPr>
        <w:t>. [</w:t>
      </w:r>
      <w:r w:rsidR="008F4A9E" w:rsidRPr="008F4A9E">
        <w:rPr>
          <w:color w:val="auto"/>
          <w:lang w:val="fr-CA"/>
        </w:rPr>
        <w:t>Instruction à l'interviewer: Liste. Maximum de trois réponses</w:t>
      </w:r>
      <w:r w:rsidR="00EA258F" w:rsidRPr="005E1CE9">
        <w:rPr>
          <w:color w:val="auto"/>
          <w:lang w:val="fr-CA"/>
        </w:rPr>
        <w:t>.]</w:t>
      </w:r>
    </w:p>
    <w:p w14:paraId="2629A56C" w14:textId="15105BC3" w:rsidR="00EA258F" w:rsidRDefault="00EA258F" w:rsidP="00EA258F">
      <w:pPr>
        <w:pStyle w:val="Lgende"/>
        <w:ind w:left="1080"/>
        <w:rPr>
          <w:color w:val="auto"/>
          <w:lang w:val="fr-CA"/>
        </w:rPr>
      </w:pPr>
      <w:r w:rsidRPr="00A36833">
        <w:rPr>
          <w:color w:val="auto"/>
          <w:lang w:val="fr-CA"/>
        </w:rPr>
        <w:t>Base</w:t>
      </w:r>
      <w:r w:rsidR="006C3FCC" w:rsidRPr="00A36833">
        <w:rPr>
          <w:color w:val="auto"/>
          <w:lang w:val="fr-CA"/>
        </w:rPr>
        <w:t xml:space="preserve"> : </w:t>
      </w:r>
      <w:r w:rsidRPr="00A36833">
        <w:rPr>
          <w:color w:val="auto"/>
          <w:lang w:val="fr-CA"/>
        </w:rPr>
        <w:t xml:space="preserve"> </w:t>
      </w:r>
      <w:r w:rsidR="00A36833" w:rsidRPr="00A36833">
        <w:rPr>
          <w:color w:val="auto"/>
          <w:lang w:val="fr-CA"/>
        </w:rPr>
        <w:t xml:space="preserve">Ensemble des répondants </w:t>
      </w:r>
      <w:r w:rsidR="00A36833">
        <w:rPr>
          <w:color w:val="auto"/>
          <w:lang w:val="fr-CA"/>
        </w:rPr>
        <w:t>(n=2</w:t>
      </w:r>
      <w:r w:rsidR="00A13C1D">
        <w:rPr>
          <w:color w:val="auto"/>
          <w:lang w:val="fr-CA"/>
        </w:rPr>
        <w:t> </w:t>
      </w:r>
      <w:r w:rsidR="00A36833">
        <w:rPr>
          <w:color w:val="auto"/>
          <w:lang w:val="fr-CA"/>
        </w:rPr>
        <w:t>000)</w:t>
      </w:r>
    </w:p>
    <w:p w14:paraId="2F9D0356" w14:textId="3595B643" w:rsidR="00A13C1D" w:rsidRDefault="00A13C1D">
      <w:pPr>
        <w:spacing w:after="0" w:line="240" w:lineRule="auto"/>
        <w:rPr>
          <w:lang w:val="fr-CA" w:eastAsia="fr-CA" w:bidi="ar-SA"/>
        </w:rPr>
      </w:pPr>
      <w:r>
        <w:rPr>
          <w:lang w:val="fr-CA" w:eastAsia="fr-CA" w:bidi="ar-SA"/>
        </w:rPr>
        <w:br w:type="page"/>
      </w:r>
    </w:p>
    <w:p w14:paraId="78044F8A" w14:textId="77777777" w:rsidR="004859B0" w:rsidRPr="004859B0" w:rsidRDefault="004859B0" w:rsidP="004859B0">
      <w:pPr>
        <w:pStyle w:val="Titre2"/>
        <w:rPr>
          <w:lang w:val="fr-CA"/>
        </w:rPr>
      </w:pPr>
      <w:bookmarkStart w:id="28" w:name="_Toc67992863"/>
      <w:r w:rsidRPr="004859B0">
        <w:rPr>
          <w:lang w:val="fr-CA"/>
        </w:rPr>
        <w:lastRenderedPageBreak/>
        <w:t>3.</w:t>
      </w:r>
      <w:r w:rsidRPr="004859B0">
        <w:rPr>
          <w:lang w:val="fr-CA"/>
        </w:rPr>
        <w:tab/>
        <w:t>Perceptions des accords de libre-échange</w:t>
      </w:r>
      <w:bookmarkEnd w:id="28"/>
    </w:p>
    <w:p w14:paraId="586C56C5" w14:textId="77777777" w:rsidR="004859B0" w:rsidRPr="004859B0" w:rsidRDefault="004859B0" w:rsidP="004859B0">
      <w:pPr>
        <w:rPr>
          <w:lang w:val="fr-CA"/>
        </w:rPr>
      </w:pPr>
      <w:r w:rsidRPr="004859B0">
        <w:rPr>
          <w:lang w:val="fr-CA"/>
        </w:rPr>
        <w:t>Dans l’ensemble, les Italiens ont une perception positive du commerce international, mais ils ont une certaine appréhension. Environ 9 répondants sur 10 sont d’accord pour dire que « l’Italie doit augmenter ses exportations de produits italiens » (93 %) et « devrait participer à davantage d’accords commerciaux avec les pays étrangers » (89 %), tandis que 52 % des répondants sont d’accord pour dire que les importations de produits étrangers devraient être limitées et 45 % disent que les accords de libre-échange mettent en danger l’emploi en Italie.</w:t>
      </w:r>
    </w:p>
    <w:p w14:paraId="5CA16364" w14:textId="4F49A44C" w:rsidR="00EC215C" w:rsidRPr="004859B0" w:rsidRDefault="004859B0" w:rsidP="004859B0">
      <w:pPr>
        <w:rPr>
          <w:lang w:val="fr-CA"/>
        </w:rPr>
      </w:pPr>
      <w:r w:rsidRPr="004859B0">
        <w:rPr>
          <w:lang w:val="fr-CA"/>
        </w:rPr>
        <w:t>Les répondants plus jeunes (18 à 34 ans) étaient plus susceptibles d’être en accord avec les énoncés « pro » accords commerciaux, c’est-à-dire que les accords commerciaux sont bons pour la prospérité de l’Italie, que les Italiens bénéficient de l’accès à des produits étrangers de qualité, que l’Italie doit augmenter ses exportations et que l’Italie bénéficie du commerce international, en général.</w:t>
      </w:r>
    </w:p>
    <w:p w14:paraId="439C3E96" w14:textId="7CA0B8B7" w:rsidR="00541313" w:rsidRDefault="00E27ABF" w:rsidP="00541313">
      <w:pPr>
        <w:pStyle w:val="Chart"/>
        <w:keepNext/>
      </w:pPr>
      <w:r w:rsidRPr="000C60C1">
        <w:rPr>
          <w:sz w:val="20"/>
          <w:szCs w:val="20"/>
          <w:lang w:val="en-CA" w:eastAsia="en-CA" w:bidi="ar-SA"/>
        </w:rPr>
        <w:drawing>
          <wp:inline distT="0" distB="0" distL="0" distR="0" wp14:anchorId="52A782A9" wp14:editId="7FAB5681">
            <wp:extent cx="6172200" cy="4600575"/>
            <wp:effectExtent l="0" t="0" r="0" b="9525"/>
            <wp:docPr id="37" name="Chart 37" descr="  Tout à fait d'accord&#10;L'Italie doit augmenter ses exportations de produits italiens 44%&#10;L'Italie devrait participer à davantage d'accords commerciaux avec les pays étrangers 25%&#10;Les accords de libre-échange sont bons pour la prospérité de l'Italie 21%&#10;Les règles pour l'importation de produits étrangers en Italie devraient être plus strictes 19%&#10;En général, l'Italie bénéficie du commerce international 21%&#10;Je fais confiance aux contrôles établis par le gouvernement italien en ce qui concerne les produits étrangers 14%&#10;Les Italiens bénéficient des accords de libre-échange en ayant accès à des produits étrangers de qualité 15%&#10;L'Italie doit limiter autant que possible les importations de produits étrangers 7%&#10;Les accords de libre-échange mettent en danger l'emploi en Italie 7%&#10;  Plutôt d'accord&#10;L'Italie doit augmenter ses exportations de produits italiens 49%&#10;L'Italie devrait participer à davantage d'accords commerciaux avec les pays étrangers 64%&#10;Les accords de libre-échange sont bons pour la prospérité de l'Italie 67%&#10;Les règles pour l'importation de produits étrangers en Italie devraient être plus strictes 67%&#10;En général, l'Italie bénéficie du commerce international 62%&#10;Je fais confiance aux contrôles établis par le gouvernement italien en ce qui concerne les produits étrangers 69%&#10;Les Italiens bénéficient des accords de libre-échange en ayant accès à des produits étrangers de qualité 66%&#10;L'Italie doit limiter autant que possible les importations de produits étrangers 45%&#10;Les accords de libre-échange mettent en danger l'emploi en Italie 38%&#10;  TOTAL&#10;L'Italie doit augmenter ses exportations de produits italiens 93%&#10;L'Italie devrait participer à davantage d'accords commerciaux avec les pays étrangers 89%&#10;Les accords de libre-échange sont bons pour la prospérité de l'Italie 88%&#10;Les règles pour l'importation de produits étrangers en Italie devraient être plus strictes 86%&#10;En général, l'Italie bénéficie du commerce international 83%&#10;Je fais confiance aux contrôles établis par le gouvernement italien en ce qui concerne les produits étrangers 83%&#10;Les Italiens bénéficient des accords de libre-échange en ayant accès à des produits étrangers de qualité 81%&#10;L'Italie doit limiter autant que possible les importations de produits étrangers 52%&#10;Les accords de libre-échange mettent en danger l'emploi en Italie 4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52CA96D" w14:textId="1F4F8866" w:rsidR="003978FE" w:rsidRPr="006D222D" w:rsidRDefault="006C3FCC" w:rsidP="003978FE">
      <w:pPr>
        <w:pStyle w:val="Lgende"/>
        <w:rPr>
          <w:color w:val="auto"/>
          <w:lang w:val="fr-CA"/>
        </w:rPr>
      </w:pPr>
      <w:r w:rsidRPr="005E1CE9">
        <w:rPr>
          <w:color w:val="auto"/>
          <w:lang w:val="fr-CA"/>
        </w:rPr>
        <w:t xml:space="preserve">Graphique </w:t>
      </w:r>
      <w:r w:rsidR="006D0006" w:rsidRPr="005E1CE9">
        <w:rPr>
          <w:color w:val="auto"/>
          <w:lang w:val="fr-CA"/>
        </w:rPr>
        <w:t>14</w:t>
      </w:r>
      <w:r w:rsidR="00A94088" w:rsidRPr="005E1CE9">
        <w:rPr>
          <w:color w:val="auto"/>
          <w:lang w:val="fr-CA"/>
        </w:rPr>
        <w:t xml:space="preserve">. </w:t>
      </w:r>
      <w:r w:rsidRPr="006D222D">
        <w:rPr>
          <w:color w:val="auto"/>
          <w:lang w:val="fr-CA"/>
        </w:rPr>
        <w:t xml:space="preserve">Réponse à la question </w:t>
      </w:r>
      <w:r w:rsidR="00B07F4E" w:rsidRPr="006D222D">
        <w:rPr>
          <w:color w:val="auto"/>
          <w:lang w:val="fr-CA"/>
        </w:rPr>
        <w:t>3</w:t>
      </w:r>
      <w:r w:rsidRPr="006D222D">
        <w:rPr>
          <w:color w:val="auto"/>
          <w:lang w:val="fr-CA"/>
        </w:rPr>
        <w:t xml:space="preserve"> : </w:t>
      </w:r>
      <w:r w:rsidR="006D222D" w:rsidRPr="006D222D">
        <w:rPr>
          <w:color w:val="auto"/>
          <w:lang w:val="fr-CA"/>
        </w:rPr>
        <w:t>Êtes-vous en accord ou en désaccord avec chacune des déclarations suivantes</w:t>
      </w:r>
      <w:r w:rsidR="00B07F4E" w:rsidRPr="006D222D">
        <w:rPr>
          <w:color w:val="auto"/>
          <w:lang w:val="fr-CA"/>
        </w:rPr>
        <w:t>?</w:t>
      </w:r>
    </w:p>
    <w:p w14:paraId="4A7279EC" w14:textId="12F1001D" w:rsidR="001A6B47" w:rsidRPr="00A36833" w:rsidRDefault="00B07F4E" w:rsidP="003978FE">
      <w:pPr>
        <w:pStyle w:val="Lgende"/>
        <w:rPr>
          <w:color w:val="auto"/>
          <w:lang w:val="fr-CA"/>
        </w:rPr>
      </w:pPr>
      <w:r w:rsidRPr="00A36833">
        <w:rPr>
          <w:color w:val="auto"/>
          <w:lang w:val="fr-CA"/>
        </w:rPr>
        <w:t>Base</w:t>
      </w:r>
      <w:r w:rsidR="006C3FCC" w:rsidRPr="00A36833">
        <w:rPr>
          <w:color w:val="auto"/>
          <w:lang w:val="fr-CA"/>
        </w:rPr>
        <w:t xml:space="preserve"> : </w:t>
      </w:r>
      <w:r w:rsidRPr="00A36833">
        <w:rPr>
          <w:color w:val="auto"/>
          <w:lang w:val="fr-CA"/>
        </w:rPr>
        <w:t xml:space="preserve"> </w:t>
      </w:r>
      <w:r w:rsidR="00A36833" w:rsidRPr="00A36833">
        <w:rPr>
          <w:color w:val="auto"/>
          <w:lang w:val="fr-CA"/>
        </w:rPr>
        <w:t xml:space="preserve">Ensemble des répondants </w:t>
      </w:r>
      <w:r w:rsidR="00A36833">
        <w:rPr>
          <w:color w:val="auto"/>
          <w:lang w:val="fr-CA"/>
        </w:rPr>
        <w:t>(n=2 000)</w:t>
      </w:r>
    </w:p>
    <w:p w14:paraId="0C8D9C43" w14:textId="77777777" w:rsidR="001A6B47" w:rsidRPr="00A36833" w:rsidRDefault="001A6B47">
      <w:pPr>
        <w:spacing w:after="0" w:line="240" w:lineRule="auto"/>
        <w:rPr>
          <w:rFonts w:eastAsia="Calibri" w:cs="Oswald-Medium"/>
          <w:i/>
          <w:color w:val="002060"/>
          <w:sz w:val="20"/>
          <w:szCs w:val="20"/>
          <w:lang w:val="fr-CA" w:eastAsia="fr-CA" w:bidi="ar-SA"/>
        </w:rPr>
      </w:pPr>
      <w:r w:rsidRPr="00A36833">
        <w:rPr>
          <w:lang w:val="fr-CA"/>
        </w:rPr>
        <w:br w:type="page"/>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7"/>
        <w:gridCol w:w="1120"/>
        <w:gridCol w:w="927"/>
        <w:gridCol w:w="927"/>
        <w:gridCol w:w="1273"/>
        <w:gridCol w:w="1141"/>
        <w:gridCol w:w="1131"/>
        <w:gridCol w:w="850"/>
      </w:tblGrid>
      <w:tr w:rsidR="000525D5" w:rsidRPr="008F6FCF" w14:paraId="2FF2B2D4" w14:textId="34E2FC54" w:rsidTr="00A13C1D">
        <w:trPr>
          <w:trHeight w:val="255"/>
          <w:jc w:val="center"/>
        </w:trPr>
        <w:tc>
          <w:tcPr>
            <w:tcW w:w="1532" w:type="pct"/>
            <w:shd w:val="clear" w:color="auto" w:fill="D9D9D9" w:themeFill="background1" w:themeFillShade="D9"/>
            <w:noWrap/>
            <w:vAlign w:val="center"/>
          </w:tcPr>
          <w:p w14:paraId="68629B50" w14:textId="5D3322E2" w:rsidR="006D222D" w:rsidRPr="008F6FCF" w:rsidRDefault="006D222D" w:rsidP="006D222D">
            <w:pPr>
              <w:spacing w:after="0" w:line="240" w:lineRule="auto"/>
              <w:rPr>
                <w:rFonts w:asciiTheme="minorHAnsi" w:hAnsiTheme="minorHAnsi" w:cstheme="minorHAnsi"/>
                <w:b/>
                <w:bCs/>
                <w:sz w:val="20"/>
                <w:szCs w:val="20"/>
                <w:lang w:val="en-CA"/>
              </w:rPr>
            </w:pPr>
            <w:r>
              <w:rPr>
                <w:rFonts w:asciiTheme="minorHAnsi" w:hAnsiTheme="minorHAnsi" w:cstheme="minorHAnsi"/>
                <w:b/>
                <w:bCs/>
                <w:sz w:val="20"/>
                <w:szCs w:val="20"/>
                <w:lang w:val="en-CA"/>
              </w:rPr>
              <w:lastRenderedPageBreak/>
              <w:t>ÉNONCÉ</w:t>
            </w:r>
          </w:p>
        </w:tc>
        <w:tc>
          <w:tcPr>
            <w:tcW w:w="527" w:type="pct"/>
            <w:shd w:val="clear" w:color="auto" w:fill="F2DBDB" w:themeFill="accent2" w:themeFillTint="33"/>
            <w:noWrap/>
            <w:vAlign w:val="center"/>
          </w:tcPr>
          <w:p w14:paraId="61DF185D" w14:textId="77777777" w:rsidR="006D222D" w:rsidRPr="008F6FCF" w:rsidRDefault="006D222D" w:rsidP="006D222D">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NET</w:t>
            </w:r>
          </w:p>
          <w:p w14:paraId="39348C2F" w14:textId="46B68F30" w:rsidR="006D222D" w:rsidRPr="008F6FCF" w:rsidRDefault="006D222D" w:rsidP="006D222D">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D’ACCORD</w:t>
            </w:r>
          </w:p>
        </w:tc>
        <w:tc>
          <w:tcPr>
            <w:tcW w:w="436" w:type="pct"/>
            <w:shd w:val="clear" w:color="auto" w:fill="D9D9D9" w:themeFill="background1" w:themeFillShade="D9"/>
            <w:vAlign w:val="center"/>
          </w:tcPr>
          <w:p w14:paraId="072D5F83" w14:textId="6A6ECA01" w:rsidR="006D222D" w:rsidRPr="008F6FCF" w:rsidRDefault="006D222D" w:rsidP="006D222D">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 xml:space="preserve">Tout à fait </w:t>
            </w:r>
            <w:r>
              <w:rPr>
                <w:rFonts w:asciiTheme="minorHAnsi" w:hAnsiTheme="minorHAnsi" w:cstheme="minorHAnsi"/>
                <w:b/>
                <w:bCs/>
                <w:sz w:val="20"/>
                <w:szCs w:val="20"/>
                <w:lang w:val="en-CA"/>
              </w:rPr>
              <w:br/>
              <w:t>d’accord</w:t>
            </w:r>
          </w:p>
        </w:tc>
        <w:tc>
          <w:tcPr>
            <w:tcW w:w="436" w:type="pct"/>
            <w:shd w:val="clear" w:color="auto" w:fill="D9D9D9" w:themeFill="background1" w:themeFillShade="D9"/>
            <w:vAlign w:val="center"/>
          </w:tcPr>
          <w:p w14:paraId="4E8CEB8F" w14:textId="71B7F65C" w:rsidR="006D222D" w:rsidRPr="008F6FCF" w:rsidRDefault="006D222D" w:rsidP="006D222D">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 xml:space="preserve">Plutôt </w:t>
            </w:r>
            <w:r>
              <w:rPr>
                <w:rFonts w:asciiTheme="minorHAnsi" w:hAnsiTheme="minorHAnsi" w:cstheme="minorHAnsi"/>
                <w:b/>
                <w:bCs/>
                <w:sz w:val="20"/>
                <w:szCs w:val="20"/>
                <w:lang w:val="en-CA"/>
              </w:rPr>
              <w:br/>
              <w:t>d’accord</w:t>
            </w:r>
          </w:p>
        </w:tc>
        <w:tc>
          <w:tcPr>
            <w:tcW w:w="599" w:type="pct"/>
            <w:shd w:val="clear" w:color="auto" w:fill="F2DBDB" w:themeFill="accent2" w:themeFillTint="33"/>
            <w:vAlign w:val="center"/>
          </w:tcPr>
          <w:p w14:paraId="0D65C942" w14:textId="77777777" w:rsidR="006D222D" w:rsidRPr="008F6FCF" w:rsidRDefault="006D222D" w:rsidP="006D222D">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NET</w:t>
            </w:r>
          </w:p>
          <w:p w14:paraId="2C0E9C76" w14:textId="14E6A1C6" w:rsidR="006D222D" w:rsidRPr="008F6FCF" w:rsidRDefault="006D222D" w:rsidP="006D222D">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EN DÉSACCORD</w:t>
            </w:r>
          </w:p>
        </w:tc>
        <w:tc>
          <w:tcPr>
            <w:tcW w:w="537" w:type="pct"/>
            <w:shd w:val="clear" w:color="auto" w:fill="D9D9D9" w:themeFill="background1" w:themeFillShade="D9"/>
            <w:vAlign w:val="center"/>
          </w:tcPr>
          <w:p w14:paraId="1CD16707" w14:textId="147A6631" w:rsidR="006D222D" w:rsidRPr="008F6FCF" w:rsidRDefault="006D222D" w:rsidP="006D222D">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Plutôt en</w:t>
            </w:r>
            <w:r>
              <w:rPr>
                <w:rFonts w:asciiTheme="minorHAnsi" w:hAnsiTheme="minorHAnsi" w:cstheme="minorHAnsi"/>
                <w:b/>
                <w:bCs/>
                <w:sz w:val="20"/>
                <w:szCs w:val="20"/>
                <w:lang w:val="en-CA"/>
              </w:rPr>
              <w:br/>
              <w:t>désaccord</w:t>
            </w:r>
          </w:p>
        </w:tc>
        <w:tc>
          <w:tcPr>
            <w:tcW w:w="532" w:type="pct"/>
            <w:shd w:val="clear" w:color="auto" w:fill="D9D9D9" w:themeFill="background1" w:themeFillShade="D9"/>
            <w:vAlign w:val="center"/>
          </w:tcPr>
          <w:p w14:paraId="3ED95532" w14:textId="78A87099" w:rsidR="006D222D" w:rsidRPr="006D222D" w:rsidRDefault="006D222D" w:rsidP="006D222D">
            <w:pPr>
              <w:spacing w:after="0" w:line="240" w:lineRule="auto"/>
              <w:jc w:val="center"/>
              <w:rPr>
                <w:rFonts w:asciiTheme="minorHAnsi" w:hAnsiTheme="minorHAnsi" w:cstheme="minorHAnsi"/>
                <w:b/>
                <w:bCs/>
                <w:sz w:val="20"/>
                <w:szCs w:val="20"/>
                <w:lang w:val="fr-CA"/>
              </w:rPr>
            </w:pPr>
            <w:r w:rsidRPr="00E826D4">
              <w:rPr>
                <w:rFonts w:asciiTheme="minorHAnsi" w:hAnsiTheme="minorHAnsi" w:cstheme="minorHAnsi"/>
                <w:b/>
                <w:bCs/>
                <w:sz w:val="20"/>
                <w:szCs w:val="20"/>
                <w:lang w:val="fr-CA"/>
              </w:rPr>
              <w:t>Tout à fait</w:t>
            </w:r>
            <w:r w:rsidRPr="00E826D4">
              <w:rPr>
                <w:rFonts w:asciiTheme="minorHAnsi" w:hAnsiTheme="minorHAnsi" w:cstheme="minorHAnsi"/>
                <w:b/>
                <w:bCs/>
                <w:sz w:val="20"/>
                <w:szCs w:val="20"/>
                <w:lang w:val="fr-CA"/>
              </w:rPr>
              <w:br/>
              <w:t>en d</w:t>
            </w:r>
            <w:r>
              <w:rPr>
                <w:rFonts w:asciiTheme="minorHAnsi" w:hAnsiTheme="minorHAnsi" w:cstheme="minorHAnsi"/>
                <w:b/>
                <w:bCs/>
                <w:sz w:val="20"/>
                <w:szCs w:val="20"/>
                <w:lang w:val="fr-CA"/>
              </w:rPr>
              <w:t>ésaccord</w:t>
            </w:r>
          </w:p>
        </w:tc>
        <w:tc>
          <w:tcPr>
            <w:tcW w:w="400" w:type="pct"/>
            <w:shd w:val="clear" w:color="auto" w:fill="D9D9D9" w:themeFill="background1" w:themeFillShade="D9"/>
            <w:vAlign w:val="center"/>
          </w:tcPr>
          <w:p w14:paraId="18574A48" w14:textId="707BDA9D" w:rsidR="006D222D" w:rsidRPr="008F6FCF" w:rsidRDefault="006D222D" w:rsidP="006D222D">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 xml:space="preserve">Je ne </w:t>
            </w:r>
            <w:r>
              <w:rPr>
                <w:rFonts w:asciiTheme="minorHAnsi" w:hAnsiTheme="minorHAnsi" w:cstheme="minorHAnsi"/>
                <w:b/>
                <w:bCs/>
                <w:sz w:val="20"/>
                <w:szCs w:val="20"/>
                <w:lang w:val="en-CA"/>
              </w:rPr>
              <w:br/>
              <w:t>sais pas</w:t>
            </w:r>
          </w:p>
        </w:tc>
      </w:tr>
      <w:tr w:rsidR="000525D5" w:rsidRPr="008F6FCF" w14:paraId="34D416A1" w14:textId="11E42F5E" w:rsidTr="00A13C1D">
        <w:trPr>
          <w:trHeight w:val="255"/>
          <w:jc w:val="center"/>
        </w:trPr>
        <w:tc>
          <w:tcPr>
            <w:tcW w:w="1532" w:type="pct"/>
            <w:shd w:val="clear" w:color="auto" w:fill="FFFFFF" w:themeFill="background1"/>
            <w:noWrap/>
          </w:tcPr>
          <w:p w14:paraId="66B845AE" w14:textId="2DC71C17" w:rsidR="004250AC" w:rsidRPr="00403716" w:rsidRDefault="00403716" w:rsidP="004250AC">
            <w:pPr>
              <w:spacing w:after="0" w:line="240" w:lineRule="auto"/>
              <w:rPr>
                <w:rFonts w:asciiTheme="minorHAnsi" w:hAnsiTheme="minorHAnsi" w:cstheme="minorHAnsi"/>
                <w:b/>
                <w:bCs/>
                <w:sz w:val="20"/>
                <w:szCs w:val="20"/>
                <w:lang w:val="fr-CA"/>
              </w:rPr>
            </w:pPr>
            <w:r w:rsidRPr="00403716">
              <w:rPr>
                <w:rFonts w:asciiTheme="minorHAnsi" w:hAnsiTheme="minorHAnsi" w:cstheme="minorHAnsi"/>
                <w:sz w:val="20"/>
                <w:szCs w:val="20"/>
                <w:lang w:val="fr-CA"/>
              </w:rPr>
              <w:t>L'Italie doit augmenter ses exportations de produits italiens</w:t>
            </w:r>
          </w:p>
        </w:tc>
        <w:tc>
          <w:tcPr>
            <w:tcW w:w="527" w:type="pct"/>
            <w:shd w:val="clear" w:color="auto" w:fill="F2DBDB" w:themeFill="accent2" w:themeFillTint="33"/>
            <w:noWrap/>
            <w:vAlign w:val="center"/>
          </w:tcPr>
          <w:p w14:paraId="7BEFAD30" w14:textId="30A40656" w:rsidR="004250AC" w:rsidRPr="008F6FCF" w:rsidRDefault="004250AC" w:rsidP="004250AC">
            <w:pPr>
              <w:spacing w:after="0" w:line="240" w:lineRule="auto"/>
              <w:jc w:val="center"/>
              <w:rPr>
                <w:rFonts w:asciiTheme="minorHAnsi" w:hAnsiTheme="minorHAnsi" w:cstheme="minorHAnsi"/>
                <w:b/>
                <w:bCs/>
                <w:sz w:val="20"/>
                <w:szCs w:val="20"/>
                <w:lang w:val="en-CA"/>
              </w:rPr>
            </w:pPr>
            <w:r w:rsidRPr="008F6FCF">
              <w:rPr>
                <w:rFonts w:cs="Calibri"/>
                <w:b/>
                <w:bCs/>
                <w:color w:val="000000"/>
                <w:sz w:val="20"/>
                <w:szCs w:val="20"/>
              </w:rPr>
              <w:t>93%</w:t>
            </w:r>
          </w:p>
        </w:tc>
        <w:tc>
          <w:tcPr>
            <w:tcW w:w="436" w:type="pct"/>
            <w:shd w:val="clear" w:color="auto" w:fill="FFFFFF" w:themeFill="background1"/>
            <w:vAlign w:val="center"/>
          </w:tcPr>
          <w:p w14:paraId="664227EE" w14:textId="1F93D953" w:rsidR="004250AC" w:rsidRPr="008F6FCF" w:rsidRDefault="004250AC" w:rsidP="004250AC">
            <w:pPr>
              <w:spacing w:after="0" w:line="240" w:lineRule="auto"/>
              <w:jc w:val="center"/>
              <w:rPr>
                <w:rFonts w:asciiTheme="minorHAnsi" w:hAnsiTheme="minorHAnsi" w:cstheme="minorHAnsi"/>
                <w:sz w:val="20"/>
                <w:szCs w:val="20"/>
                <w:lang w:val="en-CA"/>
              </w:rPr>
            </w:pPr>
            <w:r w:rsidRPr="008F6FCF">
              <w:rPr>
                <w:rFonts w:cs="Calibri"/>
                <w:color w:val="000000"/>
                <w:sz w:val="20"/>
                <w:szCs w:val="20"/>
              </w:rPr>
              <w:t>44%</w:t>
            </w:r>
          </w:p>
        </w:tc>
        <w:tc>
          <w:tcPr>
            <w:tcW w:w="436" w:type="pct"/>
            <w:shd w:val="clear" w:color="auto" w:fill="FFFFFF" w:themeFill="background1"/>
            <w:vAlign w:val="center"/>
          </w:tcPr>
          <w:p w14:paraId="00A2E566" w14:textId="060514F4" w:rsidR="004250AC" w:rsidRPr="008F6FCF" w:rsidRDefault="004250AC" w:rsidP="004250AC">
            <w:pPr>
              <w:spacing w:after="0" w:line="240" w:lineRule="auto"/>
              <w:jc w:val="center"/>
              <w:rPr>
                <w:rFonts w:asciiTheme="minorHAnsi" w:hAnsiTheme="minorHAnsi" w:cstheme="minorHAnsi"/>
                <w:sz w:val="20"/>
                <w:szCs w:val="20"/>
                <w:lang w:val="en-CA"/>
              </w:rPr>
            </w:pPr>
            <w:r w:rsidRPr="008F6FCF">
              <w:rPr>
                <w:rFonts w:cs="Calibri"/>
                <w:color w:val="000000"/>
                <w:sz w:val="20"/>
                <w:szCs w:val="20"/>
              </w:rPr>
              <w:t>49%</w:t>
            </w:r>
          </w:p>
        </w:tc>
        <w:tc>
          <w:tcPr>
            <w:tcW w:w="599" w:type="pct"/>
            <w:shd w:val="clear" w:color="auto" w:fill="F2DBDB" w:themeFill="accent2" w:themeFillTint="33"/>
            <w:vAlign w:val="center"/>
          </w:tcPr>
          <w:p w14:paraId="6C7C8AAE" w14:textId="0C019947" w:rsidR="004250AC" w:rsidRPr="008F6FCF" w:rsidRDefault="004250AC" w:rsidP="004250AC">
            <w:pPr>
              <w:spacing w:after="0" w:line="240" w:lineRule="auto"/>
              <w:jc w:val="center"/>
              <w:rPr>
                <w:rFonts w:asciiTheme="minorHAnsi" w:hAnsiTheme="minorHAnsi" w:cstheme="minorHAnsi"/>
                <w:b/>
                <w:bCs/>
                <w:sz w:val="20"/>
                <w:szCs w:val="20"/>
                <w:lang w:val="en-CA"/>
              </w:rPr>
            </w:pPr>
            <w:r w:rsidRPr="008F6FCF">
              <w:rPr>
                <w:rFonts w:cs="Calibri"/>
                <w:b/>
                <w:bCs/>
                <w:color w:val="000000"/>
                <w:sz w:val="20"/>
                <w:szCs w:val="20"/>
              </w:rPr>
              <w:t>7%</w:t>
            </w:r>
          </w:p>
        </w:tc>
        <w:tc>
          <w:tcPr>
            <w:tcW w:w="537" w:type="pct"/>
            <w:shd w:val="clear" w:color="auto" w:fill="FFFFFF" w:themeFill="background1"/>
            <w:vAlign w:val="center"/>
          </w:tcPr>
          <w:p w14:paraId="7DC04DA3" w14:textId="3461FAF5" w:rsidR="004250AC" w:rsidRPr="008F6FCF" w:rsidRDefault="004250AC" w:rsidP="004250AC">
            <w:pPr>
              <w:spacing w:after="0" w:line="240" w:lineRule="auto"/>
              <w:jc w:val="center"/>
              <w:rPr>
                <w:rFonts w:asciiTheme="minorHAnsi" w:hAnsiTheme="minorHAnsi" w:cstheme="minorHAnsi"/>
                <w:sz w:val="20"/>
                <w:szCs w:val="20"/>
                <w:lang w:val="en-CA"/>
              </w:rPr>
            </w:pPr>
            <w:r w:rsidRPr="008F6FCF">
              <w:rPr>
                <w:rFonts w:cs="Calibri"/>
                <w:color w:val="000000"/>
                <w:sz w:val="20"/>
                <w:szCs w:val="20"/>
              </w:rPr>
              <w:t>6%</w:t>
            </w:r>
          </w:p>
        </w:tc>
        <w:tc>
          <w:tcPr>
            <w:tcW w:w="532" w:type="pct"/>
            <w:shd w:val="clear" w:color="auto" w:fill="FFFFFF" w:themeFill="background1"/>
            <w:vAlign w:val="center"/>
          </w:tcPr>
          <w:p w14:paraId="49FA13AD" w14:textId="2DE54B64" w:rsidR="004250AC" w:rsidRPr="008F6FCF" w:rsidRDefault="004250AC" w:rsidP="004250AC">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w:t>
            </w:r>
          </w:p>
        </w:tc>
        <w:tc>
          <w:tcPr>
            <w:tcW w:w="400" w:type="pct"/>
            <w:shd w:val="clear" w:color="auto" w:fill="FFFFFF" w:themeFill="background1"/>
            <w:vAlign w:val="center"/>
          </w:tcPr>
          <w:p w14:paraId="7EBF0E48" w14:textId="4BB1AB7A" w:rsidR="004250AC" w:rsidRPr="008F6FCF" w:rsidRDefault="0036405D" w:rsidP="004250AC">
            <w:pPr>
              <w:spacing w:after="0" w:line="240" w:lineRule="auto"/>
              <w:jc w:val="center"/>
              <w:rPr>
                <w:rFonts w:asciiTheme="minorHAnsi" w:hAnsiTheme="minorHAnsi" w:cstheme="minorHAnsi"/>
                <w:sz w:val="20"/>
                <w:szCs w:val="20"/>
                <w:lang w:val="en-CA"/>
              </w:rPr>
            </w:pPr>
            <w:r>
              <w:rPr>
                <w:rFonts w:cs="Calibri"/>
                <w:color w:val="000000"/>
                <w:sz w:val="20"/>
                <w:szCs w:val="20"/>
              </w:rPr>
              <w:t>-</w:t>
            </w:r>
          </w:p>
        </w:tc>
      </w:tr>
      <w:tr w:rsidR="000525D5" w:rsidRPr="008F6FCF" w14:paraId="237FC72E" w14:textId="76DC54C9" w:rsidTr="00A13C1D">
        <w:trPr>
          <w:trHeight w:val="255"/>
          <w:jc w:val="center"/>
        </w:trPr>
        <w:tc>
          <w:tcPr>
            <w:tcW w:w="1532" w:type="pct"/>
            <w:shd w:val="clear" w:color="auto" w:fill="F2F2F2" w:themeFill="background1" w:themeFillShade="F2"/>
            <w:noWrap/>
          </w:tcPr>
          <w:p w14:paraId="4774F2A2" w14:textId="05A013D6" w:rsidR="00C064BF" w:rsidRPr="008978AA" w:rsidRDefault="008978AA" w:rsidP="00C064BF">
            <w:pPr>
              <w:spacing w:after="0" w:line="240" w:lineRule="auto"/>
              <w:rPr>
                <w:rFonts w:asciiTheme="minorHAnsi" w:hAnsiTheme="minorHAnsi" w:cstheme="minorHAnsi"/>
                <w:b/>
                <w:bCs/>
                <w:sz w:val="20"/>
                <w:szCs w:val="20"/>
                <w:lang w:val="fr-CA"/>
              </w:rPr>
            </w:pPr>
            <w:r w:rsidRPr="008978AA">
              <w:rPr>
                <w:rFonts w:asciiTheme="minorHAnsi" w:hAnsiTheme="minorHAnsi" w:cstheme="minorHAnsi"/>
                <w:sz w:val="20"/>
                <w:szCs w:val="20"/>
                <w:lang w:val="fr-CA"/>
              </w:rPr>
              <w:t>L'Italie devrait participer à davantage d'accords commerciaux avec les pays étrangers</w:t>
            </w:r>
          </w:p>
        </w:tc>
        <w:tc>
          <w:tcPr>
            <w:tcW w:w="527" w:type="pct"/>
            <w:shd w:val="clear" w:color="auto" w:fill="F2DBDB" w:themeFill="accent2" w:themeFillTint="33"/>
            <w:noWrap/>
            <w:vAlign w:val="center"/>
          </w:tcPr>
          <w:p w14:paraId="400BE5E8" w14:textId="31F75B2D" w:rsidR="00C064BF" w:rsidRPr="008F6FCF" w:rsidRDefault="00C064BF" w:rsidP="00C064BF">
            <w:pPr>
              <w:spacing w:after="0" w:line="240" w:lineRule="auto"/>
              <w:jc w:val="center"/>
              <w:rPr>
                <w:rFonts w:asciiTheme="minorHAnsi" w:hAnsiTheme="minorHAnsi" w:cstheme="minorHAnsi"/>
                <w:b/>
                <w:bCs/>
                <w:sz w:val="20"/>
                <w:szCs w:val="20"/>
                <w:lang w:val="en-CA"/>
              </w:rPr>
            </w:pPr>
            <w:r w:rsidRPr="008F6FCF">
              <w:rPr>
                <w:rFonts w:cs="Calibri"/>
                <w:b/>
                <w:bCs/>
                <w:color w:val="000000"/>
                <w:sz w:val="20"/>
                <w:szCs w:val="20"/>
              </w:rPr>
              <w:t>89%</w:t>
            </w:r>
          </w:p>
        </w:tc>
        <w:tc>
          <w:tcPr>
            <w:tcW w:w="436" w:type="pct"/>
            <w:shd w:val="clear" w:color="auto" w:fill="F2F2F2" w:themeFill="background1" w:themeFillShade="F2"/>
            <w:vAlign w:val="center"/>
          </w:tcPr>
          <w:p w14:paraId="0EAE91EF" w14:textId="79719BCB" w:rsidR="00C064BF" w:rsidRPr="008F6FCF" w:rsidRDefault="00C064BF" w:rsidP="00C064BF">
            <w:pPr>
              <w:spacing w:after="0" w:line="240" w:lineRule="auto"/>
              <w:jc w:val="center"/>
              <w:rPr>
                <w:rFonts w:asciiTheme="minorHAnsi" w:hAnsiTheme="minorHAnsi" w:cstheme="minorHAnsi"/>
                <w:sz w:val="20"/>
                <w:szCs w:val="20"/>
                <w:lang w:val="en-CA"/>
              </w:rPr>
            </w:pPr>
            <w:r w:rsidRPr="008F6FCF">
              <w:rPr>
                <w:rFonts w:cs="Calibri"/>
                <w:color w:val="000000"/>
                <w:sz w:val="20"/>
                <w:szCs w:val="20"/>
              </w:rPr>
              <w:t>25%</w:t>
            </w:r>
          </w:p>
        </w:tc>
        <w:tc>
          <w:tcPr>
            <w:tcW w:w="436" w:type="pct"/>
            <w:shd w:val="clear" w:color="auto" w:fill="F2F2F2" w:themeFill="background1" w:themeFillShade="F2"/>
            <w:vAlign w:val="center"/>
          </w:tcPr>
          <w:p w14:paraId="488BE3AB" w14:textId="1672C1C5" w:rsidR="00C064BF" w:rsidRPr="008F6FCF" w:rsidRDefault="00C064BF" w:rsidP="00C064BF">
            <w:pPr>
              <w:spacing w:after="0" w:line="240" w:lineRule="auto"/>
              <w:jc w:val="center"/>
              <w:rPr>
                <w:rFonts w:asciiTheme="minorHAnsi" w:hAnsiTheme="minorHAnsi" w:cstheme="minorHAnsi"/>
                <w:sz w:val="20"/>
                <w:szCs w:val="20"/>
                <w:lang w:val="en-CA"/>
              </w:rPr>
            </w:pPr>
            <w:r w:rsidRPr="008F6FCF">
              <w:rPr>
                <w:rFonts w:cs="Calibri"/>
                <w:color w:val="000000"/>
                <w:sz w:val="20"/>
                <w:szCs w:val="20"/>
              </w:rPr>
              <w:t>64%</w:t>
            </w:r>
          </w:p>
        </w:tc>
        <w:tc>
          <w:tcPr>
            <w:tcW w:w="599" w:type="pct"/>
            <w:shd w:val="clear" w:color="auto" w:fill="F2DBDB" w:themeFill="accent2" w:themeFillTint="33"/>
            <w:vAlign w:val="center"/>
          </w:tcPr>
          <w:p w14:paraId="411DA2DA" w14:textId="4B806254" w:rsidR="00C064BF" w:rsidRPr="008F6FCF" w:rsidRDefault="00C064BF" w:rsidP="00C064BF">
            <w:pPr>
              <w:spacing w:after="0" w:line="240" w:lineRule="auto"/>
              <w:jc w:val="center"/>
              <w:rPr>
                <w:rFonts w:asciiTheme="minorHAnsi" w:hAnsiTheme="minorHAnsi" w:cstheme="minorHAnsi"/>
                <w:b/>
                <w:bCs/>
                <w:sz w:val="20"/>
                <w:szCs w:val="20"/>
                <w:lang w:val="en-CA"/>
              </w:rPr>
            </w:pPr>
            <w:r w:rsidRPr="008F6FCF">
              <w:rPr>
                <w:rFonts w:cs="Calibri"/>
                <w:b/>
                <w:bCs/>
                <w:color w:val="000000"/>
                <w:sz w:val="20"/>
                <w:szCs w:val="20"/>
              </w:rPr>
              <w:t>9%</w:t>
            </w:r>
          </w:p>
        </w:tc>
        <w:tc>
          <w:tcPr>
            <w:tcW w:w="537" w:type="pct"/>
            <w:shd w:val="clear" w:color="auto" w:fill="F2F2F2" w:themeFill="background1" w:themeFillShade="F2"/>
            <w:vAlign w:val="center"/>
          </w:tcPr>
          <w:p w14:paraId="786319B3" w14:textId="17492076" w:rsidR="00C064BF" w:rsidRPr="008F6FCF" w:rsidRDefault="00C064BF" w:rsidP="00C064BF">
            <w:pPr>
              <w:spacing w:after="0" w:line="240" w:lineRule="auto"/>
              <w:jc w:val="center"/>
              <w:rPr>
                <w:rFonts w:asciiTheme="minorHAnsi" w:hAnsiTheme="minorHAnsi" w:cstheme="minorHAnsi"/>
                <w:sz w:val="20"/>
                <w:szCs w:val="20"/>
                <w:lang w:val="en-CA"/>
              </w:rPr>
            </w:pPr>
            <w:r w:rsidRPr="008F6FCF">
              <w:rPr>
                <w:rFonts w:cs="Calibri"/>
                <w:color w:val="000000"/>
                <w:sz w:val="20"/>
                <w:szCs w:val="20"/>
              </w:rPr>
              <w:t>8%</w:t>
            </w:r>
          </w:p>
        </w:tc>
        <w:tc>
          <w:tcPr>
            <w:tcW w:w="532" w:type="pct"/>
            <w:shd w:val="clear" w:color="auto" w:fill="F2F2F2" w:themeFill="background1" w:themeFillShade="F2"/>
            <w:vAlign w:val="center"/>
          </w:tcPr>
          <w:p w14:paraId="75199DA8" w14:textId="6B6F1094" w:rsidR="00C064BF" w:rsidRPr="008F6FCF" w:rsidRDefault="00C064BF" w:rsidP="00C064BF">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w:t>
            </w:r>
          </w:p>
        </w:tc>
        <w:tc>
          <w:tcPr>
            <w:tcW w:w="400" w:type="pct"/>
            <w:shd w:val="clear" w:color="auto" w:fill="F2F2F2" w:themeFill="background1" w:themeFillShade="F2"/>
            <w:vAlign w:val="center"/>
          </w:tcPr>
          <w:p w14:paraId="2063CF5D" w14:textId="1EDBE312" w:rsidR="00C064BF" w:rsidRPr="008F6FCF" w:rsidRDefault="00C064BF" w:rsidP="00C064BF">
            <w:pPr>
              <w:spacing w:after="0" w:line="240" w:lineRule="auto"/>
              <w:jc w:val="center"/>
              <w:rPr>
                <w:rFonts w:asciiTheme="minorHAnsi" w:hAnsiTheme="minorHAnsi" w:cstheme="minorHAnsi"/>
                <w:sz w:val="20"/>
                <w:szCs w:val="20"/>
                <w:lang w:val="en-CA"/>
              </w:rPr>
            </w:pPr>
            <w:r w:rsidRPr="008F6FCF">
              <w:rPr>
                <w:rFonts w:cs="Calibri"/>
                <w:color w:val="000000"/>
                <w:sz w:val="20"/>
                <w:szCs w:val="20"/>
              </w:rPr>
              <w:t>3%</w:t>
            </w:r>
          </w:p>
        </w:tc>
      </w:tr>
      <w:tr w:rsidR="000525D5" w:rsidRPr="008F6FCF" w14:paraId="268B5A20" w14:textId="77777777" w:rsidTr="00A13C1D">
        <w:trPr>
          <w:trHeight w:val="255"/>
          <w:jc w:val="center"/>
        </w:trPr>
        <w:tc>
          <w:tcPr>
            <w:tcW w:w="1532" w:type="pct"/>
            <w:shd w:val="clear" w:color="auto" w:fill="FFFFFF" w:themeFill="background1"/>
            <w:noWrap/>
          </w:tcPr>
          <w:p w14:paraId="62654BC7" w14:textId="0045A04A" w:rsidR="00B100E3" w:rsidRPr="008978AA" w:rsidRDefault="008978AA" w:rsidP="00B100E3">
            <w:pPr>
              <w:spacing w:after="0" w:line="240" w:lineRule="auto"/>
              <w:rPr>
                <w:rFonts w:asciiTheme="minorHAnsi" w:hAnsiTheme="minorHAnsi" w:cstheme="minorHAnsi"/>
                <w:sz w:val="20"/>
                <w:szCs w:val="20"/>
                <w:lang w:val="fr-CA"/>
              </w:rPr>
            </w:pPr>
            <w:r w:rsidRPr="008978AA">
              <w:rPr>
                <w:rFonts w:asciiTheme="minorHAnsi" w:hAnsiTheme="minorHAnsi" w:cstheme="minorHAnsi"/>
                <w:sz w:val="20"/>
                <w:szCs w:val="20"/>
                <w:lang w:val="fr-CA"/>
              </w:rPr>
              <w:t>Les accords de libre-échange sont bons pour la prospérité de l'Italie</w:t>
            </w:r>
          </w:p>
        </w:tc>
        <w:tc>
          <w:tcPr>
            <w:tcW w:w="527" w:type="pct"/>
            <w:shd w:val="clear" w:color="auto" w:fill="F2DBDB" w:themeFill="accent2" w:themeFillTint="33"/>
            <w:noWrap/>
            <w:vAlign w:val="center"/>
          </w:tcPr>
          <w:p w14:paraId="6318F9D1" w14:textId="22F5B01B" w:rsidR="00B100E3" w:rsidRPr="008F6FCF" w:rsidRDefault="00B100E3" w:rsidP="00B100E3">
            <w:pPr>
              <w:spacing w:after="0" w:line="240" w:lineRule="auto"/>
              <w:jc w:val="center"/>
              <w:rPr>
                <w:rFonts w:cs="Calibri"/>
                <w:b/>
                <w:bCs/>
                <w:color w:val="000000"/>
                <w:sz w:val="20"/>
                <w:szCs w:val="20"/>
              </w:rPr>
            </w:pPr>
            <w:r w:rsidRPr="008F6FCF">
              <w:rPr>
                <w:rFonts w:cs="Calibri"/>
                <w:b/>
                <w:bCs/>
                <w:color w:val="000000"/>
                <w:sz w:val="20"/>
                <w:szCs w:val="20"/>
              </w:rPr>
              <w:t>88%</w:t>
            </w:r>
          </w:p>
        </w:tc>
        <w:tc>
          <w:tcPr>
            <w:tcW w:w="436" w:type="pct"/>
            <w:shd w:val="clear" w:color="auto" w:fill="FFFFFF" w:themeFill="background1"/>
            <w:vAlign w:val="center"/>
          </w:tcPr>
          <w:p w14:paraId="5034AFAD" w14:textId="4671BCFF"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21%</w:t>
            </w:r>
          </w:p>
        </w:tc>
        <w:tc>
          <w:tcPr>
            <w:tcW w:w="436" w:type="pct"/>
            <w:shd w:val="clear" w:color="auto" w:fill="FFFFFF" w:themeFill="background1"/>
            <w:vAlign w:val="center"/>
          </w:tcPr>
          <w:p w14:paraId="10445724" w14:textId="146C5D87"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67%</w:t>
            </w:r>
          </w:p>
        </w:tc>
        <w:tc>
          <w:tcPr>
            <w:tcW w:w="599" w:type="pct"/>
            <w:shd w:val="clear" w:color="auto" w:fill="F2DBDB" w:themeFill="accent2" w:themeFillTint="33"/>
            <w:vAlign w:val="center"/>
          </w:tcPr>
          <w:p w14:paraId="28CFCB02" w14:textId="1C4CC42F" w:rsidR="00B100E3" w:rsidRPr="008F6FCF" w:rsidRDefault="00B100E3" w:rsidP="00B100E3">
            <w:pPr>
              <w:spacing w:after="0" w:line="240" w:lineRule="auto"/>
              <w:jc w:val="center"/>
              <w:rPr>
                <w:rFonts w:cs="Calibri"/>
                <w:b/>
                <w:bCs/>
                <w:color w:val="000000"/>
                <w:sz w:val="20"/>
                <w:szCs w:val="20"/>
              </w:rPr>
            </w:pPr>
            <w:r w:rsidRPr="008F6FCF">
              <w:rPr>
                <w:rFonts w:cs="Calibri"/>
                <w:b/>
                <w:bCs/>
                <w:color w:val="000000"/>
                <w:sz w:val="20"/>
                <w:szCs w:val="20"/>
              </w:rPr>
              <w:t>10%</w:t>
            </w:r>
          </w:p>
        </w:tc>
        <w:tc>
          <w:tcPr>
            <w:tcW w:w="537" w:type="pct"/>
            <w:shd w:val="clear" w:color="auto" w:fill="FFFFFF" w:themeFill="background1"/>
            <w:vAlign w:val="center"/>
          </w:tcPr>
          <w:p w14:paraId="46ABD7C7" w14:textId="480F0522"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9%</w:t>
            </w:r>
          </w:p>
        </w:tc>
        <w:tc>
          <w:tcPr>
            <w:tcW w:w="532" w:type="pct"/>
            <w:shd w:val="clear" w:color="auto" w:fill="FFFFFF" w:themeFill="background1"/>
            <w:vAlign w:val="center"/>
          </w:tcPr>
          <w:p w14:paraId="4981D525" w14:textId="0344BCD3"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1%</w:t>
            </w:r>
          </w:p>
        </w:tc>
        <w:tc>
          <w:tcPr>
            <w:tcW w:w="400" w:type="pct"/>
            <w:shd w:val="clear" w:color="auto" w:fill="FFFFFF" w:themeFill="background1"/>
            <w:vAlign w:val="center"/>
          </w:tcPr>
          <w:p w14:paraId="14DABCD8" w14:textId="7F0CAB76"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2%</w:t>
            </w:r>
          </w:p>
        </w:tc>
      </w:tr>
      <w:tr w:rsidR="000525D5" w:rsidRPr="008F6FCF" w14:paraId="30CA2E83" w14:textId="43C71021" w:rsidTr="00A13C1D">
        <w:trPr>
          <w:trHeight w:val="255"/>
          <w:jc w:val="center"/>
        </w:trPr>
        <w:tc>
          <w:tcPr>
            <w:tcW w:w="1532" w:type="pct"/>
            <w:shd w:val="clear" w:color="auto" w:fill="F2F2F2" w:themeFill="background1" w:themeFillShade="F2"/>
            <w:noWrap/>
          </w:tcPr>
          <w:p w14:paraId="7808F7A4" w14:textId="165010B9" w:rsidR="00B100E3" w:rsidRPr="008978AA" w:rsidRDefault="008978AA" w:rsidP="00B100E3">
            <w:pPr>
              <w:spacing w:after="0" w:line="240" w:lineRule="auto"/>
              <w:rPr>
                <w:rFonts w:asciiTheme="minorHAnsi" w:hAnsiTheme="minorHAnsi" w:cstheme="minorHAnsi"/>
                <w:b/>
                <w:bCs/>
                <w:sz w:val="20"/>
                <w:szCs w:val="20"/>
                <w:lang w:val="fr-CA"/>
              </w:rPr>
            </w:pPr>
            <w:r w:rsidRPr="008978AA">
              <w:rPr>
                <w:rFonts w:asciiTheme="minorHAnsi" w:hAnsiTheme="minorHAnsi" w:cstheme="minorHAnsi"/>
                <w:sz w:val="20"/>
                <w:szCs w:val="20"/>
                <w:lang w:val="fr-CA"/>
              </w:rPr>
              <w:t>Les règles pour l'importation de produits étrangers en Italie devraient être plus strictes</w:t>
            </w:r>
          </w:p>
        </w:tc>
        <w:tc>
          <w:tcPr>
            <w:tcW w:w="527" w:type="pct"/>
            <w:shd w:val="clear" w:color="auto" w:fill="F2DBDB" w:themeFill="accent2" w:themeFillTint="33"/>
            <w:noWrap/>
            <w:vAlign w:val="center"/>
          </w:tcPr>
          <w:p w14:paraId="24CB92C4" w14:textId="0600DEFD" w:rsidR="00B100E3" w:rsidRPr="008F6FCF" w:rsidRDefault="00B100E3" w:rsidP="00B100E3">
            <w:pPr>
              <w:spacing w:after="0" w:line="240" w:lineRule="auto"/>
              <w:jc w:val="center"/>
              <w:rPr>
                <w:rFonts w:asciiTheme="minorHAnsi" w:hAnsiTheme="minorHAnsi" w:cstheme="minorHAnsi"/>
                <w:b/>
                <w:bCs/>
                <w:sz w:val="20"/>
                <w:szCs w:val="20"/>
                <w:lang w:val="en-CA"/>
              </w:rPr>
            </w:pPr>
            <w:r w:rsidRPr="008F6FCF">
              <w:rPr>
                <w:rFonts w:cs="Calibri"/>
                <w:b/>
                <w:bCs/>
                <w:color w:val="000000"/>
                <w:sz w:val="20"/>
                <w:szCs w:val="20"/>
              </w:rPr>
              <w:t>86%</w:t>
            </w:r>
          </w:p>
        </w:tc>
        <w:tc>
          <w:tcPr>
            <w:tcW w:w="436" w:type="pct"/>
            <w:shd w:val="clear" w:color="auto" w:fill="F2F2F2" w:themeFill="background1" w:themeFillShade="F2"/>
            <w:vAlign w:val="center"/>
          </w:tcPr>
          <w:p w14:paraId="1C037EA0" w14:textId="6A7753CB" w:rsidR="00B100E3" w:rsidRPr="008F6FCF" w:rsidRDefault="00B100E3" w:rsidP="00B100E3">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19%</w:t>
            </w:r>
          </w:p>
        </w:tc>
        <w:tc>
          <w:tcPr>
            <w:tcW w:w="436" w:type="pct"/>
            <w:shd w:val="clear" w:color="auto" w:fill="F2F2F2" w:themeFill="background1" w:themeFillShade="F2"/>
            <w:vAlign w:val="center"/>
          </w:tcPr>
          <w:p w14:paraId="5713B8A9" w14:textId="7ED68250" w:rsidR="00B100E3" w:rsidRPr="008F6FCF" w:rsidRDefault="00B100E3" w:rsidP="00B100E3">
            <w:pPr>
              <w:spacing w:after="0" w:line="240" w:lineRule="auto"/>
              <w:jc w:val="center"/>
              <w:rPr>
                <w:rFonts w:asciiTheme="minorHAnsi" w:hAnsiTheme="minorHAnsi" w:cstheme="minorHAnsi"/>
                <w:sz w:val="20"/>
                <w:szCs w:val="20"/>
                <w:lang w:val="en-CA"/>
              </w:rPr>
            </w:pPr>
            <w:r w:rsidRPr="008F6FCF">
              <w:rPr>
                <w:rFonts w:cs="Calibri"/>
                <w:color w:val="000000"/>
                <w:sz w:val="20"/>
                <w:szCs w:val="20"/>
              </w:rPr>
              <w:t>67%</w:t>
            </w:r>
          </w:p>
        </w:tc>
        <w:tc>
          <w:tcPr>
            <w:tcW w:w="599" w:type="pct"/>
            <w:shd w:val="clear" w:color="auto" w:fill="F2DBDB" w:themeFill="accent2" w:themeFillTint="33"/>
            <w:vAlign w:val="center"/>
          </w:tcPr>
          <w:p w14:paraId="6C14DF9F" w14:textId="065222AA" w:rsidR="00B100E3" w:rsidRPr="008F6FCF" w:rsidRDefault="00B100E3" w:rsidP="00B100E3">
            <w:pPr>
              <w:spacing w:after="0" w:line="240" w:lineRule="auto"/>
              <w:jc w:val="center"/>
              <w:rPr>
                <w:rFonts w:asciiTheme="minorHAnsi" w:hAnsiTheme="minorHAnsi" w:cstheme="minorHAnsi"/>
                <w:b/>
                <w:bCs/>
                <w:sz w:val="20"/>
                <w:szCs w:val="20"/>
                <w:lang w:val="en-CA"/>
              </w:rPr>
            </w:pPr>
            <w:r w:rsidRPr="008F6FCF">
              <w:rPr>
                <w:rFonts w:cs="Calibri"/>
                <w:b/>
                <w:bCs/>
                <w:color w:val="000000"/>
                <w:sz w:val="20"/>
                <w:szCs w:val="20"/>
              </w:rPr>
              <w:t>13%</w:t>
            </w:r>
          </w:p>
        </w:tc>
        <w:tc>
          <w:tcPr>
            <w:tcW w:w="537" w:type="pct"/>
            <w:shd w:val="clear" w:color="auto" w:fill="F2F2F2" w:themeFill="background1" w:themeFillShade="F2"/>
            <w:vAlign w:val="center"/>
          </w:tcPr>
          <w:p w14:paraId="450487A5" w14:textId="180880F1" w:rsidR="00B100E3" w:rsidRPr="008F6FCF" w:rsidRDefault="00B100E3" w:rsidP="00B100E3">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10%</w:t>
            </w:r>
          </w:p>
        </w:tc>
        <w:tc>
          <w:tcPr>
            <w:tcW w:w="532" w:type="pct"/>
            <w:shd w:val="clear" w:color="auto" w:fill="F2F2F2" w:themeFill="background1" w:themeFillShade="F2"/>
            <w:vAlign w:val="center"/>
          </w:tcPr>
          <w:p w14:paraId="2D86986A" w14:textId="19476556" w:rsidR="00B100E3" w:rsidRPr="008F6FCF" w:rsidRDefault="00B100E3" w:rsidP="00B100E3">
            <w:pPr>
              <w:spacing w:after="0" w:line="240" w:lineRule="auto"/>
              <w:jc w:val="center"/>
              <w:rPr>
                <w:rFonts w:asciiTheme="minorHAnsi" w:hAnsiTheme="minorHAnsi" w:cstheme="minorHAnsi"/>
                <w:sz w:val="20"/>
                <w:szCs w:val="20"/>
                <w:lang w:val="en-CA"/>
              </w:rPr>
            </w:pPr>
            <w:r w:rsidRPr="008F6FCF">
              <w:rPr>
                <w:rFonts w:cs="Calibri"/>
                <w:color w:val="000000"/>
                <w:sz w:val="20"/>
                <w:szCs w:val="20"/>
              </w:rPr>
              <w:t>3%</w:t>
            </w:r>
          </w:p>
        </w:tc>
        <w:tc>
          <w:tcPr>
            <w:tcW w:w="400" w:type="pct"/>
            <w:shd w:val="clear" w:color="auto" w:fill="F2F2F2" w:themeFill="background1" w:themeFillShade="F2"/>
            <w:vAlign w:val="center"/>
          </w:tcPr>
          <w:p w14:paraId="5E5DDA72" w14:textId="6307482A" w:rsidR="00B100E3" w:rsidRPr="008F6FCF" w:rsidRDefault="00B100E3" w:rsidP="00B100E3">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w:t>
            </w:r>
          </w:p>
        </w:tc>
      </w:tr>
      <w:tr w:rsidR="000525D5" w:rsidRPr="008F6FCF" w14:paraId="70DE7DD2" w14:textId="392A5012" w:rsidTr="00A13C1D">
        <w:trPr>
          <w:trHeight w:val="255"/>
          <w:jc w:val="center"/>
        </w:trPr>
        <w:tc>
          <w:tcPr>
            <w:tcW w:w="1532" w:type="pct"/>
            <w:shd w:val="clear" w:color="auto" w:fill="FFFFFF" w:themeFill="background1"/>
            <w:noWrap/>
          </w:tcPr>
          <w:p w14:paraId="5767321A" w14:textId="319E4160" w:rsidR="00B100E3" w:rsidRPr="000703CF" w:rsidRDefault="000703CF" w:rsidP="00B100E3">
            <w:pPr>
              <w:spacing w:after="0" w:line="240" w:lineRule="auto"/>
              <w:rPr>
                <w:rFonts w:asciiTheme="minorHAnsi" w:hAnsiTheme="minorHAnsi" w:cstheme="minorHAnsi"/>
                <w:b/>
                <w:bCs/>
                <w:sz w:val="20"/>
                <w:szCs w:val="20"/>
                <w:lang w:val="fr-CA"/>
              </w:rPr>
            </w:pPr>
            <w:r w:rsidRPr="000703CF">
              <w:rPr>
                <w:rFonts w:asciiTheme="minorHAnsi" w:hAnsiTheme="minorHAnsi" w:cstheme="minorHAnsi"/>
                <w:sz w:val="20"/>
                <w:szCs w:val="20"/>
                <w:lang w:val="fr-CA"/>
              </w:rPr>
              <w:t>En général, l'Italie bénéficie du commerce international</w:t>
            </w:r>
          </w:p>
        </w:tc>
        <w:tc>
          <w:tcPr>
            <w:tcW w:w="527" w:type="pct"/>
            <w:shd w:val="clear" w:color="auto" w:fill="F2DBDB" w:themeFill="accent2" w:themeFillTint="33"/>
            <w:noWrap/>
            <w:vAlign w:val="center"/>
          </w:tcPr>
          <w:p w14:paraId="2D27F493" w14:textId="0B3B6FA7" w:rsidR="00B100E3" w:rsidRPr="008F6FCF" w:rsidRDefault="00B100E3" w:rsidP="00B100E3">
            <w:pPr>
              <w:spacing w:after="0" w:line="240" w:lineRule="auto"/>
              <w:jc w:val="center"/>
              <w:rPr>
                <w:rFonts w:asciiTheme="minorHAnsi" w:hAnsiTheme="minorHAnsi" w:cstheme="minorHAnsi"/>
                <w:b/>
                <w:bCs/>
                <w:sz w:val="20"/>
                <w:szCs w:val="20"/>
                <w:lang w:val="en-CA"/>
              </w:rPr>
            </w:pPr>
            <w:r w:rsidRPr="008F6FCF">
              <w:rPr>
                <w:rFonts w:cs="Calibri"/>
                <w:b/>
                <w:bCs/>
                <w:color w:val="000000"/>
                <w:sz w:val="20"/>
                <w:szCs w:val="20"/>
              </w:rPr>
              <w:t>83%</w:t>
            </w:r>
          </w:p>
        </w:tc>
        <w:tc>
          <w:tcPr>
            <w:tcW w:w="436" w:type="pct"/>
            <w:shd w:val="clear" w:color="auto" w:fill="FFFFFF" w:themeFill="background1"/>
            <w:vAlign w:val="center"/>
          </w:tcPr>
          <w:p w14:paraId="6C883F15" w14:textId="023720A1" w:rsidR="00B100E3" w:rsidRPr="008F6FCF" w:rsidRDefault="00B100E3" w:rsidP="00B100E3">
            <w:pPr>
              <w:spacing w:after="0" w:line="240" w:lineRule="auto"/>
              <w:jc w:val="center"/>
              <w:rPr>
                <w:rFonts w:asciiTheme="minorHAnsi" w:hAnsiTheme="minorHAnsi" w:cstheme="minorHAnsi"/>
                <w:sz w:val="20"/>
                <w:szCs w:val="20"/>
                <w:lang w:val="en-CA"/>
              </w:rPr>
            </w:pPr>
            <w:r w:rsidRPr="008F6FCF">
              <w:rPr>
                <w:rFonts w:cs="Calibri"/>
                <w:color w:val="000000"/>
                <w:sz w:val="20"/>
                <w:szCs w:val="20"/>
              </w:rPr>
              <w:t>21%</w:t>
            </w:r>
          </w:p>
        </w:tc>
        <w:tc>
          <w:tcPr>
            <w:tcW w:w="436" w:type="pct"/>
            <w:shd w:val="clear" w:color="auto" w:fill="FFFFFF" w:themeFill="background1"/>
            <w:vAlign w:val="center"/>
          </w:tcPr>
          <w:p w14:paraId="6F3C76A8" w14:textId="17EB747E" w:rsidR="00B100E3" w:rsidRPr="008F6FCF" w:rsidRDefault="00B100E3" w:rsidP="00B100E3">
            <w:pPr>
              <w:spacing w:after="0" w:line="240" w:lineRule="auto"/>
              <w:jc w:val="center"/>
              <w:rPr>
                <w:rFonts w:asciiTheme="minorHAnsi" w:hAnsiTheme="minorHAnsi" w:cstheme="minorHAnsi"/>
                <w:sz w:val="20"/>
                <w:szCs w:val="20"/>
                <w:lang w:val="en-CA"/>
              </w:rPr>
            </w:pPr>
            <w:r w:rsidRPr="008F6FCF">
              <w:rPr>
                <w:rFonts w:cs="Calibri"/>
                <w:color w:val="000000"/>
                <w:sz w:val="20"/>
                <w:szCs w:val="20"/>
              </w:rPr>
              <w:t>62%</w:t>
            </w:r>
          </w:p>
        </w:tc>
        <w:tc>
          <w:tcPr>
            <w:tcW w:w="599" w:type="pct"/>
            <w:shd w:val="clear" w:color="auto" w:fill="F2DBDB" w:themeFill="accent2" w:themeFillTint="33"/>
            <w:vAlign w:val="center"/>
          </w:tcPr>
          <w:p w14:paraId="515A17DA" w14:textId="3EE0BB80" w:rsidR="00B100E3" w:rsidRPr="008F6FCF" w:rsidRDefault="00B100E3" w:rsidP="00B100E3">
            <w:pPr>
              <w:spacing w:after="0" w:line="240" w:lineRule="auto"/>
              <w:jc w:val="center"/>
              <w:rPr>
                <w:rFonts w:asciiTheme="minorHAnsi" w:hAnsiTheme="minorHAnsi" w:cstheme="minorHAnsi"/>
                <w:b/>
                <w:bCs/>
                <w:sz w:val="20"/>
                <w:szCs w:val="20"/>
                <w:lang w:val="en-CA"/>
              </w:rPr>
            </w:pPr>
            <w:r w:rsidRPr="008F6FCF">
              <w:rPr>
                <w:rFonts w:cs="Calibri"/>
                <w:b/>
                <w:bCs/>
                <w:color w:val="000000"/>
                <w:sz w:val="20"/>
                <w:szCs w:val="20"/>
              </w:rPr>
              <w:t>16%</w:t>
            </w:r>
          </w:p>
        </w:tc>
        <w:tc>
          <w:tcPr>
            <w:tcW w:w="537" w:type="pct"/>
            <w:shd w:val="clear" w:color="auto" w:fill="FFFFFF" w:themeFill="background1"/>
            <w:vAlign w:val="center"/>
          </w:tcPr>
          <w:p w14:paraId="4B19D251" w14:textId="4E85F10B" w:rsidR="00B100E3" w:rsidRPr="008F6FCF" w:rsidRDefault="00B100E3" w:rsidP="00B100E3">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14%</w:t>
            </w:r>
          </w:p>
        </w:tc>
        <w:tc>
          <w:tcPr>
            <w:tcW w:w="532" w:type="pct"/>
            <w:shd w:val="clear" w:color="auto" w:fill="FFFFFF" w:themeFill="background1"/>
            <w:vAlign w:val="center"/>
          </w:tcPr>
          <w:p w14:paraId="7B54F914" w14:textId="037D2125" w:rsidR="00B100E3" w:rsidRPr="008F6FCF" w:rsidRDefault="00B100E3" w:rsidP="00B100E3">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w:t>
            </w:r>
          </w:p>
        </w:tc>
        <w:tc>
          <w:tcPr>
            <w:tcW w:w="400" w:type="pct"/>
            <w:shd w:val="clear" w:color="auto" w:fill="FFFFFF" w:themeFill="background1"/>
            <w:vAlign w:val="center"/>
          </w:tcPr>
          <w:p w14:paraId="615F25E8" w14:textId="726D3C5D" w:rsidR="00B100E3" w:rsidRPr="008F6FCF" w:rsidRDefault="00B100E3" w:rsidP="00B100E3">
            <w:pPr>
              <w:spacing w:after="0" w:line="240" w:lineRule="auto"/>
              <w:jc w:val="center"/>
              <w:rPr>
                <w:rFonts w:asciiTheme="minorHAnsi" w:hAnsiTheme="minorHAnsi" w:cstheme="minorHAnsi"/>
                <w:sz w:val="20"/>
                <w:szCs w:val="20"/>
                <w:lang w:val="en-CA"/>
              </w:rPr>
            </w:pPr>
            <w:r w:rsidRPr="008F6FCF">
              <w:rPr>
                <w:rFonts w:cs="Calibri"/>
                <w:color w:val="000000"/>
                <w:sz w:val="20"/>
                <w:szCs w:val="20"/>
              </w:rPr>
              <w:t>2%</w:t>
            </w:r>
          </w:p>
        </w:tc>
      </w:tr>
      <w:tr w:rsidR="000525D5" w:rsidRPr="008F6FCF" w14:paraId="171B47DF" w14:textId="10CE7443" w:rsidTr="00A13C1D">
        <w:trPr>
          <w:trHeight w:val="255"/>
          <w:jc w:val="center"/>
        </w:trPr>
        <w:tc>
          <w:tcPr>
            <w:tcW w:w="1532" w:type="pct"/>
            <w:shd w:val="clear" w:color="auto" w:fill="F2F2F2" w:themeFill="background1" w:themeFillShade="F2"/>
            <w:noWrap/>
          </w:tcPr>
          <w:p w14:paraId="228DDA00" w14:textId="54EBC023" w:rsidR="00B100E3" w:rsidRPr="004060CF" w:rsidRDefault="004060CF" w:rsidP="00B100E3">
            <w:pPr>
              <w:spacing w:after="0" w:line="240" w:lineRule="auto"/>
              <w:rPr>
                <w:rFonts w:asciiTheme="minorHAnsi" w:hAnsiTheme="minorHAnsi" w:cstheme="minorHAnsi"/>
                <w:b/>
                <w:bCs/>
                <w:sz w:val="20"/>
                <w:szCs w:val="20"/>
                <w:lang w:val="fr-CA"/>
              </w:rPr>
            </w:pPr>
            <w:r w:rsidRPr="004060CF">
              <w:rPr>
                <w:rFonts w:asciiTheme="minorHAnsi" w:hAnsiTheme="minorHAnsi" w:cstheme="minorHAnsi"/>
                <w:sz w:val="20"/>
                <w:szCs w:val="20"/>
                <w:lang w:val="fr-CA"/>
              </w:rPr>
              <w:t>Je fais confiance aux contrôles établis par le gouvernement italien en ce qui concerne les produits étrangers</w:t>
            </w:r>
          </w:p>
        </w:tc>
        <w:tc>
          <w:tcPr>
            <w:tcW w:w="527" w:type="pct"/>
            <w:shd w:val="clear" w:color="auto" w:fill="F2DBDB" w:themeFill="accent2" w:themeFillTint="33"/>
            <w:noWrap/>
            <w:vAlign w:val="center"/>
          </w:tcPr>
          <w:p w14:paraId="426E28AD" w14:textId="11AF5E64" w:rsidR="00B100E3" w:rsidRPr="008F6FCF" w:rsidRDefault="00B100E3" w:rsidP="00B100E3">
            <w:pPr>
              <w:spacing w:after="0" w:line="240" w:lineRule="auto"/>
              <w:jc w:val="center"/>
              <w:rPr>
                <w:rFonts w:asciiTheme="minorHAnsi" w:hAnsiTheme="minorHAnsi" w:cstheme="minorHAnsi"/>
                <w:b/>
                <w:bCs/>
                <w:sz w:val="20"/>
                <w:szCs w:val="20"/>
                <w:lang w:val="en-CA"/>
              </w:rPr>
            </w:pPr>
            <w:r w:rsidRPr="008F6FCF">
              <w:rPr>
                <w:rFonts w:cs="Calibri"/>
                <w:b/>
                <w:bCs/>
                <w:color w:val="000000"/>
                <w:sz w:val="20"/>
                <w:szCs w:val="20"/>
              </w:rPr>
              <w:t>83%</w:t>
            </w:r>
          </w:p>
        </w:tc>
        <w:tc>
          <w:tcPr>
            <w:tcW w:w="436" w:type="pct"/>
            <w:shd w:val="clear" w:color="auto" w:fill="F2F2F2" w:themeFill="background1" w:themeFillShade="F2"/>
            <w:vAlign w:val="center"/>
          </w:tcPr>
          <w:p w14:paraId="253F63F2" w14:textId="0FC4EBD6" w:rsidR="00B100E3" w:rsidRPr="008F6FCF" w:rsidRDefault="00B100E3" w:rsidP="00B100E3">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14%</w:t>
            </w:r>
          </w:p>
        </w:tc>
        <w:tc>
          <w:tcPr>
            <w:tcW w:w="436" w:type="pct"/>
            <w:shd w:val="clear" w:color="auto" w:fill="F2F2F2" w:themeFill="background1" w:themeFillShade="F2"/>
            <w:vAlign w:val="center"/>
          </w:tcPr>
          <w:p w14:paraId="368F907C" w14:textId="10982B7D" w:rsidR="00B100E3" w:rsidRPr="008F6FCF" w:rsidRDefault="00B100E3" w:rsidP="00B100E3">
            <w:pPr>
              <w:spacing w:after="0" w:line="240" w:lineRule="auto"/>
              <w:jc w:val="center"/>
              <w:rPr>
                <w:rFonts w:asciiTheme="minorHAnsi" w:hAnsiTheme="minorHAnsi" w:cstheme="minorHAnsi"/>
                <w:sz w:val="20"/>
                <w:szCs w:val="20"/>
                <w:lang w:val="en-CA"/>
              </w:rPr>
            </w:pPr>
            <w:r w:rsidRPr="008F6FCF">
              <w:rPr>
                <w:rFonts w:cs="Calibri"/>
                <w:color w:val="000000"/>
                <w:sz w:val="20"/>
                <w:szCs w:val="20"/>
              </w:rPr>
              <w:t>69%</w:t>
            </w:r>
          </w:p>
        </w:tc>
        <w:tc>
          <w:tcPr>
            <w:tcW w:w="599" w:type="pct"/>
            <w:shd w:val="clear" w:color="auto" w:fill="F2DBDB" w:themeFill="accent2" w:themeFillTint="33"/>
            <w:vAlign w:val="center"/>
          </w:tcPr>
          <w:p w14:paraId="2C48FCF5" w14:textId="38C91D79" w:rsidR="00B100E3" w:rsidRPr="008F6FCF" w:rsidRDefault="00B100E3" w:rsidP="00B100E3">
            <w:pPr>
              <w:spacing w:after="0" w:line="240" w:lineRule="auto"/>
              <w:jc w:val="center"/>
              <w:rPr>
                <w:rFonts w:asciiTheme="minorHAnsi" w:hAnsiTheme="minorHAnsi" w:cstheme="minorHAnsi"/>
                <w:b/>
                <w:bCs/>
                <w:sz w:val="20"/>
                <w:szCs w:val="20"/>
                <w:lang w:val="en-CA"/>
              </w:rPr>
            </w:pPr>
            <w:r w:rsidRPr="008F6FCF">
              <w:rPr>
                <w:rFonts w:cs="Calibri"/>
                <w:b/>
                <w:bCs/>
                <w:color w:val="000000"/>
                <w:sz w:val="20"/>
                <w:szCs w:val="20"/>
              </w:rPr>
              <w:t>17%</w:t>
            </w:r>
          </w:p>
        </w:tc>
        <w:tc>
          <w:tcPr>
            <w:tcW w:w="537" w:type="pct"/>
            <w:shd w:val="clear" w:color="auto" w:fill="F2F2F2" w:themeFill="background1" w:themeFillShade="F2"/>
            <w:vAlign w:val="center"/>
          </w:tcPr>
          <w:p w14:paraId="0DE933D2" w14:textId="167C743D" w:rsidR="00B100E3" w:rsidRPr="008F6FCF" w:rsidRDefault="00B100E3" w:rsidP="00B100E3">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14%</w:t>
            </w:r>
          </w:p>
        </w:tc>
        <w:tc>
          <w:tcPr>
            <w:tcW w:w="532" w:type="pct"/>
            <w:shd w:val="clear" w:color="auto" w:fill="F2F2F2" w:themeFill="background1" w:themeFillShade="F2"/>
            <w:vAlign w:val="center"/>
          </w:tcPr>
          <w:p w14:paraId="0E8455E7" w14:textId="3F84145D" w:rsidR="00B100E3" w:rsidRPr="008F6FCF" w:rsidRDefault="00B100E3" w:rsidP="00B100E3">
            <w:pPr>
              <w:spacing w:after="0" w:line="240" w:lineRule="auto"/>
              <w:jc w:val="center"/>
              <w:rPr>
                <w:rFonts w:asciiTheme="minorHAnsi" w:hAnsiTheme="minorHAnsi" w:cstheme="minorHAnsi"/>
                <w:sz w:val="20"/>
                <w:szCs w:val="20"/>
                <w:lang w:val="en-CA"/>
              </w:rPr>
            </w:pPr>
            <w:r w:rsidRPr="008F6FCF">
              <w:rPr>
                <w:rFonts w:cs="Calibri"/>
                <w:color w:val="000000"/>
                <w:sz w:val="20"/>
                <w:szCs w:val="20"/>
              </w:rPr>
              <w:t>3%</w:t>
            </w:r>
          </w:p>
        </w:tc>
        <w:tc>
          <w:tcPr>
            <w:tcW w:w="400" w:type="pct"/>
            <w:shd w:val="clear" w:color="auto" w:fill="F2F2F2" w:themeFill="background1" w:themeFillShade="F2"/>
            <w:vAlign w:val="center"/>
          </w:tcPr>
          <w:p w14:paraId="20A644E7" w14:textId="42A85984" w:rsidR="00B100E3" w:rsidRPr="008F6FCF" w:rsidRDefault="0036405D" w:rsidP="00B100E3">
            <w:pPr>
              <w:keepNext/>
              <w:spacing w:after="0" w:line="240" w:lineRule="auto"/>
              <w:jc w:val="center"/>
              <w:rPr>
                <w:rFonts w:asciiTheme="minorHAnsi" w:hAnsiTheme="minorHAnsi" w:cstheme="minorHAnsi"/>
                <w:sz w:val="20"/>
                <w:szCs w:val="20"/>
                <w:lang w:val="en-CA"/>
              </w:rPr>
            </w:pPr>
            <w:r>
              <w:rPr>
                <w:rFonts w:cs="Calibri"/>
                <w:color w:val="000000"/>
                <w:sz w:val="20"/>
                <w:szCs w:val="20"/>
              </w:rPr>
              <w:t>-</w:t>
            </w:r>
          </w:p>
        </w:tc>
      </w:tr>
      <w:tr w:rsidR="000525D5" w:rsidRPr="008F6FCF" w14:paraId="375830A1" w14:textId="77777777" w:rsidTr="00A13C1D">
        <w:trPr>
          <w:trHeight w:val="255"/>
          <w:jc w:val="center"/>
        </w:trPr>
        <w:tc>
          <w:tcPr>
            <w:tcW w:w="1532" w:type="pct"/>
            <w:shd w:val="clear" w:color="auto" w:fill="FFFFFF" w:themeFill="background1"/>
            <w:noWrap/>
          </w:tcPr>
          <w:p w14:paraId="6B9C8132" w14:textId="47B2A5FB" w:rsidR="00B100E3" w:rsidRPr="004060CF" w:rsidRDefault="004060CF" w:rsidP="00B100E3">
            <w:pPr>
              <w:spacing w:after="0" w:line="240" w:lineRule="auto"/>
              <w:rPr>
                <w:rFonts w:asciiTheme="minorHAnsi" w:hAnsiTheme="minorHAnsi" w:cstheme="minorHAnsi"/>
                <w:sz w:val="20"/>
                <w:szCs w:val="20"/>
                <w:lang w:val="fr-CA"/>
              </w:rPr>
            </w:pPr>
            <w:r w:rsidRPr="004060CF">
              <w:rPr>
                <w:rFonts w:asciiTheme="minorHAnsi" w:hAnsiTheme="minorHAnsi" w:cstheme="minorHAnsi"/>
                <w:sz w:val="20"/>
                <w:szCs w:val="20"/>
                <w:lang w:val="fr-CA"/>
              </w:rPr>
              <w:t>Les Italiens bénéficient des accords de libre-échange en ayant accès à des produits étrangers de qualité</w:t>
            </w:r>
          </w:p>
        </w:tc>
        <w:tc>
          <w:tcPr>
            <w:tcW w:w="527" w:type="pct"/>
            <w:shd w:val="clear" w:color="auto" w:fill="F2DBDB" w:themeFill="accent2" w:themeFillTint="33"/>
            <w:noWrap/>
            <w:vAlign w:val="center"/>
          </w:tcPr>
          <w:p w14:paraId="6E155119" w14:textId="49784EF3" w:rsidR="00B100E3" w:rsidRPr="008F6FCF" w:rsidRDefault="00B100E3" w:rsidP="00B100E3">
            <w:pPr>
              <w:spacing w:after="0" w:line="240" w:lineRule="auto"/>
              <w:jc w:val="center"/>
              <w:rPr>
                <w:rFonts w:cs="Calibri"/>
                <w:b/>
                <w:bCs/>
                <w:color w:val="000000"/>
                <w:sz w:val="20"/>
                <w:szCs w:val="20"/>
              </w:rPr>
            </w:pPr>
            <w:r w:rsidRPr="008F6FCF">
              <w:rPr>
                <w:rFonts w:cs="Calibri"/>
                <w:b/>
                <w:bCs/>
                <w:color w:val="000000"/>
                <w:sz w:val="20"/>
                <w:szCs w:val="20"/>
              </w:rPr>
              <w:t>81%</w:t>
            </w:r>
          </w:p>
        </w:tc>
        <w:tc>
          <w:tcPr>
            <w:tcW w:w="436" w:type="pct"/>
            <w:shd w:val="clear" w:color="auto" w:fill="FFFFFF" w:themeFill="background1"/>
            <w:vAlign w:val="center"/>
          </w:tcPr>
          <w:p w14:paraId="42D528B0" w14:textId="27798BE2"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15%</w:t>
            </w:r>
          </w:p>
        </w:tc>
        <w:tc>
          <w:tcPr>
            <w:tcW w:w="436" w:type="pct"/>
            <w:shd w:val="clear" w:color="auto" w:fill="FFFFFF" w:themeFill="background1"/>
            <w:vAlign w:val="center"/>
          </w:tcPr>
          <w:p w14:paraId="0686C47A" w14:textId="7CF81B24"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66%</w:t>
            </w:r>
          </w:p>
        </w:tc>
        <w:tc>
          <w:tcPr>
            <w:tcW w:w="599" w:type="pct"/>
            <w:shd w:val="clear" w:color="auto" w:fill="F2DBDB" w:themeFill="accent2" w:themeFillTint="33"/>
            <w:vAlign w:val="center"/>
          </w:tcPr>
          <w:p w14:paraId="7B2C3C4E" w14:textId="55361D34" w:rsidR="00B100E3" w:rsidRPr="008F6FCF" w:rsidRDefault="00B100E3" w:rsidP="00B100E3">
            <w:pPr>
              <w:spacing w:after="0" w:line="240" w:lineRule="auto"/>
              <w:jc w:val="center"/>
              <w:rPr>
                <w:rFonts w:cs="Calibri"/>
                <w:b/>
                <w:bCs/>
                <w:color w:val="000000"/>
                <w:sz w:val="20"/>
                <w:szCs w:val="20"/>
              </w:rPr>
            </w:pPr>
            <w:r w:rsidRPr="008F6FCF">
              <w:rPr>
                <w:rFonts w:cs="Calibri"/>
                <w:b/>
                <w:bCs/>
                <w:color w:val="000000"/>
                <w:sz w:val="20"/>
                <w:szCs w:val="20"/>
              </w:rPr>
              <w:t>16%</w:t>
            </w:r>
          </w:p>
        </w:tc>
        <w:tc>
          <w:tcPr>
            <w:tcW w:w="537" w:type="pct"/>
            <w:shd w:val="clear" w:color="auto" w:fill="FFFFFF" w:themeFill="background1"/>
            <w:vAlign w:val="center"/>
          </w:tcPr>
          <w:p w14:paraId="6B12812E" w14:textId="180B27BD"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15%</w:t>
            </w:r>
          </w:p>
        </w:tc>
        <w:tc>
          <w:tcPr>
            <w:tcW w:w="532" w:type="pct"/>
            <w:shd w:val="clear" w:color="auto" w:fill="FFFFFF" w:themeFill="background1"/>
            <w:vAlign w:val="center"/>
          </w:tcPr>
          <w:p w14:paraId="3FF2C3DD" w14:textId="7F003AF3"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1%</w:t>
            </w:r>
          </w:p>
        </w:tc>
        <w:tc>
          <w:tcPr>
            <w:tcW w:w="400" w:type="pct"/>
            <w:shd w:val="clear" w:color="auto" w:fill="FFFFFF" w:themeFill="background1"/>
            <w:vAlign w:val="center"/>
          </w:tcPr>
          <w:p w14:paraId="5F50BC64" w14:textId="46E26C72" w:rsidR="00B100E3" w:rsidRPr="008F6FCF" w:rsidRDefault="00B100E3" w:rsidP="00B100E3">
            <w:pPr>
              <w:keepNext/>
              <w:spacing w:after="0" w:line="240" w:lineRule="auto"/>
              <w:jc w:val="center"/>
              <w:rPr>
                <w:rFonts w:cs="Calibri"/>
                <w:color w:val="000000"/>
                <w:sz w:val="20"/>
                <w:szCs w:val="20"/>
              </w:rPr>
            </w:pPr>
            <w:r w:rsidRPr="008F6FCF">
              <w:rPr>
                <w:rFonts w:cs="Calibri"/>
                <w:color w:val="000000"/>
                <w:sz w:val="20"/>
                <w:szCs w:val="20"/>
              </w:rPr>
              <w:t>3%</w:t>
            </w:r>
          </w:p>
        </w:tc>
      </w:tr>
      <w:tr w:rsidR="000525D5" w:rsidRPr="008F6FCF" w14:paraId="5698542B" w14:textId="77777777" w:rsidTr="00A13C1D">
        <w:trPr>
          <w:trHeight w:val="255"/>
          <w:jc w:val="center"/>
        </w:trPr>
        <w:tc>
          <w:tcPr>
            <w:tcW w:w="1532" w:type="pct"/>
            <w:shd w:val="clear" w:color="auto" w:fill="F2F2F2" w:themeFill="background1" w:themeFillShade="F2"/>
            <w:noWrap/>
          </w:tcPr>
          <w:p w14:paraId="1DB12987" w14:textId="748DC0BB" w:rsidR="00B100E3" w:rsidRPr="000525D5" w:rsidRDefault="000525D5" w:rsidP="00B100E3">
            <w:pPr>
              <w:spacing w:after="0" w:line="240" w:lineRule="auto"/>
              <w:rPr>
                <w:rFonts w:asciiTheme="minorHAnsi" w:hAnsiTheme="minorHAnsi" w:cstheme="minorHAnsi"/>
                <w:sz w:val="20"/>
                <w:szCs w:val="20"/>
                <w:lang w:val="fr-CA"/>
              </w:rPr>
            </w:pPr>
            <w:r w:rsidRPr="000525D5">
              <w:rPr>
                <w:rFonts w:asciiTheme="minorHAnsi" w:hAnsiTheme="minorHAnsi" w:cstheme="minorHAnsi"/>
                <w:sz w:val="20"/>
                <w:szCs w:val="20"/>
                <w:lang w:val="fr-CA"/>
              </w:rPr>
              <w:t>L'Italie doit limiter autant que possible les importations de produits étrangers</w:t>
            </w:r>
          </w:p>
        </w:tc>
        <w:tc>
          <w:tcPr>
            <w:tcW w:w="527" w:type="pct"/>
            <w:shd w:val="clear" w:color="auto" w:fill="F2DBDB" w:themeFill="accent2" w:themeFillTint="33"/>
            <w:noWrap/>
            <w:vAlign w:val="center"/>
          </w:tcPr>
          <w:p w14:paraId="3092E820" w14:textId="6B91775F" w:rsidR="00B100E3" w:rsidRPr="008F6FCF" w:rsidRDefault="00B100E3" w:rsidP="00B100E3">
            <w:pPr>
              <w:spacing w:after="0" w:line="240" w:lineRule="auto"/>
              <w:jc w:val="center"/>
              <w:rPr>
                <w:rFonts w:cs="Calibri"/>
                <w:b/>
                <w:bCs/>
                <w:color w:val="000000"/>
                <w:sz w:val="20"/>
                <w:szCs w:val="20"/>
              </w:rPr>
            </w:pPr>
            <w:r w:rsidRPr="008F6FCF">
              <w:rPr>
                <w:rFonts w:cs="Calibri"/>
                <w:b/>
                <w:bCs/>
                <w:color w:val="000000"/>
                <w:sz w:val="20"/>
                <w:szCs w:val="20"/>
              </w:rPr>
              <w:t>52%</w:t>
            </w:r>
          </w:p>
        </w:tc>
        <w:tc>
          <w:tcPr>
            <w:tcW w:w="436" w:type="pct"/>
            <w:shd w:val="clear" w:color="auto" w:fill="F2F2F2" w:themeFill="background1" w:themeFillShade="F2"/>
            <w:vAlign w:val="center"/>
          </w:tcPr>
          <w:p w14:paraId="0EDFE36D" w14:textId="469D64E8"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7%</w:t>
            </w:r>
          </w:p>
        </w:tc>
        <w:tc>
          <w:tcPr>
            <w:tcW w:w="436" w:type="pct"/>
            <w:shd w:val="clear" w:color="auto" w:fill="F2F2F2" w:themeFill="background1" w:themeFillShade="F2"/>
            <w:vAlign w:val="center"/>
          </w:tcPr>
          <w:p w14:paraId="3E24913B" w14:textId="1F34F99E"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45%</w:t>
            </w:r>
          </w:p>
        </w:tc>
        <w:tc>
          <w:tcPr>
            <w:tcW w:w="599" w:type="pct"/>
            <w:shd w:val="clear" w:color="auto" w:fill="F2DBDB" w:themeFill="accent2" w:themeFillTint="33"/>
            <w:vAlign w:val="center"/>
          </w:tcPr>
          <w:p w14:paraId="1BE46CF6" w14:textId="4E58D400" w:rsidR="00B100E3" w:rsidRPr="008F6FCF" w:rsidRDefault="00B100E3" w:rsidP="00B100E3">
            <w:pPr>
              <w:spacing w:after="0" w:line="240" w:lineRule="auto"/>
              <w:jc w:val="center"/>
              <w:rPr>
                <w:rFonts w:cs="Calibri"/>
                <w:b/>
                <w:bCs/>
                <w:color w:val="000000"/>
                <w:sz w:val="20"/>
                <w:szCs w:val="20"/>
              </w:rPr>
            </w:pPr>
            <w:r w:rsidRPr="008F6FCF">
              <w:rPr>
                <w:rFonts w:cs="Calibri"/>
                <w:b/>
                <w:bCs/>
                <w:color w:val="000000"/>
                <w:sz w:val="20"/>
                <w:szCs w:val="20"/>
              </w:rPr>
              <w:t>46%</w:t>
            </w:r>
          </w:p>
        </w:tc>
        <w:tc>
          <w:tcPr>
            <w:tcW w:w="537" w:type="pct"/>
            <w:shd w:val="clear" w:color="auto" w:fill="F2F2F2" w:themeFill="background1" w:themeFillShade="F2"/>
            <w:vAlign w:val="center"/>
          </w:tcPr>
          <w:p w14:paraId="2534DBC1" w14:textId="40C9E748"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29%</w:t>
            </w:r>
          </w:p>
        </w:tc>
        <w:tc>
          <w:tcPr>
            <w:tcW w:w="532" w:type="pct"/>
            <w:shd w:val="clear" w:color="auto" w:fill="F2F2F2" w:themeFill="background1" w:themeFillShade="F2"/>
            <w:vAlign w:val="center"/>
          </w:tcPr>
          <w:p w14:paraId="77DF5267" w14:textId="1CBA827C"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17%</w:t>
            </w:r>
          </w:p>
        </w:tc>
        <w:tc>
          <w:tcPr>
            <w:tcW w:w="400" w:type="pct"/>
            <w:shd w:val="clear" w:color="auto" w:fill="F2F2F2" w:themeFill="background1" w:themeFillShade="F2"/>
            <w:vAlign w:val="center"/>
          </w:tcPr>
          <w:p w14:paraId="4D692AB6" w14:textId="3A2C93E8" w:rsidR="00B100E3" w:rsidRPr="008F6FCF" w:rsidRDefault="00B100E3" w:rsidP="00B100E3">
            <w:pPr>
              <w:keepNext/>
              <w:spacing w:after="0" w:line="240" w:lineRule="auto"/>
              <w:jc w:val="center"/>
              <w:rPr>
                <w:rFonts w:cs="Calibri"/>
                <w:color w:val="000000"/>
                <w:sz w:val="20"/>
                <w:szCs w:val="20"/>
              </w:rPr>
            </w:pPr>
            <w:r w:rsidRPr="008F6FCF">
              <w:rPr>
                <w:rFonts w:cs="Calibri"/>
                <w:color w:val="000000"/>
                <w:sz w:val="20"/>
                <w:szCs w:val="20"/>
              </w:rPr>
              <w:t>2%</w:t>
            </w:r>
          </w:p>
        </w:tc>
      </w:tr>
      <w:tr w:rsidR="000525D5" w:rsidRPr="008F6FCF" w14:paraId="1D2CA644" w14:textId="77777777" w:rsidTr="00A13C1D">
        <w:trPr>
          <w:trHeight w:val="255"/>
          <w:jc w:val="center"/>
        </w:trPr>
        <w:tc>
          <w:tcPr>
            <w:tcW w:w="1532" w:type="pct"/>
            <w:shd w:val="clear" w:color="auto" w:fill="FFFFFF" w:themeFill="background1"/>
            <w:noWrap/>
          </w:tcPr>
          <w:p w14:paraId="096DC93F" w14:textId="488A56B9" w:rsidR="00B100E3" w:rsidRPr="006D222D" w:rsidRDefault="006D222D" w:rsidP="00B100E3">
            <w:pPr>
              <w:spacing w:after="0" w:line="240" w:lineRule="auto"/>
              <w:rPr>
                <w:rFonts w:asciiTheme="minorHAnsi" w:hAnsiTheme="minorHAnsi" w:cstheme="minorHAnsi"/>
                <w:sz w:val="20"/>
                <w:szCs w:val="20"/>
                <w:lang w:val="fr-CA"/>
              </w:rPr>
            </w:pPr>
            <w:r w:rsidRPr="006D222D">
              <w:rPr>
                <w:rFonts w:asciiTheme="minorHAnsi" w:hAnsiTheme="minorHAnsi" w:cstheme="minorHAnsi"/>
                <w:sz w:val="20"/>
                <w:szCs w:val="20"/>
                <w:lang w:val="fr-CA"/>
              </w:rPr>
              <w:t>Les accords de libre-échange mettent en danger l'emploi en Italie</w:t>
            </w:r>
          </w:p>
        </w:tc>
        <w:tc>
          <w:tcPr>
            <w:tcW w:w="527" w:type="pct"/>
            <w:shd w:val="clear" w:color="auto" w:fill="F2DBDB" w:themeFill="accent2" w:themeFillTint="33"/>
            <w:noWrap/>
            <w:vAlign w:val="center"/>
          </w:tcPr>
          <w:p w14:paraId="53CE1E6C" w14:textId="31289455" w:rsidR="00B100E3" w:rsidRPr="008F6FCF" w:rsidRDefault="00B100E3" w:rsidP="00B100E3">
            <w:pPr>
              <w:spacing w:after="0" w:line="240" w:lineRule="auto"/>
              <w:jc w:val="center"/>
              <w:rPr>
                <w:rFonts w:cs="Calibri"/>
                <w:b/>
                <w:bCs/>
                <w:color w:val="000000"/>
                <w:sz w:val="20"/>
                <w:szCs w:val="20"/>
              </w:rPr>
            </w:pPr>
            <w:r w:rsidRPr="008F6FCF">
              <w:rPr>
                <w:rFonts w:cs="Calibri"/>
                <w:b/>
                <w:bCs/>
                <w:color w:val="000000"/>
                <w:sz w:val="20"/>
                <w:szCs w:val="20"/>
              </w:rPr>
              <w:t>45%</w:t>
            </w:r>
          </w:p>
        </w:tc>
        <w:tc>
          <w:tcPr>
            <w:tcW w:w="436" w:type="pct"/>
            <w:shd w:val="clear" w:color="auto" w:fill="FFFFFF" w:themeFill="background1"/>
            <w:vAlign w:val="center"/>
          </w:tcPr>
          <w:p w14:paraId="2571F957" w14:textId="7CCF5399"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7%</w:t>
            </w:r>
          </w:p>
        </w:tc>
        <w:tc>
          <w:tcPr>
            <w:tcW w:w="436" w:type="pct"/>
            <w:shd w:val="clear" w:color="auto" w:fill="FFFFFF" w:themeFill="background1"/>
            <w:vAlign w:val="center"/>
          </w:tcPr>
          <w:p w14:paraId="20774BDC" w14:textId="38C702CD"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38%</w:t>
            </w:r>
          </w:p>
        </w:tc>
        <w:tc>
          <w:tcPr>
            <w:tcW w:w="599" w:type="pct"/>
            <w:shd w:val="clear" w:color="auto" w:fill="F2DBDB" w:themeFill="accent2" w:themeFillTint="33"/>
            <w:vAlign w:val="center"/>
          </w:tcPr>
          <w:p w14:paraId="1BA5F4D1" w14:textId="45C353CE" w:rsidR="00B100E3" w:rsidRPr="008F6FCF" w:rsidRDefault="00B100E3" w:rsidP="00B100E3">
            <w:pPr>
              <w:spacing w:after="0" w:line="240" w:lineRule="auto"/>
              <w:jc w:val="center"/>
              <w:rPr>
                <w:rFonts w:cs="Calibri"/>
                <w:b/>
                <w:bCs/>
                <w:color w:val="000000"/>
                <w:sz w:val="20"/>
                <w:szCs w:val="20"/>
              </w:rPr>
            </w:pPr>
            <w:r w:rsidRPr="008F6FCF">
              <w:rPr>
                <w:rFonts w:cs="Calibri"/>
                <w:b/>
                <w:bCs/>
                <w:color w:val="000000"/>
                <w:sz w:val="20"/>
                <w:szCs w:val="20"/>
              </w:rPr>
              <w:t>50%</w:t>
            </w:r>
          </w:p>
        </w:tc>
        <w:tc>
          <w:tcPr>
            <w:tcW w:w="537" w:type="pct"/>
            <w:shd w:val="clear" w:color="auto" w:fill="FFFFFF" w:themeFill="background1"/>
            <w:vAlign w:val="center"/>
          </w:tcPr>
          <w:p w14:paraId="48ADAAC0" w14:textId="7172DDCD"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33%</w:t>
            </w:r>
          </w:p>
        </w:tc>
        <w:tc>
          <w:tcPr>
            <w:tcW w:w="532" w:type="pct"/>
            <w:shd w:val="clear" w:color="auto" w:fill="FFFFFF" w:themeFill="background1"/>
            <w:vAlign w:val="center"/>
          </w:tcPr>
          <w:p w14:paraId="497C63C3" w14:textId="5EB3E4C0"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17%</w:t>
            </w:r>
          </w:p>
        </w:tc>
        <w:tc>
          <w:tcPr>
            <w:tcW w:w="400" w:type="pct"/>
            <w:shd w:val="clear" w:color="auto" w:fill="FFFFFF" w:themeFill="background1"/>
            <w:vAlign w:val="center"/>
          </w:tcPr>
          <w:p w14:paraId="440C0BC7" w14:textId="365B8D84" w:rsidR="00B100E3" w:rsidRPr="008F6FCF" w:rsidRDefault="00B100E3" w:rsidP="00B100E3">
            <w:pPr>
              <w:keepNext/>
              <w:spacing w:after="0" w:line="240" w:lineRule="auto"/>
              <w:jc w:val="center"/>
              <w:rPr>
                <w:rFonts w:cs="Calibri"/>
                <w:color w:val="000000"/>
                <w:sz w:val="20"/>
                <w:szCs w:val="20"/>
              </w:rPr>
            </w:pPr>
            <w:r w:rsidRPr="008F6FCF">
              <w:rPr>
                <w:rFonts w:cs="Calibri"/>
                <w:color w:val="000000"/>
                <w:sz w:val="20"/>
                <w:szCs w:val="20"/>
              </w:rPr>
              <w:t>5%</w:t>
            </w:r>
          </w:p>
        </w:tc>
      </w:tr>
    </w:tbl>
    <w:p w14:paraId="3C40ADD5" w14:textId="0325F99A" w:rsidR="00FE0987" w:rsidRPr="00403716" w:rsidRDefault="00083885" w:rsidP="003978FE">
      <w:pPr>
        <w:pStyle w:val="Lgende"/>
        <w:ind w:right="270" w:hanging="277"/>
        <w:rPr>
          <w:color w:val="auto"/>
          <w:lang w:val="fr-CA"/>
        </w:rPr>
      </w:pPr>
      <w:r>
        <w:rPr>
          <w:color w:val="auto"/>
          <w:lang w:val="fr-CA"/>
        </w:rPr>
        <w:t xml:space="preserve">Tableau </w:t>
      </w:r>
      <w:r w:rsidR="0047143D" w:rsidRPr="00C6103D">
        <w:rPr>
          <w:color w:val="auto"/>
        </w:rPr>
        <w:fldChar w:fldCharType="begin"/>
      </w:r>
      <w:r w:rsidR="0047143D" w:rsidRPr="00403716">
        <w:rPr>
          <w:color w:val="auto"/>
          <w:lang w:val="fr-CA"/>
        </w:rPr>
        <w:instrText xml:space="preserve"> SEQ Table \* ARABIC </w:instrText>
      </w:r>
      <w:r w:rsidR="0047143D" w:rsidRPr="00C6103D">
        <w:rPr>
          <w:color w:val="auto"/>
        </w:rPr>
        <w:fldChar w:fldCharType="separate"/>
      </w:r>
      <w:r w:rsidR="00AE0BCB" w:rsidRPr="00403716">
        <w:rPr>
          <w:noProof/>
          <w:color w:val="auto"/>
          <w:lang w:val="fr-CA"/>
        </w:rPr>
        <w:t>6</w:t>
      </w:r>
      <w:r w:rsidR="0047143D" w:rsidRPr="00C6103D">
        <w:rPr>
          <w:noProof/>
          <w:color w:val="auto"/>
        </w:rPr>
        <w:fldChar w:fldCharType="end"/>
      </w:r>
      <w:r w:rsidR="00FE0987" w:rsidRPr="00403716">
        <w:rPr>
          <w:color w:val="auto"/>
          <w:lang w:val="fr-CA"/>
        </w:rPr>
        <w:t xml:space="preserve">. </w:t>
      </w:r>
      <w:r w:rsidR="006C3FCC" w:rsidRPr="00403716">
        <w:rPr>
          <w:color w:val="auto"/>
          <w:lang w:val="fr-CA"/>
        </w:rPr>
        <w:t xml:space="preserve">Réponse à la question </w:t>
      </w:r>
      <w:r w:rsidR="00FE0987" w:rsidRPr="00403716">
        <w:rPr>
          <w:color w:val="auto"/>
          <w:lang w:val="fr-CA"/>
        </w:rPr>
        <w:t>3</w:t>
      </w:r>
      <w:r w:rsidR="006C3FCC" w:rsidRPr="00403716">
        <w:rPr>
          <w:color w:val="auto"/>
          <w:lang w:val="fr-CA"/>
        </w:rPr>
        <w:t xml:space="preserve"> : </w:t>
      </w:r>
      <w:r w:rsidR="00403716" w:rsidRPr="006D222D">
        <w:rPr>
          <w:color w:val="auto"/>
          <w:lang w:val="fr-CA"/>
        </w:rPr>
        <w:t>Êtes-vous en accord ou en désaccord avec chacune des déclarations suivantes</w:t>
      </w:r>
      <w:r w:rsidR="00FE0987" w:rsidRPr="00403716">
        <w:rPr>
          <w:color w:val="auto"/>
          <w:lang w:val="fr-CA"/>
        </w:rPr>
        <w:t>?</w:t>
      </w:r>
    </w:p>
    <w:p w14:paraId="03392FE3" w14:textId="59049425" w:rsidR="00FE0987" w:rsidRPr="00A36833" w:rsidRDefault="00FE0987" w:rsidP="003978FE">
      <w:pPr>
        <w:pStyle w:val="Lgende"/>
        <w:ind w:right="270" w:hanging="277"/>
        <w:rPr>
          <w:color w:val="auto"/>
          <w:lang w:val="fr-CA"/>
        </w:rPr>
      </w:pPr>
      <w:r w:rsidRPr="00A36833">
        <w:rPr>
          <w:color w:val="auto"/>
          <w:lang w:val="fr-CA"/>
        </w:rPr>
        <w:t>Base</w:t>
      </w:r>
      <w:r w:rsidR="006C3FCC" w:rsidRPr="00A36833">
        <w:rPr>
          <w:color w:val="auto"/>
          <w:lang w:val="fr-CA"/>
        </w:rPr>
        <w:t xml:space="preserve"> : </w:t>
      </w:r>
      <w:r w:rsidRPr="00A36833">
        <w:rPr>
          <w:color w:val="auto"/>
          <w:lang w:val="fr-CA"/>
        </w:rPr>
        <w:t xml:space="preserve"> </w:t>
      </w:r>
      <w:r w:rsidR="00A36833" w:rsidRPr="00A36833">
        <w:rPr>
          <w:color w:val="auto"/>
          <w:lang w:val="fr-CA"/>
        </w:rPr>
        <w:t xml:space="preserve">Ensemble des répondants </w:t>
      </w:r>
      <w:r w:rsidR="00A36833">
        <w:rPr>
          <w:color w:val="auto"/>
          <w:lang w:val="fr-CA"/>
        </w:rPr>
        <w:t>(n=2 000)</w:t>
      </w:r>
    </w:p>
    <w:p w14:paraId="07D41ED5" w14:textId="77777777" w:rsidR="001A6B47" w:rsidRPr="00A36833" w:rsidRDefault="001A6B47">
      <w:pPr>
        <w:spacing w:after="0" w:line="240" w:lineRule="auto"/>
        <w:rPr>
          <w:highlight w:val="yellow"/>
          <w:lang w:val="fr-CA"/>
        </w:rPr>
      </w:pPr>
      <w:r w:rsidRPr="00A36833">
        <w:rPr>
          <w:highlight w:val="yellow"/>
          <w:lang w:val="fr-CA"/>
        </w:rPr>
        <w:br w:type="page"/>
      </w:r>
    </w:p>
    <w:p w14:paraId="4105BB65" w14:textId="7254F6D8" w:rsidR="00A5495D" w:rsidRPr="00A6304A" w:rsidRDefault="00A6304A" w:rsidP="00506A8D">
      <w:pPr>
        <w:rPr>
          <w:lang w:val="fr-CA"/>
        </w:rPr>
      </w:pPr>
      <w:r w:rsidRPr="00A6304A">
        <w:rPr>
          <w:lang w:val="fr-CA" w:bidi="ar-SA"/>
        </w:rPr>
        <w:lastRenderedPageBreak/>
        <w:t>Si l’on considère la confiance que les personnes interrogées accordent aux différents types de groupes et d’organisations en tant que sources potentielles d’information, les Italiens considèrent les producteurs agricoles (93 %)</w:t>
      </w:r>
      <w:r w:rsidRPr="00A6304A">
        <w:rPr>
          <w:vertAlign w:val="superscript"/>
          <w:lang w:val="en-CA" w:bidi="ar-SA"/>
        </w:rPr>
        <w:footnoteReference w:id="5"/>
      </w:r>
      <w:r w:rsidRPr="00A6304A">
        <w:rPr>
          <w:lang w:val="fr-CA" w:bidi="ar-SA"/>
        </w:rPr>
        <w:t xml:space="preserve"> et les associations d’agriculteurs (90 %) comme les plus dignes de confiance. À l’inverse, les personnes interrogées sont moins susceptibles de considérer les médias traditionnels (p. ex. télévision, radio, journaux) (54 %) et les médias sociaux (p. ex. Facebook, Twitter, etc.) (42 %) comme dignes de confiance. Les répondants les plus jeunes (18 à 34 ans) étaient plus susceptibles d’avoir un niveau de confiance plus élevé pour toutes les sources, à l’exception du gouvernement italien (pour lequel le niveau de confiance était le même pour tous les sexes et tous les groupes d’âge).</w:t>
      </w:r>
    </w:p>
    <w:p w14:paraId="57B37C8F" w14:textId="1BBE56F0" w:rsidR="00150F7C" w:rsidRPr="00A94F9D" w:rsidRDefault="00150F7C" w:rsidP="00150F7C">
      <w:pPr>
        <w:jc w:val="center"/>
        <w:rPr>
          <w:lang w:val="en-CA"/>
        </w:rPr>
      </w:pPr>
      <w:r w:rsidRPr="000C60C1">
        <w:rPr>
          <w:noProof/>
          <w:sz w:val="20"/>
          <w:szCs w:val="20"/>
          <w:lang w:val="en-CA" w:eastAsia="en-CA" w:bidi="ar-SA"/>
        </w:rPr>
        <w:drawing>
          <wp:inline distT="0" distB="0" distL="0" distR="0" wp14:anchorId="7019F89F" wp14:editId="6B2288F3">
            <wp:extent cx="6172200" cy="4600575"/>
            <wp:effectExtent l="0" t="0" r="0" b="9525"/>
            <wp:docPr id="2" name="Chart 37" descr="  Beaucoup confiance &#10;Les producteurs agricoles 27%&#10;Associations d'agriculteurs  23%&#10;Le gouvernement canadien 16%&#10;L'Union européenne 19%&#10;Les groupes environnementaux 14%&#10;Associations nationales d'entreprises et gens d'affaires 15%&#10;Le gouvernement italien 14%&#10;Groupes de lobbyistes 6%&#10;Médias traditionnels (télévision, radio, journaux) 2%&#10;Médias sociaux (Facebook, Twitter, etc.) 1%&#10;  Modérément confiance&#10;Les producteurs agricoles 67%&#10;Associations d'agriculteurs  67%&#10;Le gouvernement canadien 66%&#10;L'Union européenne 62%&#10;Les groupes environnementaux 66%&#10;Associations nationales d'entreprises et gens d'affaires 65%&#10;Le gouvernement italien 61%&#10;Groupes de lobbyistes 65%&#10;Médias traditionnels (télévision, radio, journaux) 52%&#10;Médias sociaux (Facebook, Twitter, etc.) 41%&#10;Les producteurs agricoles 93%&#10;Associations d'agriculteurs  90%&#10;Le gouvernement canadien 82%&#10;L'Union européenne 81%&#10;Les groupes environnementaux 80%&#10;Associations nationales d'entreprises et gens d'affaires 79%&#10;Le gouvernement italien 75%&#10;Groupes de lobbyistes 70%&#10;Médias traditionnels (télévision, radio, journaux) 54%&#10;Médias sociaux (Facebook, Twitter, etc.) 4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7E220F3" w14:textId="41F3C5E8" w:rsidR="00D638F1" w:rsidRPr="007636A2" w:rsidRDefault="006C3FCC" w:rsidP="003978FE">
      <w:pPr>
        <w:pStyle w:val="Lgende"/>
        <w:rPr>
          <w:color w:val="auto"/>
          <w:lang w:val="fr-CA"/>
        </w:rPr>
      </w:pPr>
      <w:r w:rsidRPr="005E1CE9">
        <w:rPr>
          <w:color w:val="auto"/>
          <w:lang w:val="fr-CA"/>
        </w:rPr>
        <w:t xml:space="preserve">Graphique </w:t>
      </w:r>
      <w:r w:rsidR="006D0006" w:rsidRPr="005E1CE9">
        <w:rPr>
          <w:color w:val="auto"/>
          <w:lang w:val="fr-CA"/>
        </w:rPr>
        <w:t>15</w:t>
      </w:r>
      <w:r w:rsidR="00B07F4E" w:rsidRPr="005E1CE9">
        <w:rPr>
          <w:color w:val="auto"/>
          <w:lang w:val="fr-CA"/>
        </w:rPr>
        <w:t xml:space="preserve">. </w:t>
      </w:r>
      <w:r w:rsidRPr="007636A2">
        <w:rPr>
          <w:color w:val="auto"/>
          <w:lang w:val="fr-CA"/>
        </w:rPr>
        <w:t xml:space="preserve">Réponse à la question </w:t>
      </w:r>
      <w:r w:rsidR="00B07F4E" w:rsidRPr="007636A2">
        <w:rPr>
          <w:color w:val="auto"/>
          <w:lang w:val="fr-CA"/>
        </w:rPr>
        <w:t>4</w:t>
      </w:r>
      <w:r w:rsidRPr="007636A2">
        <w:rPr>
          <w:color w:val="auto"/>
          <w:lang w:val="fr-CA"/>
        </w:rPr>
        <w:t xml:space="preserve"> : </w:t>
      </w:r>
      <w:r w:rsidR="007636A2" w:rsidRPr="007636A2">
        <w:rPr>
          <w:color w:val="auto"/>
          <w:lang w:val="fr-CA"/>
        </w:rPr>
        <w:t>Dans quelle mesure faites-vous confiance à chacun des éléments suivants</w:t>
      </w:r>
      <w:r w:rsidR="00B07F4E" w:rsidRPr="007636A2">
        <w:rPr>
          <w:color w:val="auto"/>
          <w:lang w:val="fr-CA"/>
        </w:rPr>
        <w:t>?</w:t>
      </w:r>
    </w:p>
    <w:p w14:paraId="04CEDC82" w14:textId="5D64238B" w:rsidR="00B07F4E" w:rsidRPr="00A36833" w:rsidRDefault="00B07F4E" w:rsidP="003978FE">
      <w:pPr>
        <w:pStyle w:val="Lgende"/>
        <w:rPr>
          <w:color w:val="auto"/>
          <w:lang w:val="fr-CA"/>
        </w:rPr>
      </w:pPr>
      <w:r w:rsidRPr="00A36833">
        <w:rPr>
          <w:color w:val="auto"/>
          <w:lang w:val="fr-CA"/>
        </w:rPr>
        <w:t>Base</w:t>
      </w:r>
      <w:r w:rsidR="006C3FCC" w:rsidRPr="00A36833">
        <w:rPr>
          <w:color w:val="auto"/>
          <w:lang w:val="fr-CA"/>
        </w:rPr>
        <w:t xml:space="preserve"> : </w:t>
      </w:r>
      <w:r w:rsidRPr="00A36833">
        <w:rPr>
          <w:color w:val="auto"/>
          <w:lang w:val="fr-CA"/>
        </w:rPr>
        <w:t xml:space="preserve"> </w:t>
      </w:r>
      <w:r w:rsidR="00A36833" w:rsidRPr="00A36833">
        <w:rPr>
          <w:color w:val="auto"/>
          <w:lang w:val="fr-CA"/>
        </w:rPr>
        <w:t xml:space="preserve">Ensemble des répondants </w:t>
      </w:r>
      <w:r w:rsidR="00A36833">
        <w:rPr>
          <w:color w:val="auto"/>
          <w:lang w:val="fr-CA"/>
        </w:rPr>
        <w:t>(n=2 000)</w:t>
      </w:r>
    </w:p>
    <w:p w14:paraId="0CDF85CD" w14:textId="77777777" w:rsidR="00676C4E" w:rsidRPr="00A36833" w:rsidRDefault="00676C4E">
      <w:pPr>
        <w:rPr>
          <w:lang w:val="fr-CA"/>
        </w:rPr>
      </w:pPr>
      <w:r w:rsidRPr="00A36833">
        <w:rPr>
          <w:lang w:val="fr-CA"/>
        </w:rPr>
        <w:br w:type="page"/>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275"/>
        <w:gridCol w:w="1135"/>
        <w:gridCol w:w="1417"/>
        <w:gridCol w:w="1277"/>
        <w:gridCol w:w="747"/>
        <w:gridCol w:w="952"/>
        <w:gridCol w:w="993"/>
      </w:tblGrid>
      <w:tr w:rsidR="00C813A8" w:rsidRPr="008F6FCF" w14:paraId="23225959" w14:textId="77777777" w:rsidTr="00A13C1D">
        <w:trPr>
          <w:trHeight w:val="255"/>
          <w:jc w:val="center"/>
        </w:trPr>
        <w:tc>
          <w:tcPr>
            <w:tcW w:w="1380" w:type="pct"/>
            <w:shd w:val="clear" w:color="auto" w:fill="D9D9D9" w:themeFill="background1" w:themeFillShade="D9"/>
            <w:noWrap/>
            <w:vAlign w:val="center"/>
          </w:tcPr>
          <w:p w14:paraId="5A19079A" w14:textId="727416C6" w:rsidR="004D1BA1" w:rsidRPr="008F6FCF" w:rsidRDefault="00336888" w:rsidP="00B62896">
            <w:pPr>
              <w:spacing w:after="0" w:line="240" w:lineRule="auto"/>
              <w:rPr>
                <w:rFonts w:asciiTheme="minorHAnsi" w:hAnsiTheme="minorHAnsi" w:cstheme="minorHAnsi"/>
                <w:b/>
                <w:bCs/>
                <w:sz w:val="20"/>
                <w:szCs w:val="20"/>
                <w:lang w:val="en-CA"/>
              </w:rPr>
            </w:pPr>
            <w:r>
              <w:rPr>
                <w:rFonts w:asciiTheme="minorHAnsi" w:hAnsiTheme="minorHAnsi" w:cstheme="minorHAnsi"/>
                <w:b/>
                <w:bCs/>
                <w:sz w:val="20"/>
                <w:szCs w:val="20"/>
                <w:lang w:val="en-CA"/>
              </w:rPr>
              <w:lastRenderedPageBreak/>
              <w:t>ORGANISME OU GROUPE</w:t>
            </w:r>
          </w:p>
        </w:tc>
        <w:tc>
          <w:tcPr>
            <w:tcW w:w="592" w:type="pct"/>
            <w:shd w:val="clear" w:color="auto" w:fill="F2DBDB" w:themeFill="accent2" w:themeFillTint="33"/>
            <w:noWrap/>
            <w:vAlign w:val="center"/>
          </w:tcPr>
          <w:p w14:paraId="0D45853A" w14:textId="77777777" w:rsidR="004D1BA1" w:rsidRPr="008F6FCF" w:rsidRDefault="004D1BA1" w:rsidP="00B62896">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NET</w:t>
            </w:r>
          </w:p>
          <w:p w14:paraId="3F14B339" w14:textId="7AFD26FE" w:rsidR="004D1BA1" w:rsidRPr="008F6FCF" w:rsidRDefault="007636A2" w:rsidP="00B62896">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CONFIANCE</w:t>
            </w:r>
          </w:p>
        </w:tc>
        <w:tc>
          <w:tcPr>
            <w:tcW w:w="527" w:type="pct"/>
            <w:shd w:val="clear" w:color="auto" w:fill="D9D9D9" w:themeFill="background1" w:themeFillShade="D9"/>
            <w:vAlign w:val="center"/>
          </w:tcPr>
          <w:p w14:paraId="7C0CA12F" w14:textId="34CD7D33" w:rsidR="004D1BA1" w:rsidRPr="008F6FCF" w:rsidRDefault="007636A2" w:rsidP="00B62896">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Beaucou</w:t>
            </w:r>
            <w:r w:rsidR="00C813A8">
              <w:rPr>
                <w:rFonts w:asciiTheme="minorHAnsi" w:hAnsiTheme="minorHAnsi" w:cstheme="minorHAnsi"/>
                <w:b/>
                <w:bCs/>
                <w:sz w:val="20"/>
                <w:szCs w:val="20"/>
                <w:lang w:val="en-CA"/>
              </w:rPr>
              <w:t>p</w:t>
            </w:r>
          </w:p>
        </w:tc>
        <w:tc>
          <w:tcPr>
            <w:tcW w:w="658" w:type="pct"/>
            <w:shd w:val="clear" w:color="auto" w:fill="D9D9D9" w:themeFill="background1" w:themeFillShade="D9"/>
            <w:vAlign w:val="center"/>
          </w:tcPr>
          <w:p w14:paraId="3F4DC5A2" w14:textId="48357D7F" w:rsidR="004D1BA1" w:rsidRPr="008F6FCF" w:rsidRDefault="007636A2" w:rsidP="00B62896">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Modérément</w:t>
            </w:r>
          </w:p>
        </w:tc>
        <w:tc>
          <w:tcPr>
            <w:tcW w:w="593" w:type="pct"/>
            <w:shd w:val="clear" w:color="auto" w:fill="F2DBDB" w:themeFill="accent2" w:themeFillTint="33"/>
            <w:vAlign w:val="center"/>
          </w:tcPr>
          <w:p w14:paraId="25A39D63" w14:textId="4B7B63EE" w:rsidR="004D1BA1" w:rsidRPr="008F6FCF" w:rsidRDefault="004D1BA1" w:rsidP="00B62896">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NET</w:t>
            </w:r>
          </w:p>
          <w:p w14:paraId="10D9A806" w14:textId="3F3F2BCF" w:rsidR="004D1BA1" w:rsidRPr="008F6FCF" w:rsidRDefault="00EC4DF8" w:rsidP="00B62896">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PAS CONFIANCE</w:t>
            </w:r>
          </w:p>
        </w:tc>
        <w:tc>
          <w:tcPr>
            <w:tcW w:w="347" w:type="pct"/>
            <w:shd w:val="clear" w:color="auto" w:fill="D9D9D9" w:themeFill="background1" w:themeFillShade="D9"/>
            <w:vAlign w:val="center"/>
          </w:tcPr>
          <w:p w14:paraId="384C151C" w14:textId="591E07F3" w:rsidR="004D1BA1" w:rsidRPr="008F6FCF" w:rsidRDefault="00EC4DF8" w:rsidP="00B62896">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Un peu</w:t>
            </w:r>
          </w:p>
        </w:tc>
        <w:tc>
          <w:tcPr>
            <w:tcW w:w="442" w:type="pct"/>
            <w:shd w:val="clear" w:color="auto" w:fill="D9D9D9" w:themeFill="background1" w:themeFillShade="D9"/>
            <w:vAlign w:val="center"/>
          </w:tcPr>
          <w:p w14:paraId="7F729E38" w14:textId="79A181FF" w:rsidR="004D1BA1" w:rsidRPr="008F6FCF" w:rsidRDefault="00EC4DF8" w:rsidP="00B62896">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Pas du tout</w:t>
            </w:r>
          </w:p>
        </w:tc>
        <w:tc>
          <w:tcPr>
            <w:tcW w:w="461" w:type="pct"/>
            <w:shd w:val="clear" w:color="auto" w:fill="D9D9D9" w:themeFill="background1" w:themeFillShade="D9"/>
            <w:vAlign w:val="center"/>
          </w:tcPr>
          <w:p w14:paraId="301B51EA" w14:textId="725D1B0C" w:rsidR="004D1BA1" w:rsidRPr="008F6FCF" w:rsidRDefault="00EC4DF8" w:rsidP="00B62896">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Je ne</w:t>
            </w:r>
            <w:r>
              <w:rPr>
                <w:rFonts w:asciiTheme="minorHAnsi" w:hAnsiTheme="minorHAnsi" w:cstheme="minorHAnsi"/>
                <w:b/>
                <w:bCs/>
                <w:sz w:val="20"/>
                <w:szCs w:val="20"/>
                <w:lang w:val="en-CA"/>
              </w:rPr>
              <w:br/>
              <w:t>sais pas</w:t>
            </w:r>
          </w:p>
        </w:tc>
      </w:tr>
      <w:tr w:rsidR="00C813A8" w:rsidRPr="008F6FCF" w14:paraId="7E190767" w14:textId="77777777" w:rsidTr="00A13C1D">
        <w:trPr>
          <w:trHeight w:val="255"/>
          <w:jc w:val="center"/>
        </w:trPr>
        <w:tc>
          <w:tcPr>
            <w:tcW w:w="1380" w:type="pct"/>
            <w:shd w:val="clear" w:color="auto" w:fill="FFFFFF" w:themeFill="background1"/>
            <w:noWrap/>
            <w:vAlign w:val="center"/>
          </w:tcPr>
          <w:p w14:paraId="77CA6EEA" w14:textId="7D9AB176" w:rsidR="004955E5" w:rsidRPr="008F6FCF" w:rsidRDefault="00336888" w:rsidP="004955E5">
            <w:pPr>
              <w:spacing w:after="0" w:line="240" w:lineRule="auto"/>
              <w:rPr>
                <w:rFonts w:asciiTheme="minorHAnsi" w:hAnsiTheme="minorHAnsi" w:cstheme="minorHAnsi"/>
                <w:b/>
                <w:bCs/>
                <w:sz w:val="20"/>
                <w:szCs w:val="20"/>
                <w:highlight w:val="yellow"/>
                <w:lang w:val="fr-CA"/>
              </w:rPr>
            </w:pPr>
            <w:r w:rsidRPr="00336888">
              <w:rPr>
                <w:rFonts w:cs="Calibri"/>
                <w:color w:val="000000"/>
                <w:sz w:val="20"/>
                <w:szCs w:val="20"/>
              </w:rPr>
              <w:t>Les producteurs agricoles</w:t>
            </w:r>
          </w:p>
        </w:tc>
        <w:tc>
          <w:tcPr>
            <w:tcW w:w="592" w:type="pct"/>
            <w:shd w:val="clear" w:color="auto" w:fill="F2DBDB" w:themeFill="accent2" w:themeFillTint="33"/>
            <w:noWrap/>
            <w:vAlign w:val="center"/>
          </w:tcPr>
          <w:p w14:paraId="2C0E0111" w14:textId="40C7B447" w:rsidR="004955E5" w:rsidRPr="003A201F" w:rsidRDefault="004955E5" w:rsidP="004955E5">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93%</w:t>
            </w:r>
          </w:p>
        </w:tc>
        <w:tc>
          <w:tcPr>
            <w:tcW w:w="527" w:type="pct"/>
            <w:shd w:val="clear" w:color="auto" w:fill="FFFFFF" w:themeFill="background1"/>
            <w:vAlign w:val="center"/>
          </w:tcPr>
          <w:p w14:paraId="304BBEF8" w14:textId="485BDA70"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27%</w:t>
            </w:r>
          </w:p>
        </w:tc>
        <w:tc>
          <w:tcPr>
            <w:tcW w:w="658" w:type="pct"/>
            <w:shd w:val="clear" w:color="auto" w:fill="FFFFFF" w:themeFill="background1"/>
            <w:vAlign w:val="center"/>
          </w:tcPr>
          <w:p w14:paraId="64EA091B" w14:textId="06D7E1F1"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67%</w:t>
            </w:r>
          </w:p>
        </w:tc>
        <w:tc>
          <w:tcPr>
            <w:tcW w:w="593" w:type="pct"/>
            <w:shd w:val="clear" w:color="auto" w:fill="F2DBDB" w:themeFill="accent2" w:themeFillTint="33"/>
            <w:vAlign w:val="center"/>
          </w:tcPr>
          <w:p w14:paraId="016C48EC" w14:textId="23039991" w:rsidR="004955E5" w:rsidRPr="003A201F" w:rsidRDefault="004955E5" w:rsidP="004955E5">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6%</w:t>
            </w:r>
          </w:p>
        </w:tc>
        <w:tc>
          <w:tcPr>
            <w:tcW w:w="347" w:type="pct"/>
            <w:shd w:val="clear" w:color="auto" w:fill="FFFFFF" w:themeFill="background1"/>
            <w:vAlign w:val="center"/>
          </w:tcPr>
          <w:p w14:paraId="32363FBB" w14:textId="5C27204C"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6%</w:t>
            </w:r>
          </w:p>
        </w:tc>
        <w:tc>
          <w:tcPr>
            <w:tcW w:w="442" w:type="pct"/>
            <w:shd w:val="clear" w:color="auto" w:fill="FFFFFF" w:themeFill="background1"/>
            <w:vAlign w:val="center"/>
          </w:tcPr>
          <w:p w14:paraId="6637B309" w14:textId="6A4806F3" w:rsidR="004955E5" w:rsidRPr="008F6FCF" w:rsidRDefault="009A32AE" w:rsidP="004955E5">
            <w:pPr>
              <w:spacing w:after="0" w:line="240" w:lineRule="auto"/>
              <w:jc w:val="center"/>
              <w:rPr>
                <w:rFonts w:asciiTheme="minorHAnsi" w:hAnsiTheme="minorHAnsi" w:cstheme="minorHAnsi"/>
                <w:sz w:val="20"/>
                <w:szCs w:val="20"/>
                <w:lang w:val="en-CA"/>
              </w:rPr>
            </w:pPr>
            <w:r>
              <w:rPr>
                <w:rFonts w:asciiTheme="minorHAnsi" w:hAnsiTheme="minorHAnsi" w:cstheme="minorHAnsi"/>
                <w:sz w:val="20"/>
                <w:szCs w:val="20"/>
                <w:lang w:val="en-CA"/>
              </w:rPr>
              <w:t>-</w:t>
            </w:r>
          </w:p>
        </w:tc>
        <w:tc>
          <w:tcPr>
            <w:tcW w:w="461" w:type="pct"/>
            <w:shd w:val="clear" w:color="auto" w:fill="FFFFFF" w:themeFill="background1"/>
            <w:vAlign w:val="center"/>
          </w:tcPr>
          <w:p w14:paraId="01DC5E44" w14:textId="683F83DF" w:rsidR="004955E5" w:rsidRPr="008F6FCF" w:rsidRDefault="009A32AE" w:rsidP="004955E5">
            <w:pPr>
              <w:spacing w:after="0" w:line="240" w:lineRule="auto"/>
              <w:jc w:val="center"/>
              <w:rPr>
                <w:rFonts w:asciiTheme="minorHAnsi" w:hAnsiTheme="minorHAnsi" w:cstheme="minorHAnsi"/>
                <w:sz w:val="20"/>
                <w:szCs w:val="20"/>
                <w:lang w:val="en-CA"/>
              </w:rPr>
            </w:pPr>
            <w:r>
              <w:rPr>
                <w:rFonts w:asciiTheme="minorHAnsi" w:hAnsiTheme="minorHAnsi" w:cstheme="minorHAnsi"/>
                <w:sz w:val="20"/>
                <w:szCs w:val="20"/>
                <w:lang w:val="en-CA"/>
              </w:rPr>
              <w:t>-</w:t>
            </w:r>
          </w:p>
        </w:tc>
      </w:tr>
      <w:tr w:rsidR="00C813A8" w:rsidRPr="008F6FCF" w14:paraId="4A89262E" w14:textId="77777777" w:rsidTr="00A13C1D">
        <w:trPr>
          <w:trHeight w:val="255"/>
          <w:jc w:val="center"/>
        </w:trPr>
        <w:tc>
          <w:tcPr>
            <w:tcW w:w="1380" w:type="pct"/>
            <w:shd w:val="clear" w:color="auto" w:fill="F2F2F2" w:themeFill="background1" w:themeFillShade="F2"/>
            <w:noWrap/>
            <w:vAlign w:val="center"/>
          </w:tcPr>
          <w:p w14:paraId="213DFD2C" w14:textId="71BB5CB4" w:rsidR="004955E5" w:rsidRPr="008F6FCF" w:rsidRDefault="00336888" w:rsidP="004955E5">
            <w:pPr>
              <w:spacing w:after="0" w:line="240" w:lineRule="auto"/>
              <w:rPr>
                <w:rFonts w:asciiTheme="minorHAnsi" w:hAnsiTheme="minorHAnsi" w:cstheme="minorHAnsi"/>
                <w:b/>
                <w:bCs/>
                <w:sz w:val="20"/>
                <w:szCs w:val="20"/>
                <w:highlight w:val="yellow"/>
                <w:lang w:val="en-CA"/>
              </w:rPr>
            </w:pPr>
            <w:r w:rsidRPr="00336888">
              <w:rPr>
                <w:rFonts w:cs="Calibri"/>
                <w:color w:val="000000"/>
                <w:sz w:val="20"/>
                <w:szCs w:val="20"/>
              </w:rPr>
              <w:t>Associations d'agriculteurs</w:t>
            </w:r>
          </w:p>
        </w:tc>
        <w:tc>
          <w:tcPr>
            <w:tcW w:w="592" w:type="pct"/>
            <w:shd w:val="clear" w:color="auto" w:fill="F2DBDB" w:themeFill="accent2" w:themeFillTint="33"/>
            <w:noWrap/>
            <w:vAlign w:val="center"/>
          </w:tcPr>
          <w:p w14:paraId="62264A0A" w14:textId="62B02EB7" w:rsidR="004955E5" w:rsidRPr="003A201F" w:rsidRDefault="004955E5" w:rsidP="004955E5">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90%</w:t>
            </w:r>
          </w:p>
        </w:tc>
        <w:tc>
          <w:tcPr>
            <w:tcW w:w="527" w:type="pct"/>
            <w:shd w:val="clear" w:color="auto" w:fill="F2F2F2" w:themeFill="background1" w:themeFillShade="F2"/>
            <w:vAlign w:val="center"/>
          </w:tcPr>
          <w:p w14:paraId="71F33F4A" w14:textId="1BFD0324"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23%</w:t>
            </w:r>
          </w:p>
        </w:tc>
        <w:tc>
          <w:tcPr>
            <w:tcW w:w="658" w:type="pct"/>
            <w:shd w:val="clear" w:color="auto" w:fill="F2F2F2" w:themeFill="background1" w:themeFillShade="F2"/>
            <w:vAlign w:val="center"/>
          </w:tcPr>
          <w:p w14:paraId="1BCFFC09" w14:textId="546E3BB1"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67%</w:t>
            </w:r>
          </w:p>
        </w:tc>
        <w:tc>
          <w:tcPr>
            <w:tcW w:w="593" w:type="pct"/>
            <w:shd w:val="clear" w:color="auto" w:fill="F2DBDB" w:themeFill="accent2" w:themeFillTint="33"/>
            <w:vAlign w:val="center"/>
          </w:tcPr>
          <w:p w14:paraId="1504AC61" w14:textId="23F4D74F" w:rsidR="004955E5" w:rsidRPr="003A201F" w:rsidRDefault="004955E5" w:rsidP="004955E5">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9%</w:t>
            </w:r>
          </w:p>
        </w:tc>
        <w:tc>
          <w:tcPr>
            <w:tcW w:w="347" w:type="pct"/>
            <w:shd w:val="clear" w:color="auto" w:fill="F2F2F2" w:themeFill="background1" w:themeFillShade="F2"/>
            <w:vAlign w:val="center"/>
          </w:tcPr>
          <w:p w14:paraId="6F55C72C" w14:textId="02F4BBA8"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9%</w:t>
            </w:r>
          </w:p>
        </w:tc>
        <w:tc>
          <w:tcPr>
            <w:tcW w:w="442" w:type="pct"/>
            <w:shd w:val="clear" w:color="auto" w:fill="F2F2F2" w:themeFill="background1" w:themeFillShade="F2"/>
            <w:vAlign w:val="center"/>
          </w:tcPr>
          <w:p w14:paraId="48C6DD31" w14:textId="58775484" w:rsidR="004955E5" w:rsidRPr="008F6FCF" w:rsidRDefault="009A32AE" w:rsidP="004955E5">
            <w:pPr>
              <w:spacing w:after="0" w:line="240" w:lineRule="auto"/>
              <w:jc w:val="center"/>
              <w:rPr>
                <w:rFonts w:asciiTheme="minorHAnsi" w:hAnsiTheme="minorHAnsi" w:cstheme="minorHAnsi"/>
                <w:sz w:val="20"/>
                <w:szCs w:val="20"/>
                <w:lang w:val="en-CA"/>
              </w:rPr>
            </w:pPr>
            <w:r>
              <w:rPr>
                <w:rFonts w:cs="Calibri"/>
                <w:color w:val="000000"/>
                <w:sz w:val="20"/>
                <w:szCs w:val="20"/>
              </w:rPr>
              <w:t>-</w:t>
            </w:r>
          </w:p>
        </w:tc>
        <w:tc>
          <w:tcPr>
            <w:tcW w:w="461" w:type="pct"/>
            <w:shd w:val="clear" w:color="auto" w:fill="F2F2F2" w:themeFill="background1" w:themeFillShade="F2"/>
            <w:vAlign w:val="center"/>
          </w:tcPr>
          <w:p w14:paraId="10208489" w14:textId="1DF38D69"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w:t>
            </w:r>
          </w:p>
        </w:tc>
      </w:tr>
      <w:tr w:rsidR="00C813A8" w:rsidRPr="008F6FCF" w14:paraId="62F2B84F" w14:textId="77777777" w:rsidTr="00A13C1D">
        <w:trPr>
          <w:trHeight w:val="255"/>
          <w:jc w:val="center"/>
        </w:trPr>
        <w:tc>
          <w:tcPr>
            <w:tcW w:w="1380" w:type="pct"/>
            <w:shd w:val="clear" w:color="auto" w:fill="FFFFFF" w:themeFill="background1"/>
            <w:noWrap/>
            <w:vAlign w:val="center"/>
          </w:tcPr>
          <w:p w14:paraId="0A8A8536" w14:textId="29417AEF" w:rsidR="004955E5" w:rsidRPr="008F6FCF" w:rsidRDefault="001E42A8" w:rsidP="004955E5">
            <w:pPr>
              <w:spacing w:after="0" w:line="240" w:lineRule="auto"/>
              <w:rPr>
                <w:rFonts w:asciiTheme="minorHAnsi" w:hAnsiTheme="minorHAnsi" w:cstheme="minorHAnsi"/>
                <w:sz w:val="20"/>
                <w:szCs w:val="20"/>
                <w:highlight w:val="yellow"/>
                <w:lang w:val="en-CA"/>
              </w:rPr>
            </w:pPr>
            <w:r w:rsidRPr="001E42A8">
              <w:rPr>
                <w:rFonts w:cs="Calibri"/>
                <w:color w:val="000000"/>
                <w:sz w:val="20"/>
                <w:szCs w:val="20"/>
              </w:rPr>
              <w:t>Le gouvernement canadien</w:t>
            </w:r>
          </w:p>
        </w:tc>
        <w:tc>
          <w:tcPr>
            <w:tcW w:w="592" w:type="pct"/>
            <w:shd w:val="clear" w:color="auto" w:fill="F2DBDB" w:themeFill="accent2" w:themeFillTint="33"/>
            <w:noWrap/>
            <w:vAlign w:val="center"/>
          </w:tcPr>
          <w:p w14:paraId="7F251B91" w14:textId="041E5F71" w:rsidR="004955E5" w:rsidRPr="003A201F" w:rsidRDefault="004955E5" w:rsidP="004955E5">
            <w:pPr>
              <w:spacing w:after="0" w:line="240" w:lineRule="auto"/>
              <w:jc w:val="center"/>
              <w:rPr>
                <w:rFonts w:cs="Calibri"/>
                <w:b/>
                <w:bCs/>
                <w:color w:val="000000"/>
                <w:sz w:val="20"/>
                <w:szCs w:val="20"/>
              </w:rPr>
            </w:pPr>
            <w:r w:rsidRPr="003A201F">
              <w:rPr>
                <w:rFonts w:cs="Calibri"/>
                <w:b/>
                <w:bCs/>
                <w:color w:val="000000"/>
                <w:sz w:val="20"/>
                <w:szCs w:val="20"/>
              </w:rPr>
              <w:t>82%</w:t>
            </w:r>
          </w:p>
        </w:tc>
        <w:tc>
          <w:tcPr>
            <w:tcW w:w="527" w:type="pct"/>
            <w:shd w:val="clear" w:color="auto" w:fill="FFFFFF" w:themeFill="background1"/>
            <w:vAlign w:val="center"/>
          </w:tcPr>
          <w:p w14:paraId="4D9F774C" w14:textId="1C401D5D"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16%</w:t>
            </w:r>
          </w:p>
        </w:tc>
        <w:tc>
          <w:tcPr>
            <w:tcW w:w="658" w:type="pct"/>
            <w:shd w:val="clear" w:color="auto" w:fill="FFFFFF" w:themeFill="background1"/>
            <w:vAlign w:val="center"/>
          </w:tcPr>
          <w:p w14:paraId="79B06E8E" w14:textId="62B32BCF"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66%</w:t>
            </w:r>
          </w:p>
        </w:tc>
        <w:tc>
          <w:tcPr>
            <w:tcW w:w="593" w:type="pct"/>
            <w:shd w:val="clear" w:color="auto" w:fill="F2DBDB" w:themeFill="accent2" w:themeFillTint="33"/>
            <w:vAlign w:val="center"/>
          </w:tcPr>
          <w:p w14:paraId="008E3686" w14:textId="0EA498CA" w:rsidR="004955E5" w:rsidRPr="003A201F" w:rsidRDefault="004955E5" w:rsidP="004955E5">
            <w:pPr>
              <w:spacing w:after="0" w:line="240" w:lineRule="auto"/>
              <w:jc w:val="center"/>
              <w:rPr>
                <w:rFonts w:cs="Calibri"/>
                <w:b/>
                <w:bCs/>
                <w:color w:val="000000"/>
                <w:sz w:val="20"/>
                <w:szCs w:val="20"/>
              </w:rPr>
            </w:pPr>
            <w:r w:rsidRPr="003A201F">
              <w:rPr>
                <w:rFonts w:cs="Calibri"/>
                <w:b/>
                <w:bCs/>
                <w:color w:val="000000"/>
                <w:sz w:val="20"/>
                <w:szCs w:val="20"/>
              </w:rPr>
              <w:t>10%</w:t>
            </w:r>
          </w:p>
        </w:tc>
        <w:tc>
          <w:tcPr>
            <w:tcW w:w="347" w:type="pct"/>
            <w:shd w:val="clear" w:color="auto" w:fill="FFFFFF" w:themeFill="background1"/>
            <w:vAlign w:val="center"/>
          </w:tcPr>
          <w:p w14:paraId="6ACE6CBF" w14:textId="5B864922"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9%</w:t>
            </w:r>
          </w:p>
        </w:tc>
        <w:tc>
          <w:tcPr>
            <w:tcW w:w="442" w:type="pct"/>
            <w:shd w:val="clear" w:color="auto" w:fill="FFFFFF" w:themeFill="background1"/>
            <w:vAlign w:val="center"/>
          </w:tcPr>
          <w:p w14:paraId="0C2ED2D4" w14:textId="49B08FB1"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1%</w:t>
            </w:r>
          </w:p>
        </w:tc>
        <w:tc>
          <w:tcPr>
            <w:tcW w:w="461" w:type="pct"/>
            <w:shd w:val="clear" w:color="auto" w:fill="FFFFFF" w:themeFill="background1"/>
            <w:vAlign w:val="center"/>
          </w:tcPr>
          <w:p w14:paraId="7B5ABC32" w14:textId="15855A30"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7%</w:t>
            </w:r>
          </w:p>
        </w:tc>
      </w:tr>
      <w:tr w:rsidR="00C813A8" w:rsidRPr="008F6FCF" w14:paraId="7C2B4198" w14:textId="77777777" w:rsidTr="00A13C1D">
        <w:trPr>
          <w:trHeight w:val="255"/>
          <w:jc w:val="center"/>
        </w:trPr>
        <w:tc>
          <w:tcPr>
            <w:tcW w:w="1380" w:type="pct"/>
            <w:shd w:val="clear" w:color="auto" w:fill="F2F2F2" w:themeFill="background1" w:themeFillShade="F2"/>
            <w:noWrap/>
            <w:vAlign w:val="center"/>
          </w:tcPr>
          <w:p w14:paraId="14958924" w14:textId="7AED9A47" w:rsidR="004955E5" w:rsidRPr="008F6FCF" w:rsidRDefault="001E42A8" w:rsidP="004955E5">
            <w:pPr>
              <w:spacing w:after="0" w:line="240" w:lineRule="auto"/>
              <w:rPr>
                <w:rFonts w:asciiTheme="minorHAnsi" w:hAnsiTheme="minorHAnsi" w:cstheme="minorHAnsi"/>
                <w:b/>
                <w:bCs/>
                <w:sz w:val="20"/>
                <w:szCs w:val="20"/>
                <w:highlight w:val="yellow"/>
                <w:lang w:val="en-CA"/>
              </w:rPr>
            </w:pPr>
            <w:r w:rsidRPr="001E42A8">
              <w:rPr>
                <w:rFonts w:cs="Calibri"/>
                <w:color w:val="000000"/>
                <w:sz w:val="20"/>
                <w:szCs w:val="20"/>
              </w:rPr>
              <w:t>L'Union européenne</w:t>
            </w:r>
          </w:p>
        </w:tc>
        <w:tc>
          <w:tcPr>
            <w:tcW w:w="592" w:type="pct"/>
            <w:shd w:val="clear" w:color="auto" w:fill="F2DBDB" w:themeFill="accent2" w:themeFillTint="33"/>
            <w:noWrap/>
            <w:vAlign w:val="center"/>
          </w:tcPr>
          <w:p w14:paraId="47BAE6C5" w14:textId="576D6E5D" w:rsidR="004955E5" w:rsidRPr="003A201F" w:rsidRDefault="004955E5" w:rsidP="004955E5">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81%</w:t>
            </w:r>
          </w:p>
        </w:tc>
        <w:tc>
          <w:tcPr>
            <w:tcW w:w="527" w:type="pct"/>
            <w:shd w:val="clear" w:color="auto" w:fill="F2F2F2" w:themeFill="background1" w:themeFillShade="F2"/>
            <w:vAlign w:val="center"/>
          </w:tcPr>
          <w:p w14:paraId="6833F259" w14:textId="1C2FBFC7"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19%</w:t>
            </w:r>
          </w:p>
        </w:tc>
        <w:tc>
          <w:tcPr>
            <w:tcW w:w="658" w:type="pct"/>
            <w:shd w:val="clear" w:color="auto" w:fill="F2F2F2" w:themeFill="background1" w:themeFillShade="F2"/>
            <w:vAlign w:val="center"/>
          </w:tcPr>
          <w:p w14:paraId="2BE537EB" w14:textId="6EDCEE89"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62%</w:t>
            </w:r>
          </w:p>
        </w:tc>
        <w:tc>
          <w:tcPr>
            <w:tcW w:w="593" w:type="pct"/>
            <w:shd w:val="clear" w:color="auto" w:fill="F2DBDB" w:themeFill="accent2" w:themeFillTint="33"/>
            <w:vAlign w:val="center"/>
          </w:tcPr>
          <w:p w14:paraId="139F0851" w14:textId="2CB7F548" w:rsidR="004955E5" w:rsidRPr="003A201F" w:rsidRDefault="004955E5" w:rsidP="004955E5">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19%</w:t>
            </w:r>
          </w:p>
        </w:tc>
        <w:tc>
          <w:tcPr>
            <w:tcW w:w="347" w:type="pct"/>
            <w:shd w:val="clear" w:color="auto" w:fill="F2F2F2" w:themeFill="background1" w:themeFillShade="F2"/>
            <w:vAlign w:val="center"/>
          </w:tcPr>
          <w:p w14:paraId="570ECC03" w14:textId="28499A35"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17%</w:t>
            </w:r>
          </w:p>
        </w:tc>
        <w:tc>
          <w:tcPr>
            <w:tcW w:w="442" w:type="pct"/>
            <w:shd w:val="clear" w:color="auto" w:fill="F2F2F2" w:themeFill="background1" w:themeFillShade="F2"/>
            <w:vAlign w:val="center"/>
          </w:tcPr>
          <w:p w14:paraId="6DB57EF5" w14:textId="2AADAEEF"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2%</w:t>
            </w:r>
          </w:p>
        </w:tc>
        <w:tc>
          <w:tcPr>
            <w:tcW w:w="461" w:type="pct"/>
            <w:shd w:val="clear" w:color="auto" w:fill="F2F2F2" w:themeFill="background1" w:themeFillShade="F2"/>
            <w:vAlign w:val="center"/>
          </w:tcPr>
          <w:p w14:paraId="66D45E1C" w14:textId="1674BB8C" w:rsidR="004955E5" w:rsidRPr="008F6FCF" w:rsidRDefault="0036405D" w:rsidP="004955E5">
            <w:pPr>
              <w:spacing w:after="0" w:line="240" w:lineRule="auto"/>
              <w:jc w:val="center"/>
              <w:rPr>
                <w:rFonts w:asciiTheme="minorHAnsi" w:hAnsiTheme="minorHAnsi" w:cstheme="minorHAnsi"/>
                <w:sz w:val="20"/>
                <w:szCs w:val="20"/>
                <w:lang w:val="en-CA"/>
              </w:rPr>
            </w:pPr>
            <w:r>
              <w:rPr>
                <w:rFonts w:cs="Calibri"/>
                <w:color w:val="000000"/>
                <w:sz w:val="20"/>
                <w:szCs w:val="20"/>
              </w:rPr>
              <w:t>-</w:t>
            </w:r>
          </w:p>
        </w:tc>
      </w:tr>
      <w:tr w:rsidR="00C813A8" w:rsidRPr="008F6FCF" w14:paraId="00FE04E0" w14:textId="77777777" w:rsidTr="00A13C1D">
        <w:trPr>
          <w:trHeight w:val="255"/>
          <w:jc w:val="center"/>
        </w:trPr>
        <w:tc>
          <w:tcPr>
            <w:tcW w:w="1380" w:type="pct"/>
            <w:shd w:val="clear" w:color="auto" w:fill="FFFFFF" w:themeFill="background1"/>
            <w:noWrap/>
            <w:vAlign w:val="center"/>
          </w:tcPr>
          <w:p w14:paraId="228053DD" w14:textId="22B7100B" w:rsidR="004955E5" w:rsidRPr="008F6FCF" w:rsidRDefault="001E42A8" w:rsidP="004955E5">
            <w:pPr>
              <w:spacing w:after="0" w:line="240" w:lineRule="auto"/>
              <w:rPr>
                <w:rFonts w:asciiTheme="minorHAnsi" w:hAnsiTheme="minorHAnsi" w:cstheme="minorHAnsi"/>
                <w:b/>
                <w:bCs/>
                <w:sz w:val="20"/>
                <w:szCs w:val="20"/>
                <w:highlight w:val="yellow"/>
                <w:lang w:val="en-CA"/>
              </w:rPr>
            </w:pPr>
            <w:r w:rsidRPr="001E42A8">
              <w:rPr>
                <w:rFonts w:cs="Calibri"/>
                <w:color w:val="000000"/>
                <w:sz w:val="20"/>
                <w:szCs w:val="20"/>
              </w:rPr>
              <w:t>Les groupes environnementaux</w:t>
            </w:r>
          </w:p>
        </w:tc>
        <w:tc>
          <w:tcPr>
            <w:tcW w:w="592" w:type="pct"/>
            <w:shd w:val="clear" w:color="auto" w:fill="F2DBDB" w:themeFill="accent2" w:themeFillTint="33"/>
            <w:noWrap/>
            <w:vAlign w:val="center"/>
          </w:tcPr>
          <w:p w14:paraId="301E11A3" w14:textId="6981568D" w:rsidR="004955E5" w:rsidRPr="003A201F" w:rsidRDefault="004955E5" w:rsidP="004955E5">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80%</w:t>
            </w:r>
          </w:p>
        </w:tc>
        <w:tc>
          <w:tcPr>
            <w:tcW w:w="527" w:type="pct"/>
            <w:shd w:val="clear" w:color="auto" w:fill="FFFFFF" w:themeFill="background1"/>
            <w:vAlign w:val="center"/>
          </w:tcPr>
          <w:p w14:paraId="0C977794" w14:textId="21E23F0F"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14%</w:t>
            </w:r>
          </w:p>
        </w:tc>
        <w:tc>
          <w:tcPr>
            <w:tcW w:w="658" w:type="pct"/>
            <w:shd w:val="clear" w:color="auto" w:fill="FFFFFF" w:themeFill="background1"/>
            <w:vAlign w:val="center"/>
          </w:tcPr>
          <w:p w14:paraId="29D328AE" w14:textId="7F99E222"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66%</w:t>
            </w:r>
          </w:p>
        </w:tc>
        <w:tc>
          <w:tcPr>
            <w:tcW w:w="593" w:type="pct"/>
            <w:shd w:val="clear" w:color="auto" w:fill="F2DBDB" w:themeFill="accent2" w:themeFillTint="33"/>
            <w:vAlign w:val="center"/>
          </w:tcPr>
          <w:p w14:paraId="24CC72BB" w14:textId="4D8541B0" w:rsidR="004955E5" w:rsidRPr="003A201F" w:rsidRDefault="004955E5" w:rsidP="004955E5">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19%</w:t>
            </w:r>
          </w:p>
        </w:tc>
        <w:tc>
          <w:tcPr>
            <w:tcW w:w="347" w:type="pct"/>
            <w:shd w:val="clear" w:color="auto" w:fill="FFFFFF" w:themeFill="background1"/>
            <w:vAlign w:val="center"/>
          </w:tcPr>
          <w:p w14:paraId="525A2967" w14:textId="0C35E936"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17%</w:t>
            </w:r>
          </w:p>
        </w:tc>
        <w:tc>
          <w:tcPr>
            <w:tcW w:w="442" w:type="pct"/>
            <w:shd w:val="clear" w:color="auto" w:fill="FFFFFF" w:themeFill="background1"/>
            <w:vAlign w:val="center"/>
          </w:tcPr>
          <w:p w14:paraId="67F33A78" w14:textId="0B408227"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2%</w:t>
            </w:r>
          </w:p>
        </w:tc>
        <w:tc>
          <w:tcPr>
            <w:tcW w:w="461" w:type="pct"/>
            <w:shd w:val="clear" w:color="auto" w:fill="FFFFFF" w:themeFill="background1"/>
            <w:vAlign w:val="center"/>
          </w:tcPr>
          <w:p w14:paraId="7916F691" w14:textId="44CDDB39"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w:t>
            </w:r>
          </w:p>
        </w:tc>
      </w:tr>
      <w:tr w:rsidR="00C813A8" w:rsidRPr="008F6FCF" w14:paraId="46647300" w14:textId="77777777" w:rsidTr="00A13C1D">
        <w:trPr>
          <w:trHeight w:val="255"/>
          <w:jc w:val="center"/>
        </w:trPr>
        <w:tc>
          <w:tcPr>
            <w:tcW w:w="1380" w:type="pct"/>
            <w:shd w:val="clear" w:color="auto" w:fill="F2F2F2" w:themeFill="background1" w:themeFillShade="F2"/>
            <w:noWrap/>
            <w:vAlign w:val="center"/>
          </w:tcPr>
          <w:p w14:paraId="2C0DC3F1" w14:textId="33E27F2A" w:rsidR="004955E5" w:rsidRPr="00A82640" w:rsidRDefault="00A82640" w:rsidP="004955E5">
            <w:pPr>
              <w:spacing w:after="0" w:line="240" w:lineRule="auto"/>
              <w:rPr>
                <w:rFonts w:asciiTheme="minorHAnsi" w:hAnsiTheme="minorHAnsi" w:cstheme="minorHAnsi"/>
                <w:b/>
                <w:bCs/>
                <w:sz w:val="20"/>
                <w:szCs w:val="20"/>
                <w:highlight w:val="yellow"/>
                <w:lang w:val="fr-CA"/>
              </w:rPr>
            </w:pPr>
            <w:r w:rsidRPr="00A82640">
              <w:rPr>
                <w:rFonts w:cs="Calibri"/>
                <w:color w:val="000000"/>
                <w:sz w:val="20"/>
                <w:szCs w:val="20"/>
                <w:lang w:val="fr-CA"/>
              </w:rPr>
              <w:t>Associations nationales d'entreprises et gens d'affaires</w:t>
            </w:r>
          </w:p>
        </w:tc>
        <w:tc>
          <w:tcPr>
            <w:tcW w:w="592" w:type="pct"/>
            <w:shd w:val="clear" w:color="auto" w:fill="F2DBDB" w:themeFill="accent2" w:themeFillTint="33"/>
            <w:noWrap/>
            <w:vAlign w:val="center"/>
          </w:tcPr>
          <w:p w14:paraId="2722C1BB" w14:textId="49743A38" w:rsidR="004955E5" w:rsidRPr="003A201F" w:rsidRDefault="004955E5" w:rsidP="004955E5">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79%</w:t>
            </w:r>
          </w:p>
        </w:tc>
        <w:tc>
          <w:tcPr>
            <w:tcW w:w="527" w:type="pct"/>
            <w:shd w:val="clear" w:color="auto" w:fill="F2F2F2" w:themeFill="background1" w:themeFillShade="F2"/>
            <w:vAlign w:val="center"/>
          </w:tcPr>
          <w:p w14:paraId="7B6EE55B" w14:textId="0AEA57AE"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15%</w:t>
            </w:r>
          </w:p>
        </w:tc>
        <w:tc>
          <w:tcPr>
            <w:tcW w:w="658" w:type="pct"/>
            <w:shd w:val="clear" w:color="auto" w:fill="F2F2F2" w:themeFill="background1" w:themeFillShade="F2"/>
            <w:vAlign w:val="center"/>
          </w:tcPr>
          <w:p w14:paraId="6861C204" w14:textId="5B325FD0"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65%</w:t>
            </w:r>
          </w:p>
        </w:tc>
        <w:tc>
          <w:tcPr>
            <w:tcW w:w="593" w:type="pct"/>
            <w:shd w:val="clear" w:color="auto" w:fill="F2DBDB" w:themeFill="accent2" w:themeFillTint="33"/>
            <w:vAlign w:val="center"/>
          </w:tcPr>
          <w:p w14:paraId="095CEF8B" w14:textId="369291D8" w:rsidR="004955E5" w:rsidRPr="003A201F" w:rsidRDefault="004955E5" w:rsidP="004955E5">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20%</w:t>
            </w:r>
          </w:p>
        </w:tc>
        <w:tc>
          <w:tcPr>
            <w:tcW w:w="347" w:type="pct"/>
            <w:shd w:val="clear" w:color="auto" w:fill="F2F2F2" w:themeFill="background1" w:themeFillShade="F2"/>
            <w:vAlign w:val="center"/>
          </w:tcPr>
          <w:p w14:paraId="4D5E640A" w14:textId="2FF1D8CC"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18%</w:t>
            </w:r>
          </w:p>
        </w:tc>
        <w:tc>
          <w:tcPr>
            <w:tcW w:w="442" w:type="pct"/>
            <w:shd w:val="clear" w:color="auto" w:fill="F2F2F2" w:themeFill="background1" w:themeFillShade="F2"/>
            <w:vAlign w:val="center"/>
          </w:tcPr>
          <w:p w14:paraId="3930A47B" w14:textId="6C16CEF7"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2%</w:t>
            </w:r>
          </w:p>
        </w:tc>
        <w:tc>
          <w:tcPr>
            <w:tcW w:w="461" w:type="pct"/>
            <w:shd w:val="clear" w:color="auto" w:fill="F2F2F2" w:themeFill="background1" w:themeFillShade="F2"/>
            <w:vAlign w:val="center"/>
          </w:tcPr>
          <w:p w14:paraId="1A22DC27" w14:textId="420ED729" w:rsidR="004955E5" w:rsidRPr="008F6FCF" w:rsidRDefault="004955E5" w:rsidP="004955E5">
            <w:pPr>
              <w:keepNext/>
              <w:spacing w:after="0" w:line="240" w:lineRule="auto"/>
              <w:jc w:val="center"/>
              <w:rPr>
                <w:rFonts w:asciiTheme="minorHAnsi" w:hAnsiTheme="minorHAnsi" w:cstheme="minorHAnsi"/>
                <w:sz w:val="20"/>
                <w:szCs w:val="20"/>
                <w:lang w:val="en-CA"/>
              </w:rPr>
            </w:pPr>
            <w:r w:rsidRPr="008F6FCF">
              <w:rPr>
                <w:rFonts w:cs="Calibri"/>
                <w:color w:val="000000"/>
                <w:sz w:val="20"/>
                <w:szCs w:val="20"/>
              </w:rPr>
              <w:t>1%</w:t>
            </w:r>
          </w:p>
        </w:tc>
      </w:tr>
      <w:tr w:rsidR="00C813A8" w:rsidRPr="008F6FCF" w14:paraId="1018B3AA" w14:textId="77777777" w:rsidTr="00A13C1D">
        <w:trPr>
          <w:trHeight w:val="255"/>
          <w:jc w:val="center"/>
        </w:trPr>
        <w:tc>
          <w:tcPr>
            <w:tcW w:w="1380" w:type="pct"/>
            <w:shd w:val="clear" w:color="auto" w:fill="FFFFFF" w:themeFill="background1"/>
            <w:noWrap/>
            <w:vAlign w:val="center"/>
          </w:tcPr>
          <w:p w14:paraId="169C8EA2" w14:textId="7DFECB72" w:rsidR="004955E5" w:rsidRPr="008F6FCF" w:rsidRDefault="00A82640" w:rsidP="004955E5">
            <w:pPr>
              <w:spacing w:after="0" w:line="240" w:lineRule="auto"/>
              <w:rPr>
                <w:rFonts w:asciiTheme="minorHAnsi" w:hAnsiTheme="minorHAnsi" w:cstheme="minorHAnsi"/>
                <w:sz w:val="20"/>
                <w:szCs w:val="20"/>
                <w:highlight w:val="yellow"/>
                <w:lang w:val="en-CA"/>
              </w:rPr>
            </w:pPr>
            <w:r w:rsidRPr="00A82640">
              <w:rPr>
                <w:rFonts w:cs="Calibri"/>
                <w:color w:val="000000"/>
                <w:sz w:val="20"/>
                <w:szCs w:val="20"/>
              </w:rPr>
              <w:t>Le gouvernement italien</w:t>
            </w:r>
          </w:p>
        </w:tc>
        <w:tc>
          <w:tcPr>
            <w:tcW w:w="592" w:type="pct"/>
            <w:shd w:val="clear" w:color="auto" w:fill="F2DBDB" w:themeFill="accent2" w:themeFillTint="33"/>
            <w:noWrap/>
            <w:vAlign w:val="center"/>
          </w:tcPr>
          <w:p w14:paraId="0F18A935" w14:textId="713C718B" w:rsidR="004955E5" w:rsidRPr="003A201F" w:rsidRDefault="004955E5" w:rsidP="004955E5">
            <w:pPr>
              <w:spacing w:after="0" w:line="240" w:lineRule="auto"/>
              <w:jc w:val="center"/>
              <w:rPr>
                <w:rFonts w:cs="Calibri"/>
                <w:b/>
                <w:bCs/>
                <w:color w:val="000000"/>
                <w:sz w:val="20"/>
                <w:szCs w:val="20"/>
              </w:rPr>
            </w:pPr>
            <w:r w:rsidRPr="003A201F">
              <w:rPr>
                <w:rFonts w:cs="Calibri"/>
                <w:b/>
                <w:bCs/>
                <w:color w:val="000000"/>
                <w:sz w:val="20"/>
                <w:szCs w:val="20"/>
              </w:rPr>
              <w:t>75%</w:t>
            </w:r>
          </w:p>
        </w:tc>
        <w:tc>
          <w:tcPr>
            <w:tcW w:w="527" w:type="pct"/>
            <w:shd w:val="clear" w:color="auto" w:fill="FFFFFF" w:themeFill="background1"/>
            <w:vAlign w:val="center"/>
          </w:tcPr>
          <w:p w14:paraId="40200D40" w14:textId="36DCE3A6"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14%</w:t>
            </w:r>
          </w:p>
        </w:tc>
        <w:tc>
          <w:tcPr>
            <w:tcW w:w="658" w:type="pct"/>
            <w:shd w:val="clear" w:color="auto" w:fill="FFFFFF" w:themeFill="background1"/>
            <w:vAlign w:val="center"/>
          </w:tcPr>
          <w:p w14:paraId="28A93687" w14:textId="53161E69"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61%</w:t>
            </w:r>
          </w:p>
        </w:tc>
        <w:tc>
          <w:tcPr>
            <w:tcW w:w="593" w:type="pct"/>
            <w:shd w:val="clear" w:color="auto" w:fill="F2DBDB" w:themeFill="accent2" w:themeFillTint="33"/>
            <w:vAlign w:val="center"/>
          </w:tcPr>
          <w:p w14:paraId="7E9DB08E" w14:textId="12998A73" w:rsidR="004955E5" w:rsidRPr="003A201F" w:rsidRDefault="004955E5" w:rsidP="004955E5">
            <w:pPr>
              <w:spacing w:after="0" w:line="240" w:lineRule="auto"/>
              <w:jc w:val="center"/>
              <w:rPr>
                <w:rFonts w:cs="Calibri"/>
                <w:b/>
                <w:bCs/>
                <w:color w:val="000000"/>
                <w:sz w:val="20"/>
                <w:szCs w:val="20"/>
              </w:rPr>
            </w:pPr>
            <w:r w:rsidRPr="003A201F">
              <w:rPr>
                <w:rFonts w:cs="Calibri"/>
                <w:b/>
                <w:bCs/>
                <w:color w:val="000000"/>
                <w:sz w:val="20"/>
                <w:szCs w:val="20"/>
              </w:rPr>
              <w:t>25%</w:t>
            </w:r>
          </w:p>
        </w:tc>
        <w:tc>
          <w:tcPr>
            <w:tcW w:w="347" w:type="pct"/>
            <w:shd w:val="clear" w:color="auto" w:fill="FFFFFF" w:themeFill="background1"/>
            <w:vAlign w:val="center"/>
          </w:tcPr>
          <w:p w14:paraId="028B3DC9" w14:textId="27610B43"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19%</w:t>
            </w:r>
          </w:p>
        </w:tc>
        <w:tc>
          <w:tcPr>
            <w:tcW w:w="442" w:type="pct"/>
            <w:shd w:val="clear" w:color="auto" w:fill="FFFFFF" w:themeFill="background1"/>
            <w:vAlign w:val="center"/>
          </w:tcPr>
          <w:p w14:paraId="32CE07C9" w14:textId="50F9C6A1"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5%</w:t>
            </w:r>
          </w:p>
        </w:tc>
        <w:tc>
          <w:tcPr>
            <w:tcW w:w="461" w:type="pct"/>
            <w:shd w:val="clear" w:color="auto" w:fill="FFFFFF" w:themeFill="background1"/>
            <w:vAlign w:val="center"/>
          </w:tcPr>
          <w:p w14:paraId="250D739A" w14:textId="7699BF31" w:rsidR="004955E5" w:rsidRPr="008F6FCF" w:rsidRDefault="0036405D" w:rsidP="004955E5">
            <w:pPr>
              <w:keepNext/>
              <w:spacing w:after="0" w:line="240" w:lineRule="auto"/>
              <w:jc w:val="center"/>
              <w:rPr>
                <w:rFonts w:cs="Calibri"/>
                <w:color w:val="000000"/>
                <w:sz w:val="20"/>
                <w:szCs w:val="20"/>
              </w:rPr>
            </w:pPr>
            <w:r>
              <w:rPr>
                <w:rFonts w:cs="Calibri"/>
                <w:color w:val="000000"/>
                <w:sz w:val="20"/>
                <w:szCs w:val="20"/>
              </w:rPr>
              <w:t>-</w:t>
            </w:r>
          </w:p>
        </w:tc>
      </w:tr>
      <w:tr w:rsidR="00C813A8" w:rsidRPr="008F6FCF" w14:paraId="3807F7B1" w14:textId="77777777" w:rsidTr="00A13C1D">
        <w:trPr>
          <w:trHeight w:val="255"/>
          <w:jc w:val="center"/>
        </w:trPr>
        <w:tc>
          <w:tcPr>
            <w:tcW w:w="1380" w:type="pct"/>
            <w:shd w:val="clear" w:color="auto" w:fill="F2F2F2" w:themeFill="background1" w:themeFillShade="F2"/>
            <w:noWrap/>
            <w:vAlign w:val="center"/>
          </w:tcPr>
          <w:p w14:paraId="1EB136A2" w14:textId="7E2D047E" w:rsidR="004955E5" w:rsidRPr="008F6FCF" w:rsidRDefault="00A82640" w:rsidP="004955E5">
            <w:pPr>
              <w:spacing w:after="0" w:line="240" w:lineRule="auto"/>
              <w:rPr>
                <w:rFonts w:asciiTheme="minorHAnsi" w:hAnsiTheme="minorHAnsi" w:cstheme="minorHAnsi"/>
                <w:sz w:val="20"/>
                <w:szCs w:val="20"/>
                <w:highlight w:val="yellow"/>
                <w:lang w:val="en-CA"/>
              </w:rPr>
            </w:pPr>
            <w:r w:rsidRPr="00A82640">
              <w:rPr>
                <w:rFonts w:cs="Calibri"/>
                <w:color w:val="000000"/>
                <w:sz w:val="20"/>
                <w:szCs w:val="20"/>
              </w:rPr>
              <w:t>Groupes de lobbyistes</w:t>
            </w:r>
          </w:p>
        </w:tc>
        <w:tc>
          <w:tcPr>
            <w:tcW w:w="592" w:type="pct"/>
            <w:shd w:val="clear" w:color="auto" w:fill="F2DBDB" w:themeFill="accent2" w:themeFillTint="33"/>
            <w:noWrap/>
            <w:vAlign w:val="center"/>
          </w:tcPr>
          <w:p w14:paraId="0F89AF55" w14:textId="361DC1AB" w:rsidR="004955E5" w:rsidRPr="003A201F" w:rsidRDefault="004955E5" w:rsidP="004955E5">
            <w:pPr>
              <w:spacing w:after="0" w:line="240" w:lineRule="auto"/>
              <w:jc w:val="center"/>
              <w:rPr>
                <w:rFonts w:cs="Calibri"/>
                <w:b/>
                <w:bCs/>
                <w:color w:val="000000"/>
                <w:sz w:val="20"/>
                <w:szCs w:val="20"/>
              </w:rPr>
            </w:pPr>
            <w:r w:rsidRPr="003A201F">
              <w:rPr>
                <w:rFonts w:cs="Calibri"/>
                <w:b/>
                <w:bCs/>
                <w:color w:val="000000"/>
                <w:sz w:val="20"/>
                <w:szCs w:val="20"/>
              </w:rPr>
              <w:t>70%</w:t>
            </w:r>
          </w:p>
        </w:tc>
        <w:tc>
          <w:tcPr>
            <w:tcW w:w="527" w:type="pct"/>
            <w:shd w:val="clear" w:color="auto" w:fill="F2F2F2" w:themeFill="background1" w:themeFillShade="F2"/>
            <w:vAlign w:val="center"/>
          </w:tcPr>
          <w:p w14:paraId="3018187C" w14:textId="2E9B7B3D"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6%</w:t>
            </w:r>
          </w:p>
        </w:tc>
        <w:tc>
          <w:tcPr>
            <w:tcW w:w="658" w:type="pct"/>
            <w:shd w:val="clear" w:color="auto" w:fill="F2F2F2" w:themeFill="background1" w:themeFillShade="F2"/>
            <w:vAlign w:val="center"/>
          </w:tcPr>
          <w:p w14:paraId="27702743" w14:textId="1DD39CE4"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65%</w:t>
            </w:r>
          </w:p>
        </w:tc>
        <w:tc>
          <w:tcPr>
            <w:tcW w:w="593" w:type="pct"/>
            <w:shd w:val="clear" w:color="auto" w:fill="F2DBDB" w:themeFill="accent2" w:themeFillTint="33"/>
            <w:vAlign w:val="center"/>
          </w:tcPr>
          <w:p w14:paraId="149F037E" w14:textId="5A36A67A" w:rsidR="004955E5" w:rsidRPr="003A201F" w:rsidRDefault="004955E5" w:rsidP="004955E5">
            <w:pPr>
              <w:spacing w:after="0" w:line="240" w:lineRule="auto"/>
              <w:jc w:val="center"/>
              <w:rPr>
                <w:rFonts w:cs="Calibri"/>
                <w:b/>
                <w:bCs/>
                <w:color w:val="000000"/>
                <w:sz w:val="20"/>
                <w:szCs w:val="20"/>
              </w:rPr>
            </w:pPr>
            <w:r w:rsidRPr="003A201F">
              <w:rPr>
                <w:rFonts w:cs="Calibri"/>
                <w:b/>
                <w:bCs/>
                <w:color w:val="000000"/>
                <w:sz w:val="20"/>
                <w:szCs w:val="20"/>
              </w:rPr>
              <w:t>25%</w:t>
            </w:r>
          </w:p>
        </w:tc>
        <w:tc>
          <w:tcPr>
            <w:tcW w:w="347" w:type="pct"/>
            <w:shd w:val="clear" w:color="auto" w:fill="F2F2F2" w:themeFill="background1" w:themeFillShade="F2"/>
            <w:vAlign w:val="center"/>
          </w:tcPr>
          <w:p w14:paraId="3355BD8F" w14:textId="7D9D7361"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23%</w:t>
            </w:r>
          </w:p>
        </w:tc>
        <w:tc>
          <w:tcPr>
            <w:tcW w:w="442" w:type="pct"/>
            <w:shd w:val="clear" w:color="auto" w:fill="F2F2F2" w:themeFill="background1" w:themeFillShade="F2"/>
            <w:vAlign w:val="center"/>
          </w:tcPr>
          <w:p w14:paraId="7B55E70B" w14:textId="1C604102"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2%</w:t>
            </w:r>
          </w:p>
        </w:tc>
        <w:tc>
          <w:tcPr>
            <w:tcW w:w="461" w:type="pct"/>
            <w:shd w:val="clear" w:color="auto" w:fill="F2F2F2" w:themeFill="background1" w:themeFillShade="F2"/>
            <w:vAlign w:val="center"/>
          </w:tcPr>
          <w:p w14:paraId="298D97DE" w14:textId="33AAAB71" w:rsidR="004955E5" w:rsidRPr="008F6FCF" w:rsidRDefault="004955E5" w:rsidP="004955E5">
            <w:pPr>
              <w:keepNext/>
              <w:spacing w:after="0" w:line="240" w:lineRule="auto"/>
              <w:jc w:val="center"/>
              <w:rPr>
                <w:rFonts w:cs="Calibri"/>
                <w:color w:val="000000"/>
                <w:sz w:val="20"/>
                <w:szCs w:val="20"/>
              </w:rPr>
            </w:pPr>
            <w:r w:rsidRPr="008F6FCF">
              <w:rPr>
                <w:rFonts w:cs="Calibri"/>
                <w:color w:val="000000"/>
                <w:sz w:val="20"/>
                <w:szCs w:val="20"/>
              </w:rPr>
              <w:t>5%</w:t>
            </w:r>
          </w:p>
        </w:tc>
      </w:tr>
      <w:tr w:rsidR="00C813A8" w:rsidRPr="008F6FCF" w14:paraId="5E8CF2C6" w14:textId="77777777" w:rsidTr="00A13C1D">
        <w:trPr>
          <w:trHeight w:val="255"/>
          <w:jc w:val="center"/>
        </w:trPr>
        <w:tc>
          <w:tcPr>
            <w:tcW w:w="1380" w:type="pct"/>
            <w:shd w:val="clear" w:color="auto" w:fill="FFFFFF" w:themeFill="background1"/>
            <w:noWrap/>
            <w:vAlign w:val="center"/>
          </w:tcPr>
          <w:p w14:paraId="384DC9C7" w14:textId="6B4DAD25" w:rsidR="004955E5" w:rsidRPr="00C845CA" w:rsidRDefault="004E0A50" w:rsidP="004955E5">
            <w:pPr>
              <w:spacing w:after="0" w:line="240" w:lineRule="auto"/>
              <w:rPr>
                <w:rFonts w:asciiTheme="minorHAnsi" w:hAnsiTheme="minorHAnsi" w:cstheme="minorHAnsi"/>
                <w:sz w:val="20"/>
                <w:szCs w:val="20"/>
                <w:highlight w:val="yellow"/>
                <w:lang w:val="it-IT"/>
              </w:rPr>
            </w:pPr>
            <w:r w:rsidRPr="004E0A50">
              <w:rPr>
                <w:rFonts w:cs="Calibri"/>
                <w:color w:val="000000"/>
                <w:sz w:val="20"/>
                <w:szCs w:val="20"/>
                <w:lang w:val="it-IT"/>
              </w:rPr>
              <w:t>Médias traditionnels (télévision, radio, journaux)</w:t>
            </w:r>
          </w:p>
        </w:tc>
        <w:tc>
          <w:tcPr>
            <w:tcW w:w="592" w:type="pct"/>
            <w:shd w:val="clear" w:color="auto" w:fill="F2DBDB" w:themeFill="accent2" w:themeFillTint="33"/>
            <w:noWrap/>
            <w:vAlign w:val="center"/>
          </w:tcPr>
          <w:p w14:paraId="1B429B55" w14:textId="17D27425" w:rsidR="004955E5" w:rsidRPr="003A201F" w:rsidRDefault="004955E5" w:rsidP="004955E5">
            <w:pPr>
              <w:spacing w:after="0" w:line="240" w:lineRule="auto"/>
              <w:jc w:val="center"/>
              <w:rPr>
                <w:rFonts w:cs="Calibri"/>
                <w:b/>
                <w:bCs/>
                <w:color w:val="000000"/>
                <w:sz w:val="20"/>
                <w:szCs w:val="20"/>
              </w:rPr>
            </w:pPr>
            <w:r w:rsidRPr="003A201F">
              <w:rPr>
                <w:rFonts w:cs="Calibri"/>
                <w:b/>
                <w:bCs/>
                <w:color w:val="000000"/>
                <w:sz w:val="20"/>
                <w:szCs w:val="20"/>
              </w:rPr>
              <w:t>54%</w:t>
            </w:r>
          </w:p>
        </w:tc>
        <w:tc>
          <w:tcPr>
            <w:tcW w:w="527" w:type="pct"/>
            <w:shd w:val="clear" w:color="auto" w:fill="FFFFFF" w:themeFill="background1"/>
            <w:vAlign w:val="center"/>
          </w:tcPr>
          <w:p w14:paraId="654DBCA8" w14:textId="7FBE6A42"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2%</w:t>
            </w:r>
          </w:p>
        </w:tc>
        <w:tc>
          <w:tcPr>
            <w:tcW w:w="658" w:type="pct"/>
            <w:shd w:val="clear" w:color="auto" w:fill="FFFFFF" w:themeFill="background1"/>
            <w:vAlign w:val="center"/>
          </w:tcPr>
          <w:p w14:paraId="724B5C62" w14:textId="46FF6D5F"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52%</w:t>
            </w:r>
          </w:p>
        </w:tc>
        <w:tc>
          <w:tcPr>
            <w:tcW w:w="593" w:type="pct"/>
            <w:shd w:val="clear" w:color="auto" w:fill="F2DBDB" w:themeFill="accent2" w:themeFillTint="33"/>
            <w:vAlign w:val="center"/>
          </w:tcPr>
          <w:p w14:paraId="50241642" w14:textId="5013B80B" w:rsidR="004955E5" w:rsidRPr="003A201F" w:rsidRDefault="004955E5" w:rsidP="004955E5">
            <w:pPr>
              <w:spacing w:after="0" w:line="240" w:lineRule="auto"/>
              <w:jc w:val="center"/>
              <w:rPr>
                <w:rFonts w:cs="Calibri"/>
                <w:b/>
                <w:bCs/>
                <w:color w:val="000000"/>
                <w:sz w:val="20"/>
                <w:szCs w:val="20"/>
              </w:rPr>
            </w:pPr>
            <w:r w:rsidRPr="003A201F">
              <w:rPr>
                <w:rFonts w:cs="Calibri"/>
                <w:b/>
                <w:bCs/>
                <w:color w:val="000000"/>
                <w:sz w:val="20"/>
                <w:szCs w:val="20"/>
              </w:rPr>
              <w:t>45%</w:t>
            </w:r>
          </w:p>
        </w:tc>
        <w:tc>
          <w:tcPr>
            <w:tcW w:w="347" w:type="pct"/>
            <w:shd w:val="clear" w:color="auto" w:fill="FFFFFF" w:themeFill="background1"/>
            <w:vAlign w:val="center"/>
          </w:tcPr>
          <w:p w14:paraId="1376C928" w14:textId="1F88525E"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41%</w:t>
            </w:r>
          </w:p>
        </w:tc>
        <w:tc>
          <w:tcPr>
            <w:tcW w:w="442" w:type="pct"/>
            <w:shd w:val="clear" w:color="auto" w:fill="FFFFFF" w:themeFill="background1"/>
            <w:vAlign w:val="center"/>
          </w:tcPr>
          <w:p w14:paraId="4F0FBB94" w14:textId="4BCCA7DB"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5%</w:t>
            </w:r>
          </w:p>
        </w:tc>
        <w:tc>
          <w:tcPr>
            <w:tcW w:w="461" w:type="pct"/>
            <w:shd w:val="clear" w:color="auto" w:fill="FFFFFF" w:themeFill="background1"/>
            <w:vAlign w:val="center"/>
          </w:tcPr>
          <w:p w14:paraId="299BF183" w14:textId="05504FE2" w:rsidR="004955E5" w:rsidRPr="008F6FCF" w:rsidRDefault="004955E5" w:rsidP="004955E5">
            <w:pPr>
              <w:keepNext/>
              <w:spacing w:after="0" w:line="240" w:lineRule="auto"/>
              <w:jc w:val="center"/>
              <w:rPr>
                <w:rFonts w:cs="Calibri"/>
                <w:color w:val="000000"/>
                <w:sz w:val="20"/>
                <w:szCs w:val="20"/>
              </w:rPr>
            </w:pPr>
            <w:r w:rsidRPr="008F6FCF">
              <w:rPr>
                <w:rFonts w:cs="Calibri"/>
                <w:color w:val="000000"/>
                <w:sz w:val="20"/>
                <w:szCs w:val="20"/>
              </w:rPr>
              <w:t>1%</w:t>
            </w:r>
          </w:p>
        </w:tc>
      </w:tr>
      <w:tr w:rsidR="00C813A8" w:rsidRPr="008F6FCF" w14:paraId="2D21EC08" w14:textId="77777777" w:rsidTr="00A13C1D">
        <w:trPr>
          <w:trHeight w:val="255"/>
          <w:jc w:val="center"/>
        </w:trPr>
        <w:tc>
          <w:tcPr>
            <w:tcW w:w="1380" w:type="pct"/>
            <w:shd w:val="clear" w:color="auto" w:fill="F2F2F2" w:themeFill="background1" w:themeFillShade="F2"/>
            <w:noWrap/>
            <w:vAlign w:val="center"/>
          </w:tcPr>
          <w:p w14:paraId="3237AC55" w14:textId="66960B86" w:rsidR="004955E5" w:rsidRPr="004E0A50" w:rsidRDefault="004E0A50" w:rsidP="004955E5">
            <w:pPr>
              <w:spacing w:after="0" w:line="240" w:lineRule="auto"/>
              <w:rPr>
                <w:rFonts w:asciiTheme="minorHAnsi" w:hAnsiTheme="minorHAnsi" w:cstheme="minorHAnsi"/>
                <w:sz w:val="20"/>
                <w:szCs w:val="20"/>
                <w:highlight w:val="yellow"/>
                <w:lang w:val="fr-CA"/>
              </w:rPr>
            </w:pPr>
            <w:r w:rsidRPr="004E0A50">
              <w:rPr>
                <w:rFonts w:cs="Calibri"/>
                <w:color w:val="000000"/>
                <w:sz w:val="20"/>
                <w:szCs w:val="20"/>
                <w:lang w:val="fr-CA"/>
              </w:rPr>
              <w:t>Médias sociaux (Facebook, Twitter, etc.)</w:t>
            </w:r>
          </w:p>
        </w:tc>
        <w:tc>
          <w:tcPr>
            <w:tcW w:w="592" w:type="pct"/>
            <w:shd w:val="clear" w:color="auto" w:fill="F2DBDB" w:themeFill="accent2" w:themeFillTint="33"/>
            <w:noWrap/>
            <w:vAlign w:val="center"/>
          </w:tcPr>
          <w:p w14:paraId="1CDAFFB0" w14:textId="13615A1B" w:rsidR="004955E5" w:rsidRPr="003A201F" w:rsidRDefault="004955E5" w:rsidP="004955E5">
            <w:pPr>
              <w:spacing w:after="0" w:line="240" w:lineRule="auto"/>
              <w:jc w:val="center"/>
              <w:rPr>
                <w:rFonts w:cs="Calibri"/>
                <w:b/>
                <w:bCs/>
                <w:color w:val="000000"/>
                <w:sz w:val="20"/>
                <w:szCs w:val="20"/>
              </w:rPr>
            </w:pPr>
            <w:r w:rsidRPr="003A201F">
              <w:rPr>
                <w:rFonts w:cs="Calibri"/>
                <w:b/>
                <w:bCs/>
                <w:color w:val="000000"/>
                <w:sz w:val="20"/>
                <w:szCs w:val="20"/>
              </w:rPr>
              <w:t>42%</w:t>
            </w:r>
          </w:p>
        </w:tc>
        <w:tc>
          <w:tcPr>
            <w:tcW w:w="527" w:type="pct"/>
            <w:shd w:val="clear" w:color="auto" w:fill="F2F2F2" w:themeFill="background1" w:themeFillShade="F2"/>
            <w:vAlign w:val="center"/>
          </w:tcPr>
          <w:p w14:paraId="188FCF5E" w14:textId="18CA709D"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1%</w:t>
            </w:r>
          </w:p>
        </w:tc>
        <w:tc>
          <w:tcPr>
            <w:tcW w:w="658" w:type="pct"/>
            <w:shd w:val="clear" w:color="auto" w:fill="F2F2F2" w:themeFill="background1" w:themeFillShade="F2"/>
            <w:vAlign w:val="center"/>
          </w:tcPr>
          <w:p w14:paraId="6013071D" w14:textId="294EF05B"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41%</w:t>
            </w:r>
          </w:p>
        </w:tc>
        <w:tc>
          <w:tcPr>
            <w:tcW w:w="593" w:type="pct"/>
            <w:shd w:val="clear" w:color="auto" w:fill="F2DBDB" w:themeFill="accent2" w:themeFillTint="33"/>
            <w:vAlign w:val="center"/>
          </w:tcPr>
          <w:p w14:paraId="5504C5B1" w14:textId="5467AB2C" w:rsidR="004955E5" w:rsidRPr="003A201F" w:rsidRDefault="004955E5" w:rsidP="004955E5">
            <w:pPr>
              <w:spacing w:after="0" w:line="240" w:lineRule="auto"/>
              <w:jc w:val="center"/>
              <w:rPr>
                <w:rFonts w:cs="Calibri"/>
                <w:b/>
                <w:bCs/>
                <w:color w:val="000000"/>
                <w:sz w:val="20"/>
                <w:szCs w:val="20"/>
              </w:rPr>
            </w:pPr>
            <w:r w:rsidRPr="003A201F">
              <w:rPr>
                <w:rFonts w:cs="Calibri"/>
                <w:b/>
                <w:bCs/>
                <w:color w:val="000000"/>
                <w:sz w:val="20"/>
                <w:szCs w:val="20"/>
              </w:rPr>
              <w:t>56%</w:t>
            </w:r>
          </w:p>
        </w:tc>
        <w:tc>
          <w:tcPr>
            <w:tcW w:w="347" w:type="pct"/>
            <w:shd w:val="clear" w:color="auto" w:fill="F2F2F2" w:themeFill="background1" w:themeFillShade="F2"/>
            <w:vAlign w:val="center"/>
          </w:tcPr>
          <w:p w14:paraId="3320EF31" w14:textId="281EA834"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43%</w:t>
            </w:r>
          </w:p>
        </w:tc>
        <w:tc>
          <w:tcPr>
            <w:tcW w:w="442" w:type="pct"/>
            <w:shd w:val="clear" w:color="auto" w:fill="F2F2F2" w:themeFill="background1" w:themeFillShade="F2"/>
            <w:vAlign w:val="center"/>
          </w:tcPr>
          <w:p w14:paraId="1185071E" w14:textId="3B2797FA"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14%</w:t>
            </w:r>
          </w:p>
        </w:tc>
        <w:tc>
          <w:tcPr>
            <w:tcW w:w="461" w:type="pct"/>
            <w:shd w:val="clear" w:color="auto" w:fill="F2F2F2" w:themeFill="background1" w:themeFillShade="F2"/>
            <w:vAlign w:val="center"/>
          </w:tcPr>
          <w:p w14:paraId="376EB4FC" w14:textId="78FE176D" w:rsidR="004955E5" w:rsidRPr="008F6FCF" w:rsidRDefault="004955E5" w:rsidP="004955E5">
            <w:pPr>
              <w:keepNext/>
              <w:spacing w:after="0" w:line="240" w:lineRule="auto"/>
              <w:jc w:val="center"/>
              <w:rPr>
                <w:rFonts w:cs="Calibri"/>
                <w:color w:val="000000"/>
                <w:sz w:val="20"/>
                <w:szCs w:val="20"/>
              </w:rPr>
            </w:pPr>
            <w:r w:rsidRPr="008F6FCF">
              <w:rPr>
                <w:rFonts w:cs="Calibri"/>
                <w:color w:val="000000"/>
                <w:sz w:val="20"/>
                <w:szCs w:val="20"/>
              </w:rPr>
              <w:t>2%</w:t>
            </w:r>
          </w:p>
        </w:tc>
      </w:tr>
    </w:tbl>
    <w:p w14:paraId="1C71D555" w14:textId="116274DB" w:rsidR="00D638F1" w:rsidRPr="004E0A50" w:rsidRDefault="00083885" w:rsidP="004D1BA1">
      <w:pPr>
        <w:pStyle w:val="Lgende"/>
        <w:ind w:right="270" w:hanging="277"/>
        <w:rPr>
          <w:color w:val="auto"/>
          <w:lang w:val="fr-CA"/>
        </w:rPr>
      </w:pPr>
      <w:r>
        <w:rPr>
          <w:color w:val="auto"/>
          <w:lang w:val="fr-CA"/>
        </w:rPr>
        <w:t xml:space="preserve">Tableau </w:t>
      </w:r>
      <w:r w:rsidR="0047143D" w:rsidRPr="00650979">
        <w:rPr>
          <w:color w:val="auto"/>
        </w:rPr>
        <w:fldChar w:fldCharType="begin"/>
      </w:r>
      <w:r w:rsidR="0047143D" w:rsidRPr="004E0A50">
        <w:rPr>
          <w:color w:val="auto"/>
          <w:lang w:val="fr-CA"/>
        </w:rPr>
        <w:instrText xml:space="preserve"> SEQ Table \* ARABIC </w:instrText>
      </w:r>
      <w:r w:rsidR="0047143D" w:rsidRPr="00650979">
        <w:rPr>
          <w:color w:val="auto"/>
        </w:rPr>
        <w:fldChar w:fldCharType="separate"/>
      </w:r>
      <w:r w:rsidR="00AE0BCB" w:rsidRPr="004E0A50">
        <w:rPr>
          <w:noProof/>
          <w:color w:val="auto"/>
          <w:lang w:val="fr-CA"/>
        </w:rPr>
        <w:t>7</w:t>
      </w:r>
      <w:r w:rsidR="0047143D" w:rsidRPr="00650979">
        <w:rPr>
          <w:noProof/>
          <w:color w:val="auto"/>
        </w:rPr>
        <w:fldChar w:fldCharType="end"/>
      </w:r>
      <w:r w:rsidR="004D1BA1" w:rsidRPr="004E0A50">
        <w:rPr>
          <w:color w:val="auto"/>
          <w:lang w:val="fr-CA"/>
        </w:rPr>
        <w:t xml:space="preserve">. </w:t>
      </w:r>
      <w:r w:rsidR="006C3FCC" w:rsidRPr="004E0A50">
        <w:rPr>
          <w:color w:val="auto"/>
          <w:lang w:val="fr-CA"/>
        </w:rPr>
        <w:t xml:space="preserve">Réponse à la question </w:t>
      </w:r>
      <w:r w:rsidR="00850C01" w:rsidRPr="004E0A50">
        <w:rPr>
          <w:color w:val="auto"/>
          <w:lang w:val="fr-CA"/>
        </w:rPr>
        <w:t>4</w:t>
      </w:r>
      <w:r w:rsidR="006C3FCC" w:rsidRPr="004E0A50">
        <w:rPr>
          <w:color w:val="auto"/>
          <w:lang w:val="fr-CA"/>
        </w:rPr>
        <w:t xml:space="preserve"> : </w:t>
      </w:r>
      <w:r w:rsidR="004E0A50" w:rsidRPr="004E0A50">
        <w:rPr>
          <w:color w:val="auto"/>
          <w:lang w:val="fr-CA"/>
        </w:rPr>
        <w:t>Dans quelle mesure faites-vous confiance à chacun des éléments suivants</w:t>
      </w:r>
      <w:r w:rsidR="00850C01" w:rsidRPr="004E0A50">
        <w:rPr>
          <w:color w:val="auto"/>
          <w:lang w:val="fr-CA"/>
        </w:rPr>
        <w:t>?</w:t>
      </w:r>
    </w:p>
    <w:p w14:paraId="3A21EE1C" w14:textId="631911AB" w:rsidR="004D1BA1" w:rsidRDefault="00850C01" w:rsidP="004D1BA1">
      <w:pPr>
        <w:pStyle w:val="Lgende"/>
        <w:ind w:right="270" w:hanging="277"/>
        <w:rPr>
          <w:color w:val="auto"/>
          <w:lang w:val="fr-CA"/>
        </w:rPr>
      </w:pPr>
      <w:r w:rsidRPr="00A36833">
        <w:rPr>
          <w:color w:val="auto"/>
          <w:lang w:val="fr-CA"/>
        </w:rPr>
        <w:t>Base</w:t>
      </w:r>
      <w:r w:rsidR="006C3FCC" w:rsidRPr="00A36833">
        <w:rPr>
          <w:color w:val="auto"/>
          <w:lang w:val="fr-CA"/>
        </w:rPr>
        <w:t xml:space="preserve"> : </w:t>
      </w:r>
      <w:r w:rsidRPr="00A36833">
        <w:rPr>
          <w:color w:val="auto"/>
          <w:lang w:val="fr-CA"/>
        </w:rPr>
        <w:t xml:space="preserve"> </w:t>
      </w:r>
      <w:r w:rsidR="00A36833" w:rsidRPr="00A36833">
        <w:rPr>
          <w:color w:val="auto"/>
          <w:lang w:val="fr-CA"/>
        </w:rPr>
        <w:t xml:space="preserve">Ensemble des répondants </w:t>
      </w:r>
      <w:r w:rsidR="00A36833">
        <w:rPr>
          <w:color w:val="auto"/>
          <w:lang w:val="fr-CA"/>
        </w:rPr>
        <w:t>(n=2</w:t>
      </w:r>
      <w:r w:rsidR="00E53DFE">
        <w:rPr>
          <w:color w:val="auto"/>
          <w:lang w:val="fr-CA"/>
        </w:rPr>
        <w:t> </w:t>
      </w:r>
      <w:r w:rsidR="00A36833">
        <w:rPr>
          <w:color w:val="auto"/>
          <w:lang w:val="fr-CA"/>
        </w:rPr>
        <w:t>000)</w:t>
      </w:r>
    </w:p>
    <w:p w14:paraId="629D80DB" w14:textId="77777777" w:rsidR="007759B4" w:rsidRDefault="007759B4" w:rsidP="00545A6D">
      <w:pPr>
        <w:spacing w:after="0"/>
        <w:rPr>
          <w:lang w:val="fr-CA"/>
        </w:rPr>
      </w:pPr>
    </w:p>
    <w:p w14:paraId="7AF06F2D" w14:textId="77777777" w:rsidR="007759B4" w:rsidRDefault="007759B4" w:rsidP="00545A6D">
      <w:pPr>
        <w:spacing w:after="0"/>
        <w:rPr>
          <w:lang w:val="fr-CA"/>
        </w:rPr>
      </w:pPr>
    </w:p>
    <w:p w14:paraId="3733D774" w14:textId="77777777" w:rsidR="007759B4" w:rsidRDefault="007759B4" w:rsidP="00545A6D">
      <w:pPr>
        <w:spacing w:after="0"/>
        <w:rPr>
          <w:lang w:val="fr-CA"/>
        </w:rPr>
      </w:pPr>
    </w:p>
    <w:p w14:paraId="7733BA4D" w14:textId="77777777" w:rsidR="007759B4" w:rsidRDefault="007759B4" w:rsidP="00545A6D">
      <w:pPr>
        <w:spacing w:after="0"/>
        <w:rPr>
          <w:lang w:val="fr-CA"/>
        </w:rPr>
      </w:pPr>
    </w:p>
    <w:p w14:paraId="2654717E" w14:textId="77777777" w:rsidR="007759B4" w:rsidRDefault="007759B4" w:rsidP="00545A6D">
      <w:pPr>
        <w:spacing w:after="0"/>
        <w:rPr>
          <w:lang w:val="fr-CA"/>
        </w:rPr>
      </w:pPr>
    </w:p>
    <w:p w14:paraId="667B0AFF" w14:textId="77777777" w:rsidR="007759B4" w:rsidRDefault="007759B4" w:rsidP="00545A6D">
      <w:pPr>
        <w:spacing w:after="0"/>
        <w:rPr>
          <w:lang w:val="fr-CA"/>
        </w:rPr>
      </w:pPr>
    </w:p>
    <w:p w14:paraId="54B25C5C" w14:textId="77777777" w:rsidR="007759B4" w:rsidRDefault="007759B4" w:rsidP="00545A6D">
      <w:pPr>
        <w:spacing w:after="0"/>
        <w:rPr>
          <w:lang w:val="fr-CA"/>
        </w:rPr>
      </w:pPr>
    </w:p>
    <w:p w14:paraId="3DA983F2" w14:textId="77777777" w:rsidR="007759B4" w:rsidRDefault="007759B4" w:rsidP="00545A6D">
      <w:pPr>
        <w:spacing w:after="0"/>
        <w:rPr>
          <w:lang w:val="fr-CA"/>
        </w:rPr>
      </w:pPr>
    </w:p>
    <w:p w14:paraId="145D336F" w14:textId="77777777" w:rsidR="007759B4" w:rsidRDefault="007759B4" w:rsidP="00545A6D">
      <w:pPr>
        <w:spacing w:after="0"/>
        <w:rPr>
          <w:lang w:val="fr-CA"/>
        </w:rPr>
      </w:pPr>
    </w:p>
    <w:p w14:paraId="28A451E1" w14:textId="77777777" w:rsidR="007759B4" w:rsidRDefault="007759B4" w:rsidP="00545A6D">
      <w:pPr>
        <w:spacing w:after="0"/>
        <w:rPr>
          <w:lang w:val="fr-CA"/>
        </w:rPr>
      </w:pPr>
    </w:p>
    <w:p w14:paraId="09310A4D" w14:textId="77777777" w:rsidR="007759B4" w:rsidRDefault="007759B4" w:rsidP="00545A6D">
      <w:pPr>
        <w:spacing w:after="0"/>
        <w:rPr>
          <w:lang w:val="fr-CA"/>
        </w:rPr>
      </w:pPr>
    </w:p>
    <w:p w14:paraId="6B958AB3" w14:textId="77777777" w:rsidR="007759B4" w:rsidRDefault="007759B4" w:rsidP="00545A6D">
      <w:pPr>
        <w:spacing w:after="0"/>
        <w:rPr>
          <w:lang w:val="fr-CA"/>
        </w:rPr>
      </w:pPr>
    </w:p>
    <w:p w14:paraId="35FCD7D6" w14:textId="77777777" w:rsidR="007759B4" w:rsidRDefault="007759B4" w:rsidP="00545A6D">
      <w:pPr>
        <w:spacing w:after="0"/>
        <w:rPr>
          <w:lang w:val="fr-CA"/>
        </w:rPr>
      </w:pPr>
    </w:p>
    <w:p w14:paraId="1A770C3F" w14:textId="77777777" w:rsidR="007759B4" w:rsidRDefault="007759B4" w:rsidP="00545A6D">
      <w:pPr>
        <w:spacing w:after="0"/>
        <w:rPr>
          <w:lang w:val="fr-CA"/>
        </w:rPr>
      </w:pPr>
    </w:p>
    <w:p w14:paraId="5C7E8E30" w14:textId="77777777" w:rsidR="007759B4" w:rsidRDefault="007759B4" w:rsidP="00545A6D">
      <w:pPr>
        <w:spacing w:after="0"/>
        <w:rPr>
          <w:lang w:val="fr-CA"/>
        </w:rPr>
      </w:pPr>
    </w:p>
    <w:p w14:paraId="6B1B13A0" w14:textId="77777777" w:rsidR="007759B4" w:rsidRDefault="007759B4" w:rsidP="00545A6D">
      <w:pPr>
        <w:spacing w:after="0"/>
        <w:rPr>
          <w:lang w:val="fr-CA"/>
        </w:rPr>
      </w:pPr>
    </w:p>
    <w:p w14:paraId="36ADE81C" w14:textId="77777777" w:rsidR="007759B4" w:rsidRDefault="007759B4" w:rsidP="00545A6D">
      <w:pPr>
        <w:spacing w:after="0"/>
        <w:rPr>
          <w:lang w:val="fr-CA"/>
        </w:rPr>
      </w:pPr>
    </w:p>
    <w:p w14:paraId="602AC7AB" w14:textId="77777777" w:rsidR="007759B4" w:rsidRDefault="007759B4" w:rsidP="00545A6D">
      <w:pPr>
        <w:spacing w:after="0"/>
        <w:rPr>
          <w:lang w:val="fr-CA"/>
        </w:rPr>
      </w:pPr>
    </w:p>
    <w:p w14:paraId="41715733" w14:textId="77777777" w:rsidR="007759B4" w:rsidRDefault="007759B4" w:rsidP="00545A6D">
      <w:pPr>
        <w:spacing w:after="0"/>
        <w:rPr>
          <w:lang w:val="fr-CA"/>
        </w:rPr>
      </w:pPr>
    </w:p>
    <w:p w14:paraId="72037924" w14:textId="77777777" w:rsidR="007759B4" w:rsidRDefault="007759B4" w:rsidP="00545A6D">
      <w:pPr>
        <w:spacing w:after="0"/>
        <w:rPr>
          <w:lang w:val="fr-CA"/>
        </w:rPr>
      </w:pPr>
    </w:p>
    <w:p w14:paraId="05078E2F" w14:textId="77777777" w:rsidR="007759B4" w:rsidRDefault="007759B4" w:rsidP="00545A6D">
      <w:pPr>
        <w:spacing w:after="0"/>
        <w:rPr>
          <w:lang w:val="fr-CA"/>
        </w:rPr>
      </w:pPr>
    </w:p>
    <w:p w14:paraId="58D9104C" w14:textId="77777777" w:rsidR="007759B4" w:rsidRDefault="007759B4" w:rsidP="00545A6D">
      <w:pPr>
        <w:spacing w:after="0"/>
        <w:rPr>
          <w:lang w:val="fr-CA"/>
        </w:rPr>
      </w:pPr>
    </w:p>
    <w:p w14:paraId="022604B3" w14:textId="77777777" w:rsidR="007759B4" w:rsidRDefault="007759B4" w:rsidP="00545A6D">
      <w:pPr>
        <w:spacing w:after="0"/>
        <w:rPr>
          <w:lang w:val="fr-CA"/>
        </w:rPr>
      </w:pPr>
    </w:p>
    <w:p w14:paraId="12E51BC6" w14:textId="77777777" w:rsidR="007759B4" w:rsidRDefault="007759B4" w:rsidP="00545A6D">
      <w:pPr>
        <w:spacing w:after="0"/>
        <w:rPr>
          <w:lang w:val="fr-CA"/>
        </w:rPr>
      </w:pPr>
    </w:p>
    <w:p w14:paraId="64FE2F5F" w14:textId="77777777" w:rsidR="007759B4" w:rsidRDefault="007759B4" w:rsidP="00545A6D">
      <w:pPr>
        <w:spacing w:after="0"/>
        <w:rPr>
          <w:lang w:val="fr-CA"/>
        </w:rPr>
      </w:pPr>
    </w:p>
    <w:p w14:paraId="0149D30A" w14:textId="77777777" w:rsidR="007759B4" w:rsidRDefault="007759B4" w:rsidP="00545A6D">
      <w:pPr>
        <w:spacing w:after="0"/>
        <w:rPr>
          <w:lang w:val="fr-CA"/>
        </w:rPr>
      </w:pPr>
    </w:p>
    <w:p w14:paraId="7C4CAD0C" w14:textId="77777777" w:rsidR="007759B4" w:rsidRDefault="007759B4" w:rsidP="00545A6D">
      <w:pPr>
        <w:spacing w:after="0"/>
        <w:rPr>
          <w:lang w:val="fr-CA"/>
        </w:rPr>
      </w:pPr>
    </w:p>
    <w:p w14:paraId="689EE832" w14:textId="77777777" w:rsidR="007759B4" w:rsidRDefault="007759B4" w:rsidP="00545A6D">
      <w:pPr>
        <w:spacing w:after="0"/>
        <w:rPr>
          <w:lang w:val="fr-CA"/>
        </w:rPr>
      </w:pPr>
    </w:p>
    <w:p w14:paraId="72FB8DC8" w14:textId="2497A4ED" w:rsidR="00E53DFE" w:rsidRDefault="00E53DFE" w:rsidP="00545A6D">
      <w:pPr>
        <w:spacing w:after="0"/>
        <w:rPr>
          <w:lang w:val="fr-CA" w:eastAsia="fr-CA" w:bidi="ar-SA"/>
        </w:rPr>
      </w:pPr>
      <w:r w:rsidRPr="00BC6257">
        <w:rPr>
          <w:lang w:val="fr-CA"/>
        </w:rPr>
        <w:lastRenderedPageBreak/>
        <w:t>Si l’on considère exclusivement les produits exportés, les Italiens considèrent le plus souvent que les produits allemands sont les plus « sûrs » (52 %), suivis des produits français (35 %) et canadiens (29 %). Les produits du Kazakhstan (1 %), de la Turquie (2 %), de la Chine (2 %), du Brésil (3 %) et de la Russie (4 %) se situent tous assez bas dans la liste, en matière de produits considérés comme « les plus sûrs ».</w:t>
      </w:r>
    </w:p>
    <w:p w14:paraId="65BC94BC" w14:textId="58580FAC" w:rsidR="0049283E" w:rsidRDefault="00733768" w:rsidP="00E53DFE">
      <w:pPr>
        <w:rPr>
          <w:lang w:val="fr-CA" w:eastAsia="fr-CA" w:bidi="ar-SA"/>
        </w:rPr>
      </w:pPr>
      <w:r>
        <w:rPr>
          <w:noProof/>
          <w:lang w:val="fr-CA"/>
        </w:rPr>
        <mc:AlternateContent>
          <mc:Choice Requires="wps">
            <w:drawing>
              <wp:anchor distT="0" distB="0" distL="114300" distR="114300" simplePos="0" relativeHeight="251664384" behindDoc="0" locked="0" layoutInCell="1" allowOverlap="1" wp14:anchorId="2356263B" wp14:editId="536EDD1C">
                <wp:simplePos x="0" y="0"/>
                <wp:positionH relativeFrom="column">
                  <wp:posOffset>456175</wp:posOffset>
                </wp:positionH>
                <wp:positionV relativeFrom="paragraph">
                  <wp:posOffset>298255</wp:posOffset>
                </wp:positionV>
                <wp:extent cx="1112520" cy="281940"/>
                <wp:effectExtent l="0" t="0" r="0" b="3810"/>
                <wp:wrapNone/>
                <wp:docPr id="5" name="Zone de texte 5"/>
                <wp:cNvGraphicFramePr/>
                <a:graphic xmlns:a="http://schemas.openxmlformats.org/drawingml/2006/main">
                  <a:graphicData uri="http://schemas.microsoft.com/office/word/2010/wordprocessingShape">
                    <wps:wsp>
                      <wps:cNvSpPr txBox="1"/>
                      <wps:spPr>
                        <a:xfrm>
                          <a:off x="0" y="0"/>
                          <a:ext cx="1112520" cy="281940"/>
                        </a:xfrm>
                        <a:prstGeom prst="rect">
                          <a:avLst/>
                        </a:prstGeom>
                        <a:noFill/>
                        <a:ln w="6350">
                          <a:noFill/>
                        </a:ln>
                      </wps:spPr>
                      <wps:txbx>
                        <w:txbxContent>
                          <w:p w14:paraId="3432B419" w14:textId="05E1D542" w:rsidR="00BD6D71" w:rsidRPr="00467D8A" w:rsidRDefault="00BD6D71">
                            <w:pPr>
                              <w:rPr>
                                <w:sz w:val="20"/>
                                <w:szCs w:val="20"/>
                                <w:lang w:val="fr-CA"/>
                              </w:rPr>
                            </w:pPr>
                            <w:r w:rsidRPr="00467D8A">
                              <w:rPr>
                                <w:sz w:val="20"/>
                                <w:szCs w:val="20"/>
                                <w:lang w:val="fr-CA"/>
                              </w:rPr>
                              <w:t>Les produits</w:t>
                            </w:r>
                            <w:r>
                              <w:rPr>
                                <w:sz w:val="20"/>
                                <w:szCs w:val="20"/>
                                <w:lang w:val="fr-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6263B" id="_x0000_t202" coordsize="21600,21600" o:spt="202" path="m,l,21600r21600,l21600,xe">
                <v:stroke joinstyle="miter"/>
                <v:path gradientshapeok="t" o:connecttype="rect"/>
              </v:shapetype>
              <v:shape id="Zone de texte 5" o:spid="_x0000_s1026" type="#_x0000_t202" style="position:absolute;margin-left:35.9pt;margin-top:23.5pt;width:87.6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" filled="f" stroked="f" strokeweight=".5pt">
                <v:textbox>
                  <w:txbxContent>
                    <w:p w14:paraId="3432B419" w14:textId="05E1D542" w:rsidR="00BD6D71" w:rsidRPr="00467D8A" w:rsidRDefault="00BD6D71">
                      <w:pPr>
                        <w:rPr>
                          <w:sz w:val="20"/>
                          <w:szCs w:val="20"/>
                          <w:lang w:val="fr-CA"/>
                        </w:rPr>
                      </w:pPr>
                      <w:r w:rsidRPr="00467D8A">
                        <w:rPr>
                          <w:sz w:val="20"/>
                          <w:szCs w:val="20"/>
                          <w:lang w:val="fr-CA"/>
                        </w:rPr>
                        <w:t>Les produits</w:t>
                      </w:r>
                      <w:r>
                        <w:rPr>
                          <w:sz w:val="20"/>
                          <w:szCs w:val="20"/>
                          <w:lang w:val="fr-CA"/>
                        </w:rPr>
                        <w:t>...</w:t>
                      </w:r>
                    </w:p>
                  </w:txbxContent>
                </v:textbox>
              </v:shape>
            </w:pict>
          </mc:Fallback>
        </mc:AlternateContent>
      </w:r>
      <w:r w:rsidR="00545A6D" w:rsidRPr="00785C11">
        <w:rPr>
          <w:noProof/>
          <w:shd w:val="clear" w:color="auto" w:fill="FF0000"/>
          <w:lang w:val="en-CA" w:eastAsia="en-CA" w:bidi="ar-SA"/>
        </w:rPr>
        <w:drawing>
          <wp:anchor distT="0" distB="0" distL="114300" distR="114300" simplePos="0" relativeHeight="251662336" behindDoc="0" locked="0" layoutInCell="1" allowOverlap="1" wp14:anchorId="4789B768" wp14:editId="10CC69C6">
            <wp:simplePos x="0" y="0"/>
            <wp:positionH relativeFrom="column">
              <wp:posOffset>380512</wp:posOffset>
            </wp:positionH>
            <wp:positionV relativeFrom="paragraph">
              <wp:posOffset>95543</wp:posOffset>
            </wp:positionV>
            <wp:extent cx="5455920" cy="4442460"/>
            <wp:effectExtent l="0" t="0" r="11430" b="15240"/>
            <wp:wrapNone/>
            <wp:docPr id="22" name="Chart 22" descr="Les produits allemands 52%&#10;Les produits français 35%&#10;Les produits canadiens 29%&#10;Les produits américains 27%&#10;Les produits britanniques 26%&#10;Les produits japonais 12%&#10;Les produits russes 4%&#10;Les produits coréens 3%&#10;Les produits du Brésil 3%&#10;Les produits chinois 2%&#10;Les produits de la Turquie 2%&#10;Les produits du Kazakhstan 1%&#10;Je ne sais pas 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p w14:paraId="17708409" w14:textId="19AE8679" w:rsidR="0049283E" w:rsidRDefault="0049283E" w:rsidP="00E53DFE">
      <w:pPr>
        <w:rPr>
          <w:lang w:val="fr-CA" w:eastAsia="fr-CA" w:bidi="ar-SA"/>
        </w:rPr>
      </w:pPr>
    </w:p>
    <w:p w14:paraId="7A364CCA" w14:textId="077D11EC" w:rsidR="0049283E" w:rsidRDefault="0049283E" w:rsidP="00E53DFE">
      <w:pPr>
        <w:rPr>
          <w:lang w:val="fr-CA" w:eastAsia="fr-CA" w:bidi="ar-SA"/>
        </w:rPr>
      </w:pPr>
    </w:p>
    <w:p w14:paraId="21A3CE2D" w14:textId="46083601" w:rsidR="0049283E" w:rsidRDefault="0049283E" w:rsidP="00E53DFE">
      <w:pPr>
        <w:rPr>
          <w:lang w:val="fr-CA" w:eastAsia="fr-CA" w:bidi="ar-SA"/>
        </w:rPr>
      </w:pPr>
    </w:p>
    <w:p w14:paraId="5E845D85" w14:textId="2111A359" w:rsidR="0049283E" w:rsidRDefault="0049283E" w:rsidP="00E53DFE">
      <w:pPr>
        <w:rPr>
          <w:lang w:val="fr-CA" w:eastAsia="fr-CA" w:bidi="ar-SA"/>
        </w:rPr>
      </w:pPr>
    </w:p>
    <w:p w14:paraId="29F02747" w14:textId="4CA1EB44" w:rsidR="0049283E" w:rsidRDefault="0049283E" w:rsidP="00E53DFE">
      <w:pPr>
        <w:rPr>
          <w:lang w:val="fr-CA" w:eastAsia="fr-CA" w:bidi="ar-SA"/>
        </w:rPr>
      </w:pPr>
    </w:p>
    <w:p w14:paraId="3DF1F5EF" w14:textId="584B520F" w:rsidR="0049283E" w:rsidRDefault="0049283E" w:rsidP="00E53DFE">
      <w:pPr>
        <w:rPr>
          <w:lang w:val="fr-CA" w:eastAsia="fr-CA" w:bidi="ar-SA"/>
        </w:rPr>
      </w:pPr>
    </w:p>
    <w:p w14:paraId="46F592E4" w14:textId="417FA134" w:rsidR="0049283E" w:rsidRDefault="0049283E" w:rsidP="00E53DFE">
      <w:pPr>
        <w:rPr>
          <w:lang w:val="fr-CA" w:eastAsia="fr-CA" w:bidi="ar-SA"/>
        </w:rPr>
      </w:pPr>
    </w:p>
    <w:p w14:paraId="69F06AD2" w14:textId="6923F45C" w:rsidR="0049283E" w:rsidRDefault="0049283E" w:rsidP="00E53DFE">
      <w:pPr>
        <w:rPr>
          <w:lang w:val="fr-CA" w:eastAsia="fr-CA" w:bidi="ar-SA"/>
        </w:rPr>
      </w:pPr>
    </w:p>
    <w:p w14:paraId="55AF4A5C" w14:textId="182B7DF6" w:rsidR="0049283E" w:rsidRDefault="0049283E" w:rsidP="00E53DFE">
      <w:pPr>
        <w:rPr>
          <w:lang w:val="fr-CA" w:eastAsia="fr-CA" w:bidi="ar-SA"/>
        </w:rPr>
      </w:pPr>
    </w:p>
    <w:p w14:paraId="745C9A70" w14:textId="74E3413B" w:rsidR="00E53DFE" w:rsidRPr="00E53DFE" w:rsidRDefault="00E53DFE" w:rsidP="00E53DFE">
      <w:pPr>
        <w:rPr>
          <w:lang w:val="fr-CA" w:eastAsia="fr-CA" w:bidi="ar-SA"/>
        </w:rPr>
      </w:pPr>
    </w:p>
    <w:p w14:paraId="6D024835" w14:textId="77777777" w:rsidR="00545A6D" w:rsidRDefault="00545A6D" w:rsidP="00E53DFE">
      <w:pPr>
        <w:rPr>
          <w:lang w:val="fr-CA"/>
        </w:rPr>
      </w:pPr>
    </w:p>
    <w:p w14:paraId="0A501C64" w14:textId="77777777" w:rsidR="00545A6D" w:rsidRDefault="00545A6D" w:rsidP="00E53DFE">
      <w:pPr>
        <w:rPr>
          <w:lang w:val="fr-CA"/>
        </w:rPr>
      </w:pPr>
    </w:p>
    <w:p w14:paraId="36CD95C9" w14:textId="77777777" w:rsidR="00545A6D" w:rsidRDefault="00545A6D" w:rsidP="00431895">
      <w:pPr>
        <w:spacing w:after="0"/>
        <w:rPr>
          <w:lang w:val="fr-CA"/>
        </w:rPr>
      </w:pPr>
    </w:p>
    <w:p w14:paraId="11E3BA09" w14:textId="79A7D61A" w:rsidR="00B07F4E" w:rsidRPr="00947442" w:rsidRDefault="006C3FCC" w:rsidP="00431895">
      <w:pPr>
        <w:spacing w:line="240" w:lineRule="auto"/>
        <w:ind w:left="567"/>
        <w:rPr>
          <w:i/>
          <w:iCs/>
          <w:sz w:val="20"/>
          <w:szCs w:val="20"/>
          <w:lang w:val="fr-CA"/>
        </w:rPr>
      </w:pPr>
      <w:r w:rsidRPr="00431895">
        <w:rPr>
          <w:i/>
          <w:iCs/>
          <w:sz w:val="20"/>
          <w:szCs w:val="20"/>
          <w:lang w:val="fr-CA"/>
        </w:rPr>
        <w:t xml:space="preserve">Graphique </w:t>
      </w:r>
      <w:r w:rsidR="00B07F4E" w:rsidRPr="00431895">
        <w:rPr>
          <w:i/>
          <w:iCs/>
          <w:sz w:val="20"/>
          <w:szCs w:val="20"/>
          <w:lang w:val="fr-CA"/>
        </w:rPr>
        <w:t xml:space="preserve">16. </w:t>
      </w:r>
      <w:r w:rsidRPr="00431895">
        <w:rPr>
          <w:i/>
          <w:iCs/>
          <w:sz w:val="20"/>
          <w:szCs w:val="20"/>
          <w:lang w:val="fr-CA"/>
        </w:rPr>
        <w:t xml:space="preserve">Réponse à la question </w:t>
      </w:r>
      <w:r w:rsidR="00B07F4E" w:rsidRPr="00431895">
        <w:rPr>
          <w:i/>
          <w:iCs/>
          <w:sz w:val="20"/>
          <w:szCs w:val="20"/>
          <w:lang w:val="fr-CA"/>
        </w:rPr>
        <w:t>16</w:t>
      </w:r>
      <w:r w:rsidRPr="00431895">
        <w:rPr>
          <w:i/>
          <w:iCs/>
          <w:sz w:val="20"/>
          <w:szCs w:val="20"/>
          <w:lang w:val="fr-CA"/>
        </w:rPr>
        <w:t xml:space="preserve"> : </w:t>
      </w:r>
      <w:r w:rsidR="00A05CCA" w:rsidRPr="00431895">
        <w:rPr>
          <w:i/>
          <w:iCs/>
          <w:sz w:val="20"/>
          <w:szCs w:val="20"/>
          <w:lang w:val="fr-CA"/>
        </w:rPr>
        <w:t>Parmi les pays suivants, quel(s) pays ... produisent / exportent les produits alimentaires les plus « sûrs » ...</w:t>
      </w:r>
      <w:r w:rsidR="00B07F4E" w:rsidRPr="00431895">
        <w:rPr>
          <w:i/>
          <w:iCs/>
          <w:sz w:val="20"/>
          <w:szCs w:val="20"/>
          <w:lang w:val="fr-CA"/>
        </w:rPr>
        <w:t>?</w:t>
      </w:r>
      <w:r w:rsidR="00887A2A" w:rsidRPr="00431895">
        <w:rPr>
          <w:i/>
          <w:iCs/>
          <w:sz w:val="20"/>
          <w:szCs w:val="20"/>
          <w:lang w:val="fr-CA"/>
        </w:rPr>
        <w:t xml:space="preserve"> </w:t>
      </w:r>
      <w:r w:rsidR="00887A2A" w:rsidRPr="00947442">
        <w:rPr>
          <w:i/>
          <w:iCs/>
          <w:sz w:val="20"/>
          <w:szCs w:val="20"/>
          <w:lang w:val="fr-CA"/>
        </w:rPr>
        <w:t>[</w:t>
      </w:r>
      <w:r w:rsidR="00265786" w:rsidRPr="00947442">
        <w:rPr>
          <w:i/>
          <w:iCs/>
          <w:sz w:val="20"/>
          <w:szCs w:val="20"/>
          <w:lang w:val="fr-CA"/>
        </w:rPr>
        <w:t>Plusieurs mentions possibles</w:t>
      </w:r>
      <w:r w:rsidRPr="00947442">
        <w:rPr>
          <w:i/>
          <w:iCs/>
          <w:sz w:val="20"/>
          <w:szCs w:val="20"/>
          <w:lang w:val="fr-CA"/>
        </w:rPr>
        <w:t xml:space="preserve"> : </w:t>
      </w:r>
      <w:r w:rsidR="00A05CCA" w:rsidRPr="00947442">
        <w:rPr>
          <w:i/>
          <w:iCs/>
          <w:sz w:val="20"/>
          <w:szCs w:val="20"/>
          <w:lang w:val="fr-CA"/>
        </w:rPr>
        <w:t>m</w:t>
      </w:r>
      <w:r w:rsidR="00DB1826" w:rsidRPr="00947442">
        <w:rPr>
          <w:i/>
          <w:iCs/>
          <w:sz w:val="20"/>
          <w:szCs w:val="20"/>
          <w:lang w:val="fr-CA"/>
        </w:rPr>
        <w:t>ax 3</w:t>
      </w:r>
      <w:r w:rsidR="00887A2A" w:rsidRPr="00947442">
        <w:rPr>
          <w:i/>
          <w:iCs/>
          <w:sz w:val="20"/>
          <w:szCs w:val="20"/>
          <w:lang w:val="fr-CA"/>
        </w:rPr>
        <w:t>]</w:t>
      </w:r>
      <w:r w:rsidR="008C0484" w:rsidRPr="00947442">
        <w:rPr>
          <w:i/>
          <w:iCs/>
          <w:sz w:val="20"/>
          <w:szCs w:val="20"/>
          <w:lang w:val="fr-CA"/>
        </w:rPr>
        <w:t xml:space="preserve"> </w:t>
      </w:r>
      <w:r w:rsidR="00B07F4E" w:rsidRPr="00947442">
        <w:rPr>
          <w:i/>
          <w:iCs/>
          <w:sz w:val="20"/>
          <w:szCs w:val="20"/>
          <w:lang w:val="fr-CA"/>
        </w:rPr>
        <w:t>Base</w:t>
      </w:r>
      <w:r w:rsidRPr="00947442">
        <w:rPr>
          <w:i/>
          <w:iCs/>
          <w:sz w:val="20"/>
          <w:szCs w:val="20"/>
          <w:lang w:val="fr-CA"/>
        </w:rPr>
        <w:t xml:space="preserve"> : </w:t>
      </w:r>
      <w:r w:rsidR="00B07F4E" w:rsidRPr="00947442">
        <w:rPr>
          <w:i/>
          <w:iCs/>
          <w:sz w:val="20"/>
          <w:szCs w:val="20"/>
          <w:lang w:val="fr-CA"/>
        </w:rPr>
        <w:t xml:space="preserve"> </w:t>
      </w:r>
      <w:r w:rsidR="00A36833" w:rsidRPr="00947442">
        <w:rPr>
          <w:i/>
          <w:iCs/>
          <w:sz w:val="20"/>
          <w:szCs w:val="20"/>
          <w:lang w:val="fr-CA"/>
        </w:rPr>
        <w:t>Ensemble des répondants (n=2 000)</w:t>
      </w:r>
    </w:p>
    <w:p w14:paraId="058CEC87" w14:textId="77777777" w:rsidR="007759B4" w:rsidRDefault="007759B4" w:rsidP="00506A8D">
      <w:pPr>
        <w:rPr>
          <w:lang w:val="fr-CA"/>
        </w:rPr>
      </w:pPr>
    </w:p>
    <w:p w14:paraId="55C205AA" w14:textId="77777777" w:rsidR="007759B4" w:rsidRDefault="007759B4" w:rsidP="00506A8D">
      <w:pPr>
        <w:rPr>
          <w:lang w:val="fr-CA"/>
        </w:rPr>
      </w:pPr>
    </w:p>
    <w:p w14:paraId="7912149A" w14:textId="77777777" w:rsidR="007759B4" w:rsidRDefault="007759B4" w:rsidP="00506A8D">
      <w:pPr>
        <w:rPr>
          <w:lang w:val="fr-CA"/>
        </w:rPr>
      </w:pPr>
    </w:p>
    <w:p w14:paraId="2366BACC" w14:textId="77777777" w:rsidR="007759B4" w:rsidRDefault="007759B4" w:rsidP="00506A8D">
      <w:pPr>
        <w:rPr>
          <w:lang w:val="fr-CA"/>
        </w:rPr>
      </w:pPr>
    </w:p>
    <w:p w14:paraId="5074F742" w14:textId="77777777" w:rsidR="007759B4" w:rsidRDefault="007759B4" w:rsidP="00506A8D">
      <w:pPr>
        <w:rPr>
          <w:lang w:val="fr-CA"/>
        </w:rPr>
      </w:pPr>
    </w:p>
    <w:p w14:paraId="20632A79" w14:textId="77777777" w:rsidR="007759B4" w:rsidRDefault="007759B4" w:rsidP="00506A8D">
      <w:pPr>
        <w:rPr>
          <w:lang w:val="fr-CA"/>
        </w:rPr>
      </w:pPr>
    </w:p>
    <w:p w14:paraId="04C3D85E" w14:textId="77777777" w:rsidR="007759B4" w:rsidRDefault="007759B4" w:rsidP="00506A8D">
      <w:pPr>
        <w:rPr>
          <w:lang w:val="fr-CA"/>
        </w:rPr>
      </w:pPr>
    </w:p>
    <w:p w14:paraId="6B093C40" w14:textId="77777777" w:rsidR="007759B4" w:rsidRDefault="007759B4" w:rsidP="00506A8D">
      <w:pPr>
        <w:rPr>
          <w:lang w:val="fr-CA"/>
        </w:rPr>
      </w:pPr>
    </w:p>
    <w:p w14:paraId="312EBBFA" w14:textId="685048E4" w:rsidR="00735A4C" w:rsidRPr="00733768" w:rsidRDefault="00733768" w:rsidP="00506A8D">
      <w:pPr>
        <w:rPr>
          <w:lang w:val="fr-CA"/>
        </w:rPr>
      </w:pPr>
      <w:r w:rsidRPr="00733768">
        <w:rPr>
          <w:lang w:val="fr-CA"/>
        </w:rPr>
        <w:lastRenderedPageBreak/>
        <w:t>Plus d’un tiers des Italiens préfèrent s’approvisionner en pétrole du Canada (35 %), suivi de près de l’Arabie saoudite (31</w:t>
      </w:r>
      <w:r>
        <w:rPr>
          <w:lang w:val="fr-CA"/>
        </w:rPr>
        <w:t> </w:t>
      </w:r>
      <w:r w:rsidRPr="00733768">
        <w:rPr>
          <w:lang w:val="fr-CA"/>
        </w:rPr>
        <w:t>%). La Chine (3 %) et l’Irak (6 %) étaient les pays les moins privilégiés pour recevoir du pétrole importé</w:t>
      </w:r>
      <w:r w:rsidR="00D34BC3" w:rsidRPr="00733768">
        <w:rPr>
          <w:lang w:val="fr-CA"/>
        </w:rPr>
        <w:t>.</w:t>
      </w:r>
    </w:p>
    <w:p w14:paraId="41D65D9E" w14:textId="77777777" w:rsidR="00541313" w:rsidRDefault="00AB7DF7" w:rsidP="00541313">
      <w:pPr>
        <w:pStyle w:val="Chart"/>
        <w:keepNext/>
      </w:pPr>
      <w:r>
        <w:rPr>
          <w:lang w:val="en-CA" w:eastAsia="en-CA" w:bidi="ar-SA"/>
        </w:rPr>
        <w:drawing>
          <wp:inline distT="0" distB="0" distL="0" distR="0" wp14:anchorId="48FBC29F" wp14:editId="5C7D0E4D">
            <wp:extent cx="5495925" cy="3571875"/>
            <wp:effectExtent l="0" t="0" r="9525" b="9525"/>
            <wp:docPr id="47" name="Chart 47" descr="Le Canada 35%&#10;L'Arabie saoudite 31%&#10;Les États-Unis 28%&#10;L'Iran 12%&#10;La Russie 12%&#10;L'Irak 6%&#10;La Chine 3%&#10;Je ne sais pas 1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714248B" w14:textId="0821F8E4" w:rsidR="00D638F1" w:rsidRPr="005E1CE9" w:rsidRDefault="006C3FCC" w:rsidP="0011062A">
      <w:pPr>
        <w:pStyle w:val="Lgende"/>
        <w:ind w:left="1080" w:right="990"/>
        <w:rPr>
          <w:color w:val="auto"/>
          <w:lang w:val="fr-CA"/>
        </w:rPr>
      </w:pPr>
      <w:r w:rsidRPr="005E1CE9">
        <w:rPr>
          <w:color w:val="auto"/>
          <w:lang w:val="fr-CA"/>
        </w:rPr>
        <w:t xml:space="preserve">Graphique </w:t>
      </w:r>
      <w:r w:rsidR="006D0006" w:rsidRPr="005E1CE9">
        <w:rPr>
          <w:color w:val="auto"/>
          <w:lang w:val="fr-CA"/>
        </w:rPr>
        <w:t>17</w:t>
      </w:r>
      <w:r w:rsidR="00A94088" w:rsidRPr="005E1CE9">
        <w:rPr>
          <w:color w:val="auto"/>
          <w:lang w:val="fr-CA"/>
        </w:rPr>
        <w:t xml:space="preserve">. </w:t>
      </w:r>
      <w:r w:rsidRPr="003A01F1">
        <w:rPr>
          <w:color w:val="auto"/>
          <w:lang w:val="fr-CA"/>
        </w:rPr>
        <w:t xml:space="preserve">Réponse à la question </w:t>
      </w:r>
      <w:r w:rsidR="00F44B00" w:rsidRPr="003A01F1">
        <w:rPr>
          <w:color w:val="auto"/>
          <w:lang w:val="fr-CA"/>
        </w:rPr>
        <w:t>12</w:t>
      </w:r>
      <w:r w:rsidRPr="003A01F1">
        <w:rPr>
          <w:color w:val="auto"/>
          <w:lang w:val="fr-CA"/>
        </w:rPr>
        <w:t xml:space="preserve"> : </w:t>
      </w:r>
      <w:r w:rsidR="003A01F1" w:rsidRPr="003A01F1">
        <w:rPr>
          <w:color w:val="auto"/>
          <w:lang w:val="fr-CA"/>
        </w:rPr>
        <w:t>Parmi les pays producteurs de pétrole suivants, de quel pays préféreriez-vous voir l'Italie importer son pétrole?</w:t>
      </w:r>
      <w:r w:rsidR="00AC247D" w:rsidRPr="003A01F1">
        <w:rPr>
          <w:color w:val="auto"/>
          <w:lang w:val="fr-CA"/>
        </w:rPr>
        <w:t xml:space="preserve"> [</w:t>
      </w:r>
      <w:r w:rsidR="00481E01" w:rsidRPr="00481E01">
        <w:rPr>
          <w:color w:val="auto"/>
          <w:lang w:val="fr-CA"/>
        </w:rPr>
        <w:t>Instruction à l'interviewer: Liste. Deux réponses au maximum</w:t>
      </w:r>
      <w:r w:rsidR="00AC247D" w:rsidRPr="005E1CE9">
        <w:rPr>
          <w:color w:val="auto"/>
          <w:lang w:val="fr-CA"/>
        </w:rPr>
        <w:t>.]</w:t>
      </w:r>
    </w:p>
    <w:p w14:paraId="4F959BF1" w14:textId="102BA478" w:rsidR="00F44B00" w:rsidRPr="00A36833" w:rsidRDefault="00F44B00" w:rsidP="0011062A">
      <w:pPr>
        <w:pStyle w:val="Lgende"/>
        <w:ind w:left="1080" w:right="990"/>
        <w:rPr>
          <w:color w:val="auto"/>
          <w:lang w:val="fr-CA"/>
        </w:rPr>
      </w:pPr>
      <w:r w:rsidRPr="00A36833">
        <w:rPr>
          <w:color w:val="auto"/>
          <w:lang w:val="fr-CA"/>
        </w:rPr>
        <w:t>Base</w:t>
      </w:r>
      <w:r w:rsidR="006C3FCC" w:rsidRPr="00A36833">
        <w:rPr>
          <w:color w:val="auto"/>
          <w:lang w:val="fr-CA"/>
        </w:rPr>
        <w:t xml:space="preserve"> : </w:t>
      </w:r>
      <w:r w:rsidRPr="00A36833">
        <w:rPr>
          <w:color w:val="auto"/>
          <w:lang w:val="fr-CA"/>
        </w:rPr>
        <w:t xml:space="preserve"> </w:t>
      </w:r>
      <w:r w:rsidR="00A36833" w:rsidRPr="00A36833">
        <w:rPr>
          <w:color w:val="auto"/>
          <w:lang w:val="fr-CA"/>
        </w:rPr>
        <w:t xml:space="preserve">Ensemble des répondants </w:t>
      </w:r>
      <w:r w:rsidR="00A36833">
        <w:rPr>
          <w:color w:val="auto"/>
          <w:lang w:val="fr-CA"/>
        </w:rPr>
        <w:t>(n=2 000)</w:t>
      </w:r>
    </w:p>
    <w:p w14:paraId="7B2266D1" w14:textId="77777777" w:rsidR="00B2343C" w:rsidRPr="00A36833" w:rsidRDefault="00B2343C">
      <w:pPr>
        <w:spacing w:after="0" w:line="240" w:lineRule="auto"/>
        <w:rPr>
          <w:rFonts w:ascii="Cambria" w:hAnsi="Cambria"/>
          <w:b/>
          <w:bCs/>
          <w:sz w:val="28"/>
          <w:szCs w:val="24"/>
          <w:lang w:val="fr-CA"/>
        </w:rPr>
      </w:pPr>
      <w:r w:rsidRPr="00A36833">
        <w:rPr>
          <w:lang w:val="fr-CA"/>
        </w:rPr>
        <w:br w:type="page"/>
      </w:r>
    </w:p>
    <w:p w14:paraId="3D6664CE" w14:textId="203AB959" w:rsidR="00336607" w:rsidRPr="00336607" w:rsidRDefault="00336607" w:rsidP="00336607">
      <w:pPr>
        <w:pStyle w:val="Titre3"/>
        <w:rPr>
          <w:lang w:val="fr-CA"/>
        </w:rPr>
      </w:pPr>
      <w:bookmarkStart w:id="29" w:name="_Toc67992864"/>
      <w:r w:rsidRPr="00336607">
        <w:rPr>
          <w:lang w:val="fr-CA"/>
        </w:rPr>
        <w:lastRenderedPageBreak/>
        <w:t>3.1</w:t>
      </w:r>
      <w:r w:rsidRPr="00336607">
        <w:rPr>
          <w:lang w:val="fr-CA"/>
        </w:rPr>
        <w:tab/>
        <w:t>Commerce avec le Canada</w:t>
      </w:r>
      <w:bookmarkEnd w:id="29"/>
    </w:p>
    <w:p w14:paraId="3AFB2B7F" w14:textId="1C3617B1" w:rsidR="00B2343C" w:rsidRPr="00336607" w:rsidRDefault="00336607" w:rsidP="00336607">
      <w:pPr>
        <w:rPr>
          <w:lang w:val="fr-CA"/>
        </w:rPr>
      </w:pPr>
      <w:r w:rsidRPr="00336607">
        <w:rPr>
          <w:lang w:val="fr-CA"/>
        </w:rPr>
        <w:t>En ce qui concerne plus précisément le commerce avec le Canada, les Italiens se sont montrés les plus intéressés par les produits pharmaceutiques canadiens (35 %), le sirop d’érable (30 %) ainsi que les céréales et le blé (29 %). Moins d’un répondant sur cinq a mentionné l’alcool (vin, bière et spiritueux) (14 %) et les cosmétiques (16 %).</w:t>
      </w:r>
    </w:p>
    <w:p w14:paraId="0E8E5D71" w14:textId="77777777" w:rsidR="005A151D" w:rsidRDefault="005A151D" w:rsidP="005A151D">
      <w:pPr>
        <w:pStyle w:val="Chart"/>
        <w:keepNext/>
      </w:pPr>
      <w:r>
        <w:rPr>
          <w:lang w:val="en-CA" w:eastAsia="en-CA" w:bidi="ar-SA"/>
        </w:rPr>
        <w:drawing>
          <wp:inline distT="0" distB="0" distL="0" distR="0" wp14:anchorId="0D623930" wp14:editId="6C6FD5DD">
            <wp:extent cx="5495925" cy="3571875"/>
            <wp:effectExtent l="0" t="0" r="9525" b="9525"/>
            <wp:docPr id="53" name="Chart 53" descr="  Colonne1&#10;Produits pharmaceutiques 35%&#10;Sirop d'érable 30%&#10;Céréales et blé 29%&#10;Poissons et fruits de mer 25%&#10;Textiles et vêtements 25%&#10;Viande 23%&#10;Fruits et légumes 22%&#10;Cosmétiques 16%&#10;Vin, bière et spiritueux 14%&#10;Aucun de ces produits 1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6A36024" w14:textId="611F406F" w:rsidR="005A151D" w:rsidRPr="005E1CE9" w:rsidRDefault="006C3FCC" w:rsidP="005A151D">
      <w:pPr>
        <w:pStyle w:val="Lgende"/>
        <w:ind w:left="1080" w:right="1080"/>
        <w:rPr>
          <w:color w:val="auto"/>
          <w:lang w:val="fr-CA"/>
        </w:rPr>
      </w:pPr>
      <w:r w:rsidRPr="005E1CE9">
        <w:rPr>
          <w:color w:val="auto"/>
          <w:lang w:val="fr-CA"/>
        </w:rPr>
        <w:t xml:space="preserve">Graphique </w:t>
      </w:r>
      <w:r w:rsidR="006D0006" w:rsidRPr="005E1CE9">
        <w:rPr>
          <w:color w:val="auto"/>
          <w:lang w:val="fr-CA"/>
        </w:rPr>
        <w:t>18</w:t>
      </w:r>
      <w:r w:rsidR="005A151D" w:rsidRPr="005E1CE9">
        <w:rPr>
          <w:color w:val="auto"/>
          <w:lang w:val="fr-CA"/>
        </w:rPr>
        <w:t xml:space="preserve">. </w:t>
      </w:r>
      <w:r w:rsidRPr="00A87C13">
        <w:rPr>
          <w:color w:val="auto"/>
          <w:lang w:val="fr-CA"/>
        </w:rPr>
        <w:t xml:space="preserve">Réponse à la question </w:t>
      </w:r>
      <w:r w:rsidR="005A151D" w:rsidRPr="00A87C13">
        <w:rPr>
          <w:color w:val="auto"/>
          <w:lang w:val="fr-CA"/>
        </w:rPr>
        <w:t>21</w:t>
      </w:r>
      <w:r w:rsidRPr="00A87C13">
        <w:rPr>
          <w:color w:val="auto"/>
          <w:lang w:val="fr-CA"/>
        </w:rPr>
        <w:t xml:space="preserve"> : </w:t>
      </w:r>
      <w:r w:rsidR="00A87C13" w:rsidRPr="00A87C13">
        <w:rPr>
          <w:color w:val="auto"/>
          <w:lang w:val="fr-CA"/>
        </w:rPr>
        <w:t>Parmi la liste de produits suivante, quels sont les produits canadiens susceptibles de vous intéresser?</w:t>
      </w:r>
      <w:r w:rsidR="005A151D" w:rsidRPr="00A87C13">
        <w:rPr>
          <w:color w:val="auto"/>
          <w:lang w:val="fr-CA"/>
        </w:rPr>
        <w:t xml:space="preserve"> [</w:t>
      </w:r>
      <w:r w:rsidR="0010319D" w:rsidRPr="0010319D">
        <w:rPr>
          <w:color w:val="auto"/>
          <w:lang w:val="fr-CA"/>
        </w:rPr>
        <w:t>Instruction à l'interviewer: Liste. Plusieurs réponses sont possibles</w:t>
      </w:r>
      <w:r w:rsidR="005A151D" w:rsidRPr="00DB4ABC">
        <w:rPr>
          <w:color w:val="auto"/>
          <w:lang w:val="fr-CA"/>
        </w:rPr>
        <w:t>.]</w:t>
      </w:r>
      <w:r w:rsidR="00DB4ABC" w:rsidRPr="00DB4ABC">
        <w:rPr>
          <w:color w:val="auto"/>
          <w:lang w:val="fr-CA"/>
        </w:rPr>
        <w:t xml:space="preserve"> </w:t>
      </w:r>
    </w:p>
    <w:p w14:paraId="44ABFF5F" w14:textId="4B052A03" w:rsidR="005A151D" w:rsidRPr="00A36833" w:rsidRDefault="005A151D" w:rsidP="005A151D">
      <w:pPr>
        <w:pStyle w:val="Lgende"/>
        <w:ind w:left="1080" w:right="1080"/>
        <w:rPr>
          <w:color w:val="auto"/>
          <w:lang w:val="fr-CA"/>
        </w:rPr>
      </w:pPr>
      <w:r w:rsidRPr="00A36833">
        <w:rPr>
          <w:color w:val="auto"/>
          <w:lang w:val="fr-CA"/>
        </w:rPr>
        <w:t>Base</w:t>
      </w:r>
      <w:r w:rsidR="006C3FCC" w:rsidRPr="00A36833">
        <w:rPr>
          <w:color w:val="auto"/>
          <w:lang w:val="fr-CA"/>
        </w:rPr>
        <w:t xml:space="preserve"> : </w:t>
      </w:r>
      <w:r w:rsidRPr="00A36833">
        <w:rPr>
          <w:color w:val="auto"/>
          <w:lang w:val="fr-CA"/>
        </w:rPr>
        <w:t xml:space="preserve"> </w:t>
      </w:r>
      <w:r w:rsidR="00A36833" w:rsidRPr="00A36833">
        <w:rPr>
          <w:color w:val="auto"/>
          <w:lang w:val="fr-CA"/>
        </w:rPr>
        <w:t xml:space="preserve">Ensemble des répondants </w:t>
      </w:r>
      <w:r w:rsidR="00A36833">
        <w:rPr>
          <w:color w:val="auto"/>
          <w:lang w:val="fr-CA"/>
        </w:rPr>
        <w:t>(n=2 000)</w:t>
      </w:r>
    </w:p>
    <w:p w14:paraId="0121B4B3" w14:textId="77777777" w:rsidR="0042661A" w:rsidRPr="00A36833" w:rsidRDefault="0042661A">
      <w:pPr>
        <w:spacing w:after="0" w:line="240" w:lineRule="auto"/>
        <w:rPr>
          <w:lang w:val="fr-CA"/>
        </w:rPr>
      </w:pPr>
      <w:r w:rsidRPr="00A36833">
        <w:rPr>
          <w:lang w:val="fr-CA"/>
        </w:rPr>
        <w:br w:type="page"/>
      </w:r>
    </w:p>
    <w:p w14:paraId="5EE8D571" w14:textId="77777777" w:rsidR="006C6E38" w:rsidRPr="006C6E38" w:rsidRDefault="006C6E38" w:rsidP="006C6E38">
      <w:pPr>
        <w:rPr>
          <w:lang w:val="fr-CA" w:bidi="ar-SA"/>
        </w:rPr>
      </w:pPr>
      <w:r w:rsidRPr="006C6E38">
        <w:rPr>
          <w:lang w:val="fr-CA" w:bidi="ar-SA"/>
        </w:rPr>
        <w:lastRenderedPageBreak/>
        <w:t>Dans l’ensemble, les répondants avaient les plus hauts degrés de confiance dans les textiles et les vêtements canadiens (83 %), les produits pharmaceutiques (83 %), le sirop d’érable (82 %) ainsi que les céréales et le blé (80 %). À l’exception du vin, de la bière et des spiritueux (67 %), au moins 7 répondants sur 10 ont déclaré avoir confiance dans tous les types de produits indiqués</w:t>
      </w:r>
      <w:r w:rsidRPr="006C6E38">
        <w:rPr>
          <w:vertAlign w:val="superscript"/>
          <w:lang w:val="en-CA" w:bidi="ar-SA"/>
        </w:rPr>
        <w:footnoteReference w:id="6"/>
      </w:r>
      <w:r w:rsidRPr="006C6E38">
        <w:rPr>
          <w:lang w:val="fr-CA" w:bidi="ar-SA"/>
        </w:rPr>
        <w:t>.</w:t>
      </w:r>
    </w:p>
    <w:p w14:paraId="3F84BB8F" w14:textId="25514876" w:rsidR="00614251" w:rsidRPr="006C6E38" w:rsidRDefault="006C6E38" w:rsidP="006C6E38">
      <w:pPr>
        <w:rPr>
          <w:lang w:val="fr-CA"/>
        </w:rPr>
      </w:pPr>
      <w:r w:rsidRPr="006C6E38">
        <w:rPr>
          <w:lang w:val="fr-CA" w:bidi="ar-SA"/>
        </w:rPr>
        <w:t>Les répondants âgés de 18 à 34 ans étaient plus susceptibles que les répondants plus âgés d’avoir confiance en 7 des 9 types de produits canadiens : fruits et légumes; viande; céréales et blé; textiles et vêtements; cosmétiques; vin, bière et spiritueux; et produits pharmaceutiques.</w:t>
      </w:r>
      <w:r w:rsidR="000E4366" w:rsidRPr="006C6E38">
        <w:rPr>
          <w:lang w:val="fr-CA"/>
        </w:rPr>
        <w:t xml:space="preserve"> </w:t>
      </w:r>
    </w:p>
    <w:p w14:paraId="38E288D3" w14:textId="77777777" w:rsidR="005A151D" w:rsidRPr="00192687" w:rsidRDefault="005A151D" w:rsidP="005A151D">
      <w:pPr>
        <w:pStyle w:val="Chart"/>
        <w:rPr>
          <w:rFonts w:asciiTheme="minorHAnsi" w:hAnsiTheme="minorHAnsi" w:cstheme="minorHAnsi"/>
          <w:highlight w:val="yellow"/>
          <w:lang w:val="en-CA"/>
        </w:rPr>
      </w:pPr>
      <w:r w:rsidRPr="000C60C1">
        <w:rPr>
          <w:lang w:val="en-CA" w:eastAsia="en-CA" w:bidi="ar-SA"/>
        </w:rPr>
        <w:drawing>
          <wp:inline distT="0" distB="0" distL="0" distR="0" wp14:anchorId="71618418" wp14:editId="1077C818">
            <wp:extent cx="5890260" cy="3787140"/>
            <wp:effectExtent l="0" t="0" r="15240" b="3810"/>
            <wp:docPr id="15" name="Chart 15" descr="  Très confiant(e)&#10;Textiles et vêtements 17%&#10;Produits pharmaceutiques 19%&#10;Sirop d'érable 25%&#10;Céréales et blé 19%&#10;Fruits et légumes 16%&#10;Poissons et fruits de mer 18%&#10;Cosmétiques 11%&#10;Viande 16%&#10;Vin, bière et spiritueux 13%&#10;  Assez confiant(e)&#10;Textiles et vêtements 66%&#10;Produits pharmaceutiques 64%&#10;Sirop d'érable 58%&#10;Céréales et blé 61%&#10;Fruits et légumes 60%&#10;Poissons et fruits de mer 59%&#10;Cosmétiques 63%&#10;Viande 55%&#10;Vin, bière et spiritueux 55%&#10;  TOTAL&#10;Textiles et vêtements 83%&#10;Produits pharmaceutiques 83%&#10;Sirop d'érable 82%&#10;Céréales et blé 80%&#10;Fruits et légumes 76%&#10;Poissons et fruits de mer 76%&#10;Cosmétiques 74%&#10;Viande 71%&#10;Vin, bière et spiritueux 6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5A7EB34" w14:textId="1B389CDC" w:rsidR="005A151D" w:rsidRDefault="006C3FCC" w:rsidP="005A151D">
      <w:pPr>
        <w:pStyle w:val="Lgende"/>
        <w:rPr>
          <w:color w:val="auto"/>
        </w:rPr>
      </w:pPr>
      <w:r w:rsidRPr="005E1CE9">
        <w:rPr>
          <w:color w:val="auto"/>
          <w:lang w:val="fr-CA"/>
        </w:rPr>
        <w:t xml:space="preserve">Graphique </w:t>
      </w:r>
      <w:r w:rsidR="006D0006" w:rsidRPr="005E1CE9">
        <w:rPr>
          <w:color w:val="auto"/>
          <w:lang w:val="fr-CA"/>
        </w:rPr>
        <w:t>19</w:t>
      </w:r>
      <w:r w:rsidR="005A151D" w:rsidRPr="005E1CE9">
        <w:rPr>
          <w:color w:val="auto"/>
          <w:lang w:val="fr-CA"/>
        </w:rPr>
        <w:t xml:space="preserve">. </w:t>
      </w:r>
      <w:r w:rsidRPr="00DB4ABC">
        <w:rPr>
          <w:color w:val="auto"/>
          <w:lang w:val="fr-CA"/>
        </w:rPr>
        <w:t xml:space="preserve">Réponse à la question </w:t>
      </w:r>
      <w:r w:rsidR="005A151D" w:rsidRPr="00DB4ABC">
        <w:rPr>
          <w:color w:val="auto"/>
          <w:lang w:val="fr-CA"/>
        </w:rPr>
        <w:t>22</w:t>
      </w:r>
      <w:r w:rsidRPr="00DB4ABC">
        <w:rPr>
          <w:color w:val="auto"/>
          <w:lang w:val="fr-CA"/>
        </w:rPr>
        <w:t xml:space="preserve"> </w:t>
      </w:r>
      <w:r w:rsidR="00DB4ABC" w:rsidRPr="00EB174F">
        <w:rPr>
          <w:color w:val="auto"/>
          <w:lang w:val="fr-CA"/>
        </w:rPr>
        <w:t>ns quelle mesure êtes-vous confiant(e) de la qualité des produits canadiens suivants?</w:t>
      </w:r>
      <w:r w:rsidR="005A151D" w:rsidRPr="00DB4ABC">
        <w:rPr>
          <w:color w:val="auto"/>
          <w:lang w:val="fr-CA"/>
        </w:rPr>
        <w:t xml:space="preserve"> </w:t>
      </w:r>
      <w:r w:rsidR="005A151D" w:rsidRPr="007A46DF">
        <w:rPr>
          <w:color w:val="auto"/>
        </w:rPr>
        <w:t>Base</w:t>
      </w:r>
      <w:r>
        <w:rPr>
          <w:color w:val="auto"/>
        </w:rPr>
        <w:t xml:space="preserve"> : </w:t>
      </w:r>
      <w:r w:rsidR="005A151D" w:rsidRPr="007A46DF">
        <w:rPr>
          <w:color w:val="auto"/>
        </w:rPr>
        <w:t xml:space="preserve"> </w:t>
      </w:r>
      <w:r w:rsidR="00A36833">
        <w:rPr>
          <w:color w:val="auto"/>
        </w:rPr>
        <w:t>Ensemble des répondants (n=2</w:t>
      </w:r>
      <w:r w:rsidR="007759B4">
        <w:rPr>
          <w:color w:val="auto"/>
        </w:rPr>
        <w:t> </w:t>
      </w:r>
      <w:r w:rsidR="00A36833">
        <w:rPr>
          <w:color w:val="auto"/>
        </w:rPr>
        <w:t>000)</w:t>
      </w:r>
    </w:p>
    <w:p w14:paraId="65E663D5" w14:textId="5290E042" w:rsidR="007759B4" w:rsidRDefault="007759B4" w:rsidP="007759B4">
      <w:pPr>
        <w:rPr>
          <w:lang w:val="en-CA" w:eastAsia="fr-CA" w:bidi="ar-SA"/>
        </w:rPr>
      </w:pPr>
    </w:p>
    <w:p w14:paraId="1AF823D0" w14:textId="3C82A241" w:rsidR="007759B4" w:rsidRDefault="007759B4" w:rsidP="007759B4">
      <w:pPr>
        <w:rPr>
          <w:lang w:val="en-CA" w:eastAsia="fr-CA" w:bidi="ar-SA"/>
        </w:rPr>
      </w:pPr>
    </w:p>
    <w:p w14:paraId="7A975A39" w14:textId="1B6D28E8" w:rsidR="007759B4" w:rsidRDefault="007759B4" w:rsidP="007759B4">
      <w:pPr>
        <w:rPr>
          <w:lang w:val="en-CA" w:eastAsia="fr-CA" w:bidi="ar-SA"/>
        </w:rPr>
      </w:pPr>
    </w:p>
    <w:p w14:paraId="45C70AD9" w14:textId="7FF7F401" w:rsidR="007759B4" w:rsidRDefault="007759B4" w:rsidP="007759B4">
      <w:pPr>
        <w:rPr>
          <w:lang w:val="en-CA" w:eastAsia="fr-CA" w:bidi="ar-SA"/>
        </w:rPr>
      </w:pPr>
    </w:p>
    <w:p w14:paraId="6658CE03" w14:textId="77E42878" w:rsidR="007759B4" w:rsidRDefault="007759B4" w:rsidP="007759B4">
      <w:pPr>
        <w:rPr>
          <w:lang w:val="en-CA" w:eastAsia="fr-CA" w:bidi="ar-SA"/>
        </w:rPr>
      </w:pPr>
    </w:p>
    <w:p w14:paraId="06F18C91" w14:textId="7BAA4BA6" w:rsidR="007759B4" w:rsidRDefault="007759B4" w:rsidP="007759B4">
      <w:pPr>
        <w:rPr>
          <w:lang w:val="en-CA" w:eastAsia="fr-CA" w:bidi="ar-SA"/>
        </w:rPr>
      </w:pPr>
    </w:p>
    <w:p w14:paraId="4F250941" w14:textId="5AE0D675" w:rsidR="007759B4" w:rsidRDefault="007759B4" w:rsidP="007759B4">
      <w:pPr>
        <w:rPr>
          <w:lang w:val="en-CA" w:eastAsia="fr-CA"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1215"/>
        <w:gridCol w:w="1032"/>
        <w:gridCol w:w="1118"/>
        <w:gridCol w:w="1260"/>
        <w:gridCol w:w="1228"/>
        <w:gridCol w:w="1577"/>
        <w:gridCol w:w="1120"/>
      </w:tblGrid>
      <w:tr w:rsidR="00DB4ABC" w:rsidRPr="00335B86" w14:paraId="64BBE472" w14:textId="77777777" w:rsidTr="007759B4">
        <w:trPr>
          <w:trHeight w:val="255"/>
          <w:jc w:val="center"/>
        </w:trPr>
        <w:tc>
          <w:tcPr>
            <w:tcW w:w="1038" w:type="pct"/>
            <w:shd w:val="clear" w:color="auto" w:fill="D9D9D9" w:themeFill="background1" w:themeFillShade="D9"/>
            <w:noWrap/>
            <w:vAlign w:val="center"/>
          </w:tcPr>
          <w:p w14:paraId="75F720F3" w14:textId="362E6C3E" w:rsidR="005A151D" w:rsidRPr="00335B86" w:rsidRDefault="006D222D" w:rsidP="00B62896">
            <w:pPr>
              <w:spacing w:after="0" w:line="240" w:lineRule="auto"/>
              <w:rPr>
                <w:rFonts w:asciiTheme="minorHAnsi" w:hAnsiTheme="minorHAnsi" w:cstheme="minorHAnsi"/>
                <w:b/>
                <w:bCs/>
                <w:sz w:val="20"/>
                <w:szCs w:val="20"/>
                <w:lang w:val="en-CA"/>
              </w:rPr>
            </w:pPr>
            <w:r>
              <w:rPr>
                <w:rFonts w:asciiTheme="minorHAnsi" w:hAnsiTheme="minorHAnsi" w:cstheme="minorHAnsi"/>
                <w:b/>
                <w:bCs/>
                <w:sz w:val="20"/>
                <w:szCs w:val="20"/>
                <w:lang w:val="en-CA"/>
              </w:rPr>
              <w:lastRenderedPageBreak/>
              <w:t>ÉNONCÉ</w:t>
            </w:r>
          </w:p>
        </w:tc>
        <w:tc>
          <w:tcPr>
            <w:tcW w:w="563" w:type="pct"/>
            <w:shd w:val="clear" w:color="auto" w:fill="F2DBDB" w:themeFill="accent2" w:themeFillTint="33"/>
            <w:noWrap/>
            <w:vAlign w:val="center"/>
          </w:tcPr>
          <w:p w14:paraId="24B7FC2C" w14:textId="77777777" w:rsidR="005A151D" w:rsidRPr="00335B86" w:rsidRDefault="005A151D"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NET</w:t>
            </w:r>
          </w:p>
          <w:p w14:paraId="4151DB0F" w14:textId="7642F535" w:rsidR="005A151D" w:rsidRPr="00335B86" w:rsidRDefault="00B61D18" w:rsidP="00B62896">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CONFIANT</w:t>
            </w:r>
          </w:p>
        </w:tc>
        <w:tc>
          <w:tcPr>
            <w:tcW w:w="478" w:type="pct"/>
            <w:shd w:val="clear" w:color="auto" w:fill="D9D9D9" w:themeFill="background1" w:themeFillShade="D9"/>
            <w:vAlign w:val="center"/>
          </w:tcPr>
          <w:p w14:paraId="4766B146" w14:textId="77933A9E" w:rsidR="005A151D" w:rsidRPr="00335B86" w:rsidRDefault="00B61D18" w:rsidP="00B62896">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 xml:space="preserve">Très </w:t>
            </w:r>
            <w:r>
              <w:rPr>
                <w:rFonts w:asciiTheme="minorHAnsi" w:hAnsiTheme="minorHAnsi" w:cstheme="minorHAnsi"/>
                <w:b/>
                <w:bCs/>
                <w:sz w:val="20"/>
                <w:szCs w:val="20"/>
                <w:lang w:val="en-CA"/>
              </w:rPr>
              <w:br/>
              <w:t>confiant</w:t>
            </w:r>
          </w:p>
        </w:tc>
        <w:tc>
          <w:tcPr>
            <w:tcW w:w="518" w:type="pct"/>
            <w:shd w:val="clear" w:color="auto" w:fill="D9D9D9" w:themeFill="background1" w:themeFillShade="D9"/>
            <w:vAlign w:val="center"/>
          </w:tcPr>
          <w:p w14:paraId="59C0F19D" w14:textId="7153E97D" w:rsidR="005A151D" w:rsidRPr="00335B86" w:rsidRDefault="00B61D18" w:rsidP="00B62896">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 xml:space="preserve">Assez </w:t>
            </w:r>
            <w:r>
              <w:rPr>
                <w:rFonts w:asciiTheme="minorHAnsi" w:hAnsiTheme="minorHAnsi" w:cstheme="minorHAnsi"/>
                <w:b/>
                <w:bCs/>
                <w:sz w:val="20"/>
                <w:szCs w:val="20"/>
                <w:lang w:val="en-CA"/>
              </w:rPr>
              <w:br/>
              <w:t>confiant</w:t>
            </w:r>
          </w:p>
        </w:tc>
        <w:tc>
          <w:tcPr>
            <w:tcW w:w="584" w:type="pct"/>
            <w:shd w:val="clear" w:color="auto" w:fill="F2DBDB" w:themeFill="accent2" w:themeFillTint="33"/>
            <w:vAlign w:val="center"/>
          </w:tcPr>
          <w:p w14:paraId="1B5F4A63" w14:textId="3AF87233" w:rsidR="005A151D" w:rsidRPr="00335B86" w:rsidRDefault="005A151D" w:rsidP="00AD3A79">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 xml:space="preserve">NET </w:t>
            </w:r>
            <w:r w:rsidR="00AD3A79">
              <w:rPr>
                <w:rFonts w:asciiTheme="minorHAnsi" w:hAnsiTheme="minorHAnsi" w:cstheme="minorHAnsi"/>
                <w:b/>
                <w:bCs/>
                <w:sz w:val="20"/>
                <w:szCs w:val="20"/>
                <w:lang w:val="en-CA"/>
              </w:rPr>
              <w:t>PAS</w:t>
            </w:r>
            <w:r w:rsidR="00AD3A79">
              <w:rPr>
                <w:rFonts w:asciiTheme="minorHAnsi" w:hAnsiTheme="minorHAnsi" w:cstheme="minorHAnsi"/>
                <w:b/>
                <w:bCs/>
                <w:sz w:val="20"/>
                <w:szCs w:val="20"/>
                <w:lang w:val="en-CA"/>
              </w:rPr>
              <w:br/>
              <w:t>CONFIANT</w:t>
            </w:r>
          </w:p>
        </w:tc>
        <w:tc>
          <w:tcPr>
            <w:tcW w:w="569" w:type="pct"/>
            <w:shd w:val="clear" w:color="auto" w:fill="D9D9D9" w:themeFill="background1" w:themeFillShade="D9"/>
            <w:vAlign w:val="center"/>
          </w:tcPr>
          <w:p w14:paraId="1C262ED7" w14:textId="165B695D" w:rsidR="005A151D" w:rsidRPr="00335B86" w:rsidRDefault="00AD3A79" w:rsidP="00B62896">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Assez peu</w:t>
            </w:r>
            <w:r>
              <w:rPr>
                <w:rFonts w:asciiTheme="minorHAnsi" w:hAnsiTheme="minorHAnsi" w:cstheme="minorHAnsi"/>
                <w:b/>
                <w:bCs/>
                <w:sz w:val="20"/>
                <w:szCs w:val="20"/>
                <w:lang w:val="en-CA"/>
              </w:rPr>
              <w:br/>
              <w:t>confiant</w:t>
            </w:r>
          </w:p>
        </w:tc>
        <w:tc>
          <w:tcPr>
            <w:tcW w:w="731" w:type="pct"/>
            <w:shd w:val="clear" w:color="auto" w:fill="D9D9D9" w:themeFill="background1" w:themeFillShade="D9"/>
            <w:vAlign w:val="center"/>
          </w:tcPr>
          <w:p w14:paraId="437A0974" w14:textId="4892CAE1" w:rsidR="005A151D" w:rsidRPr="00AD3A79" w:rsidRDefault="00AD3A79" w:rsidP="00B62896">
            <w:pPr>
              <w:spacing w:after="0" w:line="240" w:lineRule="auto"/>
              <w:jc w:val="center"/>
              <w:rPr>
                <w:rFonts w:asciiTheme="minorHAnsi" w:hAnsiTheme="minorHAnsi" w:cstheme="minorHAnsi"/>
                <w:b/>
                <w:bCs/>
                <w:sz w:val="20"/>
                <w:szCs w:val="20"/>
                <w:lang w:val="fr-CA"/>
              </w:rPr>
            </w:pPr>
            <w:r w:rsidRPr="00AD3A79">
              <w:rPr>
                <w:rFonts w:asciiTheme="minorHAnsi" w:hAnsiTheme="minorHAnsi" w:cstheme="minorHAnsi"/>
                <w:b/>
                <w:bCs/>
                <w:sz w:val="20"/>
                <w:szCs w:val="20"/>
                <w:lang w:val="fr-CA"/>
              </w:rPr>
              <w:t>Pas du tout</w:t>
            </w:r>
            <w:r w:rsidRPr="00AD3A79">
              <w:rPr>
                <w:rFonts w:asciiTheme="minorHAnsi" w:hAnsiTheme="minorHAnsi" w:cstheme="minorHAnsi"/>
                <w:b/>
                <w:bCs/>
                <w:sz w:val="20"/>
                <w:szCs w:val="20"/>
                <w:lang w:val="fr-CA"/>
              </w:rPr>
              <w:br/>
              <w:t>confiant</w:t>
            </w:r>
          </w:p>
        </w:tc>
        <w:tc>
          <w:tcPr>
            <w:tcW w:w="519" w:type="pct"/>
            <w:shd w:val="clear" w:color="auto" w:fill="D9D9D9" w:themeFill="background1" w:themeFillShade="D9"/>
            <w:vAlign w:val="center"/>
          </w:tcPr>
          <w:p w14:paraId="3C09F2FF" w14:textId="27A60ED5" w:rsidR="005A151D" w:rsidRPr="00335B86" w:rsidRDefault="00375A49" w:rsidP="00B62896">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 xml:space="preserve">Je ne </w:t>
            </w:r>
            <w:r>
              <w:rPr>
                <w:rFonts w:asciiTheme="minorHAnsi" w:hAnsiTheme="minorHAnsi" w:cstheme="minorHAnsi"/>
                <w:b/>
                <w:bCs/>
                <w:sz w:val="20"/>
                <w:szCs w:val="20"/>
                <w:lang w:val="en-CA"/>
              </w:rPr>
              <w:br/>
              <w:t>sais pas</w:t>
            </w:r>
          </w:p>
        </w:tc>
      </w:tr>
      <w:tr w:rsidR="00DB4ABC" w:rsidRPr="00335B86" w14:paraId="14F13E7A" w14:textId="77777777" w:rsidTr="007759B4">
        <w:trPr>
          <w:trHeight w:val="255"/>
          <w:jc w:val="center"/>
        </w:trPr>
        <w:tc>
          <w:tcPr>
            <w:tcW w:w="1038" w:type="pct"/>
            <w:shd w:val="clear" w:color="auto" w:fill="FFFFFF" w:themeFill="background1"/>
            <w:noWrap/>
            <w:vAlign w:val="center"/>
          </w:tcPr>
          <w:p w14:paraId="1737D204" w14:textId="130E26D6" w:rsidR="005A151D" w:rsidRPr="00335B86" w:rsidRDefault="005A151D" w:rsidP="00B62896">
            <w:pPr>
              <w:spacing w:after="0" w:line="240" w:lineRule="auto"/>
              <w:rPr>
                <w:rFonts w:asciiTheme="minorHAnsi" w:hAnsiTheme="minorHAnsi" w:cstheme="minorHAnsi"/>
                <w:b/>
                <w:bCs/>
                <w:sz w:val="20"/>
                <w:szCs w:val="20"/>
                <w:lang w:val="fr-CA"/>
              </w:rPr>
            </w:pPr>
            <w:r w:rsidRPr="00335B86">
              <w:rPr>
                <w:rFonts w:cs="Calibri"/>
                <w:color w:val="000000"/>
                <w:sz w:val="20"/>
                <w:szCs w:val="20"/>
              </w:rPr>
              <w:t xml:space="preserve">Textiles </w:t>
            </w:r>
            <w:r w:rsidR="00375A49">
              <w:rPr>
                <w:rFonts w:cs="Calibri"/>
                <w:color w:val="000000"/>
                <w:sz w:val="20"/>
                <w:szCs w:val="20"/>
              </w:rPr>
              <w:t>et vêtements</w:t>
            </w:r>
          </w:p>
        </w:tc>
        <w:tc>
          <w:tcPr>
            <w:tcW w:w="563" w:type="pct"/>
            <w:shd w:val="clear" w:color="auto" w:fill="F2DBDB" w:themeFill="accent2" w:themeFillTint="33"/>
            <w:noWrap/>
            <w:vAlign w:val="center"/>
          </w:tcPr>
          <w:p w14:paraId="5380ACCF" w14:textId="77777777" w:rsidR="005A151D" w:rsidRPr="003A201F" w:rsidRDefault="005A151D"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83%</w:t>
            </w:r>
          </w:p>
        </w:tc>
        <w:tc>
          <w:tcPr>
            <w:tcW w:w="478" w:type="pct"/>
            <w:shd w:val="clear" w:color="auto" w:fill="FFFFFF" w:themeFill="background1"/>
            <w:vAlign w:val="center"/>
          </w:tcPr>
          <w:p w14:paraId="0A725460"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17%</w:t>
            </w:r>
          </w:p>
        </w:tc>
        <w:tc>
          <w:tcPr>
            <w:tcW w:w="518" w:type="pct"/>
            <w:shd w:val="clear" w:color="auto" w:fill="FFFFFF" w:themeFill="background1"/>
            <w:vAlign w:val="center"/>
          </w:tcPr>
          <w:p w14:paraId="5F1B8BD0"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66%</w:t>
            </w:r>
          </w:p>
        </w:tc>
        <w:tc>
          <w:tcPr>
            <w:tcW w:w="584" w:type="pct"/>
            <w:shd w:val="clear" w:color="auto" w:fill="F2DBDB" w:themeFill="accent2" w:themeFillTint="33"/>
            <w:vAlign w:val="center"/>
          </w:tcPr>
          <w:p w14:paraId="3ECF9975" w14:textId="77777777" w:rsidR="005A151D" w:rsidRPr="003A201F" w:rsidRDefault="005A151D"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15%</w:t>
            </w:r>
          </w:p>
        </w:tc>
        <w:tc>
          <w:tcPr>
            <w:tcW w:w="569" w:type="pct"/>
            <w:shd w:val="clear" w:color="auto" w:fill="FFFFFF" w:themeFill="background1"/>
            <w:vAlign w:val="center"/>
          </w:tcPr>
          <w:p w14:paraId="3D3EF0C0"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13%</w:t>
            </w:r>
          </w:p>
        </w:tc>
        <w:tc>
          <w:tcPr>
            <w:tcW w:w="731" w:type="pct"/>
            <w:shd w:val="clear" w:color="auto" w:fill="FFFFFF" w:themeFill="background1"/>
            <w:vAlign w:val="center"/>
          </w:tcPr>
          <w:p w14:paraId="32A6C806"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3%</w:t>
            </w:r>
          </w:p>
        </w:tc>
        <w:tc>
          <w:tcPr>
            <w:tcW w:w="519" w:type="pct"/>
            <w:shd w:val="clear" w:color="auto" w:fill="FFFFFF" w:themeFill="background1"/>
            <w:vAlign w:val="center"/>
          </w:tcPr>
          <w:p w14:paraId="43545297"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2%</w:t>
            </w:r>
          </w:p>
        </w:tc>
      </w:tr>
      <w:tr w:rsidR="00DB4ABC" w:rsidRPr="00335B86" w14:paraId="23994422" w14:textId="77777777" w:rsidTr="007759B4">
        <w:trPr>
          <w:trHeight w:val="255"/>
          <w:jc w:val="center"/>
        </w:trPr>
        <w:tc>
          <w:tcPr>
            <w:tcW w:w="1038" w:type="pct"/>
            <w:shd w:val="clear" w:color="auto" w:fill="F2F2F2" w:themeFill="background1" w:themeFillShade="F2"/>
            <w:noWrap/>
            <w:vAlign w:val="center"/>
          </w:tcPr>
          <w:p w14:paraId="05F69D13" w14:textId="1DB9A041" w:rsidR="005A151D" w:rsidRPr="00335B86" w:rsidRDefault="00375A49" w:rsidP="00B62896">
            <w:pPr>
              <w:spacing w:after="0" w:line="240" w:lineRule="auto"/>
              <w:rPr>
                <w:rFonts w:asciiTheme="minorHAnsi" w:hAnsiTheme="minorHAnsi" w:cstheme="minorHAnsi"/>
                <w:b/>
                <w:bCs/>
                <w:sz w:val="20"/>
                <w:szCs w:val="20"/>
                <w:lang w:val="en-CA"/>
              </w:rPr>
            </w:pPr>
            <w:r>
              <w:rPr>
                <w:rFonts w:cs="Calibri"/>
                <w:color w:val="000000"/>
                <w:sz w:val="20"/>
                <w:szCs w:val="20"/>
              </w:rPr>
              <w:t>Produits pharmaceutiques</w:t>
            </w:r>
          </w:p>
        </w:tc>
        <w:tc>
          <w:tcPr>
            <w:tcW w:w="563" w:type="pct"/>
            <w:shd w:val="clear" w:color="auto" w:fill="F2DBDB" w:themeFill="accent2" w:themeFillTint="33"/>
            <w:noWrap/>
            <w:vAlign w:val="center"/>
          </w:tcPr>
          <w:p w14:paraId="60F491B4" w14:textId="77777777" w:rsidR="005A151D" w:rsidRPr="003A201F" w:rsidRDefault="005A151D"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83%</w:t>
            </w:r>
          </w:p>
        </w:tc>
        <w:tc>
          <w:tcPr>
            <w:tcW w:w="478" w:type="pct"/>
            <w:shd w:val="clear" w:color="auto" w:fill="F2F2F2" w:themeFill="background1" w:themeFillShade="F2"/>
            <w:vAlign w:val="center"/>
          </w:tcPr>
          <w:p w14:paraId="2186A240"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19%</w:t>
            </w:r>
          </w:p>
        </w:tc>
        <w:tc>
          <w:tcPr>
            <w:tcW w:w="518" w:type="pct"/>
            <w:shd w:val="clear" w:color="auto" w:fill="F2F2F2" w:themeFill="background1" w:themeFillShade="F2"/>
            <w:vAlign w:val="center"/>
          </w:tcPr>
          <w:p w14:paraId="450B2E64"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64%</w:t>
            </w:r>
          </w:p>
        </w:tc>
        <w:tc>
          <w:tcPr>
            <w:tcW w:w="584" w:type="pct"/>
            <w:shd w:val="clear" w:color="auto" w:fill="F2DBDB" w:themeFill="accent2" w:themeFillTint="33"/>
            <w:vAlign w:val="center"/>
          </w:tcPr>
          <w:p w14:paraId="58FF948F" w14:textId="77777777" w:rsidR="005A151D" w:rsidRPr="003A201F" w:rsidRDefault="005A151D"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14%</w:t>
            </w:r>
          </w:p>
        </w:tc>
        <w:tc>
          <w:tcPr>
            <w:tcW w:w="569" w:type="pct"/>
            <w:shd w:val="clear" w:color="auto" w:fill="F2F2F2" w:themeFill="background1" w:themeFillShade="F2"/>
            <w:vAlign w:val="center"/>
          </w:tcPr>
          <w:p w14:paraId="5FF310CF"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11%</w:t>
            </w:r>
          </w:p>
        </w:tc>
        <w:tc>
          <w:tcPr>
            <w:tcW w:w="731" w:type="pct"/>
            <w:shd w:val="clear" w:color="auto" w:fill="F2F2F2" w:themeFill="background1" w:themeFillShade="F2"/>
            <w:vAlign w:val="center"/>
          </w:tcPr>
          <w:p w14:paraId="0AD8AD65"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2%</w:t>
            </w:r>
          </w:p>
        </w:tc>
        <w:tc>
          <w:tcPr>
            <w:tcW w:w="519" w:type="pct"/>
            <w:shd w:val="clear" w:color="auto" w:fill="F2F2F2" w:themeFill="background1" w:themeFillShade="F2"/>
            <w:vAlign w:val="center"/>
          </w:tcPr>
          <w:p w14:paraId="3580A727"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3%</w:t>
            </w:r>
          </w:p>
        </w:tc>
      </w:tr>
      <w:tr w:rsidR="00DB4ABC" w:rsidRPr="00335B86" w14:paraId="50C2C0D1" w14:textId="77777777" w:rsidTr="007759B4">
        <w:trPr>
          <w:trHeight w:val="255"/>
          <w:jc w:val="center"/>
        </w:trPr>
        <w:tc>
          <w:tcPr>
            <w:tcW w:w="1038" w:type="pct"/>
            <w:shd w:val="clear" w:color="auto" w:fill="FFFFFF" w:themeFill="background1"/>
            <w:noWrap/>
            <w:vAlign w:val="center"/>
          </w:tcPr>
          <w:p w14:paraId="49D79256" w14:textId="5954844F" w:rsidR="005A151D" w:rsidRPr="00335B86" w:rsidRDefault="00375A49" w:rsidP="00B62896">
            <w:pPr>
              <w:spacing w:after="0" w:line="240" w:lineRule="auto"/>
              <w:rPr>
                <w:rFonts w:asciiTheme="minorHAnsi" w:hAnsiTheme="minorHAnsi" w:cstheme="minorHAnsi"/>
                <w:sz w:val="20"/>
                <w:szCs w:val="20"/>
                <w:lang w:val="en-CA"/>
              </w:rPr>
            </w:pPr>
            <w:r>
              <w:rPr>
                <w:rFonts w:cs="Calibri"/>
                <w:color w:val="000000"/>
                <w:sz w:val="20"/>
                <w:szCs w:val="20"/>
              </w:rPr>
              <w:t>Sirop d’érable</w:t>
            </w:r>
          </w:p>
        </w:tc>
        <w:tc>
          <w:tcPr>
            <w:tcW w:w="563" w:type="pct"/>
            <w:shd w:val="clear" w:color="auto" w:fill="F2DBDB" w:themeFill="accent2" w:themeFillTint="33"/>
            <w:noWrap/>
            <w:vAlign w:val="center"/>
          </w:tcPr>
          <w:p w14:paraId="6E15B9BE" w14:textId="77777777" w:rsidR="005A151D" w:rsidRPr="003A201F" w:rsidRDefault="005A151D" w:rsidP="00B62896">
            <w:pPr>
              <w:spacing w:after="0" w:line="240" w:lineRule="auto"/>
              <w:jc w:val="center"/>
              <w:rPr>
                <w:rFonts w:cs="Calibri"/>
                <w:b/>
                <w:bCs/>
                <w:color w:val="000000"/>
                <w:sz w:val="20"/>
                <w:szCs w:val="20"/>
              </w:rPr>
            </w:pPr>
            <w:r w:rsidRPr="003A201F">
              <w:rPr>
                <w:rFonts w:cs="Calibri"/>
                <w:b/>
                <w:bCs/>
                <w:color w:val="000000"/>
                <w:sz w:val="20"/>
                <w:szCs w:val="20"/>
              </w:rPr>
              <w:t>82%</w:t>
            </w:r>
          </w:p>
        </w:tc>
        <w:tc>
          <w:tcPr>
            <w:tcW w:w="478" w:type="pct"/>
            <w:shd w:val="clear" w:color="auto" w:fill="FFFFFF" w:themeFill="background1"/>
            <w:vAlign w:val="center"/>
          </w:tcPr>
          <w:p w14:paraId="52839952" w14:textId="77777777" w:rsidR="005A151D" w:rsidRPr="00335B86" w:rsidRDefault="005A151D" w:rsidP="00B62896">
            <w:pPr>
              <w:spacing w:after="0" w:line="240" w:lineRule="auto"/>
              <w:jc w:val="center"/>
              <w:rPr>
                <w:rFonts w:cs="Calibri"/>
                <w:color w:val="000000"/>
                <w:sz w:val="20"/>
                <w:szCs w:val="20"/>
              </w:rPr>
            </w:pPr>
            <w:r w:rsidRPr="00335B86">
              <w:rPr>
                <w:rFonts w:cs="Calibri"/>
                <w:color w:val="000000"/>
                <w:sz w:val="20"/>
                <w:szCs w:val="20"/>
              </w:rPr>
              <w:t>25%</w:t>
            </w:r>
          </w:p>
        </w:tc>
        <w:tc>
          <w:tcPr>
            <w:tcW w:w="518" w:type="pct"/>
            <w:shd w:val="clear" w:color="auto" w:fill="FFFFFF" w:themeFill="background1"/>
            <w:vAlign w:val="center"/>
          </w:tcPr>
          <w:p w14:paraId="1D9DBCD4" w14:textId="77777777" w:rsidR="005A151D" w:rsidRPr="00335B86" w:rsidRDefault="005A151D" w:rsidP="00B62896">
            <w:pPr>
              <w:spacing w:after="0" w:line="240" w:lineRule="auto"/>
              <w:jc w:val="center"/>
              <w:rPr>
                <w:rFonts w:cs="Calibri"/>
                <w:color w:val="000000"/>
                <w:sz w:val="20"/>
                <w:szCs w:val="20"/>
              </w:rPr>
            </w:pPr>
            <w:r w:rsidRPr="00335B86">
              <w:rPr>
                <w:rFonts w:cs="Calibri"/>
                <w:color w:val="000000"/>
                <w:sz w:val="20"/>
                <w:szCs w:val="20"/>
              </w:rPr>
              <w:t>58%</w:t>
            </w:r>
          </w:p>
        </w:tc>
        <w:tc>
          <w:tcPr>
            <w:tcW w:w="584" w:type="pct"/>
            <w:shd w:val="clear" w:color="auto" w:fill="F2DBDB" w:themeFill="accent2" w:themeFillTint="33"/>
            <w:vAlign w:val="center"/>
          </w:tcPr>
          <w:p w14:paraId="4761C2EB" w14:textId="77777777" w:rsidR="005A151D" w:rsidRPr="003A201F" w:rsidRDefault="005A151D" w:rsidP="00B62896">
            <w:pPr>
              <w:spacing w:after="0" w:line="240" w:lineRule="auto"/>
              <w:jc w:val="center"/>
              <w:rPr>
                <w:rFonts w:cs="Calibri"/>
                <w:b/>
                <w:bCs/>
                <w:color w:val="000000"/>
                <w:sz w:val="20"/>
                <w:szCs w:val="20"/>
              </w:rPr>
            </w:pPr>
            <w:r w:rsidRPr="003A201F">
              <w:rPr>
                <w:rFonts w:cs="Calibri"/>
                <w:b/>
                <w:bCs/>
                <w:color w:val="000000"/>
                <w:sz w:val="20"/>
                <w:szCs w:val="20"/>
              </w:rPr>
              <w:t>13%</w:t>
            </w:r>
          </w:p>
        </w:tc>
        <w:tc>
          <w:tcPr>
            <w:tcW w:w="569" w:type="pct"/>
            <w:shd w:val="clear" w:color="auto" w:fill="FFFFFF" w:themeFill="background1"/>
            <w:vAlign w:val="center"/>
          </w:tcPr>
          <w:p w14:paraId="0C7F8A2A" w14:textId="77777777" w:rsidR="005A151D" w:rsidRPr="00335B86" w:rsidRDefault="005A151D" w:rsidP="00B62896">
            <w:pPr>
              <w:spacing w:after="0" w:line="240" w:lineRule="auto"/>
              <w:jc w:val="center"/>
              <w:rPr>
                <w:rFonts w:cs="Calibri"/>
                <w:color w:val="000000"/>
                <w:sz w:val="20"/>
                <w:szCs w:val="20"/>
              </w:rPr>
            </w:pPr>
            <w:r w:rsidRPr="00335B86">
              <w:rPr>
                <w:rFonts w:cs="Calibri"/>
                <w:color w:val="000000"/>
                <w:sz w:val="20"/>
                <w:szCs w:val="20"/>
              </w:rPr>
              <w:t>10%</w:t>
            </w:r>
          </w:p>
        </w:tc>
        <w:tc>
          <w:tcPr>
            <w:tcW w:w="731" w:type="pct"/>
            <w:shd w:val="clear" w:color="auto" w:fill="FFFFFF" w:themeFill="background1"/>
            <w:vAlign w:val="center"/>
          </w:tcPr>
          <w:p w14:paraId="13E42A1A" w14:textId="77777777" w:rsidR="005A151D" w:rsidRPr="00335B86" w:rsidRDefault="005A151D" w:rsidP="00B62896">
            <w:pPr>
              <w:spacing w:after="0" w:line="240" w:lineRule="auto"/>
              <w:jc w:val="center"/>
              <w:rPr>
                <w:rFonts w:cs="Calibri"/>
                <w:color w:val="000000"/>
                <w:sz w:val="20"/>
                <w:szCs w:val="20"/>
              </w:rPr>
            </w:pPr>
            <w:r w:rsidRPr="00335B86">
              <w:rPr>
                <w:rFonts w:cs="Calibri"/>
                <w:color w:val="000000"/>
                <w:sz w:val="20"/>
                <w:szCs w:val="20"/>
              </w:rPr>
              <w:t>3%</w:t>
            </w:r>
          </w:p>
        </w:tc>
        <w:tc>
          <w:tcPr>
            <w:tcW w:w="519" w:type="pct"/>
            <w:shd w:val="clear" w:color="auto" w:fill="FFFFFF" w:themeFill="background1"/>
            <w:vAlign w:val="center"/>
          </w:tcPr>
          <w:p w14:paraId="332FEDCE" w14:textId="77777777" w:rsidR="005A151D" w:rsidRPr="00335B86" w:rsidRDefault="005A151D" w:rsidP="00B62896">
            <w:pPr>
              <w:spacing w:after="0" w:line="240" w:lineRule="auto"/>
              <w:jc w:val="center"/>
              <w:rPr>
                <w:rFonts w:cs="Calibri"/>
                <w:color w:val="000000"/>
                <w:sz w:val="20"/>
                <w:szCs w:val="20"/>
              </w:rPr>
            </w:pPr>
            <w:r w:rsidRPr="00335B86">
              <w:rPr>
                <w:rFonts w:cs="Calibri"/>
                <w:color w:val="000000"/>
                <w:sz w:val="20"/>
                <w:szCs w:val="20"/>
              </w:rPr>
              <w:t>5%</w:t>
            </w:r>
          </w:p>
        </w:tc>
      </w:tr>
      <w:tr w:rsidR="00DB4ABC" w:rsidRPr="00335B86" w14:paraId="5A967262" w14:textId="77777777" w:rsidTr="007759B4">
        <w:trPr>
          <w:trHeight w:val="255"/>
          <w:jc w:val="center"/>
        </w:trPr>
        <w:tc>
          <w:tcPr>
            <w:tcW w:w="1038" w:type="pct"/>
            <w:shd w:val="clear" w:color="auto" w:fill="F2F2F2" w:themeFill="background1" w:themeFillShade="F2"/>
            <w:noWrap/>
            <w:vAlign w:val="center"/>
          </w:tcPr>
          <w:p w14:paraId="5A6BE89E" w14:textId="5603CB82" w:rsidR="005A151D" w:rsidRPr="00335B86" w:rsidRDefault="00375A49" w:rsidP="00B62896">
            <w:pPr>
              <w:spacing w:after="0" w:line="240" w:lineRule="auto"/>
              <w:rPr>
                <w:rFonts w:asciiTheme="minorHAnsi" w:hAnsiTheme="minorHAnsi" w:cstheme="minorHAnsi"/>
                <w:b/>
                <w:bCs/>
                <w:sz w:val="20"/>
                <w:szCs w:val="20"/>
                <w:lang w:val="en-CA"/>
              </w:rPr>
            </w:pPr>
            <w:r>
              <w:rPr>
                <w:rFonts w:cs="Calibri"/>
                <w:color w:val="000000"/>
                <w:sz w:val="20"/>
                <w:szCs w:val="20"/>
              </w:rPr>
              <w:t>Céréales et blé</w:t>
            </w:r>
          </w:p>
        </w:tc>
        <w:tc>
          <w:tcPr>
            <w:tcW w:w="563" w:type="pct"/>
            <w:shd w:val="clear" w:color="auto" w:fill="F2DBDB" w:themeFill="accent2" w:themeFillTint="33"/>
            <w:noWrap/>
            <w:vAlign w:val="center"/>
          </w:tcPr>
          <w:p w14:paraId="78C7D54E" w14:textId="77777777" w:rsidR="005A151D" w:rsidRPr="003A201F" w:rsidRDefault="005A151D"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80%</w:t>
            </w:r>
          </w:p>
        </w:tc>
        <w:tc>
          <w:tcPr>
            <w:tcW w:w="478" w:type="pct"/>
            <w:shd w:val="clear" w:color="auto" w:fill="F2F2F2" w:themeFill="background1" w:themeFillShade="F2"/>
            <w:vAlign w:val="center"/>
          </w:tcPr>
          <w:p w14:paraId="254EFE5C"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19%</w:t>
            </w:r>
          </w:p>
        </w:tc>
        <w:tc>
          <w:tcPr>
            <w:tcW w:w="518" w:type="pct"/>
            <w:shd w:val="clear" w:color="auto" w:fill="F2F2F2" w:themeFill="background1" w:themeFillShade="F2"/>
            <w:vAlign w:val="center"/>
          </w:tcPr>
          <w:p w14:paraId="6280CDFC"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61%</w:t>
            </w:r>
          </w:p>
        </w:tc>
        <w:tc>
          <w:tcPr>
            <w:tcW w:w="584" w:type="pct"/>
            <w:shd w:val="clear" w:color="auto" w:fill="F2DBDB" w:themeFill="accent2" w:themeFillTint="33"/>
            <w:vAlign w:val="center"/>
          </w:tcPr>
          <w:p w14:paraId="026B3017" w14:textId="77777777" w:rsidR="005A151D" w:rsidRPr="003A201F" w:rsidRDefault="005A151D"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16%</w:t>
            </w:r>
          </w:p>
        </w:tc>
        <w:tc>
          <w:tcPr>
            <w:tcW w:w="569" w:type="pct"/>
            <w:shd w:val="clear" w:color="auto" w:fill="F2F2F2" w:themeFill="background1" w:themeFillShade="F2"/>
            <w:vAlign w:val="center"/>
          </w:tcPr>
          <w:p w14:paraId="65209947"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13%</w:t>
            </w:r>
          </w:p>
        </w:tc>
        <w:tc>
          <w:tcPr>
            <w:tcW w:w="731" w:type="pct"/>
            <w:shd w:val="clear" w:color="auto" w:fill="F2F2F2" w:themeFill="background1" w:themeFillShade="F2"/>
            <w:vAlign w:val="center"/>
          </w:tcPr>
          <w:p w14:paraId="2EA5181B"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3%</w:t>
            </w:r>
          </w:p>
        </w:tc>
        <w:tc>
          <w:tcPr>
            <w:tcW w:w="519" w:type="pct"/>
            <w:shd w:val="clear" w:color="auto" w:fill="F2F2F2" w:themeFill="background1" w:themeFillShade="F2"/>
            <w:vAlign w:val="center"/>
          </w:tcPr>
          <w:p w14:paraId="0E9A9017"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4%</w:t>
            </w:r>
          </w:p>
        </w:tc>
      </w:tr>
      <w:tr w:rsidR="00DB4ABC" w:rsidRPr="00335B86" w14:paraId="2AF497D0" w14:textId="77777777" w:rsidTr="007759B4">
        <w:trPr>
          <w:trHeight w:val="255"/>
          <w:jc w:val="center"/>
        </w:trPr>
        <w:tc>
          <w:tcPr>
            <w:tcW w:w="1038" w:type="pct"/>
            <w:noWrap/>
            <w:vAlign w:val="center"/>
          </w:tcPr>
          <w:p w14:paraId="58AF0400" w14:textId="4E37E76D" w:rsidR="005A151D" w:rsidRPr="00335B86" w:rsidRDefault="005A151D" w:rsidP="00B62896">
            <w:pPr>
              <w:spacing w:after="0" w:line="240" w:lineRule="auto"/>
              <w:rPr>
                <w:rFonts w:asciiTheme="minorHAnsi" w:hAnsiTheme="minorHAnsi" w:cstheme="minorHAnsi"/>
                <w:sz w:val="20"/>
                <w:szCs w:val="20"/>
                <w:lang w:val="en-CA"/>
              </w:rPr>
            </w:pPr>
            <w:r w:rsidRPr="00335B86">
              <w:rPr>
                <w:rFonts w:cs="Calibri"/>
                <w:color w:val="000000"/>
                <w:sz w:val="20"/>
                <w:szCs w:val="20"/>
              </w:rPr>
              <w:t>Fruit</w:t>
            </w:r>
            <w:r w:rsidR="00375A49">
              <w:rPr>
                <w:rFonts w:cs="Calibri"/>
                <w:color w:val="000000"/>
                <w:sz w:val="20"/>
                <w:szCs w:val="20"/>
              </w:rPr>
              <w:t>s et légumes</w:t>
            </w:r>
          </w:p>
        </w:tc>
        <w:tc>
          <w:tcPr>
            <w:tcW w:w="563" w:type="pct"/>
            <w:shd w:val="clear" w:color="auto" w:fill="F2DBDB" w:themeFill="accent2" w:themeFillTint="33"/>
            <w:noWrap/>
            <w:vAlign w:val="center"/>
          </w:tcPr>
          <w:p w14:paraId="4D394B24" w14:textId="77777777" w:rsidR="005A151D" w:rsidRPr="003A201F" w:rsidRDefault="005A151D" w:rsidP="00B62896">
            <w:pPr>
              <w:spacing w:after="0" w:line="240" w:lineRule="auto"/>
              <w:jc w:val="center"/>
              <w:rPr>
                <w:rFonts w:cs="Calibri"/>
                <w:b/>
                <w:bCs/>
                <w:color w:val="000000"/>
                <w:sz w:val="20"/>
                <w:szCs w:val="20"/>
              </w:rPr>
            </w:pPr>
            <w:r w:rsidRPr="003A201F">
              <w:rPr>
                <w:rFonts w:cs="Calibri"/>
                <w:b/>
                <w:bCs/>
                <w:color w:val="000000"/>
                <w:sz w:val="20"/>
                <w:szCs w:val="20"/>
              </w:rPr>
              <w:t>76%</w:t>
            </w:r>
          </w:p>
        </w:tc>
        <w:tc>
          <w:tcPr>
            <w:tcW w:w="478" w:type="pct"/>
            <w:shd w:val="clear" w:color="auto" w:fill="FFFFFF" w:themeFill="background1"/>
            <w:vAlign w:val="center"/>
          </w:tcPr>
          <w:p w14:paraId="2A04876F" w14:textId="77777777" w:rsidR="005A151D" w:rsidRPr="00335B86" w:rsidRDefault="005A151D" w:rsidP="00B62896">
            <w:pPr>
              <w:spacing w:after="0" w:line="240" w:lineRule="auto"/>
              <w:jc w:val="center"/>
              <w:rPr>
                <w:rFonts w:cs="Calibri"/>
                <w:color w:val="000000"/>
                <w:sz w:val="20"/>
                <w:szCs w:val="20"/>
              </w:rPr>
            </w:pPr>
            <w:r w:rsidRPr="00335B86">
              <w:rPr>
                <w:rFonts w:cs="Calibri"/>
                <w:color w:val="000000"/>
                <w:sz w:val="20"/>
                <w:szCs w:val="20"/>
              </w:rPr>
              <w:t>16%</w:t>
            </w:r>
          </w:p>
        </w:tc>
        <w:tc>
          <w:tcPr>
            <w:tcW w:w="518" w:type="pct"/>
            <w:shd w:val="clear" w:color="auto" w:fill="FFFFFF" w:themeFill="background1"/>
            <w:vAlign w:val="center"/>
          </w:tcPr>
          <w:p w14:paraId="0ACC819F" w14:textId="77777777" w:rsidR="005A151D" w:rsidRPr="00335B86" w:rsidRDefault="005A151D" w:rsidP="00B62896">
            <w:pPr>
              <w:spacing w:after="0" w:line="240" w:lineRule="auto"/>
              <w:jc w:val="center"/>
              <w:rPr>
                <w:rFonts w:cs="Calibri"/>
                <w:color w:val="000000"/>
                <w:sz w:val="20"/>
                <w:szCs w:val="20"/>
              </w:rPr>
            </w:pPr>
            <w:r w:rsidRPr="00335B86">
              <w:rPr>
                <w:rFonts w:cs="Calibri"/>
                <w:color w:val="000000"/>
                <w:sz w:val="20"/>
                <w:szCs w:val="20"/>
              </w:rPr>
              <w:t>60%</w:t>
            </w:r>
          </w:p>
        </w:tc>
        <w:tc>
          <w:tcPr>
            <w:tcW w:w="584" w:type="pct"/>
            <w:shd w:val="clear" w:color="auto" w:fill="F2DBDB" w:themeFill="accent2" w:themeFillTint="33"/>
            <w:vAlign w:val="center"/>
          </w:tcPr>
          <w:p w14:paraId="6295717F" w14:textId="77777777" w:rsidR="005A151D" w:rsidRPr="003A201F" w:rsidRDefault="005A151D" w:rsidP="00B62896">
            <w:pPr>
              <w:spacing w:after="0" w:line="240" w:lineRule="auto"/>
              <w:jc w:val="center"/>
              <w:rPr>
                <w:rFonts w:cs="Calibri"/>
                <w:b/>
                <w:bCs/>
                <w:color w:val="000000"/>
                <w:sz w:val="20"/>
                <w:szCs w:val="20"/>
              </w:rPr>
            </w:pPr>
            <w:r w:rsidRPr="003A201F">
              <w:rPr>
                <w:rFonts w:cs="Calibri"/>
                <w:b/>
                <w:bCs/>
                <w:color w:val="000000"/>
                <w:sz w:val="20"/>
                <w:szCs w:val="20"/>
              </w:rPr>
              <w:t>22%</w:t>
            </w:r>
          </w:p>
        </w:tc>
        <w:tc>
          <w:tcPr>
            <w:tcW w:w="569" w:type="pct"/>
            <w:shd w:val="clear" w:color="auto" w:fill="FFFFFF" w:themeFill="background1"/>
            <w:vAlign w:val="center"/>
          </w:tcPr>
          <w:p w14:paraId="1A3012F2" w14:textId="77777777" w:rsidR="005A151D" w:rsidRPr="00335B86" w:rsidRDefault="005A151D" w:rsidP="00B62896">
            <w:pPr>
              <w:spacing w:after="0" w:line="240" w:lineRule="auto"/>
              <w:jc w:val="center"/>
              <w:rPr>
                <w:rFonts w:cs="Calibri"/>
                <w:color w:val="000000"/>
                <w:sz w:val="20"/>
                <w:szCs w:val="20"/>
              </w:rPr>
            </w:pPr>
            <w:r w:rsidRPr="00335B86">
              <w:rPr>
                <w:rFonts w:cs="Calibri"/>
                <w:color w:val="000000"/>
                <w:sz w:val="20"/>
                <w:szCs w:val="20"/>
              </w:rPr>
              <w:t>18%</w:t>
            </w:r>
          </w:p>
        </w:tc>
        <w:tc>
          <w:tcPr>
            <w:tcW w:w="731" w:type="pct"/>
            <w:shd w:val="clear" w:color="auto" w:fill="FFFFFF" w:themeFill="background1"/>
            <w:vAlign w:val="center"/>
          </w:tcPr>
          <w:p w14:paraId="4153806A" w14:textId="77777777" w:rsidR="005A151D" w:rsidRPr="00335B86" w:rsidRDefault="005A151D" w:rsidP="00B62896">
            <w:pPr>
              <w:spacing w:after="0" w:line="240" w:lineRule="auto"/>
              <w:jc w:val="center"/>
              <w:rPr>
                <w:rFonts w:cs="Calibri"/>
                <w:color w:val="000000"/>
                <w:sz w:val="20"/>
                <w:szCs w:val="20"/>
              </w:rPr>
            </w:pPr>
            <w:r w:rsidRPr="00335B86">
              <w:rPr>
                <w:rFonts w:cs="Calibri"/>
                <w:color w:val="000000"/>
                <w:sz w:val="20"/>
                <w:szCs w:val="20"/>
              </w:rPr>
              <w:t>4%</w:t>
            </w:r>
          </w:p>
        </w:tc>
        <w:tc>
          <w:tcPr>
            <w:tcW w:w="519" w:type="pct"/>
            <w:shd w:val="clear" w:color="auto" w:fill="FFFFFF" w:themeFill="background1"/>
            <w:vAlign w:val="center"/>
          </w:tcPr>
          <w:p w14:paraId="3B724CAF" w14:textId="77777777" w:rsidR="005A151D" w:rsidRPr="00335B86" w:rsidRDefault="005A151D" w:rsidP="00B62896">
            <w:pPr>
              <w:spacing w:after="0" w:line="240" w:lineRule="auto"/>
              <w:jc w:val="center"/>
              <w:rPr>
                <w:rFonts w:cs="Calibri"/>
                <w:color w:val="000000"/>
                <w:sz w:val="20"/>
                <w:szCs w:val="20"/>
              </w:rPr>
            </w:pPr>
            <w:r w:rsidRPr="00335B86">
              <w:rPr>
                <w:rFonts w:cs="Calibri"/>
                <w:color w:val="000000"/>
                <w:sz w:val="20"/>
                <w:szCs w:val="20"/>
              </w:rPr>
              <w:t>3%</w:t>
            </w:r>
          </w:p>
        </w:tc>
      </w:tr>
      <w:tr w:rsidR="00DB4ABC" w:rsidRPr="00335B86" w14:paraId="4BBE9496" w14:textId="77777777" w:rsidTr="007759B4">
        <w:trPr>
          <w:trHeight w:val="255"/>
          <w:jc w:val="center"/>
        </w:trPr>
        <w:tc>
          <w:tcPr>
            <w:tcW w:w="1038" w:type="pct"/>
            <w:shd w:val="clear" w:color="auto" w:fill="F2F2F2" w:themeFill="background1" w:themeFillShade="F2"/>
            <w:noWrap/>
            <w:vAlign w:val="center"/>
          </w:tcPr>
          <w:p w14:paraId="0470CFEC" w14:textId="383D1CE2" w:rsidR="005A151D" w:rsidRPr="00375A49" w:rsidRDefault="00375A49" w:rsidP="00B62896">
            <w:pPr>
              <w:spacing w:after="0" w:line="240" w:lineRule="auto"/>
              <w:rPr>
                <w:rFonts w:asciiTheme="minorHAnsi" w:hAnsiTheme="minorHAnsi" w:cstheme="minorHAnsi"/>
                <w:b/>
                <w:bCs/>
                <w:sz w:val="20"/>
                <w:szCs w:val="20"/>
                <w:lang w:val="fr-CA"/>
              </w:rPr>
            </w:pPr>
            <w:r w:rsidRPr="00375A49">
              <w:rPr>
                <w:rFonts w:cs="Calibri"/>
                <w:color w:val="000000"/>
                <w:sz w:val="20"/>
                <w:szCs w:val="20"/>
                <w:lang w:val="fr-CA"/>
              </w:rPr>
              <w:t>Poissons et fruits de m</w:t>
            </w:r>
            <w:r>
              <w:rPr>
                <w:rFonts w:cs="Calibri"/>
                <w:color w:val="000000"/>
                <w:sz w:val="20"/>
                <w:szCs w:val="20"/>
                <w:lang w:val="fr-CA"/>
              </w:rPr>
              <w:t>er</w:t>
            </w:r>
          </w:p>
        </w:tc>
        <w:tc>
          <w:tcPr>
            <w:tcW w:w="563" w:type="pct"/>
            <w:shd w:val="clear" w:color="auto" w:fill="F2DBDB" w:themeFill="accent2" w:themeFillTint="33"/>
            <w:noWrap/>
            <w:vAlign w:val="center"/>
          </w:tcPr>
          <w:p w14:paraId="76E53D8A" w14:textId="77777777" w:rsidR="005A151D" w:rsidRPr="003A201F" w:rsidRDefault="005A151D"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76%</w:t>
            </w:r>
          </w:p>
        </w:tc>
        <w:tc>
          <w:tcPr>
            <w:tcW w:w="478" w:type="pct"/>
            <w:shd w:val="clear" w:color="auto" w:fill="F2F2F2" w:themeFill="background1" w:themeFillShade="F2"/>
            <w:vAlign w:val="center"/>
          </w:tcPr>
          <w:p w14:paraId="5376C8CC"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18%</w:t>
            </w:r>
          </w:p>
        </w:tc>
        <w:tc>
          <w:tcPr>
            <w:tcW w:w="518" w:type="pct"/>
            <w:shd w:val="clear" w:color="auto" w:fill="F2F2F2" w:themeFill="background1" w:themeFillShade="F2"/>
            <w:vAlign w:val="center"/>
          </w:tcPr>
          <w:p w14:paraId="0F022915"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59%</w:t>
            </w:r>
          </w:p>
        </w:tc>
        <w:tc>
          <w:tcPr>
            <w:tcW w:w="584" w:type="pct"/>
            <w:shd w:val="clear" w:color="auto" w:fill="F2DBDB" w:themeFill="accent2" w:themeFillTint="33"/>
            <w:vAlign w:val="center"/>
          </w:tcPr>
          <w:p w14:paraId="60EEBE7A" w14:textId="77777777" w:rsidR="005A151D" w:rsidRPr="003A201F" w:rsidRDefault="005A151D"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21%</w:t>
            </w:r>
          </w:p>
        </w:tc>
        <w:tc>
          <w:tcPr>
            <w:tcW w:w="569" w:type="pct"/>
            <w:shd w:val="clear" w:color="auto" w:fill="F2F2F2" w:themeFill="background1" w:themeFillShade="F2"/>
            <w:vAlign w:val="center"/>
          </w:tcPr>
          <w:p w14:paraId="420E42D6"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17%</w:t>
            </w:r>
          </w:p>
        </w:tc>
        <w:tc>
          <w:tcPr>
            <w:tcW w:w="731" w:type="pct"/>
            <w:shd w:val="clear" w:color="auto" w:fill="F2F2F2" w:themeFill="background1" w:themeFillShade="F2"/>
            <w:vAlign w:val="center"/>
          </w:tcPr>
          <w:p w14:paraId="3826D087"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4%</w:t>
            </w:r>
          </w:p>
        </w:tc>
        <w:tc>
          <w:tcPr>
            <w:tcW w:w="519" w:type="pct"/>
            <w:shd w:val="clear" w:color="auto" w:fill="F2F2F2" w:themeFill="background1" w:themeFillShade="F2"/>
            <w:vAlign w:val="center"/>
          </w:tcPr>
          <w:p w14:paraId="441A9B24"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3%</w:t>
            </w:r>
          </w:p>
        </w:tc>
      </w:tr>
      <w:tr w:rsidR="00DB4ABC" w:rsidRPr="00335B86" w14:paraId="22303EBC" w14:textId="77777777" w:rsidTr="007759B4">
        <w:trPr>
          <w:trHeight w:val="255"/>
          <w:jc w:val="center"/>
        </w:trPr>
        <w:tc>
          <w:tcPr>
            <w:tcW w:w="1038" w:type="pct"/>
            <w:shd w:val="clear" w:color="auto" w:fill="FFFFFF" w:themeFill="background1"/>
            <w:noWrap/>
            <w:vAlign w:val="center"/>
          </w:tcPr>
          <w:p w14:paraId="69571688" w14:textId="6BFD4EA3" w:rsidR="005A151D" w:rsidRPr="00335B86" w:rsidRDefault="00375A49" w:rsidP="00B62896">
            <w:pPr>
              <w:spacing w:after="0" w:line="240" w:lineRule="auto"/>
              <w:rPr>
                <w:rFonts w:asciiTheme="minorHAnsi" w:hAnsiTheme="minorHAnsi" w:cstheme="minorHAnsi"/>
                <w:b/>
                <w:bCs/>
                <w:sz w:val="20"/>
                <w:szCs w:val="20"/>
                <w:lang w:val="en-CA"/>
              </w:rPr>
            </w:pPr>
            <w:r>
              <w:rPr>
                <w:rFonts w:cs="Calibri"/>
                <w:color w:val="000000"/>
                <w:sz w:val="20"/>
                <w:szCs w:val="20"/>
              </w:rPr>
              <w:t>Cosmétiques</w:t>
            </w:r>
          </w:p>
        </w:tc>
        <w:tc>
          <w:tcPr>
            <w:tcW w:w="563" w:type="pct"/>
            <w:shd w:val="clear" w:color="auto" w:fill="F2DBDB" w:themeFill="accent2" w:themeFillTint="33"/>
            <w:noWrap/>
            <w:vAlign w:val="center"/>
          </w:tcPr>
          <w:p w14:paraId="4D0849A7" w14:textId="77777777" w:rsidR="005A151D" w:rsidRPr="003A201F" w:rsidRDefault="005A151D"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74%</w:t>
            </w:r>
          </w:p>
        </w:tc>
        <w:tc>
          <w:tcPr>
            <w:tcW w:w="478" w:type="pct"/>
            <w:shd w:val="clear" w:color="auto" w:fill="FFFFFF" w:themeFill="background1"/>
            <w:vAlign w:val="center"/>
          </w:tcPr>
          <w:p w14:paraId="51FE7B3C"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11%</w:t>
            </w:r>
          </w:p>
        </w:tc>
        <w:tc>
          <w:tcPr>
            <w:tcW w:w="518" w:type="pct"/>
            <w:shd w:val="clear" w:color="auto" w:fill="FFFFFF" w:themeFill="background1"/>
            <w:vAlign w:val="center"/>
          </w:tcPr>
          <w:p w14:paraId="2ACA9865"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63%</w:t>
            </w:r>
          </w:p>
        </w:tc>
        <w:tc>
          <w:tcPr>
            <w:tcW w:w="584" w:type="pct"/>
            <w:shd w:val="clear" w:color="auto" w:fill="F2DBDB" w:themeFill="accent2" w:themeFillTint="33"/>
            <w:vAlign w:val="center"/>
          </w:tcPr>
          <w:p w14:paraId="39452E3D" w14:textId="77777777" w:rsidR="005A151D" w:rsidRPr="003A201F" w:rsidRDefault="005A151D"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20%</w:t>
            </w:r>
          </w:p>
        </w:tc>
        <w:tc>
          <w:tcPr>
            <w:tcW w:w="569" w:type="pct"/>
            <w:shd w:val="clear" w:color="auto" w:fill="FFFFFF" w:themeFill="background1"/>
            <w:vAlign w:val="center"/>
          </w:tcPr>
          <w:p w14:paraId="2E0BA1F1"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17%</w:t>
            </w:r>
          </w:p>
        </w:tc>
        <w:tc>
          <w:tcPr>
            <w:tcW w:w="731" w:type="pct"/>
            <w:shd w:val="clear" w:color="auto" w:fill="FFFFFF" w:themeFill="background1"/>
            <w:vAlign w:val="center"/>
          </w:tcPr>
          <w:p w14:paraId="0F5074D8"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4%</w:t>
            </w:r>
          </w:p>
        </w:tc>
        <w:tc>
          <w:tcPr>
            <w:tcW w:w="519" w:type="pct"/>
            <w:shd w:val="clear" w:color="auto" w:fill="FFFFFF" w:themeFill="background1"/>
            <w:vAlign w:val="center"/>
          </w:tcPr>
          <w:p w14:paraId="1C9F313A"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6%</w:t>
            </w:r>
          </w:p>
        </w:tc>
      </w:tr>
      <w:tr w:rsidR="00DB4ABC" w:rsidRPr="00335B86" w14:paraId="1A3239B6" w14:textId="77777777" w:rsidTr="007759B4">
        <w:trPr>
          <w:trHeight w:val="255"/>
          <w:jc w:val="center"/>
        </w:trPr>
        <w:tc>
          <w:tcPr>
            <w:tcW w:w="1038" w:type="pct"/>
            <w:shd w:val="clear" w:color="auto" w:fill="F2F2F2" w:themeFill="background1" w:themeFillShade="F2"/>
            <w:noWrap/>
            <w:vAlign w:val="center"/>
          </w:tcPr>
          <w:p w14:paraId="2FE382C5" w14:textId="26E3127D" w:rsidR="005A151D" w:rsidRPr="00335B86" w:rsidRDefault="00375A49" w:rsidP="00B62896">
            <w:pPr>
              <w:spacing w:after="0" w:line="240" w:lineRule="auto"/>
              <w:rPr>
                <w:rFonts w:asciiTheme="minorHAnsi" w:hAnsiTheme="minorHAnsi" w:cstheme="minorHAnsi"/>
                <w:sz w:val="20"/>
                <w:szCs w:val="20"/>
                <w:lang w:val="en-CA"/>
              </w:rPr>
            </w:pPr>
            <w:r>
              <w:rPr>
                <w:rFonts w:cs="Calibri"/>
                <w:color w:val="000000"/>
                <w:sz w:val="20"/>
                <w:szCs w:val="20"/>
              </w:rPr>
              <w:t>Viande</w:t>
            </w:r>
          </w:p>
        </w:tc>
        <w:tc>
          <w:tcPr>
            <w:tcW w:w="563" w:type="pct"/>
            <w:shd w:val="clear" w:color="auto" w:fill="F2DBDB" w:themeFill="accent2" w:themeFillTint="33"/>
            <w:noWrap/>
            <w:vAlign w:val="center"/>
          </w:tcPr>
          <w:p w14:paraId="461C9C8D" w14:textId="77777777" w:rsidR="005A151D" w:rsidRPr="003A201F" w:rsidRDefault="005A151D" w:rsidP="00B62896">
            <w:pPr>
              <w:spacing w:after="0" w:line="240" w:lineRule="auto"/>
              <w:jc w:val="center"/>
              <w:rPr>
                <w:rFonts w:cs="Calibri"/>
                <w:b/>
                <w:bCs/>
                <w:color w:val="000000"/>
                <w:sz w:val="20"/>
                <w:szCs w:val="20"/>
              </w:rPr>
            </w:pPr>
            <w:r w:rsidRPr="003A201F">
              <w:rPr>
                <w:rFonts w:cs="Calibri"/>
                <w:b/>
                <w:bCs/>
                <w:color w:val="000000"/>
                <w:sz w:val="20"/>
                <w:szCs w:val="20"/>
              </w:rPr>
              <w:t>71%</w:t>
            </w:r>
          </w:p>
        </w:tc>
        <w:tc>
          <w:tcPr>
            <w:tcW w:w="478" w:type="pct"/>
            <w:shd w:val="clear" w:color="auto" w:fill="F2F2F2" w:themeFill="background1" w:themeFillShade="F2"/>
            <w:vAlign w:val="center"/>
          </w:tcPr>
          <w:p w14:paraId="52AEB705" w14:textId="77777777" w:rsidR="005A151D" w:rsidRPr="00335B86" w:rsidRDefault="005A151D" w:rsidP="00B62896">
            <w:pPr>
              <w:spacing w:after="0" w:line="240" w:lineRule="auto"/>
              <w:jc w:val="center"/>
              <w:rPr>
                <w:rFonts w:cs="Calibri"/>
                <w:color w:val="000000"/>
                <w:sz w:val="20"/>
                <w:szCs w:val="20"/>
              </w:rPr>
            </w:pPr>
            <w:r w:rsidRPr="00335B86">
              <w:rPr>
                <w:rFonts w:cs="Calibri"/>
                <w:color w:val="000000"/>
                <w:sz w:val="20"/>
                <w:szCs w:val="20"/>
              </w:rPr>
              <w:t>16%</w:t>
            </w:r>
          </w:p>
        </w:tc>
        <w:tc>
          <w:tcPr>
            <w:tcW w:w="518" w:type="pct"/>
            <w:shd w:val="clear" w:color="auto" w:fill="F2F2F2" w:themeFill="background1" w:themeFillShade="F2"/>
            <w:vAlign w:val="center"/>
          </w:tcPr>
          <w:p w14:paraId="13B026F1" w14:textId="77777777" w:rsidR="005A151D" w:rsidRPr="00335B86" w:rsidRDefault="005A151D" w:rsidP="00B62896">
            <w:pPr>
              <w:spacing w:after="0" w:line="240" w:lineRule="auto"/>
              <w:jc w:val="center"/>
              <w:rPr>
                <w:rFonts w:cs="Calibri"/>
                <w:color w:val="000000"/>
                <w:sz w:val="20"/>
                <w:szCs w:val="20"/>
              </w:rPr>
            </w:pPr>
            <w:r w:rsidRPr="00335B86">
              <w:rPr>
                <w:rFonts w:cs="Calibri"/>
                <w:color w:val="000000"/>
                <w:sz w:val="20"/>
                <w:szCs w:val="20"/>
              </w:rPr>
              <w:t>55%</w:t>
            </w:r>
          </w:p>
        </w:tc>
        <w:tc>
          <w:tcPr>
            <w:tcW w:w="584" w:type="pct"/>
            <w:shd w:val="clear" w:color="auto" w:fill="F2DBDB" w:themeFill="accent2" w:themeFillTint="33"/>
            <w:vAlign w:val="center"/>
          </w:tcPr>
          <w:p w14:paraId="67D2A325" w14:textId="77777777" w:rsidR="005A151D" w:rsidRPr="003A201F" w:rsidRDefault="005A151D" w:rsidP="00B62896">
            <w:pPr>
              <w:spacing w:after="0" w:line="240" w:lineRule="auto"/>
              <w:jc w:val="center"/>
              <w:rPr>
                <w:rFonts w:cs="Calibri"/>
                <w:b/>
                <w:bCs/>
                <w:color w:val="000000"/>
                <w:sz w:val="20"/>
                <w:szCs w:val="20"/>
              </w:rPr>
            </w:pPr>
            <w:r w:rsidRPr="003A201F">
              <w:rPr>
                <w:rFonts w:cs="Calibri"/>
                <w:b/>
                <w:bCs/>
                <w:color w:val="000000"/>
                <w:sz w:val="20"/>
                <w:szCs w:val="20"/>
              </w:rPr>
              <w:t>26%</w:t>
            </w:r>
          </w:p>
        </w:tc>
        <w:tc>
          <w:tcPr>
            <w:tcW w:w="569" w:type="pct"/>
            <w:shd w:val="clear" w:color="auto" w:fill="F2F2F2" w:themeFill="background1" w:themeFillShade="F2"/>
            <w:vAlign w:val="center"/>
          </w:tcPr>
          <w:p w14:paraId="16C9BA1B" w14:textId="77777777" w:rsidR="005A151D" w:rsidRPr="00335B86" w:rsidRDefault="005A151D" w:rsidP="00B62896">
            <w:pPr>
              <w:spacing w:after="0" w:line="240" w:lineRule="auto"/>
              <w:jc w:val="center"/>
              <w:rPr>
                <w:rFonts w:cs="Calibri"/>
                <w:color w:val="000000"/>
                <w:sz w:val="20"/>
                <w:szCs w:val="20"/>
              </w:rPr>
            </w:pPr>
            <w:r w:rsidRPr="00335B86">
              <w:rPr>
                <w:rFonts w:cs="Calibri"/>
                <w:color w:val="000000"/>
                <w:sz w:val="20"/>
                <w:szCs w:val="20"/>
              </w:rPr>
              <w:t>21%</w:t>
            </w:r>
          </w:p>
        </w:tc>
        <w:tc>
          <w:tcPr>
            <w:tcW w:w="731" w:type="pct"/>
            <w:shd w:val="clear" w:color="auto" w:fill="F2F2F2" w:themeFill="background1" w:themeFillShade="F2"/>
            <w:vAlign w:val="center"/>
          </w:tcPr>
          <w:p w14:paraId="53F5545B" w14:textId="77777777" w:rsidR="005A151D" w:rsidRPr="00335B86" w:rsidRDefault="005A151D" w:rsidP="00B62896">
            <w:pPr>
              <w:spacing w:after="0" w:line="240" w:lineRule="auto"/>
              <w:jc w:val="center"/>
              <w:rPr>
                <w:rFonts w:cs="Calibri"/>
                <w:color w:val="000000"/>
                <w:sz w:val="20"/>
                <w:szCs w:val="20"/>
              </w:rPr>
            </w:pPr>
            <w:r w:rsidRPr="00335B86">
              <w:rPr>
                <w:rFonts w:cs="Calibri"/>
                <w:color w:val="000000"/>
                <w:sz w:val="20"/>
                <w:szCs w:val="20"/>
              </w:rPr>
              <w:t>5%</w:t>
            </w:r>
          </w:p>
        </w:tc>
        <w:tc>
          <w:tcPr>
            <w:tcW w:w="519" w:type="pct"/>
            <w:shd w:val="clear" w:color="auto" w:fill="F2F2F2" w:themeFill="background1" w:themeFillShade="F2"/>
            <w:vAlign w:val="center"/>
          </w:tcPr>
          <w:p w14:paraId="05B209E5" w14:textId="77777777" w:rsidR="005A151D" w:rsidRPr="00335B86" w:rsidRDefault="005A151D" w:rsidP="00B62896">
            <w:pPr>
              <w:spacing w:after="0" w:line="240" w:lineRule="auto"/>
              <w:jc w:val="center"/>
              <w:rPr>
                <w:rFonts w:cs="Calibri"/>
                <w:color w:val="000000"/>
                <w:sz w:val="20"/>
                <w:szCs w:val="20"/>
              </w:rPr>
            </w:pPr>
            <w:r w:rsidRPr="00335B86">
              <w:rPr>
                <w:rFonts w:cs="Calibri"/>
                <w:color w:val="000000"/>
                <w:sz w:val="20"/>
                <w:szCs w:val="20"/>
              </w:rPr>
              <w:t>3%</w:t>
            </w:r>
          </w:p>
        </w:tc>
      </w:tr>
      <w:tr w:rsidR="00DB4ABC" w:rsidRPr="00335B86" w14:paraId="7C21B3E8" w14:textId="77777777" w:rsidTr="007759B4">
        <w:trPr>
          <w:trHeight w:val="255"/>
          <w:jc w:val="center"/>
        </w:trPr>
        <w:tc>
          <w:tcPr>
            <w:tcW w:w="1038" w:type="pct"/>
            <w:shd w:val="clear" w:color="auto" w:fill="FFFFFF" w:themeFill="background1"/>
            <w:noWrap/>
            <w:vAlign w:val="center"/>
          </w:tcPr>
          <w:p w14:paraId="13DCB258" w14:textId="14A1BFF1" w:rsidR="005A151D" w:rsidRPr="00335B86" w:rsidRDefault="00341A0D" w:rsidP="00B62896">
            <w:pPr>
              <w:spacing w:after="0" w:line="240" w:lineRule="auto"/>
              <w:rPr>
                <w:rFonts w:asciiTheme="minorHAnsi" w:hAnsiTheme="minorHAnsi" w:cstheme="minorHAnsi"/>
                <w:b/>
                <w:bCs/>
                <w:sz w:val="20"/>
                <w:szCs w:val="20"/>
                <w:lang w:val="en-CA"/>
              </w:rPr>
            </w:pPr>
            <w:r w:rsidRPr="00341A0D">
              <w:rPr>
                <w:rFonts w:cs="Calibri"/>
                <w:color w:val="000000"/>
                <w:sz w:val="20"/>
                <w:szCs w:val="20"/>
              </w:rPr>
              <w:t>Vin, bière et spiritueux</w:t>
            </w:r>
          </w:p>
        </w:tc>
        <w:tc>
          <w:tcPr>
            <w:tcW w:w="563" w:type="pct"/>
            <w:shd w:val="clear" w:color="auto" w:fill="F2DBDB" w:themeFill="accent2" w:themeFillTint="33"/>
            <w:noWrap/>
            <w:vAlign w:val="center"/>
          </w:tcPr>
          <w:p w14:paraId="14B2886D" w14:textId="77777777" w:rsidR="005A151D" w:rsidRPr="003A201F" w:rsidRDefault="005A151D"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67%</w:t>
            </w:r>
          </w:p>
        </w:tc>
        <w:tc>
          <w:tcPr>
            <w:tcW w:w="478" w:type="pct"/>
            <w:shd w:val="clear" w:color="auto" w:fill="FFFFFF" w:themeFill="background1"/>
            <w:vAlign w:val="center"/>
          </w:tcPr>
          <w:p w14:paraId="202888C1"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13%</w:t>
            </w:r>
          </w:p>
        </w:tc>
        <w:tc>
          <w:tcPr>
            <w:tcW w:w="518" w:type="pct"/>
            <w:shd w:val="clear" w:color="auto" w:fill="FFFFFF" w:themeFill="background1"/>
            <w:vAlign w:val="center"/>
          </w:tcPr>
          <w:p w14:paraId="4E130EB5"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55%</w:t>
            </w:r>
          </w:p>
        </w:tc>
        <w:tc>
          <w:tcPr>
            <w:tcW w:w="584" w:type="pct"/>
            <w:shd w:val="clear" w:color="auto" w:fill="F2DBDB" w:themeFill="accent2" w:themeFillTint="33"/>
            <w:vAlign w:val="center"/>
          </w:tcPr>
          <w:p w14:paraId="4C28113E" w14:textId="77777777" w:rsidR="005A151D" w:rsidRPr="003A201F" w:rsidRDefault="005A151D"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29%</w:t>
            </w:r>
          </w:p>
        </w:tc>
        <w:tc>
          <w:tcPr>
            <w:tcW w:w="569" w:type="pct"/>
            <w:shd w:val="clear" w:color="auto" w:fill="FFFFFF" w:themeFill="background1"/>
            <w:vAlign w:val="center"/>
          </w:tcPr>
          <w:p w14:paraId="382A490C"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23%</w:t>
            </w:r>
          </w:p>
        </w:tc>
        <w:tc>
          <w:tcPr>
            <w:tcW w:w="731" w:type="pct"/>
            <w:shd w:val="clear" w:color="auto" w:fill="FFFFFF" w:themeFill="background1"/>
            <w:vAlign w:val="center"/>
          </w:tcPr>
          <w:p w14:paraId="49411CD0"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7%</w:t>
            </w:r>
          </w:p>
        </w:tc>
        <w:tc>
          <w:tcPr>
            <w:tcW w:w="519" w:type="pct"/>
            <w:shd w:val="clear" w:color="auto" w:fill="FFFFFF" w:themeFill="background1"/>
            <w:vAlign w:val="center"/>
          </w:tcPr>
          <w:p w14:paraId="61FB2E07"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3%</w:t>
            </w:r>
          </w:p>
        </w:tc>
      </w:tr>
    </w:tbl>
    <w:p w14:paraId="7628917C" w14:textId="21C487B9" w:rsidR="005A151D" w:rsidRPr="00947442" w:rsidRDefault="00083885" w:rsidP="005166E8">
      <w:pPr>
        <w:pStyle w:val="Lgende"/>
        <w:ind w:left="360" w:right="270"/>
        <w:rPr>
          <w:color w:val="auto"/>
          <w:lang w:val="fr-CA"/>
        </w:rPr>
      </w:pPr>
      <w:r>
        <w:rPr>
          <w:color w:val="auto"/>
          <w:lang w:val="fr-CA"/>
        </w:rPr>
        <w:t xml:space="preserve">Tableau </w:t>
      </w:r>
      <w:r w:rsidR="0047143D" w:rsidRPr="007A46DF">
        <w:rPr>
          <w:color w:val="auto"/>
        </w:rPr>
        <w:fldChar w:fldCharType="begin"/>
      </w:r>
      <w:r w:rsidR="0047143D" w:rsidRPr="00EB174F">
        <w:rPr>
          <w:color w:val="auto"/>
          <w:lang w:val="fr-CA"/>
        </w:rPr>
        <w:instrText xml:space="preserve"> SEQ Table \* ARABIC </w:instrText>
      </w:r>
      <w:r w:rsidR="0047143D" w:rsidRPr="007A46DF">
        <w:rPr>
          <w:color w:val="auto"/>
        </w:rPr>
        <w:fldChar w:fldCharType="separate"/>
      </w:r>
      <w:r w:rsidR="00AE0BCB" w:rsidRPr="00EB174F">
        <w:rPr>
          <w:noProof/>
          <w:color w:val="auto"/>
          <w:lang w:val="fr-CA"/>
        </w:rPr>
        <w:t>8</w:t>
      </w:r>
      <w:r w:rsidR="0047143D" w:rsidRPr="007A46DF">
        <w:rPr>
          <w:noProof/>
          <w:color w:val="auto"/>
        </w:rPr>
        <w:fldChar w:fldCharType="end"/>
      </w:r>
      <w:r w:rsidR="005A151D" w:rsidRPr="00EB174F">
        <w:rPr>
          <w:color w:val="auto"/>
          <w:lang w:val="fr-CA"/>
        </w:rPr>
        <w:t xml:space="preserve">. </w:t>
      </w:r>
      <w:r w:rsidR="006C3FCC" w:rsidRPr="00EB174F">
        <w:rPr>
          <w:color w:val="auto"/>
          <w:lang w:val="fr-CA"/>
        </w:rPr>
        <w:t xml:space="preserve">Réponse à la question </w:t>
      </w:r>
      <w:r w:rsidR="005A151D" w:rsidRPr="00EB174F">
        <w:rPr>
          <w:color w:val="auto"/>
          <w:lang w:val="fr-CA"/>
        </w:rPr>
        <w:t>22</w:t>
      </w:r>
      <w:r w:rsidR="006C3FCC" w:rsidRPr="00EB174F">
        <w:rPr>
          <w:color w:val="auto"/>
          <w:lang w:val="fr-CA"/>
        </w:rPr>
        <w:t xml:space="preserve"> : </w:t>
      </w:r>
      <w:r w:rsidR="00EB174F" w:rsidRPr="00EB174F">
        <w:rPr>
          <w:color w:val="auto"/>
          <w:lang w:val="fr-CA"/>
        </w:rPr>
        <w:t>Dans quelle mesure êtes-vous confiant(e) de la qualité des produits canadiens suivants</w:t>
      </w:r>
      <w:r w:rsidR="005A151D" w:rsidRPr="00EB174F">
        <w:rPr>
          <w:color w:val="auto"/>
          <w:lang w:val="fr-CA"/>
        </w:rPr>
        <w:t>?</w:t>
      </w:r>
      <w:r w:rsidR="005166E8" w:rsidRPr="00EB174F">
        <w:rPr>
          <w:color w:val="auto"/>
          <w:lang w:val="fr-CA"/>
        </w:rPr>
        <w:t xml:space="preserve"> </w:t>
      </w:r>
      <w:r w:rsidR="005A151D" w:rsidRPr="00947442">
        <w:rPr>
          <w:color w:val="auto"/>
          <w:lang w:val="fr-CA"/>
        </w:rPr>
        <w:t>Base</w:t>
      </w:r>
      <w:r w:rsidR="006C3FCC" w:rsidRPr="00947442">
        <w:rPr>
          <w:color w:val="auto"/>
          <w:lang w:val="fr-CA"/>
        </w:rPr>
        <w:t xml:space="preserve"> : </w:t>
      </w:r>
      <w:r w:rsidR="005A151D" w:rsidRPr="00947442">
        <w:rPr>
          <w:color w:val="auto"/>
          <w:lang w:val="fr-CA"/>
        </w:rPr>
        <w:t xml:space="preserve"> </w:t>
      </w:r>
      <w:r w:rsidR="00A36833" w:rsidRPr="00947442">
        <w:rPr>
          <w:color w:val="auto"/>
          <w:lang w:val="fr-CA"/>
        </w:rPr>
        <w:t>Ensemble des répondants (n=2 000)</w:t>
      </w:r>
    </w:p>
    <w:p w14:paraId="648F19B8" w14:textId="77777777" w:rsidR="007759B4" w:rsidRDefault="007759B4" w:rsidP="00506A8D">
      <w:pPr>
        <w:rPr>
          <w:lang w:val="fr-CA"/>
        </w:rPr>
      </w:pPr>
    </w:p>
    <w:p w14:paraId="3A999DA4" w14:textId="77777777" w:rsidR="007759B4" w:rsidRDefault="007759B4" w:rsidP="00506A8D">
      <w:pPr>
        <w:rPr>
          <w:lang w:val="fr-CA"/>
        </w:rPr>
      </w:pPr>
    </w:p>
    <w:p w14:paraId="15712CA6" w14:textId="77777777" w:rsidR="007759B4" w:rsidRDefault="007759B4" w:rsidP="00506A8D">
      <w:pPr>
        <w:rPr>
          <w:lang w:val="fr-CA"/>
        </w:rPr>
      </w:pPr>
    </w:p>
    <w:p w14:paraId="4395F658" w14:textId="77777777" w:rsidR="007759B4" w:rsidRDefault="007759B4" w:rsidP="00506A8D">
      <w:pPr>
        <w:rPr>
          <w:lang w:val="fr-CA"/>
        </w:rPr>
      </w:pPr>
    </w:p>
    <w:p w14:paraId="23673575" w14:textId="77777777" w:rsidR="007759B4" w:rsidRDefault="007759B4" w:rsidP="00506A8D">
      <w:pPr>
        <w:rPr>
          <w:lang w:val="fr-CA"/>
        </w:rPr>
      </w:pPr>
    </w:p>
    <w:p w14:paraId="7F01CDD9" w14:textId="77777777" w:rsidR="007759B4" w:rsidRDefault="007759B4" w:rsidP="00506A8D">
      <w:pPr>
        <w:rPr>
          <w:lang w:val="fr-CA"/>
        </w:rPr>
      </w:pPr>
    </w:p>
    <w:p w14:paraId="39D3CB24" w14:textId="77777777" w:rsidR="007759B4" w:rsidRDefault="007759B4" w:rsidP="00506A8D">
      <w:pPr>
        <w:rPr>
          <w:lang w:val="fr-CA"/>
        </w:rPr>
      </w:pPr>
    </w:p>
    <w:p w14:paraId="5E6D71B6" w14:textId="77777777" w:rsidR="007759B4" w:rsidRDefault="007759B4" w:rsidP="00506A8D">
      <w:pPr>
        <w:rPr>
          <w:lang w:val="fr-CA"/>
        </w:rPr>
      </w:pPr>
    </w:p>
    <w:p w14:paraId="2C6EC80A" w14:textId="77777777" w:rsidR="007759B4" w:rsidRDefault="007759B4" w:rsidP="00506A8D">
      <w:pPr>
        <w:rPr>
          <w:lang w:val="fr-CA"/>
        </w:rPr>
      </w:pPr>
    </w:p>
    <w:p w14:paraId="73EC5F1C" w14:textId="77777777" w:rsidR="007759B4" w:rsidRDefault="007759B4" w:rsidP="00506A8D">
      <w:pPr>
        <w:rPr>
          <w:lang w:val="fr-CA"/>
        </w:rPr>
      </w:pPr>
    </w:p>
    <w:p w14:paraId="659CB454" w14:textId="77777777" w:rsidR="007759B4" w:rsidRDefault="007759B4" w:rsidP="00506A8D">
      <w:pPr>
        <w:rPr>
          <w:lang w:val="fr-CA"/>
        </w:rPr>
      </w:pPr>
    </w:p>
    <w:p w14:paraId="7F725264" w14:textId="77777777" w:rsidR="007759B4" w:rsidRDefault="007759B4" w:rsidP="00506A8D">
      <w:pPr>
        <w:rPr>
          <w:lang w:val="fr-CA"/>
        </w:rPr>
      </w:pPr>
    </w:p>
    <w:p w14:paraId="3F6AD377" w14:textId="77777777" w:rsidR="007759B4" w:rsidRDefault="007759B4" w:rsidP="00506A8D">
      <w:pPr>
        <w:rPr>
          <w:lang w:val="fr-CA"/>
        </w:rPr>
      </w:pPr>
    </w:p>
    <w:p w14:paraId="15F30373" w14:textId="77777777" w:rsidR="007759B4" w:rsidRDefault="007759B4" w:rsidP="00506A8D">
      <w:pPr>
        <w:rPr>
          <w:lang w:val="fr-CA"/>
        </w:rPr>
      </w:pPr>
    </w:p>
    <w:p w14:paraId="4BE18435" w14:textId="77777777" w:rsidR="007759B4" w:rsidRDefault="007759B4" w:rsidP="00506A8D">
      <w:pPr>
        <w:rPr>
          <w:lang w:val="fr-CA"/>
        </w:rPr>
      </w:pPr>
    </w:p>
    <w:p w14:paraId="18053938" w14:textId="77777777" w:rsidR="007759B4" w:rsidRDefault="007759B4" w:rsidP="00506A8D">
      <w:pPr>
        <w:rPr>
          <w:lang w:val="fr-CA"/>
        </w:rPr>
      </w:pPr>
    </w:p>
    <w:p w14:paraId="52C196B3" w14:textId="77777777" w:rsidR="007759B4" w:rsidRDefault="007759B4" w:rsidP="00506A8D">
      <w:pPr>
        <w:rPr>
          <w:lang w:val="fr-CA"/>
        </w:rPr>
      </w:pPr>
    </w:p>
    <w:p w14:paraId="5D978390" w14:textId="1B70D5AA" w:rsidR="00950229" w:rsidRPr="00C5753D" w:rsidRDefault="00C5753D" w:rsidP="00506A8D">
      <w:pPr>
        <w:rPr>
          <w:lang w:val="fr-CA"/>
        </w:rPr>
      </w:pPr>
      <w:r w:rsidRPr="00C5753D">
        <w:rPr>
          <w:lang w:val="fr-CA"/>
        </w:rPr>
        <w:lastRenderedPageBreak/>
        <w:t>Dans l’ensemble, plus de 4 répondants sur 5 considèrent que le Canada est un partenaire économique important pour l’Italie (83 %), la majorité (62 %) considérant le Canada comme « assez important ».</w:t>
      </w:r>
    </w:p>
    <w:p w14:paraId="3EC2085A" w14:textId="77777777" w:rsidR="00541313" w:rsidRDefault="008958E5" w:rsidP="00541313">
      <w:pPr>
        <w:pStyle w:val="Chart"/>
        <w:keepNext/>
      </w:pPr>
      <w:r w:rsidRPr="00FB0158">
        <w:rPr>
          <w:shd w:val="clear" w:color="auto" w:fill="1F497D"/>
          <w:lang w:val="en-CA" w:eastAsia="en-CA" w:bidi="ar-SA"/>
        </w:rPr>
        <w:drawing>
          <wp:inline distT="0" distB="0" distL="0" distR="0" wp14:anchorId="26AF244C" wp14:editId="118F2B85">
            <wp:extent cx="5495925" cy="3200400"/>
            <wp:effectExtent l="0" t="0" r="9525" b="0"/>
            <wp:docPr id="49" name="Chart 49" descr="Très important 21%&#10;Assez important 62%&#10;Un peu important 7%&#10;Pas important du tout 4%&#10;Je ne sais pas 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5A1E1B6" w14:textId="6C3B7A3D" w:rsidR="0089101B" w:rsidRPr="004932B8" w:rsidRDefault="006C3FCC" w:rsidP="009B778C">
      <w:pPr>
        <w:pStyle w:val="Lgende"/>
        <w:ind w:left="1080" w:right="1080"/>
        <w:rPr>
          <w:color w:val="auto"/>
          <w:lang w:val="fr-CA"/>
        </w:rPr>
      </w:pPr>
      <w:r w:rsidRPr="005E1CE9">
        <w:rPr>
          <w:color w:val="auto"/>
          <w:lang w:val="fr-CA"/>
        </w:rPr>
        <w:t xml:space="preserve">Graphique </w:t>
      </w:r>
      <w:r w:rsidR="006D0006" w:rsidRPr="005E1CE9">
        <w:rPr>
          <w:color w:val="auto"/>
          <w:lang w:val="fr-CA"/>
        </w:rPr>
        <w:t>20</w:t>
      </w:r>
      <w:r w:rsidR="00A94088" w:rsidRPr="005E1CE9">
        <w:rPr>
          <w:color w:val="auto"/>
          <w:lang w:val="fr-CA"/>
        </w:rPr>
        <w:t xml:space="preserve">. </w:t>
      </w:r>
      <w:r w:rsidR="0089101B" w:rsidRPr="005E1CE9">
        <w:rPr>
          <w:color w:val="auto"/>
          <w:lang w:val="fr-CA"/>
        </w:rPr>
        <w:t xml:space="preserve"> </w:t>
      </w:r>
      <w:r w:rsidRPr="00AE5CF6">
        <w:rPr>
          <w:color w:val="auto"/>
          <w:lang w:val="fr-CA"/>
        </w:rPr>
        <w:t xml:space="preserve">Réponse à la question </w:t>
      </w:r>
      <w:r w:rsidR="0089101B" w:rsidRPr="00AE5CF6">
        <w:rPr>
          <w:color w:val="auto"/>
          <w:lang w:val="fr-CA"/>
        </w:rPr>
        <w:t>14</w:t>
      </w:r>
      <w:r w:rsidRPr="00AE5CF6">
        <w:rPr>
          <w:color w:val="auto"/>
          <w:lang w:val="fr-CA"/>
        </w:rPr>
        <w:t xml:space="preserve"> : </w:t>
      </w:r>
      <w:r w:rsidR="00AE5CF6" w:rsidRPr="00AE5CF6">
        <w:rPr>
          <w:color w:val="auto"/>
          <w:lang w:val="fr-CA"/>
        </w:rPr>
        <w:t>Diriez-vous que le Canada est un partenaire économique très, assez, un peu ou pas du tout important pour l'Italie?</w:t>
      </w:r>
      <w:r w:rsidR="0089101B" w:rsidRPr="00AE5CF6">
        <w:rPr>
          <w:color w:val="auto"/>
          <w:lang w:val="fr-CA"/>
        </w:rPr>
        <w:t xml:space="preserve"> [</w:t>
      </w:r>
      <w:r w:rsidR="004932B8" w:rsidRPr="004932B8">
        <w:rPr>
          <w:color w:val="auto"/>
          <w:lang w:val="fr-CA"/>
        </w:rPr>
        <w:t>Instruction à l'interviewer : Liste. Une seule réponse possible</w:t>
      </w:r>
      <w:r w:rsidR="0089101B" w:rsidRPr="004932B8">
        <w:rPr>
          <w:color w:val="auto"/>
          <w:lang w:val="fr-CA"/>
        </w:rPr>
        <w:t>.]</w:t>
      </w:r>
      <w:r w:rsidR="009B778C" w:rsidRPr="004932B8">
        <w:rPr>
          <w:color w:val="auto"/>
          <w:lang w:val="fr-CA"/>
        </w:rPr>
        <w:t xml:space="preserve"> </w:t>
      </w:r>
      <w:r w:rsidR="0089101B" w:rsidRPr="004932B8">
        <w:rPr>
          <w:color w:val="auto"/>
          <w:lang w:val="fr-CA"/>
        </w:rPr>
        <w:t>Base</w:t>
      </w:r>
      <w:r w:rsidRPr="004932B8">
        <w:rPr>
          <w:color w:val="auto"/>
          <w:lang w:val="fr-CA"/>
        </w:rPr>
        <w:t xml:space="preserve"> :</w:t>
      </w:r>
      <w:r w:rsidR="0089101B" w:rsidRPr="004932B8">
        <w:rPr>
          <w:color w:val="auto"/>
          <w:lang w:val="fr-CA"/>
        </w:rPr>
        <w:t xml:space="preserve"> </w:t>
      </w:r>
      <w:r w:rsidR="00A36833" w:rsidRPr="004932B8">
        <w:rPr>
          <w:color w:val="auto"/>
          <w:lang w:val="fr-CA"/>
        </w:rPr>
        <w:t>Ensemble des répondants (n=2 000)</w:t>
      </w:r>
    </w:p>
    <w:p w14:paraId="2DA843A1" w14:textId="77777777" w:rsidR="007759B4" w:rsidRDefault="007759B4" w:rsidP="00506A8D">
      <w:pPr>
        <w:rPr>
          <w:lang w:val="fr-CA"/>
        </w:rPr>
      </w:pPr>
    </w:p>
    <w:p w14:paraId="0312A262" w14:textId="77777777" w:rsidR="007759B4" w:rsidRDefault="007759B4" w:rsidP="00506A8D">
      <w:pPr>
        <w:rPr>
          <w:lang w:val="fr-CA"/>
        </w:rPr>
      </w:pPr>
    </w:p>
    <w:p w14:paraId="0D9F7D90" w14:textId="77777777" w:rsidR="007759B4" w:rsidRDefault="007759B4" w:rsidP="00506A8D">
      <w:pPr>
        <w:rPr>
          <w:lang w:val="fr-CA"/>
        </w:rPr>
      </w:pPr>
    </w:p>
    <w:p w14:paraId="451A9F7B" w14:textId="77777777" w:rsidR="007759B4" w:rsidRDefault="007759B4" w:rsidP="00506A8D">
      <w:pPr>
        <w:rPr>
          <w:lang w:val="fr-CA"/>
        </w:rPr>
      </w:pPr>
    </w:p>
    <w:p w14:paraId="25245D98" w14:textId="77777777" w:rsidR="007759B4" w:rsidRDefault="007759B4" w:rsidP="00506A8D">
      <w:pPr>
        <w:rPr>
          <w:lang w:val="fr-CA"/>
        </w:rPr>
      </w:pPr>
    </w:p>
    <w:p w14:paraId="237BF163" w14:textId="77777777" w:rsidR="007759B4" w:rsidRDefault="007759B4" w:rsidP="00506A8D">
      <w:pPr>
        <w:rPr>
          <w:lang w:val="fr-CA"/>
        </w:rPr>
      </w:pPr>
    </w:p>
    <w:p w14:paraId="3769B672" w14:textId="77777777" w:rsidR="007759B4" w:rsidRDefault="007759B4" w:rsidP="00506A8D">
      <w:pPr>
        <w:rPr>
          <w:lang w:val="fr-CA"/>
        </w:rPr>
      </w:pPr>
    </w:p>
    <w:p w14:paraId="3E7500C9" w14:textId="77777777" w:rsidR="007759B4" w:rsidRDefault="007759B4" w:rsidP="00506A8D">
      <w:pPr>
        <w:rPr>
          <w:lang w:val="fr-CA"/>
        </w:rPr>
      </w:pPr>
    </w:p>
    <w:p w14:paraId="441271A1" w14:textId="77777777" w:rsidR="007759B4" w:rsidRDefault="007759B4" w:rsidP="00506A8D">
      <w:pPr>
        <w:rPr>
          <w:lang w:val="fr-CA"/>
        </w:rPr>
      </w:pPr>
    </w:p>
    <w:p w14:paraId="55521EC1" w14:textId="77777777" w:rsidR="007759B4" w:rsidRDefault="007759B4" w:rsidP="00506A8D">
      <w:pPr>
        <w:rPr>
          <w:lang w:val="fr-CA"/>
        </w:rPr>
      </w:pPr>
    </w:p>
    <w:p w14:paraId="2C528048" w14:textId="77777777" w:rsidR="007759B4" w:rsidRDefault="007759B4" w:rsidP="00506A8D">
      <w:pPr>
        <w:rPr>
          <w:lang w:val="fr-CA"/>
        </w:rPr>
      </w:pPr>
    </w:p>
    <w:p w14:paraId="253FB8FD" w14:textId="77777777" w:rsidR="007759B4" w:rsidRDefault="007759B4" w:rsidP="00506A8D">
      <w:pPr>
        <w:rPr>
          <w:lang w:val="fr-CA"/>
        </w:rPr>
      </w:pPr>
    </w:p>
    <w:p w14:paraId="129C465C" w14:textId="74100293" w:rsidR="00CC74B6" w:rsidRPr="0084612F" w:rsidRDefault="0084612F" w:rsidP="00506A8D">
      <w:pPr>
        <w:rPr>
          <w:lang w:val="fr-CA"/>
        </w:rPr>
      </w:pPr>
      <w:r w:rsidRPr="0084612F">
        <w:rPr>
          <w:lang w:val="fr-CA"/>
        </w:rPr>
        <w:lastRenderedPageBreak/>
        <w:t>De même, 82 % des répondants sont favorables à ce que l’Italie augmente ses échanges avec le Canada. Quatorze pour cent (14 %) se sont sentis neutres et n’étaient ni pour ni contre l’augmentation des échanges. Les hommes (84 %) et les personnes âgées de 18 à 34 ans (87 %) étaient plus susceptibles d’être favorables à ce que l’Italie augmente ses échanges avec le Canada.</w:t>
      </w:r>
    </w:p>
    <w:p w14:paraId="69104C02" w14:textId="77777777" w:rsidR="00541313" w:rsidRDefault="008958E5" w:rsidP="00541313">
      <w:pPr>
        <w:pStyle w:val="Chart"/>
        <w:keepNext/>
      </w:pPr>
      <w:r>
        <w:rPr>
          <w:lang w:val="en-CA" w:eastAsia="en-CA" w:bidi="ar-SA"/>
        </w:rPr>
        <w:drawing>
          <wp:inline distT="0" distB="0" distL="0" distR="0" wp14:anchorId="2133E461" wp14:editId="32E676FB">
            <wp:extent cx="5495925" cy="3200400"/>
            <wp:effectExtent l="0" t="0" r="9525" b="0"/>
            <wp:docPr id="52" name="Chart 52" descr="Très favorable 23%&#10;Plutôt favorable 59%&#10;Ni favorable ni défavorable 14%&#10;Plutôt défavorable 4%&#10;Très défavorable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03AA645" w14:textId="3B26144F" w:rsidR="00FD1678" w:rsidRDefault="006C3FCC" w:rsidP="000C7C97">
      <w:pPr>
        <w:pStyle w:val="Lgende"/>
        <w:ind w:left="1080" w:right="452"/>
        <w:rPr>
          <w:color w:val="auto"/>
          <w:lang w:val="fr-CA"/>
        </w:rPr>
      </w:pPr>
      <w:r w:rsidRPr="005E1CE9">
        <w:rPr>
          <w:color w:val="auto"/>
          <w:lang w:val="fr-CA"/>
        </w:rPr>
        <w:t xml:space="preserve">Graphique </w:t>
      </w:r>
      <w:r w:rsidR="006D0006" w:rsidRPr="005E1CE9">
        <w:rPr>
          <w:color w:val="auto"/>
          <w:lang w:val="fr-CA"/>
        </w:rPr>
        <w:t>21</w:t>
      </w:r>
      <w:r w:rsidR="00A94088" w:rsidRPr="005E1CE9">
        <w:rPr>
          <w:color w:val="auto"/>
          <w:lang w:val="fr-CA"/>
        </w:rPr>
        <w:t xml:space="preserve">. </w:t>
      </w:r>
      <w:r w:rsidRPr="009B24D8">
        <w:rPr>
          <w:color w:val="auto"/>
          <w:lang w:val="fr-CA"/>
        </w:rPr>
        <w:t xml:space="preserve">Réponse à la question </w:t>
      </w:r>
      <w:r w:rsidR="00FD1678" w:rsidRPr="009B24D8">
        <w:rPr>
          <w:color w:val="auto"/>
          <w:lang w:val="fr-CA"/>
        </w:rPr>
        <w:t>15</w:t>
      </w:r>
      <w:r w:rsidRPr="009B24D8">
        <w:rPr>
          <w:color w:val="auto"/>
          <w:lang w:val="fr-CA"/>
        </w:rPr>
        <w:t xml:space="preserve"> : </w:t>
      </w:r>
      <w:r w:rsidR="009B24D8" w:rsidRPr="009B24D8">
        <w:rPr>
          <w:color w:val="auto"/>
          <w:lang w:val="fr-CA"/>
        </w:rPr>
        <w:t>Seriez-vous très favorable, plutôt favorable, ni favorable ni défavorable, plutôt défavorable ou très défavorable à ce que l'Italie augmente ses échanges commerciaux avec le Canada</w:t>
      </w:r>
      <w:r w:rsidR="00FD1678" w:rsidRPr="009B24D8">
        <w:rPr>
          <w:color w:val="auto"/>
          <w:lang w:val="fr-CA"/>
        </w:rPr>
        <w:t>? [</w:t>
      </w:r>
      <w:r w:rsidR="005E576E" w:rsidRPr="005E576E">
        <w:rPr>
          <w:color w:val="auto"/>
          <w:lang w:val="fr-CA"/>
        </w:rPr>
        <w:t>Instruction à l'interviewer : Liste. Une seule réponse possible</w:t>
      </w:r>
      <w:r w:rsidR="00FD1678" w:rsidRPr="000C7C97">
        <w:rPr>
          <w:color w:val="auto"/>
          <w:lang w:val="fr-CA"/>
        </w:rPr>
        <w:t>.]</w:t>
      </w:r>
      <w:r w:rsidR="000C7C97">
        <w:rPr>
          <w:color w:val="auto"/>
          <w:lang w:val="fr-CA"/>
        </w:rPr>
        <w:t xml:space="preserve"> </w:t>
      </w:r>
      <w:r w:rsidR="00FD1678" w:rsidRPr="00A36833">
        <w:rPr>
          <w:color w:val="auto"/>
          <w:lang w:val="fr-CA"/>
        </w:rPr>
        <w:t>Base</w:t>
      </w:r>
      <w:r w:rsidRPr="00A36833">
        <w:rPr>
          <w:color w:val="auto"/>
          <w:lang w:val="fr-CA"/>
        </w:rPr>
        <w:t xml:space="preserve"> : </w:t>
      </w:r>
      <w:r w:rsidR="00FD1678" w:rsidRPr="00A36833">
        <w:rPr>
          <w:color w:val="auto"/>
          <w:lang w:val="fr-CA"/>
        </w:rPr>
        <w:t xml:space="preserve"> </w:t>
      </w:r>
      <w:r w:rsidR="00A36833" w:rsidRPr="00A36833">
        <w:rPr>
          <w:color w:val="auto"/>
          <w:lang w:val="fr-CA"/>
        </w:rPr>
        <w:t xml:space="preserve">Ensemble des répondants </w:t>
      </w:r>
      <w:r w:rsidR="00FD1678" w:rsidRPr="00A36833">
        <w:rPr>
          <w:color w:val="auto"/>
          <w:lang w:val="fr-CA"/>
        </w:rPr>
        <w:t>(n=</w:t>
      </w:r>
      <w:r w:rsidR="00DC4FDF" w:rsidRPr="00A36833">
        <w:rPr>
          <w:color w:val="auto"/>
          <w:lang w:val="fr-CA"/>
        </w:rPr>
        <w:t>1</w:t>
      </w:r>
      <w:r w:rsidR="007759B4">
        <w:rPr>
          <w:color w:val="auto"/>
          <w:lang w:val="fr-CA"/>
        </w:rPr>
        <w:t> </w:t>
      </w:r>
      <w:r w:rsidR="00DC4FDF" w:rsidRPr="00A36833">
        <w:rPr>
          <w:color w:val="auto"/>
          <w:lang w:val="fr-CA"/>
        </w:rPr>
        <w:t>956</w:t>
      </w:r>
      <w:r w:rsidR="00FD1678" w:rsidRPr="00A36833">
        <w:rPr>
          <w:color w:val="auto"/>
          <w:lang w:val="fr-CA"/>
        </w:rPr>
        <w:t>)</w:t>
      </w:r>
    </w:p>
    <w:p w14:paraId="3EE5FBCF" w14:textId="17F9F743" w:rsidR="007759B4" w:rsidRDefault="007759B4" w:rsidP="007759B4">
      <w:pPr>
        <w:rPr>
          <w:lang w:val="fr-CA" w:eastAsia="fr-CA" w:bidi="ar-SA"/>
        </w:rPr>
      </w:pPr>
    </w:p>
    <w:p w14:paraId="6B8F8E9E" w14:textId="2662EAA2" w:rsidR="007759B4" w:rsidRDefault="007759B4" w:rsidP="007759B4">
      <w:pPr>
        <w:rPr>
          <w:lang w:val="fr-CA" w:eastAsia="fr-CA" w:bidi="ar-SA"/>
        </w:rPr>
      </w:pPr>
    </w:p>
    <w:p w14:paraId="3BD02277" w14:textId="76564072" w:rsidR="007759B4" w:rsidRDefault="007759B4" w:rsidP="007759B4">
      <w:pPr>
        <w:rPr>
          <w:lang w:val="fr-CA" w:eastAsia="fr-CA" w:bidi="ar-SA"/>
        </w:rPr>
      </w:pPr>
    </w:p>
    <w:p w14:paraId="65F35218" w14:textId="79C0047A" w:rsidR="007759B4" w:rsidRDefault="007759B4" w:rsidP="007759B4">
      <w:pPr>
        <w:rPr>
          <w:lang w:val="fr-CA" w:eastAsia="fr-CA" w:bidi="ar-SA"/>
        </w:rPr>
      </w:pPr>
    </w:p>
    <w:p w14:paraId="5678BACC" w14:textId="386865B4" w:rsidR="007759B4" w:rsidRDefault="007759B4" w:rsidP="007759B4">
      <w:pPr>
        <w:rPr>
          <w:lang w:val="fr-CA" w:eastAsia="fr-CA" w:bidi="ar-SA"/>
        </w:rPr>
      </w:pPr>
    </w:p>
    <w:p w14:paraId="1812885A" w14:textId="3BDE23E8" w:rsidR="007759B4" w:rsidRDefault="007759B4" w:rsidP="007759B4">
      <w:pPr>
        <w:rPr>
          <w:lang w:val="fr-CA" w:eastAsia="fr-CA" w:bidi="ar-SA"/>
        </w:rPr>
      </w:pPr>
    </w:p>
    <w:p w14:paraId="54144529" w14:textId="3B216204" w:rsidR="007759B4" w:rsidRDefault="007759B4" w:rsidP="007759B4">
      <w:pPr>
        <w:rPr>
          <w:lang w:val="fr-CA" w:eastAsia="fr-CA" w:bidi="ar-SA"/>
        </w:rPr>
      </w:pPr>
    </w:p>
    <w:p w14:paraId="0ABA146A" w14:textId="1854D955" w:rsidR="007759B4" w:rsidRDefault="007759B4" w:rsidP="007759B4">
      <w:pPr>
        <w:rPr>
          <w:lang w:val="fr-CA" w:eastAsia="fr-CA" w:bidi="ar-SA"/>
        </w:rPr>
      </w:pPr>
    </w:p>
    <w:p w14:paraId="0A224210" w14:textId="2BEAE575" w:rsidR="007759B4" w:rsidRDefault="007759B4" w:rsidP="007759B4">
      <w:pPr>
        <w:rPr>
          <w:lang w:val="fr-CA" w:eastAsia="fr-CA" w:bidi="ar-SA"/>
        </w:rPr>
      </w:pPr>
    </w:p>
    <w:p w14:paraId="6D7186C1" w14:textId="77777777" w:rsidR="007759B4" w:rsidRPr="007759B4" w:rsidRDefault="007759B4" w:rsidP="007759B4">
      <w:pPr>
        <w:rPr>
          <w:lang w:val="fr-CA" w:eastAsia="fr-CA" w:bidi="ar-SA"/>
        </w:rPr>
      </w:pPr>
    </w:p>
    <w:p w14:paraId="2ED6FE4B" w14:textId="77777777" w:rsidR="000A3D4A" w:rsidRPr="000A3D4A" w:rsidRDefault="000A3D4A" w:rsidP="000A3D4A">
      <w:pPr>
        <w:pStyle w:val="Titre2"/>
        <w:ind w:left="720" w:hanging="720"/>
        <w:rPr>
          <w:lang w:val="fr-CA"/>
        </w:rPr>
      </w:pPr>
      <w:bookmarkStart w:id="30" w:name="_Toc67992865"/>
      <w:r w:rsidRPr="000A3D4A">
        <w:rPr>
          <w:lang w:val="fr-CA"/>
        </w:rPr>
        <w:lastRenderedPageBreak/>
        <w:t>4.</w:t>
      </w:r>
      <w:r w:rsidRPr="000A3D4A">
        <w:rPr>
          <w:lang w:val="fr-CA"/>
        </w:rPr>
        <w:tab/>
        <w:t>Accord économique et commercial global entre le Canada et l’Union européenne (AECG)</w:t>
      </w:r>
      <w:bookmarkEnd w:id="30"/>
    </w:p>
    <w:p w14:paraId="08E63E25" w14:textId="23A26608" w:rsidR="000A3D4A" w:rsidRPr="000A3D4A" w:rsidRDefault="000A3D4A" w:rsidP="000A3D4A">
      <w:pPr>
        <w:pStyle w:val="Titre3"/>
        <w:rPr>
          <w:lang w:val="fr-CA"/>
        </w:rPr>
      </w:pPr>
      <w:bookmarkStart w:id="31" w:name="_Toc67992866"/>
      <w:r w:rsidRPr="000A3D4A">
        <w:rPr>
          <w:lang w:val="fr-CA"/>
        </w:rPr>
        <w:t>4.1</w:t>
      </w:r>
      <w:r w:rsidRPr="000A3D4A">
        <w:rPr>
          <w:lang w:val="fr-CA"/>
        </w:rPr>
        <w:tab/>
        <w:t>Perceptions générales de l’AECG</w:t>
      </w:r>
      <w:bookmarkEnd w:id="31"/>
    </w:p>
    <w:p w14:paraId="53690BA4" w14:textId="03EABC14" w:rsidR="00F673AC" w:rsidRPr="000A3D4A" w:rsidRDefault="000A3D4A" w:rsidP="000A3D4A">
      <w:pPr>
        <w:rPr>
          <w:lang w:val="fr-CA"/>
        </w:rPr>
      </w:pPr>
      <w:r w:rsidRPr="000A3D4A">
        <w:rPr>
          <w:lang w:val="fr-CA"/>
        </w:rPr>
        <w:t>Ensuite, les répondants devaient répondre à une série de questions sur l’Accord économique et commercial global entre le Canada et l’Union européenne, ou AECG — un partenariat commercial avec le Canada qui a permis de lever la quasi-totalité des droits de douane sur les produits importés. Tout d’abord, seuls 19 % des répondants ont déclaré avoir entendu parler de l’AECG avant de répondre au sondage. Les hommes (23 %) étaient significativement plus susceptibles que les femmes (15 %) d’avoir entendu parler de l’AECG.</w:t>
      </w:r>
    </w:p>
    <w:p w14:paraId="079A2598" w14:textId="3FA0E029" w:rsidR="00A44B4D" w:rsidRPr="000A3D4A" w:rsidRDefault="00A44B4D" w:rsidP="00A44B4D">
      <w:pPr>
        <w:pStyle w:val="Chart"/>
        <w:rPr>
          <w:highlight w:val="yellow"/>
          <w:lang w:val="fr-CA"/>
        </w:rPr>
      </w:pPr>
      <w:r w:rsidRPr="00B823D5">
        <w:rPr>
          <w:shd w:val="clear" w:color="auto" w:fill="FF0000"/>
          <w:lang w:val="en-CA" w:eastAsia="en-CA" w:bidi="ar-SA"/>
        </w:rPr>
        <w:drawing>
          <wp:anchor distT="0" distB="0" distL="114300" distR="114300" simplePos="0" relativeHeight="251663360" behindDoc="1" locked="0" layoutInCell="1" allowOverlap="1" wp14:anchorId="19C44840" wp14:editId="4326275B">
            <wp:simplePos x="0" y="0"/>
            <wp:positionH relativeFrom="column">
              <wp:posOffset>679450</wp:posOffset>
            </wp:positionH>
            <wp:positionV relativeFrom="paragraph">
              <wp:posOffset>635</wp:posOffset>
            </wp:positionV>
            <wp:extent cx="5495925" cy="3267075"/>
            <wp:effectExtent l="0" t="0" r="9525" b="9525"/>
            <wp:wrapTight wrapText="bothSides">
              <wp:wrapPolygon edited="0">
                <wp:start x="0" y="0"/>
                <wp:lineTo x="0" y="21537"/>
                <wp:lineTo x="21563" y="21537"/>
                <wp:lineTo x="21563" y="0"/>
                <wp:lineTo x="0" y="0"/>
              </wp:wrapPolygon>
            </wp:wrapTight>
            <wp:docPr id="28" name="Chart 28" descr="Oui 19%&#10;Non 72%&#10;Je ne sais pas 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14:paraId="42DFCB26" w14:textId="579BAD0C" w:rsidR="00936FF4" w:rsidRPr="00851513" w:rsidRDefault="006C3FCC" w:rsidP="00F073F4">
      <w:pPr>
        <w:pStyle w:val="Lgende"/>
        <w:tabs>
          <w:tab w:val="left" w:pos="9810"/>
        </w:tabs>
        <w:ind w:left="1080" w:right="1080"/>
        <w:rPr>
          <w:color w:val="auto"/>
          <w:lang w:val="fr-CA"/>
        </w:rPr>
      </w:pPr>
      <w:r w:rsidRPr="005E1CE9">
        <w:rPr>
          <w:color w:val="auto"/>
          <w:lang w:val="fr-CA"/>
        </w:rPr>
        <w:t xml:space="preserve">Graphique </w:t>
      </w:r>
      <w:r w:rsidR="006D0006" w:rsidRPr="005E1CE9">
        <w:rPr>
          <w:color w:val="auto"/>
          <w:lang w:val="fr-CA"/>
        </w:rPr>
        <w:t>22</w:t>
      </w:r>
      <w:r w:rsidR="00936FF4" w:rsidRPr="005E1CE9">
        <w:rPr>
          <w:color w:val="auto"/>
          <w:lang w:val="fr-CA"/>
        </w:rPr>
        <w:t xml:space="preserve">. </w:t>
      </w:r>
      <w:r w:rsidRPr="00851513">
        <w:rPr>
          <w:color w:val="auto"/>
          <w:lang w:val="fr-CA"/>
        </w:rPr>
        <w:t xml:space="preserve">Réponse à la question </w:t>
      </w:r>
      <w:r w:rsidR="00936FF4" w:rsidRPr="00851513">
        <w:rPr>
          <w:color w:val="auto"/>
          <w:lang w:val="fr-CA"/>
        </w:rPr>
        <w:t>17</w:t>
      </w:r>
      <w:r w:rsidRPr="00851513">
        <w:rPr>
          <w:color w:val="auto"/>
          <w:lang w:val="fr-CA"/>
        </w:rPr>
        <w:t xml:space="preserve"> : </w:t>
      </w:r>
      <w:r w:rsidR="00851513" w:rsidRPr="00851513">
        <w:rPr>
          <w:color w:val="auto"/>
          <w:lang w:val="fr-CA"/>
        </w:rPr>
        <w:t>Le Canada et l'Union européenne ont conclu un partenariat commercial global connu sous le nom de AECG. L'AECG a levé la quasi-totalité des droits de douane sur les produits importés. Avez-vous entendu parler de l'AECG?</w:t>
      </w:r>
      <w:r w:rsidR="00F073F4" w:rsidRPr="00851513">
        <w:rPr>
          <w:color w:val="auto"/>
          <w:lang w:val="fr-CA"/>
        </w:rPr>
        <w:t xml:space="preserve"> </w:t>
      </w:r>
      <w:r w:rsidR="00936FF4" w:rsidRPr="00851513">
        <w:rPr>
          <w:color w:val="auto"/>
          <w:lang w:val="fr-CA"/>
        </w:rPr>
        <w:t>Base</w:t>
      </w:r>
      <w:r w:rsidRPr="00851513">
        <w:rPr>
          <w:color w:val="auto"/>
          <w:lang w:val="fr-CA"/>
        </w:rPr>
        <w:t xml:space="preserve"> : </w:t>
      </w:r>
      <w:r w:rsidR="00936FF4" w:rsidRPr="00851513">
        <w:rPr>
          <w:color w:val="auto"/>
          <w:lang w:val="fr-CA"/>
        </w:rPr>
        <w:t xml:space="preserve"> </w:t>
      </w:r>
      <w:r w:rsidR="00A36833" w:rsidRPr="00851513">
        <w:rPr>
          <w:color w:val="auto"/>
          <w:lang w:val="fr-CA"/>
        </w:rPr>
        <w:t>Ensemble des répondants (n=2 000)</w:t>
      </w:r>
    </w:p>
    <w:p w14:paraId="3D2A205D" w14:textId="77777777" w:rsidR="00F073F4" w:rsidRPr="00851513" w:rsidRDefault="00F073F4">
      <w:pPr>
        <w:spacing w:after="0" w:line="240" w:lineRule="auto"/>
        <w:rPr>
          <w:lang w:val="fr-CA"/>
        </w:rPr>
      </w:pPr>
      <w:r w:rsidRPr="00851513">
        <w:rPr>
          <w:lang w:val="fr-CA"/>
        </w:rPr>
        <w:br w:type="page"/>
      </w:r>
    </w:p>
    <w:p w14:paraId="2D6E6947" w14:textId="0735C06D" w:rsidR="00436A87" w:rsidRPr="005B74C4" w:rsidRDefault="005B74C4" w:rsidP="00506A8D">
      <w:pPr>
        <w:rPr>
          <w:lang w:val="fr-CA"/>
        </w:rPr>
      </w:pPr>
      <w:r w:rsidRPr="005B74C4">
        <w:rPr>
          <w:lang w:val="fr-CA"/>
        </w:rPr>
        <w:lastRenderedPageBreak/>
        <w:t>Parmi les répondants qui avaient entendu parler de l’AECG, seuls 20 % ont déclaré être « plutôt familiers » avec l’accord; la majorité (79 %) des répondants ne le connaissaient pas.</w:t>
      </w:r>
    </w:p>
    <w:p w14:paraId="64BF7F65" w14:textId="22D0D3A8" w:rsidR="003B35BF" w:rsidRPr="00EC1BF8" w:rsidRDefault="003B35BF" w:rsidP="003B35BF">
      <w:pPr>
        <w:pStyle w:val="Niveau1"/>
        <w:spacing w:line="240" w:lineRule="auto"/>
        <w:jc w:val="center"/>
        <w:rPr>
          <w:rFonts w:asciiTheme="minorHAnsi" w:hAnsiTheme="minorHAnsi" w:cstheme="minorHAnsi"/>
          <w:sz w:val="22"/>
          <w:szCs w:val="22"/>
          <w:highlight w:val="yellow"/>
          <w:lang w:val="en-CA"/>
        </w:rPr>
      </w:pPr>
      <w:r w:rsidRPr="001D14A8">
        <w:rPr>
          <w:noProof/>
          <w:shd w:val="clear" w:color="auto" w:fill="1F497D"/>
          <w:lang w:val="en-CA" w:eastAsia="en-CA"/>
        </w:rPr>
        <w:drawing>
          <wp:inline distT="0" distB="0" distL="0" distR="0" wp14:anchorId="4054954B" wp14:editId="61F07526">
            <wp:extent cx="5495925" cy="3286125"/>
            <wp:effectExtent l="0" t="0" r="9525" b="9525"/>
            <wp:docPr id="29" name="Chart 29" descr="Très familier 0%&#10;Plutôt familier 20%&#10;Plutôt peu familier 36%&#10;Très peu familier 43%&#10;Je ne sais pas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60B2DE5" w14:textId="12EB7E86" w:rsidR="00D638F1" w:rsidRPr="00CD2081" w:rsidRDefault="006C3FCC" w:rsidP="003E2A93">
      <w:pPr>
        <w:pStyle w:val="Lgende"/>
        <w:ind w:right="1080" w:firstLine="533"/>
        <w:rPr>
          <w:color w:val="auto"/>
          <w:lang w:val="fr-CA"/>
        </w:rPr>
      </w:pPr>
      <w:r w:rsidRPr="005E1CE9">
        <w:rPr>
          <w:color w:val="auto"/>
          <w:lang w:val="fr-CA"/>
        </w:rPr>
        <w:t xml:space="preserve">Graphique </w:t>
      </w:r>
      <w:r w:rsidR="006D0006" w:rsidRPr="005E1CE9">
        <w:rPr>
          <w:color w:val="auto"/>
          <w:lang w:val="fr-CA"/>
        </w:rPr>
        <w:t>23</w:t>
      </w:r>
      <w:r w:rsidR="00011801" w:rsidRPr="005E1CE9">
        <w:rPr>
          <w:color w:val="auto"/>
          <w:lang w:val="fr-CA"/>
        </w:rPr>
        <w:t xml:space="preserve">. </w:t>
      </w:r>
      <w:r w:rsidRPr="00CD2081">
        <w:rPr>
          <w:color w:val="auto"/>
          <w:lang w:val="fr-CA"/>
        </w:rPr>
        <w:t xml:space="preserve">Réponse à la question </w:t>
      </w:r>
      <w:r w:rsidR="00011801" w:rsidRPr="00CD2081">
        <w:rPr>
          <w:color w:val="auto"/>
          <w:lang w:val="fr-CA"/>
        </w:rPr>
        <w:t>18</w:t>
      </w:r>
      <w:r w:rsidRPr="00CD2081">
        <w:rPr>
          <w:color w:val="auto"/>
          <w:lang w:val="fr-CA"/>
        </w:rPr>
        <w:t xml:space="preserve"> : </w:t>
      </w:r>
      <w:r w:rsidR="00F11405" w:rsidRPr="00CD2081">
        <w:rPr>
          <w:color w:val="auto"/>
          <w:lang w:val="fr-CA"/>
        </w:rPr>
        <w:t>Dans quelle mesure êtes-vous familier avec l'AECG</w:t>
      </w:r>
      <w:r w:rsidR="00011801" w:rsidRPr="00CD2081">
        <w:rPr>
          <w:color w:val="auto"/>
          <w:lang w:val="fr-CA" w:bidi="en-US"/>
        </w:rPr>
        <w:t>?</w:t>
      </w:r>
    </w:p>
    <w:p w14:paraId="6E91D5A3" w14:textId="3EBFB32D" w:rsidR="00011801" w:rsidRPr="00AC695C" w:rsidRDefault="007759B4" w:rsidP="003E2A93">
      <w:pPr>
        <w:pStyle w:val="Lgende"/>
        <w:ind w:right="1080" w:firstLine="533"/>
        <w:rPr>
          <w:color w:val="auto"/>
          <w:lang w:bidi="en-US"/>
        </w:rPr>
      </w:pPr>
      <w:r w:rsidRPr="00AC695C">
        <w:rPr>
          <w:color w:val="auto"/>
        </w:rPr>
        <w:t>Base</w:t>
      </w:r>
      <w:r>
        <w:rPr>
          <w:color w:val="auto"/>
        </w:rPr>
        <w:t>:</w:t>
      </w:r>
      <w:r w:rsidR="006C3FCC">
        <w:rPr>
          <w:color w:val="auto"/>
        </w:rPr>
        <w:t xml:space="preserve"> </w:t>
      </w:r>
      <w:r w:rsidR="00011801" w:rsidRPr="00AC695C">
        <w:rPr>
          <w:color w:val="auto"/>
        </w:rPr>
        <w:t xml:space="preserve"> Respondents who are familiar with CETA (n=</w:t>
      </w:r>
      <w:r w:rsidR="008B69E5" w:rsidRPr="00AC695C">
        <w:rPr>
          <w:color w:val="auto"/>
        </w:rPr>
        <w:t>410</w:t>
      </w:r>
      <w:r w:rsidR="00011801" w:rsidRPr="00AC695C">
        <w:rPr>
          <w:color w:val="auto"/>
        </w:rPr>
        <w:t>)</w:t>
      </w:r>
    </w:p>
    <w:p w14:paraId="06557F56" w14:textId="77777777" w:rsidR="007759B4" w:rsidRPr="0091082F" w:rsidRDefault="007759B4" w:rsidP="00506A8D">
      <w:pPr>
        <w:rPr>
          <w:lang w:val="en-CA"/>
        </w:rPr>
      </w:pPr>
    </w:p>
    <w:p w14:paraId="17FD80A2" w14:textId="77777777" w:rsidR="007759B4" w:rsidRPr="0091082F" w:rsidRDefault="007759B4" w:rsidP="00506A8D">
      <w:pPr>
        <w:rPr>
          <w:lang w:val="en-CA"/>
        </w:rPr>
      </w:pPr>
    </w:p>
    <w:p w14:paraId="7195610A" w14:textId="77777777" w:rsidR="007759B4" w:rsidRPr="0091082F" w:rsidRDefault="007759B4" w:rsidP="00506A8D">
      <w:pPr>
        <w:rPr>
          <w:lang w:val="en-CA"/>
        </w:rPr>
      </w:pPr>
    </w:p>
    <w:p w14:paraId="6A5F8470" w14:textId="77777777" w:rsidR="007759B4" w:rsidRPr="0091082F" w:rsidRDefault="007759B4" w:rsidP="00506A8D">
      <w:pPr>
        <w:rPr>
          <w:lang w:val="en-CA"/>
        </w:rPr>
      </w:pPr>
    </w:p>
    <w:p w14:paraId="63ADC4D2" w14:textId="77777777" w:rsidR="007759B4" w:rsidRPr="0091082F" w:rsidRDefault="007759B4" w:rsidP="00506A8D">
      <w:pPr>
        <w:rPr>
          <w:lang w:val="en-CA"/>
        </w:rPr>
      </w:pPr>
    </w:p>
    <w:p w14:paraId="5A714F84" w14:textId="77777777" w:rsidR="007759B4" w:rsidRPr="0091082F" w:rsidRDefault="007759B4" w:rsidP="00506A8D">
      <w:pPr>
        <w:rPr>
          <w:lang w:val="en-CA"/>
        </w:rPr>
      </w:pPr>
    </w:p>
    <w:p w14:paraId="6CD357C6" w14:textId="77777777" w:rsidR="007759B4" w:rsidRPr="0091082F" w:rsidRDefault="007759B4" w:rsidP="00506A8D">
      <w:pPr>
        <w:rPr>
          <w:lang w:val="en-CA"/>
        </w:rPr>
      </w:pPr>
    </w:p>
    <w:p w14:paraId="2DCF5CEF" w14:textId="77777777" w:rsidR="007759B4" w:rsidRPr="0091082F" w:rsidRDefault="007759B4" w:rsidP="00506A8D">
      <w:pPr>
        <w:rPr>
          <w:lang w:val="en-CA"/>
        </w:rPr>
      </w:pPr>
    </w:p>
    <w:p w14:paraId="638431B4" w14:textId="77777777" w:rsidR="007759B4" w:rsidRPr="0091082F" w:rsidRDefault="007759B4" w:rsidP="00506A8D">
      <w:pPr>
        <w:rPr>
          <w:lang w:val="en-CA"/>
        </w:rPr>
      </w:pPr>
    </w:p>
    <w:p w14:paraId="2FBF1C1A" w14:textId="77777777" w:rsidR="007759B4" w:rsidRPr="0091082F" w:rsidRDefault="007759B4" w:rsidP="00506A8D">
      <w:pPr>
        <w:rPr>
          <w:lang w:val="en-CA"/>
        </w:rPr>
      </w:pPr>
    </w:p>
    <w:p w14:paraId="62FB7B50" w14:textId="77777777" w:rsidR="007759B4" w:rsidRPr="0091082F" w:rsidRDefault="007759B4" w:rsidP="00506A8D">
      <w:pPr>
        <w:rPr>
          <w:lang w:val="en-CA"/>
        </w:rPr>
      </w:pPr>
    </w:p>
    <w:p w14:paraId="4D2F9311" w14:textId="77777777" w:rsidR="007759B4" w:rsidRPr="0091082F" w:rsidRDefault="007759B4" w:rsidP="00506A8D">
      <w:pPr>
        <w:rPr>
          <w:lang w:val="en-CA"/>
        </w:rPr>
      </w:pPr>
    </w:p>
    <w:p w14:paraId="41B694A8" w14:textId="64B6A046" w:rsidR="00A214F3" w:rsidRPr="00CA6951" w:rsidRDefault="00CA6951" w:rsidP="00506A8D">
      <w:pPr>
        <w:rPr>
          <w:lang w:val="fr-CA"/>
        </w:rPr>
      </w:pPr>
      <w:r w:rsidRPr="00CA6951">
        <w:rPr>
          <w:lang w:val="fr-CA"/>
        </w:rPr>
        <w:lastRenderedPageBreak/>
        <w:t>Connaissant maintenant un peu mieux l’AECG, 28 % de tous les répondants ont indiqué qu’ils le soutiennent, tandis que 2 % s’opposent à l’accord. La plupart des répondants (70 %) n’étaient toutefois pas sûrs. Les hommes (30 %) et les personnes âgées de 18 à 34 ans (36 %) étaient plus susceptibles de soutenir l’AECG.</w:t>
      </w:r>
    </w:p>
    <w:p w14:paraId="7635F32D" w14:textId="0EBEF658" w:rsidR="00E71E20" w:rsidRPr="00192687" w:rsidRDefault="00E71E20" w:rsidP="00E71E20">
      <w:pPr>
        <w:pStyle w:val="Chart"/>
        <w:rPr>
          <w:rFonts w:asciiTheme="minorHAnsi" w:hAnsiTheme="minorHAnsi" w:cstheme="minorHAnsi"/>
          <w:highlight w:val="yellow"/>
          <w:lang w:val="en-CA"/>
        </w:rPr>
      </w:pPr>
      <w:r w:rsidRPr="001D14A8">
        <w:rPr>
          <w:shd w:val="clear" w:color="auto" w:fill="1F497D"/>
          <w:lang w:val="en-CA" w:eastAsia="en-CA" w:bidi="ar-SA"/>
        </w:rPr>
        <w:drawing>
          <wp:inline distT="0" distB="0" distL="0" distR="0" wp14:anchorId="4EFD3E26" wp14:editId="28224EE8">
            <wp:extent cx="5495925" cy="3286125"/>
            <wp:effectExtent l="0" t="0" r="9525" b="9525"/>
            <wp:docPr id="30" name="Chart 30" descr="Fortement en faveur 7%&#10;Assez en faveur 21%&#10;Assez en opposition 1%&#10;Fortement en opposition 1%&#10;Je ne sais pas 7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60E512D" w14:textId="7C8291F3" w:rsidR="00D638F1" w:rsidRPr="005E1CE9" w:rsidRDefault="006C3FCC" w:rsidP="00CE718B">
      <w:pPr>
        <w:pStyle w:val="Lgende"/>
        <w:ind w:left="1080" w:right="1080"/>
        <w:rPr>
          <w:color w:val="auto"/>
          <w:lang w:val="fr-CA"/>
        </w:rPr>
      </w:pPr>
      <w:r w:rsidRPr="00E46B9E">
        <w:rPr>
          <w:color w:val="auto"/>
          <w:lang w:val="fr-CA"/>
        </w:rPr>
        <w:t xml:space="preserve">Graphique </w:t>
      </w:r>
      <w:r w:rsidR="006D0006" w:rsidRPr="00E46B9E">
        <w:rPr>
          <w:color w:val="auto"/>
          <w:lang w:val="fr-CA"/>
        </w:rPr>
        <w:t>24</w:t>
      </w:r>
      <w:r w:rsidR="00011801" w:rsidRPr="00E46B9E">
        <w:rPr>
          <w:color w:val="auto"/>
          <w:lang w:val="fr-CA"/>
        </w:rPr>
        <w:t xml:space="preserve">. </w:t>
      </w:r>
      <w:r w:rsidRPr="00E46B9E">
        <w:rPr>
          <w:color w:val="auto"/>
          <w:lang w:val="fr-CA"/>
        </w:rPr>
        <w:t xml:space="preserve">Réponse à la question </w:t>
      </w:r>
      <w:r w:rsidR="00011801" w:rsidRPr="00E46B9E">
        <w:rPr>
          <w:color w:val="auto"/>
          <w:lang w:val="fr-CA"/>
        </w:rPr>
        <w:t>19</w:t>
      </w:r>
      <w:r w:rsidRPr="00E46B9E">
        <w:rPr>
          <w:color w:val="auto"/>
          <w:lang w:val="fr-CA"/>
        </w:rPr>
        <w:t xml:space="preserve"> : </w:t>
      </w:r>
      <w:r w:rsidR="00E46B9E" w:rsidRPr="00E46B9E">
        <w:rPr>
          <w:color w:val="auto"/>
          <w:lang w:val="fr-CA"/>
        </w:rPr>
        <w:t xml:space="preserve">Que pensez-vous de l'AECG dans son ensemble?  Est-ce quelque chose pour laquelle vous êtes en faveur ou en opposition? </w:t>
      </w:r>
      <w:r w:rsidR="00E46B9E" w:rsidRPr="005E1CE9">
        <w:rPr>
          <w:color w:val="auto"/>
          <w:lang w:val="fr-CA"/>
        </w:rPr>
        <w:t>Est-ce que c'est fortement ou assez?</w:t>
      </w:r>
    </w:p>
    <w:p w14:paraId="5371FC84" w14:textId="1849374A" w:rsidR="00011801" w:rsidRDefault="00011801" w:rsidP="00CE718B">
      <w:pPr>
        <w:pStyle w:val="Lgende"/>
        <w:ind w:left="1080" w:right="1080"/>
        <w:rPr>
          <w:color w:val="auto"/>
          <w:lang w:val="fr-CA"/>
        </w:rPr>
      </w:pPr>
      <w:r w:rsidRPr="00A36833">
        <w:rPr>
          <w:color w:val="auto"/>
          <w:lang w:val="fr-CA"/>
        </w:rPr>
        <w:t>Base</w:t>
      </w:r>
      <w:r w:rsidR="006C3FCC" w:rsidRPr="00A36833">
        <w:rPr>
          <w:color w:val="auto"/>
          <w:lang w:val="fr-CA"/>
        </w:rPr>
        <w:t xml:space="preserve"> : </w:t>
      </w:r>
      <w:r w:rsidRPr="00A36833">
        <w:rPr>
          <w:color w:val="auto"/>
          <w:lang w:val="fr-CA"/>
        </w:rPr>
        <w:t xml:space="preserve"> </w:t>
      </w:r>
      <w:r w:rsidR="00A36833" w:rsidRPr="00A36833">
        <w:rPr>
          <w:color w:val="auto"/>
          <w:lang w:val="fr-CA"/>
        </w:rPr>
        <w:t xml:space="preserve">Ensemble des répondants </w:t>
      </w:r>
      <w:r w:rsidR="00A36833">
        <w:rPr>
          <w:color w:val="auto"/>
          <w:lang w:val="fr-CA"/>
        </w:rPr>
        <w:t>(n=2</w:t>
      </w:r>
      <w:r w:rsidR="007759B4">
        <w:rPr>
          <w:color w:val="auto"/>
          <w:lang w:val="fr-CA"/>
        </w:rPr>
        <w:t> </w:t>
      </w:r>
      <w:r w:rsidR="00A36833">
        <w:rPr>
          <w:color w:val="auto"/>
          <w:lang w:val="fr-CA"/>
        </w:rPr>
        <w:t>000)</w:t>
      </w:r>
    </w:p>
    <w:p w14:paraId="4BDADB89" w14:textId="262505D1" w:rsidR="007759B4" w:rsidRDefault="007759B4" w:rsidP="007759B4">
      <w:pPr>
        <w:rPr>
          <w:lang w:val="fr-CA" w:eastAsia="fr-CA" w:bidi="ar-SA"/>
        </w:rPr>
      </w:pPr>
    </w:p>
    <w:p w14:paraId="755CDDBE" w14:textId="06B3B26B" w:rsidR="007759B4" w:rsidRDefault="007759B4" w:rsidP="007759B4">
      <w:pPr>
        <w:rPr>
          <w:lang w:val="fr-CA" w:eastAsia="fr-CA" w:bidi="ar-SA"/>
        </w:rPr>
      </w:pPr>
    </w:p>
    <w:p w14:paraId="36D07808" w14:textId="7699977B" w:rsidR="007759B4" w:rsidRDefault="007759B4" w:rsidP="007759B4">
      <w:pPr>
        <w:rPr>
          <w:lang w:val="fr-CA" w:eastAsia="fr-CA" w:bidi="ar-SA"/>
        </w:rPr>
      </w:pPr>
    </w:p>
    <w:p w14:paraId="7D553BF2" w14:textId="49E9B344" w:rsidR="007759B4" w:rsidRDefault="007759B4" w:rsidP="007759B4">
      <w:pPr>
        <w:rPr>
          <w:lang w:val="fr-CA" w:eastAsia="fr-CA" w:bidi="ar-SA"/>
        </w:rPr>
      </w:pPr>
    </w:p>
    <w:p w14:paraId="258F1763" w14:textId="7D810914" w:rsidR="007759B4" w:rsidRDefault="007759B4" w:rsidP="007759B4">
      <w:pPr>
        <w:rPr>
          <w:lang w:val="fr-CA" w:eastAsia="fr-CA" w:bidi="ar-SA"/>
        </w:rPr>
      </w:pPr>
    </w:p>
    <w:p w14:paraId="5A46357B" w14:textId="527E9B34" w:rsidR="007759B4" w:rsidRDefault="007759B4" w:rsidP="007759B4">
      <w:pPr>
        <w:rPr>
          <w:lang w:val="fr-CA" w:eastAsia="fr-CA" w:bidi="ar-SA"/>
        </w:rPr>
      </w:pPr>
    </w:p>
    <w:p w14:paraId="5E150CD4" w14:textId="689A1347" w:rsidR="007759B4" w:rsidRDefault="007759B4" w:rsidP="007759B4">
      <w:pPr>
        <w:rPr>
          <w:lang w:val="fr-CA" w:eastAsia="fr-CA" w:bidi="ar-SA"/>
        </w:rPr>
      </w:pPr>
    </w:p>
    <w:p w14:paraId="79E28B11" w14:textId="02FE0A2F" w:rsidR="007759B4" w:rsidRDefault="007759B4" w:rsidP="007759B4">
      <w:pPr>
        <w:rPr>
          <w:lang w:val="fr-CA" w:eastAsia="fr-CA" w:bidi="ar-SA"/>
        </w:rPr>
      </w:pPr>
    </w:p>
    <w:p w14:paraId="66D95C0D" w14:textId="3BAD5AA8" w:rsidR="007759B4" w:rsidRDefault="007759B4" w:rsidP="007759B4">
      <w:pPr>
        <w:rPr>
          <w:lang w:val="fr-CA" w:eastAsia="fr-CA" w:bidi="ar-SA"/>
        </w:rPr>
      </w:pPr>
    </w:p>
    <w:p w14:paraId="047BBA26" w14:textId="19A0F27D" w:rsidR="007759B4" w:rsidRDefault="007759B4" w:rsidP="007759B4">
      <w:pPr>
        <w:rPr>
          <w:lang w:val="fr-CA" w:eastAsia="fr-CA" w:bidi="ar-SA"/>
        </w:rPr>
      </w:pPr>
    </w:p>
    <w:p w14:paraId="4E835F1B" w14:textId="77777777" w:rsidR="007759B4" w:rsidRPr="007759B4" w:rsidRDefault="007759B4" w:rsidP="007759B4">
      <w:pPr>
        <w:rPr>
          <w:lang w:val="fr-CA" w:eastAsia="fr-CA" w:bidi="ar-SA"/>
        </w:rPr>
      </w:pPr>
    </w:p>
    <w:p w14:paraId="2FC82B90" w14:textId="1BC0B43F" w:rsidR="00FF3797" w:rsidRPr="0039135F" w:rsidRDefault="0039135F" w:rsidP="00506A8D">
      <w:pPr>
        <w:rPr>
          <w:lang w:val="fr-CA"/>
        </w:rPr>
      </w:pPr>
      <w:r w:rsidRPr="0039135F">
        <w:rPr>
          <w:lang w:val="fr-CA"/>
        </w:rPr>
        <w:lastRenderedPageBreak/>
        <w:t>Ceux qui soutiennent l’AECG expliquent le plus souvent qu’ils estiment que l’accord est bon pour l’économie (22 %) et qu’il favorise le commerce et renforce les liens entre les pays (20 %). Ceux qui s’opposent à l’AECG estiment le plus souvent que l’Italie n’a pas besoin d’importer de produits (29 %) et que l’accord offre des avantages minimes (23 %). Voir les tableaux 9 et 10 ci-dessous pour les raisons invoquées par les répondants pour expliquer leur soutien ou leur opposition à l’AECG.</w:t>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8"/>
        <w:gridCol w:w="1377"/>
      </w:tblGrid>
      <w:tr w:rsidR="00574BAB" w:rsidRPr="008E5241" w14:paraId="26EBF6D0" w14:textId="77777777" w:rsidTr="000F7918">
        <w:trPr>
          <w:trHeight w:val="255"/>
          <w:tblHeader/>
          <w:jc w:val="center"/>
        </w:trPr>
        <w:tc>
          <w:tcPr>
            <w:tcW w:w="4061" w:type="pct"/>
            <w:shd w:val="clear" w:color="auto" w:fill="D9D9D9" w:themeFill="background1" w:themeFillShade="D9"/>
            <w:noWrap/>
            <w:hideMark/>
          </w:tcPr>
          <w:p w14:paraId="017114BF" w14:textId="67D119EE" w:rsidR="00FD36AC" w:rsidRPr="00AC3A6A" w:rsidRDefault="00AC3A6A" w:rsidP="00B62896">
            <w:pPr>
              <w:spacing w:after="0" w:line="240" w:lineRule="auto"/>
              <w:rPr>
                <w:rFonts w:cs="Calibri"/>
                <w:b/>
                <w:lang w:val="fr-CA" w:eastAsia="en-CA" w:bidi="ar-SA"/>
              </w:rPr>
            </w:pPr>
            <w:r w:rsidRPr="00AC3A6A">
              <w:rPr>
                <w:rFonts w:cs="Calibri"/>
                <w:b/>
                <w:lang w:val="fr-CA" w:eastAsia="en-CA" w:bidi="ar-SA"/>
              </w:rPr>
              <w:t>Raisons motivant l’appui à l’AECG</w:t>
            </w:r>
          </w:p>
        </w:tc>
        <w:tc>
          <w:tcPr>
            <w:tcW w:w="939" w:type="pct"/>
            <w:shd w:val="clear" w:color="auto" w:fill="D9D9D9" w:themeFill="background1" w:themeFillShade="D9"/>
            <w:noWrap/>
          </w:tcPr>
          <w:p w14:paraId="6A35A446" w14:textId="77777777" w:rsidR="00FD36AC" w:rsidRPr="008E5241" w:rsidRDefault="00FD36AC" w:rsidP="00B62896">
            <w:pPr>
              <w:spacing w:after="0" w:line="240" w:lineRule="auto"/>
              <w:jc w:val="center"/>
              <w:rPr>
                <w:rFonts w:cs="Calibri"/>
                <w:b/>
                <w:lang w:val="en-CA" w:eastAsia="en-CA" w:bidi="ar-SA"/>
              </w:rPr>
            </w:pPr>
            <w:r w:rsidRPr="008E5241">
              <w:rPr>
                <w:rFonts w:cs="Calibri"/>
                <w:b/>
                <w:lang w:val="en-CA" w:eastAsia="en-CA" w:bidi="ar-SA"/>
              </w:rPr>
              <w:t>Total</w:t>
            </w:r>
          </w:p>
        </w:tc>
      </w:tr>
      <w:tr w:rsidR="00574BAB" w:rsidRPr="008E5241" w14:paraId="72734471" w14:textId="77777777" w:rsidTr="000F7918">
        <w:trPr>
          <w:trHeight w:val="255"/>
          <w:tblHeader/>
          <w:jc w:val="center"/>
        </w:trPr>
        <w:tc>
          <w:tcPr>
            <w:tcW w:w="4061" w:type="pct"/>
            <w:shd w:val="clear" w:color="auto" w:fill="F2F2F2" w:themeFill="background1" w:themeFillShade="F2"/>
            <w:noWrap/>
          </w:tcPr>
          <w:p w14:paraId="45683F49" w14:textId="22BDC01D" w:rsidR="0006260A" w:rsidRPr="008E5241" w:rsidRDefault="0006260A" w:rsidP="0006260A">
            <w:pPr>
              <w:spacing w:after="0" w:line="240" w:lineRule="auto"/>
              <w:jc w:val="right"/>
              <w:rPr>
                <w:rFonts w:cs="Calibri"/>
                <w:b/>
                <w:lang w:val="en-CA" w:eastAsia="en-CA" w:bidi="ar-SA"/>
              </w:rPr>
            </w:pPr>
            <w:r w:rsidRPr="008E5241">
              <w:rPr>
                <w:rFonts w:cs="Calibri"/>
                <w:b/>
                <w:lang w:val="en-CA" w:eastAsia="en-CA" w:bidi="ar-SA"/>
              </w:rPr>
              <w:t>n = (</w:t>
            </w:r>
            <w:r w:rsidR="00AC3A6A">
              <w:rPr>
                <w:rFonts w:cs="Calibri"/>
                <w:b/>
                <w:lang w:val="en-CA" w:eastAsia="en-CA" w:bidi="ar-SA"/>
              </w:rPr>
              <w:t>pondéré</w:t>
            </w:r>
            <w:r w:rsidRPr="008E5241">
              <w:rPr>
                <w:rFonts w:cs="Calibri"/>
                <w:b/>
                <w:lang w:val="en-CA" w:eastAsia="en-CA" w:bidi="ar-SA"/>
              </w:rPr>
              <w:t>)</w:t>
            </w:r>
          </w:p>
        </w:tc>
        <w:tc>
          <w:tcPr>
            <w:tcW w:w="939" w:type="pct"/>
            <w:shd w:val="clear" w:color="auto" w:fill="F2F2F2" w:themeFill="background1" w:themeFillShade="F2"/>
            <w:noWrap/>
            <w:vAlign w:val="center"/>
          </w:tcPr>
          <w:p w14:paraId="4B50B66D" w14:textId="7AED6041" w:rsidR="0006260A" w:rsidRPr="0006260A" w:rsidRDefault="009C7A33" w:rsidP="0006260A">
            <w:pPr>
              <w:spacing w:after="0" w:line="240" w:lineRule="auto"/>
              <w:jc w:val="center"/>
              <w:rPr>
                <w:rFonts w:cs="Calibri"/>
                <w:b/>
                <w:lang w:val="en-CA" w:eastAsia="en-CA" w:bidi="ar-SA"/>
              </w:rPr>
            </w:pPr>
            <w:r>
              <w:rPr>
                <w:rFonts w:cs="Calibri"/>
                <w:b/>
                <w:lang w:val="en-CA" w:eastAsia="en-CA" w:bidi="ar-SA"/>
              </w:rPr>
              <w:t>558</w:t>
            </w:r>
          </w:p>
        </w:tc>
      </w:tr>
      <w:tr w:rsidR="00574BAB" w:rsidRPr="008E5241" w14:paraId="2E7D6633" w14:textId="77777777" w:rsidTr="000F7918">
        <w:trPr>
          <w:trHeight w:val="255"/>
          <w:tblHeader/>
          <w:jc w:val="center"/>
        </w:trPr>
        <w:tc>
          <w:tcPr>
            <w:tcW w:w="4061" w:type="pct"/>
            <w:shd w:val="clear" w:color="auto" w:fill="F2F2F2" w:themeFill="background1" w:themeFillShade="F2"/>
            <w:noWrap/>
          </w:tcPr>
          <w:p w14:paraId="4B15A2E1" w14:textId="10F78B7A" w:rsidR="0006260A" w:rsidRPr="008E5241" w:rsidRDefault="0006260A" w:rsidP="0006260A">
            <w:pPr>
              <w:spacing w:after="0" w:line="240" w:lineRule="auto"/>
              <w:jc w:val="right"/>
              <w:rPr>
                <w:rFonts w:cs="Calibri"/>
                <w:b/>
                <w:lang w:val="en-CA" w:eastAsia="en-CA" w:bidi="ar-SA"/>
              </w:rPr>
            </w:pPr>
            <w:r w:rsidRPr="008E5241">
              <w:rPr>
                <w:rFonts w:cs="Calibri"/>
                <w:b/>
                <w:lang w:val="en-CA" w:eastAsia="en-CA" w:bidi="ar-SA"/>
              </w:rPr>
              <w:t>n = (</w:t>
            </w:r>
            <w:r w:rsidR="00AC3A6A">
              <w:rPr>
                <w:rFonts w:cs="Calibri"/>
                <w:b/>
                <w:lang w:val="en-CA" w:eastAsia="en-CA" w:bidi="ar-SA"/>
              </w:rPr>
              <w:t>non pondéré</w:t>
            </w:r>
            <w:r w:rsidRPr="008E5241">
              <w:rPr>
                <w:rFonts w:cs="Calibri"/>
                <w:b/>
                <w:lang w:val="en-CA" w:eastAsia="en-CA" w:bidi="ar-SA"/>
              </w:rPr>
              <w:t>)</w:t>
            </w:r>
          </w:p>
        </w:tc>
        <w:tc>
          <w:tcPr>
            <w:tcW w:w="939" w:type="pct"/>
            <w:shd w:val="clear" w:color="auto" w:fill="F2F2F2" w:themeFill="background1" w:themeFillShade="F2"/>
            <w:noWrap/>
            <w:vAlign w:val="center"/>
          </w:tcPr>
          <w:p w14:paraId="18166716" w14:textId="22B9A943" w:rsidR="0006260A" w:rsidRPr="0006260A" w:rsidRDefault="009C7A33" w:rsidP="0006260A">
            <w:pPr>
              <w:spacing w:after="0" w:line="240" w:lineRule="auto"/>
              <w:jc w:val="center"/>
              <w:rPr>
                <w:rFonts w:cs="Calibri"/>
                <w:b/>
                <w:lang w:val="en-CA" w:eastAsia="en-CA" w:bidi="ar-SA"/>
              </w:rPr>
            </w:pPr>
            <w:r>
              <w:rPr>
                <w:rFonts w:cs="Calibri"/>
                <w:b/>
                <w:lang w:val="en-CA" w:eastAsia="en-CA" w:bidi="ar-SA"/>
              </w:rPr>
              <w:t>592</w:t>
            </w:r>
          </w:p>
        </w:tc>
      </w:tr>
      <w:tr w:rsidR="00574BAB" w:rsidRPr="008E5241" w14:paraId="5EB83462" w14:textId="77777777" w:rsidTr="000F7918">
        <w:trPr>
          <w:trHeight w:val="255"/>
          <w:jc w:val="center"/>
        </w:trPr>
        <w:tc>
          <w:tcPr>
            <w:tcW w:w="4061" w:type="pct"/>
            <w:noWrap/>
            <w:vAlign w:val="center"/>
          </w:tcPr>
          <w:p w14:paraId="1BC676A4" w14:textId="3079BC3D" w:rsidR="00C17BC1" w:rsidRPr="00C17BC1" w:rsidRDefault="005C15D8" w:rsidP="00C17BC1">
            <w:pPr>
              <w:spacing w:after="0" w:line="240" w:lineRule="auto"/>
              <w:rPr>
                <w:highlight w:val="yellow"/>
                <w:lang w:val="en-CA"/>
              </w:rPr>
            </w:pPr>
            <w:r>
              <w:rPr>
                <w:rFonts w:cs="Calibri"/>
                <w:color w:val="000000"/>
              </w:rPr>
              <w:t>Bon pour l’économie</w:t>
            </w:r>
          </w:p>
        </w:tc>
        <w:tc>
          <w:tcPr>
            <w:tcW w:w="939" w:type="pct"/>
            <w:noWrap/>
            <w:vAlign w:val="center"/>
          </w:tcPr>
          <w:p w14:paraId="27C22954" w14:textId="4EFB6124" w:rsidR="00C17BC1" w:rsidRPr="00B41E2A" w:rsidRDefault="00C17BC1" w:rsidP="00C17BC1">
            <w:pPr>
              <w:spacing w:after="0" w:line="240" w:lineRule="auto"/>
              <w:jc w:val="center"/>
              <w:rPr>
                <w:lang w:val="en-CA"/>
              </w:rPr>
            </w:pPr>
            <w:r w:rsidRPr="00B41E2A">
              <w:rPr>
                <w:rFonts w:cs="Calibri"/>
                <w:color w:val="000000"/>
              </w:rPr>
              <w:t>22%</w:t>
            </w:r>
          </w:p>
        </w:tc>
      </w:tr>
      <w:tr w:rsidR="00574BAB" w:rsidRPr="008E5241" w14:paraId="6F6C1652" w14:textId="77777777" w:rsidTr="000F7918">
        <w:trPr>
          <w:trHeight w:val="255"/>
          <w:jc w:val="center"/>
        </w:trPr>
        <w:tc>
          <w:tcPr>
            <w:tcW w:w="4061" w:type="pct"/>
            <w:noWrap/>
            <w:vAlign w:val="center"/>
          </w:tcPr>
          <w:p w14:paraId="142E7AAF" w14:textId="4833D949" w:rsidR="00C17BC1" w:rsidRPr="005C15D8" w:rsidRDefault="005C15D8" w:rsidP="00C17BC1">
            <w:pPr>
              <w:spacing w:after="0" w:line="240" w:lineRule="auto"/>
              <w:rPr>
                <w:rFonts w:cs="Calibri"/>
                <w:color w:val="000000"/>
                <w:lang w:val="fr-CA"/>
              </w:rPr>
            </w:pPr>
            <w:r w:rsidRPr="005C15D8">
              <w:rPr>
                <w:rFonts w:cs="Calibri"/>
                <w:color w:val="000000"/>
                <w:lang w:val="fr-CA"/>
              </w:rPr>
              <w:t>Encourage le commerce</w:t>
            </w:r>
            <w:r w:rsidR="00C17BC1" w:rsidRPr="005C15D8">
              <w:rPr>
                <w:rFonts w:cs="Calibri"/>
                <w:color w:val="000000"/>
                <w:lang w:val="fr-CA"/>
              </w:rPr>
              <w:t xml:space="preserve"> / </w:t>
            </w:r>
            <w:r w:rsidRPr="005C15D8">
              <w:rPr>
                <w:rFonts w:cs="Calibri"/>
                <w:color w:val="000000"/>
                <w:lang w:val="fr-CA"/>
              </w:rPr>
              <w:t>le libre-échange</w:t>
            </w:r>
            <w:r w:rsidR="00C17BC1" w:rsidRPr="005C15D8">
              <w:rPr>
                <w:rFonts w:cs="Calibri"/>
                <w:color w:val="000000"/>
                <w:lang w:val="fr-CA"/>
              </w:rPr>
              <w:t xml:space="preserve"> / </w:t>
            </w:r>
            <w:r w:rsidRPr="005C15D8">
              <w:rPr>
                <w:rFonts w:cs="Calibri"/>
                <w:color w:val="000000"/>
                <w:lang w:val="fr-CA"/>
              </w:rPr>
              <w:t>échanges</w:t>
            </w:r>
            <w:r w:rsidR="00C17BC1" w:rsidRPr="005C15D8">
              <w:rPr>
                <w:rFonts w:cs="Calibri"/>
                <w:color w:val="000000"/>
                <w:lang w:val="fr-CA"/>
              </w:rPr>
              <w:t xml:space="preserve"> / relation</w:t>
            </w:r>
            <w:r w:rsidRPr="005C15D8">
              <w:rPr>
                <w:rFonts w:cs="Calibri"/>
                <w:color w:val="000000"/>
                <w:lang w:val="fr-CA"/>
              </w:rPr>
              <w:t>s</w:t>
            </w:r>
            <w:r w:rsidR="00C17BC1" w:rsidRPr="005C15D8">
              <w:rPr>
                <w:rFonts w:cs="Calibri"/>
                <w:color w:val="000000"/>
                <w:lang w:val="fr-CA"/>
              </w:rPr>
              <w:t xml:space="preserve"> / </w:t>
            </w:r>
            <w:r w:rsidRPr="005C15D8">
              <w:rPr>
                <w:rFonts w:cs="Calibri"/>
                <w:color w:val="000000"/>
                <w:lang w:val="fr-CA"/>
              </w:rPr>
              <w:t>r</w:t>
            </w:r>
            <w:r>
              <w:rPr>
                <w:rFonts w:cs="Calibri"/>
                <w:color w:val="000000"/>
                <w:lang w:val="fr-CA"/>
              </w:rPr>
              <w:t>enforce les liens entre les pays</w:t>
            </w:r>
          </w:p>
        </w:tc>
        <w:tc>
          <w:tcPr>
            <w:tcW w:w="939" w:type="pct"/>
            <w:noWrap/>
            <w:vAlign w:val="center"/>
          </w:tcPr>
          <w:p w14:paraId="562548F1" w14:textId="2D0D0299" w:rsidR="00C17BC1" w:rsidRPr="00B41E2A" w:rsidRDefault="00C17BC1" w:rsidP="00C17BC1">
            <w:pPr>
              <w:spacing w:after="0" w:line="240" w:lineRule="auto"/>
              <w:jc w:val="center"/>
              <w:rPr>
                <w:rFonts w:cs="Calibri"/>
                <w:color w:val="000000"/>
              </w:rPr>
            </w:pPr>
            <w:r w:rsidRPr="00B41E2A">
              <w:rPr>
                <w:rFonts w:cs="Calibri"/>
                <w:color w:val="000000"/>
              </w:rPr>
              <w:t>20%</w:t>
            </w:r>
          </w:p>
        </w:tc>
      </w:tr>
      <w:tr w:rsidR="00574BAB" w:rsidRPr="008E5241" w14:paraId="23CB42CB" w14:textId="77777777" w:rsidTr="000F7918">
        <w:trPr>
          <w:trHeight w:val="255"/>
          <w:jc w:val="center"/>
        </w:trPr>
        <w:tc>
          <w:tcPr>
            <w:tcW w:w="4061" w:type="pct"/>
            <w:noWrap/>
            <w:vAlign w:val="center"/>
          </w:tcPr>
          <w:p w14:paraId="212055B3" w14:textId="721209FB" w:rsidR="00C17BC1" w:rsidRPr="00574BAB" w:rsidRDefault="0019065E" w:rsidP="00C17BC1">
            <w:pPr>
              <w:spacing w:after="0" w:line="240" w:lineRule="auto"/>
              <w:rPr>
                <w:rFonts w:cs="Calibri"/>
                <w:color w:val="000000"/>
                <w:lang w:val="fr-CA"/>
              </w:rPr>
            </w:pPr>
            <w:r w:rsidRPr="00574BAB">
              <w:rPr>
                <w:rFonts w:cs="Calibri"/>
                <w:color w:val="000000"/>
                <w:lang w:val="fr-CA"/>
              </w:rPr>
              <w:t>C’est bien de supprimer/</w:t>
            </w:r>
            <w:r w:rsidR="00C17BC1" w:rsidRPr="00574BAB">
              <w:rPr>
                <w:rFonts w:cs="Calibri"/>
                <w:color w:val="000000"/>
                <w:lang w:val="fr-CA"/>
              </w:rPr>
              <w:t xml:space="preserve"> </w:t>
            </w:r>
            <w:r w:rsidR="00574BAB" w:rsidRPr="00574BAB">
              <w:rPr>
                <w:rFonts w:cs="Calibri"/>
                <w:color w:val="000000"/>
                <w:lang w:val="fr-CA"/>
              </w:rPr>
              <w:t>éliminier les</w:t>
            </w:r>
            <w:r w:rsidR="00574BAB">
              <w:rPr>
                <w:rFonts w:cs="Calibri"/>
                <w:color w:val="000000"/>
                <w:lang w:val="fr-CA"/>
              </w:rPr>
              <w:t xml:space="preserve"> droits de douane/les taxes </w:t>
            </w:r>
          </w:p>
        </w:tc>
        <w:tc>
          <w:tcPr>
            <w:tcW w:w="939" w:type="pct"/>
            <w:noWrap/>
            <w:vAlign w:val="center"/>
          </w:tcPr>
          <w:p w14:paraId="7084700B" w14:textId="653DBF52" w:rsidR="00C17BC1" w:rsidRPr="00B41E2A" w:rsidRDefault="00C17BC1" w:rsidP="00C17BC1">
            <w:pPr>
              <w:spacing w:after="0" w:line="240" w:lineRule="auto"/>
              <w:jc w:val="center"/>
              <w:rPr>
                <w:rFonts w:cs="Calibri"/>
                <w:color w:val="000000"/>
              </w:rPr>
            </w:pPr>
            <w:r w:rsidRPr="00B41E2A">
              <w:rPr>
                <w:rFonts w:cs="Calibri"/>
                <w:color w:val="000000"/>
              </w:rPr>
              <w:t>13%</w:t>
            </w:r>
          </w:p>
        </w:tc>
      </w:tr>
      <w:tr w:rsidR="00574BAB" w:rsidRPr="008E5241" w14:paraId="3B19CD22" w14:textId="77777777" w:rsidTr="000F7918">
        <w:trPr>
          <w:trHeight w:val="255"/>
          <w:jc w:val="center"/>
        </w:trPr>
        <w:tc>
          <w:tcPr>
            <w:tcW w:w="4061" w:type="pct"/>
            <w:noWrap/>
            <w:vAlign w:val="center"/>
          </w:tcPr>
          <w:p w14:paraId="64572ADB" w14:textId="591CD039" w:rsidR="00C17BC1" w:rsidRPr="00574BAB" w:rsidRDefault="00574BAB" w:rsidP="00C17BC1">
            <w:pPr>
              <w:spacing w:after="0" w:line="240" w:lineRule="auto"/>
              <w:rPr>
                <w:rFonts w:cs="Calibri"/>
                <w:color w:val="000000"/>
                <w:lang w:val="fr-CA"/>
              </w:rPr>
            </w:pPr>
            <w:r w:rsidRPr="00574BAB">
              <w:rPr>
                <w:rFonts w:cs="Calibri"/>
                <w:color w:val="000000"/>
                <w:lang w:val="fr-CA"/>
              </w:rPr>
              <w:t>Bon pour les en</w:t>
            </w:r>
            <w:r>
              <w:rPr>
                <w:rFonts w:cs="Calibri"/>
                <w:color w:val="000000"/>
                <w:lang w:val="fr-CA"/>
              </w:rPr>
              <w:t>treprises/compagnies / opportunités d’affaires</w:t>
            </w:r>
          </w:p>
        </w:tc>
        <w:tc>
          <w:tcPr>
            <w:tcW w:w="939" w:type="pct"/>
            <w:noWrap/>
            <w:vAlign w:val="center"/>
          </w:tcPr>
          <w:p w14:paraId="7F13F137" w14:textId="537C1FB6" w:rsidR="00C17BC1" w:rsidRPr="00B41E2A" w:rsidRDefault="00C17BC1" w:rsidP="00C17BC1">
            <w:pPr>
              <w:spacing w:after="0" w:line="240" w:lineRule="auto"/>
              <w:jc w:val="center"/>
              <w:rPr>
                <w:rFonts w:cs="Calibri"/>
                <w:color w:val="000000"/>
              </w:rPr>
            </w:pPr>
            <w:r w:rsidRPr="00B41E2A">
              <w:rPr>
                <w:rFonts w:cs="Calibri"/>
                <w:color w:val="000000"/>
              </w:rPr>
              <w:t>10%</w:t>
            </w:r>
          </w:p>
        </w:tc>
      </w:tr>
      <w:tr w:rsidR="00574BAB" w:rsidRPr="008E5241" w14:paraId="073080F5" w14:textId="77777777" w:rsidTr="000F7918">
        <w:trPr>
          <w:trHeight w:val="255"/>
          <w:jc w:val="center"/>
        </w:trPr>
        <w:tc>
          <w:tcPr>
            <w:tcW w:w="4061" w:type="pct"/>
            <w:noWrap/>
            <w:vAlign w:val="center"/>
          </w:tcPr>
          <w:p w14:paraId="1C6386C7" w14:textId="3B8AC857" w:rsidR="00C17BC1" w:rsidRPr="00574BAB" w:rsidRDefault="00574BAB" w:rsidP="00C17BC1">
            <w:pPr>
              <w:spacing w:after="0" w:line="240" w:lineRule="auto"/>
              <w:rPr>
                <w:rFonts w:cs="Calibri"/>
                <w:color w:val="000000"/>
                <w:lang w:val="fr-CA"/>
              </w:rPr>
            </w:pPr>
            <w:r w:rsidRPr="00574BAB">
              <w:rPr>
                <w:rFonts w:cs="Calibri"/>
                <w:color w:val="000000"/>
                <w:lang w:val="fr-CA"/>
              </w:rPr>
              <w:t>Bonne</w:t>
            </w:r>
            <w:r w:rsidR="00C17BC1" w:rsidRPr="00574BAB">
              <w:rPr>
                <w:rFonts w:cs="Calibri"/>
                <w:color w:val="000000"/>
                <w:lang w:val="fr-CA"/>
              </w:rPr>
              <w:t xml:space="preserve"> initiative / </w:t>
            </w:r>
            <w:r w:rsidRPr="00574BAB">
              <w:rPr>
                <w:rFonts w:cs="Calibri"/>
                <w:color w:val="000000"/>
                <w:lang w:val="fr-CA"/>
              </w:rPr>
              <w:t>C’est une bonne chose</w:t>
            </w:r>
          </w:p>
        </w:tc>
        <w:tc>
          <w:tcPr>
            <w:tcW w:w="939" w:type="pct"/>
            <w:noWrap/>
            <w:vAlign w:val="center"/>
          </w:tcPr>
          <w:p w14:paraId="31363232" w14:textId="04E3FFEC" w:rsidR="00C17BC1" w:rsidRDefault="00C17BC1" w:rsidP="00C17BC1">
            <w:pPr>
              <w:spacing w:after="0" w:line="240" w:lineRule="auto"/>
              <w:jc w:val="center"/>
              <w:rPr>
                <w:rFonts w:cs="Calibri"/>
                <w:color w:val="000000"/>
              </w:rPr>
            </w:pPr>
            <w:r>
              <w:rPr>
                <w:rFonts w:cs="Calibri"/>
                <w:color w:val="000000"/>
              </w:rPr>
              <w:t>8%</w:t>
            </w:r>
          </w:p>
        </w:tc>
      </w:tr>
      <w:tr w:rsidR="00574BAB" w:rsidRPr="008E5241" w14:paraId="578B55EC" w14:textId="77777777" w:rsidTr="000F7918">
        <w:trPr>
          <w:trHeight w:val="255"/>
          <w:jc w:val="center"/>
        </w:trPr>
        <w:tc>
          <w:tcPr>
            <w:tcW w:w="4061" w:type="pct"/>
            <w:noWrap/>
            <w:vAlign w:val="center"/>
          </w:tcPr>
          <w:p w14:paraId="261D4D86" w14:textId="5D4F3077" w:rsidR="00C17BC1" w:rsidRPr="005E1CE9" w:rsidRDefault="00574BAB" w:rsidP="00C17BC1">
            <w:pPr>
              <w:spacing w:after="0" w:line="240" w:lineRule="auto"/>
              <w:rPr>
                <w:rFonts w:cs="Calibri"/>
                <w:color w:val="000000"/>
                <w:lang w:val="fr-CA"/>
              </w:rPr>
            </w:pPr>
            <w:r w:rsidRPr="005E1CE9">
              <w:rPr>
                <w:rFonts w:cs="Calibri"/>
                <w:color w:val="000000"/>
                <w:lang w:val="fr-CA"/>
              </w:rPr>
              <w:t>Bonnes opportunités pour l’exportation / augmente les exportations</w:t>
            </w:r>
          </w:p>
        </w:tc>
        <w:tc>
          <w:tcPr>
            <w:tcW w:w="939" w:type="pct"/>
            <w:noWrap/>
            <w:vAlign w:val="center"/>
          </w:tcPr>
          <w:p w14:paraId="4D33CEA4" w14:textId="2FEB5193" w:rsidR="00C17BC1" w:rsidRDefault="00C17BC1" w:rsidP="00C17BC1">
            <w:pPr>
              <w:spacing w:after="0" w:line="240" w:lineRule="auto"/>
              <w:jc w:val="center"/>
              <w:rPr>
                <w:rFonts w:cs="Calibri"/>
                <w:color w:val="000000"/>
              </w:rPr>
            </w:pPr>
            <w:r>
              <w:rPr>
                <w:rFonts w:cs="Calibri"/>
                <w:color w:val="000000"/>
              </w:rPr>
              <w:t>6%</w:t>
            </w:r>
          </w:p>
        </w:tc>
      </w:tr>
      <w:tr w:rsidR="00574BAB" w:rsidRPr="008E5241" w14:paraId="57F08AA2" w14:textId="77777777" w:rsidTr="000F7918">
        <w:trPr>
          <w:trHeight w:val="255"/>
          <w:jc w:val="center"/>
        </w:trPr>
        <w:tc>
          <w:tcPr>
            <w:tcW w:w="4061" w:type="pct"/>
            <w:noWrap/>
            <w:vAlign w:val="center"/>
          </w:tcPr>
          <w:p w14:paraId="0732753B" w14:textId="407125B0" w:rsidR="00C17BC1" w:rsidRPr="00574BAB" w:rsidRDefault="00574BAB" w:rsidP="00C17BC1">
            <w:pPr>
              <w:spacing w:after="0" w:line="240" w:lineRule="auto"/>
              <w:rPr>
                <w:rFonts w:cs="Calibri"/>
                <w:color w:val="000000"/>
                <w:lang w:val="fr-CA"/>
              </w:rPr>
            </w:pPr>
            <w:r w:rsidRPr="00574BAB">
              <w:rPr>
                <w:rFonts w:cs="Calibri"/>
                <w:color w:val="000000"/>
                <w:lang w:val="fr-CA"/>
              </w:rPr>
              <w:t>De nouveaux marchés pour n</w:t>
            </w:r>
            <w:r>
              <w:rPr>
                <w:rFonts w:cs="Calibri"/>
                <w:color w:val="000000"/>
                <w:lang w:val="fr-CA"/>
              </w:rPr>
              <w:t>os produits</w:t>
            </w:r>
          </w:p>
        </w:tc>
        <w:tc>
          <w:tcPr>
            <w:tcW w:w="939" w:type="pct"/>
            <w:noWrap/>
            <w:vAlign w:val="center"/>
          </w:tcPr>
          <w:p w14:paraId="35C81593" w14:textId="78C2EF2B" w:rsidR="00C17BC1" w:rsidRDefault="00C17BC1" w:rsidP="00C17BC1">
            <w:pPr>
              <w:spacing w:after="0" w:line="240" w:lineRule="auto"/>
              <w:jc w:val="center"/>
              <w:rPr>
                <w:rFonts w:cs="Calibri"/>
                <w:color w:val="000000"/>
              </w:rPr>
            </w:pPr>
            <w:r>
              <w:rPr>
                <w:rFonts w:cs="Calibri"/>
                <w:color w:val="000000"/>
              </w:rPr>
              <w:t>5%</w:t>
            </w:r>
          </w:p>
        </w:tc>
      </w:tr>
      <w:tr w:rsidR="00574BAB" w:rsidRPr="008E5241" w14:paraId="4C5B0D00" w14:textId="77777777" w:rsidTr="000F7918">
        <w:trPr>
          <w:trHeight w:val="255"/>
          <w:jc w:val="center"/>
        </w:trPr>
        <w:tc>
          <w:tcPr>
            <w:tcW w:w="4061" w:type="pct"/>
            <w:noWrap/>
            <w:vAlign w:val="center"/>
          </w:tcPr>
          <w:p w14:paraId="4A52EAA9" w14:textId="74561EB7" w:rsidR="00C17BC1" w:rsidRPr="00574BAB" w:rsidRDefault="00574BAB" w:rsidP="00C17BC1">
            <w:pPr>
              <w:spacing w:after="0" w:line="240" w:lineRule="auto"/>
              <w:rPr>
                <w:rFonts w:cs="Calibri"/>
                <w:color w:val="000000"/>
                <w:lang w:val="fr-CA"/>
              </w:rPr>
            </w:pPr>
            <w:r w:rsidRPr="00574BAB">
              <w:rPr>
                <w:rFonts w:cs="Calibri"/>
                <w:color w:val="000000"/>
                <w:lang w:val="fr-CA"/>
              </w:rPr>
              <w:t>Bon pour les</w:t>
            </w:r>
            <w:r w:rsidR="00C17BC1" w:rsidRPr="00574BAB">
              <w:rPr>
                <w:rFonts w:cs="Calibri"/>
                <w:color w:val="000000"/>
                <w:lang w:val="fr-CA"/>
              </w:rPr>
              <w:t xml:space="preserve"> </w:t>
            </w:r>
            <w:r w:rsidRPr="00574BAB">
              <w:rPr>
                <w:rFonts w:cs="Calibri"/>
                <w:color w:val="000000"/>
                <w:lang w:val="fr-CA"/>
              </w:rPr>
              <w:t xml:space="preserve">consommateurs </w:t>
            </w:r>
            <w:r w:rsidR="00C17BC1" w:rsidRPr="00574BAB">
              <w:rPr>
                <w:rFonts w:cs="Calibri"/>
                <w:color w:val="000000"/>
                <w:lang w:val="fr-CA"/>
              </w:rPr>
              <w:t>(acc</w:t>
            </w:r>
            <w:r w:rsidRPr="00574BAB">
              <w:rPr>
                <w:rFonts w:cs="Calibri"/>
                <w:color w:val="000000"/>
                <w:lang w:val="fr-CA"/>
              </w:rPr>
              <w:t>ès, meill</w:t>
            </w:r>
            <w:r>
              <w:rPr>
                <w:rFonts w:cs="Calibri"/>
                <w:color w:val="000000"/>
                <w:lang w:val="fr-CA"/>
              </w:rPr>
              <w:t>eurs prix, etc</w:t>
            </w:r>
            <w:r w:rsidR="0011100D">
              <w:rPr>
                <w:rFonts w:cs="Calibri"/>
                <w:color w:val="000000"/>
                <w:lang w:val="fr-CA"/>
              </w:rPr>
              <w:t>.</w:t>
            </w:r>
            <w:r w:rsidR="00C17BC1" w:rsidRPr="00574BAB">
              <w:rPr>
                <w:rFonts w:cs="Calibri"/>
                <w:color w:val="000000"/>
                <w:lang w:val="fr-CA"/>
              </w:rPr>
              <w:t>)</w:t>
            </w:r>
          </w:p>
        </w:tc>
        <w:tc>
          <w:tcPr>
            <w:tcW w:w="939" w:type="pct"/>
            <w:noWrap/>
            <w:vAlign w:val="center"/>
          </w:tcPr>
          <w:p w14:paraId="6A013BAB" w14:textId="4209FACE" w:rsidR="00C17BC1" w:rsidRDefault="00C17BC1" w:rsidP="00C17BC1">
            <w:pPr>
              <w:spacing w:after="0" w:line="240" w:lineRule="auto"/>
              <w:jc w:val="center"/>
              <w:rPr>
                <w:rFonts w:cs="Calibri"/>
                <w:color w:val="000000"/>
              </w:rPr>
            </w:pPr>
            <w:r>
              <w:rPr>
                <w:rFonts w:cs="Calibri"/>
                <w:color w:val="000000"/>
              </w:rPr>
              <w:t>4%</w:t>
            </w:r>
          </w:p>
        </w:tc>
      </w:tr>
      <w:tr w:rsidR="00574BAB" w:rsidRPr="008E5241" w14:paraId="2823C84C" w14:textId="77777777" w:rsidTr="000F7918">
        <w:trPr>
          <w:trHeight w:val="255"/>
          <w:jc w:val="center"/>
        </w:trPr>
        <w:tc>
          <w:tcPr>
            <w:tcW w:w="4061" w:type="pct"/>
            <w:noWrap/>
            <w:vAlign w:val="center"/>
          </w:tcPr>
          <w:p w14:paraId="12887200" w14:textId="5A9F7D19" w:rsidR="00C17BC1" w:rsidRPr="00C17BC1" w:rsidRDefault="0011100D" w:rsidP="00C17BC1">
            <w:pPr>
              <w:spacing w:after="0" w:line="240" w:lineRule="auto"/>
              <w:rPr>
                <w:rFonts w:cs="Calibri"/>
                <w:color w:val="000000"/>
              </w:rPr>
            </w:pPr>
            <w:r>
              <w:rPr>
                <w:rFonts w:cs="Calibri"/>
                <w:color w:val="000000"/>
              </w:rPr>
              <w:t>Besoin de plus d’informations</w:t>
            </w:r>
          </w:p>
        </w:tc>
        <w:tc>
          <w:tcPr>
            <w:tcW w:w="939" w:type="pct"/>
            <w:noWrap/>
            <w:vAlign w:val="center"/>
          </w:tcPr>
          <w:p w14:paraId="178A1A68" w14:textId="61B390D9" w:rsidR="00C17BC1" w:rsidRDefault="00C17BC1" w:rsidP="00C17BC1">
            <w:pPr>
              <w:spacing w:after="0" w:line="240" w:lineRule="auto"/>
              <w:jc w:val="center"/>
              <w:rPr>
                <w:rFonts w:cs="Calibri"/>
                <w:color w:val="000000"/>
              </w:rPr>
            </w:pPr>
            <w:r>
              <w:rPr>
                <w:rFonts w:cs="Calibri"/>
                <w:color w:val="000000"/>
              </w:rPr>
              <w:t>4%</w:t>
            </w:r>
          </w:p>
        </w:tc>
      </w:tr>
      <w:tr w:rsidR="00574BAB" w:rsidRPr="008E5241" w14:paraId="52CC5D79" w14:textId="77777777" w:rsidTr="000F7918">
        <w:trPr>
          <w:trHeight w:val="255"/>
          <w:jc w:val="center"/>
        </w:trPr>
        <w:tc>
          <w:tcPr>
            <w:tcW w:w="4061" w:type="pct"/>
            <w:noWrap/>
            <w:vAlign w:val="center"/>
          </w:tcPr>
          <w:p w14:paraId="4EB1828C" w14:textId="71F7217F" w:rsidR="00C17BC1" w:rsidRPr="00C17BC1" w:rsidRDefault="0011100D" w:rsidP="00C17BC1">
            <w:pPr>
              <w:spacing w:after="0" w:line="240" w:lineRule="auto"/>
              <w:rPr>
                <w:rFonts w:cs="Calibri"/>
                <w:color w:val="000000"/>
              </w:rPr>
            </w:pPr>
            <w:r>
              <w:rPr>
                <w:rFonts w:cs="Calibri"/>
                <w:color w:val="000000"/>
              </w:rPr>
              <w:t>Bonne opportunité</w:t>
            </w:r>
          </w:p>
        </w:tc>
        <w:tc>
          <w:tcPr>
            <w:tcW w:w="939" w:type="pct"/>
            <w:noWrap/>
            <w:vAlign w:val="center"/>
          </w:tcPr>
          <w:p w14:paraId="0AEA1FA3" w14:textId="1F08090E" w:rsidR="00C17BC1" w:rsidRDefault="00C17BC1" w:rsidP="00C17BC1">
            <w:pPr>
              <w:spacing w:after="0" w:line="240" w:lineRule="auto"/>
              <w:jc w:val="center"/>
              <w:rPr>
                <w:rFonts w:cs="Calibri"/>
                <w:color w:val="000000"/>
              </w:rPr>
            </w:pPr>
            <w:r>
              <w:rPr>
                <w:rFonts w:cs="Calibri"/>
                <w:color w:val="000000"/>
              </w:rPr>
              <w:t>3%</w:t>
            </w:r>
          </w:p>
        </w:tc>
      </w:tr>
      <w:tr w:rsidR="00574BAB" w:rsidRPr="008E5241" w14:paraId="254D252A" w14:textId="77777777" w:rsidTr="000F7918">
        <w:trPr>
          <w:trHeight w:val="255"/>
          <w:jc w:val="center"/>
        </w:trPr>
        <w:tc>
          <w:tcPr>
            <w:tcW w:w="4061" w:type="pct"/>
            <w:noWrap/>
            <w:vAlign w:val="center"/>
          </w:tcPr>
          <w:p w14:paraId="5BBE8EA2" w14:textId="16FD1BCC" w:rsidR="00C17BC1" w:rsidRPr="00C17BC1" w:rsidRDefault="00C17BC1" w:rsidP="00C17BC1">
            <w:pPr>
              <w:spacing w:after="0" w:line="240" w:lineRule="auto"/>
              <w:rPr>
                <w:highlight w:val="yellow"/>
                <w:lang w:val="en-CA"/>
              </w:rPr>
            </w:pPr>
            <w:r w:rsidRPr="00C17BC1">
              <w:rPr>
                <w:rFonts w:cs="Calibri"/>
                <w:color w:val="000000"/>
              </w:rPr>
              <w:t>Positi</w:t>
            </w:r>
            <w:r w:rsidR="0011100D">
              <w:rPr>
                <w:rFonts w:cs="Calibri"/>
                <w:color w:val="000000"/>
              </w:rPr>
              <w:t>f</w:t>
            </w:r>
            <w:r w:rsidRPr="00C17BC1">
              <w:rPr>
                <w:rFonts w:cs="Calibri"/>
                <w:color w:val="000000"/>
              </w:rPr>
              <w:t xml:space="preserve"> (</w:t>
            </w:r>
            <w:r w:rsidR="0011100D">
              <w:rPr>
                <w:rFonts w:cs="Calibri"/>
                <w:color w:val="000000"/>
              </w:rPr>
              <w:t>sans précision</w:t>
            </w:r>
            <w:r w:rsidRPr="00C17BC1">
              <w:rPr>
                <w:rFonts w:cs="Calibri"/>
                <w:color w:val="000000"/>
              </w:rPr>
              <w:t>)</w:t>
            </w:r>
          </w:p>
        </w:tc>
        <w:tc>
          <w:tcPr>
            <w:tcW w:w="939" w:type="pct"/>
            <w:noWrap/>
            <w:vAlign w:val="center"/>
          </w:tcPr>
          <w:p w14:paraId="3872C06F" w14:textId="36C76768" w:rsidR="00C17BC1" w:rsidRPr="008E5241" w:rsidRDefault="00C17BC1" w:rsidP="00C17BC1">
            <w:pPr>
              <w:spacing w:after="0" w:line="240" w:lineRule="auto"/>
              <w:jc w:val="center"/>
              <w:rPr>
                <w:highlight w:val="yellow"/>
                <w:lang w:val="en-CA"/>
              </w:rPr>
            </w:pPr>
            <w:r>
              <w:rPr>
                <w:rFonts w:cs="Calibri"/>
                <w:color w:val="000000"/>
              </w:rPr>
              <w:t>3%</w:t>
            </w:r>
          </w:p>
        </w:tc>
      </w:tr>
      <w:tr w:rsidR="00574BAB" w:rsidRPr="008E5241" w14:paraId="18B9A8A4" w14:textId="77777777" w:rsidTr="000F7918">
        <w:trPr>
          <w:trHeight w:val="255"/>
          <w:jc w:val="center"/>
        </w:trPr>
        <w:tc>
          <w:tcPr>
            <w:tcW w:w="4061" w:type="pct"/>
            <w:noWrap/>
            <w:vAlign w:val="center"/>
          </w:tcPr>
          <w:p w14:paraId="755BA17E" w14:textId="2799A925" w:rsidR="00C17BC1" w:rsidRPr="00C17BC1" w:rsidRDefault="0011100D" w:rsidP="00C17BC1">
            <w:pPr>
              <w:spacing w:after="0" w:line="240" w:lineRule="auto"/>
              <w:rPr>
                <w:rFonts w:cs="Calibri"/>
                <w:color w:val="000000"/>
              </w:rPr>
            </w:pPr>
            <w:r>
              <w:rPr>
                <w:rFonts w:cs="Calibri"/>
                <w:color w:val="000000"/>
              </w:rPr>
              <w:t xml:space="preserve">Bons avantages </w:t>
            </w:r>
            <w:r w:rsidR="00C17BC1" w:rsidRPr="00C17BC1">
              <w:rPr>
                <w:rFonts w:cs="Calibri"/>
                <w:color w:val="000000"/>
              </w:rPr>
              <w:t>(</w:t>
            </w:r>
            <w:r>
              <w:rPr>
                <w:rFonts w:cs="Calibri"/>
                <w:color w:val="000000"/>
              </w:rPr>
              <w:t>sans précision)</w:t>
            </w:r>
          </w:p>
        </w:tc>
        <w:tc>
          <w:tcPr>
            <w:tcW w:w="939" w:type="pct"/>
            <w:noWrap/>
            <w:vAlign w:val="center"/>
          </w:tcPr>
          <w:p w14:paraId="574F4FEA" w14:textId="0F9FB88E" w:rsidR="00C17BC1" w:rsidRDefault="00C17BC1" w:rsidP="00C17BC1">
            <w:pPr>
              <w:spacing w:after="0" w:line="240" w:lineRule="auto"/>
              <w:jc w:val="center"/>
              <w:rPr>
                <w:rFonts w:cs="Calibri"/>
                <w:color w:val="000000"/>
              </w:rPr>
            </w:pPr>
            <w:r>
              <w:rPr>
                <w:rFonts w:cs="Calibri"/>
                <w:color w:val="000000"/>
              </w:rPr>
              <w:t>3%</w:t>
            </w:r>
          </w:p>
        </w:tc>
      </w:tr>
      <w:tr w:rsidR="00574BAB" w:rsidRPr="008E5241" w14:paraId="42BBC6FE" w14:textId="77777777" w:rsidTr="000F7918">
        <w:trPr>
          <w:trHeight w:val="255"/>
          <w:jc w:val="center"/>
        </w:trPr>
        <w:tc>
          <w:tcPr>
            <w:tcW w:w="4061" w:type="pct"/>
            <w:noWrap/>
            <w:vAlign w:val="center"/>
          </w:tcPr>
          <w:p w14:paraId="2569FDF7" w14:textId="2ED65367" w:rsidR="00C17BC1" w:rsidRPr="00C17BC1" w:rsidRDefault="00717842" w:rsidP="00C17BC1">
            <w:pPr>
              <w:spacing w:after="0" w:line="240" w:lineRule="auto"/>
              <w:rPr>
                <w:rFonts w:cs="Calibri"/>
                <w:color w:val="000000"/>
              </w:rPr>
            </w:pPr>
            <w:r>
              <w:rPr>
                <w:rFonts w:cs="Calibri"/>
                <w:color w:val="000000"/>
              </w:rPr>
              <w:t xml:space="preserve">Réduction de taxes </w:t>
            </w:r>
          </w:p>
        </w:tc>
        <w:tc>
          <w:tcPr>
            <w:tcW w:w="939" w:type="pct"/>
            <w:noWrap/>
            <w:vAlign w:val="center"/>
          </w:tcPr>
          <w:p w14:paraId="6E40B063" w14:textId="43741847" w:rsidR="00C17BC1" w:rsidRDefault="00C17BC1" w:rsidP="00C17BC1">
            <w:pPr>
              <w:spacing w:after="0" w:line="240" w:lineRule="auto"/>
              <w:jc w:val="center"/>
              <w:rPr>
                <w:rFonts w:cs="Calibri"/>
                <w:color w:val="000000"/>
              </w:rPr>
            </w:pPr>
            <w:r>
              <w:rPr>
                <w:rFonts w:cs="Calibri"/>
                <w:color w:val="000000"/>
              </w:rPr>
              <w:t>3%</w:t>
            </w:r>
          </w:p>
        </w:tc>
      </w:tr>
      <w:tr w:rsidR="00574BAB" w:rsidRPr="008E5241" w14:paraId="01CA0A2D" w14:textId="77777777" w:rsidTr="000F7918">
        <w:trPr>
          <w:trHeight w:val="255"/>
          <w:jc w:val="center"/>
        </w:trPr>
        <w:tc>
          <w:tcPr>
            <w:tcW w:w="4061" w:type="pct"/>
            <w:noWrap/>
            <w:vAlign w:val="center"/>
          </w:tcPr>
          <w:p w14:paraId="1B9770A3" w14:textId="3CA0B35D" w:rsidR="00C17BC1" w:rsidRPr="00717842" w:rsidRDefault="00717842" w:rsidP="00C17BC1">
            <w:pPr>
              <w:spacing w:after="0" w:line="240" w:lineRule="auto"/>
              <w:rPr>
                <w:highlight w:val="yellow"/>
                <w:lang w:val="fr-CA"/>
              </w:rPr>
            </w:pPr>
            <w:r w:rsidRPr="00717842">
              <w:rPr>
                <w:rFonts w:cs="Calibri"/>
                <w:color w:val="000000"/>
                <w:lang w:val="fr-CA"/>
              </w:rPr>
              <w:t>Bon pour le marché de l’emploi / créati</w:t>
            </w:r>
            <w:r>
              <w:rPr>
                <w:rFonts w:cs="Calibri"/>
                <w:color w:val="000000"/>
                <w:lang w:val="fr-CA"/>
              </w:rPr>
              <w:t>on d’emplois</w:t>
            </w:r>
          </w:p>
        </w:tc>
        <w:tc>
          <w:tcPr>
            <w:tcW w:w="939" w:type="pct"/>
            <w:noWrap/>
            <w:vAlign w:val="center"/>
          </w:tcPr>
          <w:p w14:paraId="1BC8CF6B" w14:textId="7C41D65A" w:rsidR="00C17BC1" w:rsidRPr="008E5241" w:rsidRDefault="00C17BC1" w:rsidP="00C17BC1">
            <w:pPr>
              <w:spacing w:after="0" w:line="240" w:lineRule="auto"/>
              <w:jc w:val="center"/>
              <w:rPr>
                <w:highlight w:val="yellow"/>
                <w:lang w:val="en-CA"/>
              </w:rPr>
            </w:pPr>
            <w:r>
              <w:rPr>
                <w:rFonts w:cs="Calibri"/>
                <w:color w:val="000000"/>
              </w:rPr>
              <w:t>2%</w:t>
            </w:r>
          </w:p>
        </w:tc>
      </w:tr>
      <w:tr w:rsidR="00574BAB" w:rsidRPr="008E5241" w14:paraId="4A39486F" w14:textId="77777777" w:rsidTr="000F7918">
        <w:trPr>
          <w:trHeight w:val="255"/>
          <w:jc w:val="center"/>
        </w:trPr>
        <w:tc>
          <w:tcPr>
            <w:tcW w:w="4061" w:type="pct"/>
            <w:noWrap/>
            <w:vAlign w:val="center"/>
          </w:tcPr>
          <w:p w14:paraId="135053E2" w14:textId="41CD1517" w:rsidR="00C17BC1" w:rsidRPr="00717842" w:rsidRDefault="00717842" w:rsidP="00C17BC1">
            <w:pPr>
              <w:spacing w:after="0" w:line="240" w:lineRule="auto"/>
              <w:rPr>
                <w:highlight w:val="yellow"/>
                <w:lang w:val="fr-CA"/>
              </w:rPr>
            </w:pPr>
            <w:r w:rsidRPr="00717842">
              <w:rPr>
                <w:rFonts w:cs="Calibri"/>
                <w:color w:val="000000"/>
                <w:lang w:val="fr-CA"/>
              </w:rPr>
              <w:t>Digne de confiance / fiable / bonne</w:t>
            </w:r>
            <w:r>
              <w:rPr>
                <w:rFonts w:cs="Calibri"/>
                <w:color w:val="000000"/>
                <w:lang w:val="fr-CA"/>
              </w:rPr>
              <w:t xml:space="preserve"> réputation </w:t>
            </w:r>
          </w:p>
        </w:tc>
        <w:tc>
          <w:tcPr>
            <w:tcW w:w="939" w:type="pct"/>
            <w:noWrap/>
            <w:vAlign w:val="center"/>
          </w:tcPr>
          <w:p w14:paraId="0BAEC146" w14:textId="5DB73644" w:rsidR="00C17BC1" w:rsidRPr="008E5241" w:rsidRDefault="00C17BC1" w:rsidP="00C17BC1">
            <w:pPr>
              <w:spacing w:after="0" w:line="240" w:lineRule="auto"/>
              <w:jc w:val="center"/>
              <w:rPr>
                <w:highlight w:val="yellow"/>
                <w:lang w:val="en-CA"/>
              </w:rPr>
            </w:pPr>
            <w:r>
              <w:rPr>
                <w:rFonts w:cs="Calibri"/>
                <w:color w:val="000000"/>
              </w:rPr>
              <w:t>2%</w:t>
            </w:r>
          </w:p>
        </w:tc>
      </w:tr>
      <w:tr w:rsidR="00574BAB" w:rsidRPr="008E5241" w14:paraId="6D78A700" w14:textId="77777777" w:rsidTr="000F7918">
        <w:trPr>
          <w:trHeight w:val="255"/>
          <w:jc w:val="center"/>
        </w:trPr>
        <w:tc>
          <w:tcPr>
            <w:tcW w:w="4061" w:type="pct"/>
            <w:noWrap/>
            <w:vAlign w:val="center"/>
          </w:tcPr>
          <w:p w14:paraId="30D60F87" w14:textId="5C8D768F" w:rsidR="00C17BC1" w:rsidRPr="00B10A5E" w:rsidRDefault="00B10A5E" w:rsidP="00C17BC1">
            <w:pPr>
              <w:spacing w:after="0" w:line="240" w:lineRule="auto"/>
              <w:rPr>
                <w:highlight w:val="yellow"/>
                <w:lang w:val="fr-CA"/>
              </w:rPr>
            </w:pPr>
            <w:r w:rsidRPr="00B10A5E">
              <w:rPr>
                <w:rFonts w:cs="Calibri"/>
                <w:color w:val="000000"/>
                <w:lang w:val="fr-CA"/>
              </w:rPr>
              <w:t>Bonnes règlementations à mett</w:t>
            </w:r>
            <w:r>
              <w:rPr>
                <w:rFonts w:cs="Calibri"/>
                <w:color w:val="000000"/>
                <w:lang w:val="fr-CA"/>
              </w:rPr>
              <w:t xml:space="preserve">re en place / lois </w:t>
            </w:r>
            <w:r w:rsidR="00A47887">
              <w:rPr>
                <w:rFonts w:cs="Calibri"/>
                <w:color w:val="000000"/>
                <w:lang w:val="fr-CA"/>
              </w:rPr>
              <w:t>établies</w:t>
            </w:r>
          </w:p>
        </w:tc>
        <w:tc>
          <w:tcPr>
            <w:tcW w:w="939" w:type="pct"/>
            <w:noWrap/>
            <w:vAlign w:val="center"/>
          </w:tcPr>
          <w:p w14:paraId="1F1E6E42" w14:textId="015A3B29" w:rsidR="00C17BC1" w:rsidRPr="008E5241" w:rsidRDefault="00C17BC1" w:rsidP="00C17BC1">
            <w:pPr>
              <w:spacing w:after="0" w:line="240" w:lineRule="auto"/>
              <w:jc w:val="center"/>
              <w:rPr>
                <w:highlight w:val="yellow"/>
                <w:lang w:val="en-CA"/>
              </w:rPr>
            </w:pPr>
            <w:r>
              <w:rPr>
                <w:rFonts w:cs="Calibri"/>
                <w:color w:val="000000"/>
              </w:rPr>
              <w:t>2%</w:t>
            </w:r>
          </w:p>
        </w:tc>
      </w:tr>
      <w:tr w:rsidR="00574BAB" w:rsidRPr="008E5241" w14:paraId="4CBE99C9" w14:textId="77777777" w:rsidTr="000F7918">
        <w:trPr>
          <w:trHeight w:val="255"/>
          <w:jc w:val="center"/>
        </w:trPr>
        <w:tc>
          <w:tcPr>
            <w:tcW w:w="4061" w:type="pct"/>
            <w:noWrap/>
            <w:vAlign w:val="center"/>
          </w:tcPr>
          <w:p w14:paraId="565B05A6" w14:textId="6F2501FB" w:rsidR="00C17BC1" w:rsidRPr="00B10A5E" w:rsidRDefault="00B10A5E" w:rsidP="00C17BC1">
            <w:pPr>
              <w:spacing w:after="0" w:line="240" w:lineRule="auto"/>
              <w:rPr>
                <w:highlight w:val="yellow"/>
                <w:lang w:val="fr-CA"/>
              </w:rPr>
            </w:pPr>
            <w:r w:rsidRPr="00B10A5E">
              <w:rPr>
                <w:rFonts w:cs="Calibri"/>
                <w:color w:val="000000"/>
                <w:lang w:val="fr-CA"/>
              </w:rPr>
              <w:t>Plus facile d’investir au</w:t>
            </w:r>
            <w:r w:rsidR="00C17BC1" w:rsidRPr="00B10A5E">
              <w:rPr>
                <w:rFonts w:cs="Calibri"/>
                <w:color w:val="000000"/>
                <w:lang w:val="fr-CA"/>
              </w:rPr>
              <w:t xml:space="preserve"> Canada</w:t>
            </w:r>
          </w:p>
        </w:tc>
        <w:tc>
          <w:tcPr>
            <w:tcW w:w="939" w:type="pct"/>
            <w:noWrap/>
            <w:vAlign w:val="center"/>
          </w:tcPr>
          <w:p w14:paraId="7CF48C7D" w14:textId="4BE7AF6A" w:rsidR="00C17BC1" w:rsidRPr="008E5241" w:rsidRDefault="00C17BC1" w:rsidP="00C17BC1">
            <w:pPr>
              <w:spacing w:after="0" w:line="240" w:lineRule="auto"/>
              <w:jc w:val="center"/>
              <w:rPr>
                <w:highlight w:val="yellow"/>
                <w:lang w:val="en-CA"/>
              </w:rPr>
            </w:pPr>
            <w:r>
              <w:rPr>
                <w:rFonts w:cs="Calibri"/>
                <w:color w:val="000000"/>
              </w:rPr>
              <w:t>1%</w:t>
            </w:r>
          </w:p>
        </w:tc>
      </w:tr>
      <w:tr w:rsidR="00574BAB" w:rsidRPr="008E5241" w14:paraId="4FAA6CBF" w14:textId="77777777" w:rsidTr="000F7918">
        <w:trPr>
          <w:trHeight w:val="255"/>
          <w:jc w:val="center"/>
        </w:trPr>
        <w:tc>
          <w:tcPr>
            <w:tcW w:w="4061" w:type="pct"/>
            <w:noWrap/>
            <w:vAlign w:val="center"/>
          </w:tcPr>
          <w:p w14:paraId="28AB5F76" w14:textId="3B2C533F" w:rsidR="00C17BC1" w:rsidRPr="00C17BC1" w:rsidRDefault="00B10A5E" w:rsidP="00C17BC1">
            <w:pPr>
              <w:spacing w:after="0" w:line="240" w:lineRule="auto"/>
              <w:rPr>
                <w:lang w:val="en-CA"/>
              </w:rPr>
            </w:pPr>
            <w:r>
              <w:rPr>
                <w:rFonts w:cs="Calibri"/>
                <w:color w:val="000000"/>
              </w:rPr>
              <w:t>Autre</w:t>
            </w:r>
          </w:p>
        </w:tc>
        <w:tc>
          <w:tcPr>
            <w:tcW w:w="939" w:type="pct"/>
            <w:noWrap/>
            <w:vAlign w:val="center"/>
          </w:tcPr>
          <w:p w14:paraId="5179FB4C" w14:textId="7149D1A3" w:rsidR="00C17BC1" w:rsidRPr="008E5241" w:rsidRDefault="00C17BC1" w:rsidP="00C17BC1">
            <w:pPr>
              <w:spacing w:after="0" w:line="240" w:lineRule="auto"/>
              <w:jc w:val="center"/>
              <w:rPr>
                <w:lang w:val="en-CA"/>
              </w:rPr>
            </w:pPr>
            <w:r>
              <w:rPr>
                <w:rFonts w:cs="Calibri"/>
                <w:color w:val="000000"/>
              </w:rPr>
              <w:t>2%</w:t>
            </w:r>
          </w:p>
        </w:tc>
      </w:tr>
      <w:tr w:rsidR="00574BAB" w:rsidRPr="008E5241" w14:paraId="12B98088" w14:textId="77777777" w:rsidTr="000F7918">
        <w:trPr>
          <w:trHeight w:val="255"/>
          <w:jc w:val="center"/>
        </w:trPr>
        <w:tc>
          <w:tcPr>
            <w:tcW w:w="4061" w:type="pct"/>
            <w:noWrap/>
            <w:vAlign w:val="center"/>
          </w:tcPr>
          <w:p w14:paraId="1CE64ED7" w14:textId="3080AC2C" w:rsidR="00C17BC1" w:rsidRPr="00B10A5E" w:rsidRDefault="00B10A5E" w:rsidP="00C17BC1">
            <w:pPr>
              <w:spacing w:after="0" w:line="240" w:lineRule="auto"/>
              <w:rPr>
                <w:rFonts w:cs="Calibri"/>
                <w:color w:val="000000"/>
                <w:lang w:val="fr-CA"/>
              </w:rPr>
            </w:pPr>
            <w:r w:rsidRPr="00B10A5E">
              <w:rPr>
                <w:rFonts w:cs="Calibri"/>
                <w:color w:val="000000"/>
                <w:lang w:val="fr-CA"/>
              </w:rPr>
              <w:t>Je ne sais pas /</w:t>
            </w:r>
            <w:r w:rsidR="00A47887">
              <w:rPr>
                <w:rFonts w:cs="Calibri"/>
                <w:color w:val="000000"/>
                <w:lang w:val="fr-CA"/>
              </w:rPr>
              <w:t xml:space="preserve"> </w:t>
            </w:r>
            <w:r w:rsidRPr="00B10A5E">
              <w:rPr>
                <w:rFonts w:cs="Calibri"/>
                <w:color w:val="000000"/>
                <w:lang w:val="fr-CA"/>
              </w:rPr>
              <w:t>R</w:t>
            </w:r>
            <w:r>
              <w:rPr>
                <w:rFonts w:cs="Calibri"/>
                <w:color w:val="000000"/>
                <w:lang w:val="fr-CA"/>
              </w:rPr>
              <w:t>efus</w:t>
            </w:r>
          </w:p>
        </w:tc>
        <w:tc>
          <w:tcPr>
            <w:tcW w:w="939" w:type="pct"/>
            <w:noWrap/>
            <w:vAlign w:val="center"/>
          </w:tcPr>
          <w:p w14:paraId="4A6B5570" w14:textId="08B9F17D" w:rsidR="00C17BC1" w:rsidRDefault="00C17BC1" w:rsidP="00C17BC1">
            <w:pPr>
              <w:keepNext/>
              <w:spacing w:after="0" w:line="240" w:lineRule="auto"/>
              <w:jc w:val="center"/>
              <w:rPr>
                <w:rFonts w:cs="Calibri"/>
                <w:color w:val="000000"/>
              </w:rPr>
            </w:pPr>
            <w:r>
              <w:rPr>
                <w:rFonts w:cs="Calibri"/>
                <w:color w:val="000000"/>
              </w:rPr>
              <w:t>3%</w:t>
            </w:r>
          </w:p>
        </w:tc>
      </w:tr>
    </w:tbl>
    <w:p w14:paraId="6D7129B0" w14:textId="502CFFD6" w:rsidR="007E58C4" w:rsidRPr="008B6548" w:rsidRDefault="00083885" w:rsidP="00FD36AC">
      <w:pPr>
        <w:pStyle w:val="Lgende"/>
        <w:ind w:hanging="367"/>
        <w:rPr>
          <w:color w:val="auto"/>
          <w:lang w:val="fr-CA"/>
        </w:rPr>
      </w:pPr>
      <w:r>
        <w:rPr>
          <w:color w:val="auto"/>
          <w:lang w:val="fr-CA"/>
        </w:rPr>
        <w:t xml:space="preserve">Tableau </w:t>
      </w:r>
      <w:r w:rsidR="0047143D" w:rsidRPr="00AC695C">
        <w:rPr>
          <w:color w:val="auto"/>
        </w:rPr>
        <w:fldChar w:fldCharType="begin"/>
      </w:r>
      <w:r w:rsidR="0047143D" w:rsidRPr="008B6548">
        <w:rPr>
          <w:color w:val="auto"/>
          <w:lang w:val="fr-CA"/>
        </w:rPr>
        <w:instrText xml:space="preserve"> SEQ Table \* ARABIC </w:instrText>
      </w:r>
      <w:r w:rsidR="0047143D" w:rsidRPr="00AC695C">
        <w:rPr>
          <w:color w:val="auto"/>
        </w:rPr>
        <w:fldChar w:fldCharType="separate"/>
      </w:r>
      <w:r w:rsidR="00AE0BCB" w:rsidRPr="008B6548">
        <w:rPr>
          <w:noProof/>
          <w:color w:val="auto"/>
          <w:lang w:val="fr-CA"/>
        </w:rPr>
        <w:t>9</w:t>
      </w:r>
      <w:r w:rsidR="0047143D" w:rsidRPr="00AC695C">
        <w:rPr>
          <w:noProof/>
          <w:color w:val="auto"/>
        </w:rPr>
        <w:fldChar w:fldCharType="end"/>
      </w:r>
      <w:r w:rsidR="00FD36AC" w:rsidRPr="008B6548">
        <w:rPr>
          <w:color w:val="auto"/>
          <w:lang w:val="fr-CA"/>
        </w:rPr>
        <w:t xml:space="preserve">. </w:t>
      </w:r>
      <w:r w:rsidR="006C3FCC" w:rsidRPr="008B6548">
        <w:rPr>
          <w:color w:val="auto"/>
          <w:lang w:val="fr-CA"/>
        </w:rPr>
        <w:t xml:space="preserve">Réponse à la question </w:t>
      </w:r>
      <w:r w:rsidR="007E58C4" w:rsidRPr="008B6548">
        <w:rPr>
          <w:color w:val="auto"/>
          <w:lang w:val="fr-CA"/>
        </w:rPr>
        <w:t>20</w:t>
      </w:r>
      <w:r w:rsidR="006C3FCC" w:rsidRPr="008B6548">
        <w:rPr>
          <w:color w:val="auto"/>
          <w:lang w:val="fr-CA"/>
        </w:rPr>
        <w:t xml:space="preserve"> : </w:t>
      </w:r>
      <w:r w:rsidR="008B6548" w:rsidRPr="008B6548">
        <w:rPr>
          <w:color w:val="auto"/>
          <w:lang w:val="fr-CA"/>
        </w:rPr>
        <w:t xml:space="preserve">Pourquoi dites-vous que vous </w:t>
      </w:r>
      <w:r w:rsidR="008B6548">
        <w:rPr>
          <w:color w:val="auto"/>
          <w:lang w:val="fr-CA"/>
        </w:rPr>
        <w:t>êtes EN FAVEUR de</w:t>
      </w:r>
      <w:r w:rsidR="008B6548" w:rsidRPr="008B6548">
        <w:rPr>
          <w:color w:val="auto"/>
          <w:lang w:val="fr-CA"/>
        </w:rPr>
        <w:t xml:space="preserve"> l'AECG?</w:t>
      </w:r>
    </w:p>
    <w:p w14:paraId="667C7B0F" w14:textId="20E46368" w:rsidR="00FD36AC" w:rsidRDefault="007E58C4" w:rsidP="00FD36AC">
      <w:pPr>
        <w:pStyle w:val="Lgende"/>
        <w:ind w:hanging="367"/>
        <w:rPr>
          <w:color w:val="auto"/>
          <w:lang w:val="fr-CA"/>
        </w:rPr>
      </w:pPr>
      <w:r w:rsidRPr="008B6548">
        <w:rPr>
          <w:color w:val="auto"/>
          <w:lang w:val="fr-CA"/>
        </w:rPr>
        <w:t>Base</w:t>
      </w:r>
      <w:r w:rsidR="006C3FCC" w:rsidRPr="008B6548">
        <w:rPr>
          <w:color w:val="auto"/>
          <w:lang w:val="fr-CA"/>
        </w:rPr>
        <w:t xml:space="preserve"> :</w:t>
      </w:r>
      <w:r w:rsidRPr="008B6548">
        <w:rPr>
          <w:color w:val="auto"/>
          <w:lang w:val="fr-CA"/>
        </w:rPr>
        <w:t xml:space="preserve"> </w:t>
      </w:r>
      <w:r w:rsidR="008B6548" w:rsidRPr="008B6548">
        <w:rPr>
          <w:color w:val="auto"/>
          <w:lang w:val="fr-CA"/>
        </w:rPr>
        <w:t>Parmi les répondants qui sont</w:t>
      </w:r>
      <w:r w:rsidR="008B6548">
        <w:rPr>
          <w:color w:val="auto"/>
          <w:lang w:val="fr-CA"/>
        </w:rPr>
        <w:t xml:space="preserve"> fortement ou assez en faveur de l’AECG</w:t>
      </w:r>
      <w:r w:rsidRPr="008B6548">
        <w:rPr>
          <w:color w:val="auto"/>
          <w:lang w:val="fr-CA"/>
        </w:rPr>
        <w:t xml:space="preserve"> (n=644)</w:t>
      </w:r>
    </w:p>
    <w:p w14:paraId="74C64307" w14:textId="750650DC" w:rsidR="007759B4" w:rsidRDefault="007759B4" w:rsidP="007759B4">
      <w:pPr>
        <w:rPr>
          <w:lang w:val="fr-CA" w:eastAsia="fr-CA" w:bidi="ar-SA"/>
        </w:rPr>
      </w:pP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gridCol w:w="1825"/>
      </w:tblGrid>
      <w:tr w:rsidR="007E58C4" w:rsidRPr="008E5241" w14:paraId="732D3787" w14:textId="77777777" w:rsidTr="00A32469">
        <w:trPr>
          <w:trHeight w:val="255"/>
          <w:tblHeader/>
          <w:jc w:val="center"/>
        </w:trPr>
        <w:tc>
          <w:tcPr>
            <w:tcW w:w="4118" w:type="pct"/>
            <w:shd w:val="clear" w:color="auto" w:fill="D9D9D9" w:themeFill="background1" w:themeFillShade="D9"/>
            <w:noWrap/>
            <w:hideMark/>
          </w:tcPr>
          <w:p w14:paraId="08214E84" w14:textId="17CF9F9C" w:rsidR="007E58C4" w:rsidRPr="008B6548" w:rsidRDefault="008B6548" w:rsidP="00B62896">
            <w:pPr>
              <w:spacing w:after="0" w:line="240" w:lineRule="auto"/>
              <w:rPr>
                <w:rFonts w:cs="Calibri"/>
                <w:b/>
                <w:lang w:val="fr-CA" w:eastAsia="en-CA" w:bidi="ar-SA"/>
              </w:rPr>
            </w:pPr>
            <w:r w:rsidRPr="00AC3A6A">
              <w:rPr>
                <w:rFonts w:cs="Calibri"/>
                <w:b/>
                <w:lang w:val="fr-CA" w:eastAsia="en-CA" w:bidi="ar-SA"/>
              </w:rPr>
              <w:t xml:space="preserve">Raisons motivant </w:t>
            </w:r>
            <w:r>
              <w:rPr>
                <w:rFonts w:cs="Calibri"/>
                <w:b/>
                <w:lang w:val="fr-CA" w:eastAsia="en-CA" w:bidi="ar-SA"/>
              </w:rPr>
              <w:t>l’opposition</w:t>
            </w:r>
            <w:r w:rsidRPr="00AC3A6A">
              <w:rPr>
                <w:rFonts w:cs="Calibri"/>
                <w:b/>
                <w:lang w:val="fr-CA" w:eastAsia="en-CA" w:bidi="ar-SA"/>
              </w:rPr>
              <w:t xml:space="preserve"> à l’AECG</w:t>
            </w:r>
          </w:p>
        </w:tc>
        <w:tc>
          <w:tcPr>
            <w:tcW w:w="882" w:type="pct"/>
            <w:shd w:val="clear" w:color="auto" w:fill="D9D9D9" w:themeFill="background1" w:themeFillShade="D9"/>
            <w:noWrap/>
          </w:tcPr>
          <w:p w14:paraId="00CDD33B" w14:textId="77777777" w:rsidR="007E58C4" w:rsidRPr="008E5241" w:rsidRDefault="007E58C4" w:rsidP="00B62896">
            <w:pPr>
              <w:spacing w:after="0" w:line="240" w:lineRule="auto"/>
              <w:jc w:val="center"/>
              <w:rPr>
                <w:rFonts w:cs="Calibri"/>
                <w:b/>
                <w:lang w:val="en-CA" w:eastAsia="en-CA" w:bidi="ar-SA"/>
              </w:rPr>
            </w:pPr>
            <w:r w:rsidRPr="008E5241">
              <w:rPr>
                <w:rFonts w:cs="Calibri"/>
                <w:b/>
                <w:lang w:val="en-CA" w:eastAsia="en-CA" w:bidi="ar-SA"/>
              </w:rPr>
              <w:t>Total</w:t>
            </w:r>
          </w:p>
        </w:tc>
      </w:tr>
      <w:tr w:rsidR="000F7918" w:rsidRPr="008E5241" w14:paraId="6D31484F" w14:textId="77777777" w:rsidTr="00A32469">
        <w:trPr>
          <w:trHeight w:val="255"/>
          <w:tblHeader/>
          <w:jc w:val="center"/>
        </w:trPr>
        <w:tc>
          <w:tcPr>
            <w:tcW w:w="4118" w:type="pct"/>
            <w:shd w:val="clear" w:color="auto" w:fill="F2F2F2" w:themeFill="background1" w:themeFillShade="F2"/>
            <w:noWrap/>
          </w:tcPr>
          <w:p w14:paraId="28B81F9F" w14:textId="1B344F94" w:rsidR="000F7918" w:rsidRPr="008E5241" w:rsidRDefault="000F7918" w:rsidP="000F7918">
            <w:pPr>
              <w:spacing w:after="0" w:line="240" w:lineRule="auto"/>
              <w:jc w:val="right"/>
              <w:rPr>
                <w:rFonts w:cs="Calibri"/>
                <w:b/>
                <w:lang w:val="en-CA" w:eastAsia="en-CA" w:bidi="ar-SA"/>
              </w:rPr>
            </w:pPr>
            <w:r w:rsidRPr="008E5241">
              <w:rPr>
                <w:rFonts w:cs="Calibri"/>
                <w:b/>
                <w:lang w:val="en-CA" w:eastAsia="en-CA" w:bidi="ar-SA"/>
              </w:rPr>
              <w:t>n = (</w:t>
            </w:r>
            <w:r>
              <w:rPr>
                <w:rFonts w:cs="Calibri"/>
                <w:b/>
                <w:lang w:val="en-CA" w:eastAsia="en-CA" w:bidi="ar-SA"/>
              </w:rPr>
              <w:t>pondéré</w:t>
            </w:r>
            <w:r w:rsidRPr="008E5241">
              <w:rPr>
                <w:rFonts w:cs="Calibri"/>
                <w:b/>
                <w:lang w:val="en-CA" w:eastAsia="en-CA" w:bidi="ar-SA"/>
              </w:rPr>
              <w:t>)</w:t>
            </w:r>
          </w:p>
        </w:tc>
        <w:tc>
          <w:tcPr>
            <w:tcW w:w="882" w:type="pct"/>
            <w:shd w:val="clear" w:color="auto" w:fill="F2F2F2" w:themeFill="background1" w:themeFillShade="F2"/>
            <w:noWrap/>
            <w:vAlign w:val="center"/>
          </w:tcPr>
          <w:p w14:paraId="3AA1D33B" w14:textId="5F6CF53D" w:rsidR="000F7918" w:rsidRPr="0006260A" w:rsidRDefault="000F7918" w:rsidP="000F7918">
            <w:pPr>
              <w:spacing w:after="0" w:line="240" w:lineRule="auto"/>
              <w:jc w:val="center"/>
              <w:rPr>
                <w:rFonts w:cs="Calibri"/>
                <w:b/>
                <w:lang w:val="en-CA" w:eastAsia="en-CA" w:bidi="ar-SA"/>
              </w:rPr>
            </w:pPr>
            <w:r>
              <w:rPr>
                <w:rFonts w:cs="Calibri"/>
                <w:b/>
                <w:lang w:val="en-CA" w:eastAsia="en-CA" w:bidi="ar-SA"/>
              </w:rPr>
              <w:t>46</w:t>
            </w:r>
          </w:p>
        </w:tc>
      </w:tr>
      <w:tr w:rsidR="000F7918" w:rsidRPr="008E5241" w14:paraId="5050C9A6" w14:textId="77777777" w:rsidTr="00A32469">
        <w:trPr>
          <w:trHeight w:val="255"/>
          <w:tblHeader/>
          <w:jc w:val="center"/>
        </w:trPr>
        <w:tc>
          <w:tcPr>
            <w:tcW w:w="4118" w:type="pct"/>
            <w:shd w:val="clear" w:color="auto" w:fill="F2F2F2" w:themeFill="background1" w:themeFillShade="F2"/>
            <w:noWrap/>
          </w:tcPr>
          <w:p w14:paraId="16B002A7" w14:textId="10813535" w:rsidR="000F7918" w:rsidRPr="008E5241" w:rsidRDefault="000F7918" w:rsidP="000F7918">
            <w:pPr>
              <w:spacing w:after="0" w:line="240" w:lineRule="auto"/>
              <w:jc w:val="right"/>
              <w:rPr>
                <w:rFonts w:cs="Calibri"/>
                <w:b/>
                <w:lang w:val="en-CA" w:eastAsia="en-CA" w:bidi="ar-SA"/>
              </w:rPr>
            </w:pPr>
            <w:r w:rsidRPr="008E5241">
              <w:rPr>
                <w:rFonts w:cs="Calibri"/>
                <w:b/>
                <w:lang w:val="en-CA" w:eastAsia="en-CA" w:bidi="ar-SA"/>
              </w:rPr>
              <w:t>n = (</w:t>
            </w:r>
            <w:r>
              <w:rPr>
                <w:rFonts w:cs="Calibri"/>
                <w:b/>
                <w:lang w:val="en-CA" w:eastAsia="en-CA" w:bidi="ar-SA"/>
              </w:rPr>
              <w:t>non pondéré</w:t>
            </w:r>
            <w:r w:rsidRPr="008E5241">
              <w:rPr>
                <w:rFonts w:cs="Calibri"/>
                <w:b/>
                <w:lang w:val="en-CA" w:eastAsia="en-CA" w:bidi="ar-SA"/>
              </w:rPr>
              <w:t>)</w:t>
            </w:r>
          </w:p>
        </w:tc>
        <w:tc>
          <w:tcPr>
            <w:tcW w:w="882" w:type="pct"/>
            <w:shd w:val="clear" w:color="auto" w:fill="F2F2F2" w:themeFill="background1" w:themeFillShade="F2"/>
            <w:noWrap/>
            <w:vAlign w:val="center"/>
          </w:tcPr>
          <w:p w14:paraId="79626F32" w14:textId="613391C1" w:rsidR="000F7918" w:rsidRPr="0006260A" w:rsidRDefault="000F7918" w:rsidP="000F7918">
            <w:pPr>
              <w:spacing w:after="0" w:line="240" w:lineRule="auto"/>
              <w:jc w:val="center"/>
              <w:rPr>
                <w:rFonts w:cs="Calibri"/>
                <w:b/>
                <w:lang w:val="en-CA" w:eastAsia="en-CA" w:bidi="ar-SA"/>
              </w:rPr>
            </w:pPr>
            <w:r>
              <w:rPr>
                <w:rFonts w:cs="Calibri"/>
                <w:b/>
                <w:lang w:val="en-CA" w:eastAsia="en-CA" w:bidi="ar-SA"/>
              </w:rPr>
              <w:t>52</w:t>
            </w:r>
          </w:p>
        </w:tc>
      </w:tr>
      <w:tr w:rsidR="00907988" w:rsidRPr="008E5241" w14:paraId="56508A84" w14:textId="77777777" w:rsidTr="00A32469">
        <w:trPr>
          <w:trHeight w:val="255"/>
          <w:jc w:val="center"/>
        </w:trPr>
        <w:tc>
          <w:tcPr>
            <w:tcW w:w="4118" w:type="pct"/>
            <w:noWrap/>
            <w:vAlign w:val="center"/>
          </w:tcPr>
          <w:p w14:paraId="3695676F" w14:textId="00142BD8" w:rsidR="00907988" w:rsidRPr="000F7918" w:rsidRDefault="000F7918" w:rsidP="00907988">
            <w:pPr>
              <w:spacing w:after="0" w:line="240" w:lineRule="auto"/>
              <w:rPr>
                <w:highlight w:val="yellow"/>
                <w:lang w:val="fr-CA"/>
              </w:rPr>
            </w:pPr>
            <w:r w:rsidRPr="000F7918">
              <w:rPr>
                <w:rFonts w:cs="Calibri"/>
                <w:color w:val="000000"/>
                <w:lang w:val="fr-CA"/>
              </w:rPr>
              <w:t>Nous n’avons pas besoin d</w:t>
            </w:r>
            <w:r>
              <w:rPr>
                <w:rFonts w:cs="Calibri"/>
                <w:color w:val="000000"/>
                <w:lang w:val="fr-CA"/>
              </w:rPr>
              <w:t>’importer</w:t>
            </w:r>
          </w:p>
        </w:tc>
        <w:tc>
          <w:tcPr>
            <w:tcW w:w="882" w:type="pct"/>
            <w:noWrap/>
            <w:vAlign w:val="center"/>
          </w:tcPr>
          <w:p w14:paraId="1CADE5AB" w14:textId="5C1BB616" w:rsidR="00907988" w:rsidRPr="008E5241" w:rsidRDefault="00907988" w:rsidP="00907988">
            <w:pPr>
              <w:spacing w:after="0" w:line="240" w:lineRule="auto"/>
              <w:jc w:val="center"/>
              <w:rPr>
                <w:highlight w:val="yellow"/>
                <w:lang w:val="en-CA"/>
              </w:rPr>
            </w:pPr>
            <w:r>
              <w:rPr>
                <w:rFonts w:cs="Calibri"/>
                <w:color w:val="000000"/>
              </w:rPr>
              <w:t>29%</w:t>
            </w:r>
          </w:p>
        </w:tc>
      </w:tr>
      <w:tr w:rsidR="00907988" w:rsidRPr="008E5241" w14:paraId="1B872DC7" w14:textId="77777777" w:rsidTr="00A32469">
        <w:trPr>
          <w:trHeight w:val="255"/>
          <w:jc w:val="center"/>
        </w:trPr>
        <w:tc>
          <w:tcPr>
            <w:tcW w:w="4118" w:type="pct"/>
            <w:noWrap/>
            <w:vAlign w:val="center"/>
          </w:tcPr>
          <w:p w14:paraId="3171AF84" w14:textId="0EEE1BC1" w:rsidR="00907988" w:rsidRPr="00A32469" w:rsidRDefault="00A32469" w:rsidP="00907988">
            <w:pPr>
              <w:spacing w:after="0" w:line="240" w:lineRule="auto"/>
              <w:rPr>
                <w:rFonts w:cs="Calibri"/>
                <w:color w:val="000000"/>
                <w:lang w:val="fr-CA"/>
              </w:rPr>
            </w:pPr>
            <w:r w:rsidRPr="00A32469">
              <w:rPr>
                <w:rFonts w:cs="Calibri"/>
                <w:color w:val="000000"/>
                <w:lang w:val="fr-CA"/>
              </w:rPr>
              <w:t>Peu d’avantages</w:t>
            </w:r>
            <w:r w:rsidR="00907988" w:rsidRPr="00A32469">
              <w:rPr>
                <w:rFonts w:cs="Calibri"/>
                <w:color w:val="000000"/>
                <w:lang w:val="fr-CA"/>
              </w:rPr>
              <w:t xml:space="preserve"> / </w:t>
            </w:r>
            <w:r w:rsidRPr="00A32469">
              <w:rPr>
                <w:rFonts w:cs="Calibri"/>
                <w:color w:val="000000"/>
                <w:lang w:val="fr-CA"/>
              </w:rPr>
              <w:t>Pas assez profitable</w:t>
            </w:r>
          </w:p>
        </w:tc>
        <w:tc>
          <w:tcPr>
            <w:tcW w:w="882" w:type="pct"/>
            <w:noWrap/>
            <w:vAlign w:val="center"/>
          </w:tcPr>
          <w:p w14:paraId="71671B17" w14:textId="2E3A87BB" w:rsidR="00907988" w:rsidRDefault="00907988" w:rsidP="00907988">
            <w:pPr>
              <w:spacing w:after="0" w:line="240" w:lineRule="auto"/>
              <w:jc w:val="center"/>
              <w:rPr>
                <w:rFonts w:cs="Calibri"/>
                <w:color w:val="000000"/>
              </w:rPr>
            </w:pPr>
            <w:r>
              <w:rPr>
                <w:rFonts w:cs="Calibri"/>
                <w:color w:val="000000"/>
              </w:rPr>
              <w:t>23%</w:t>
            </w:r>
          </w:p>
        </w:tc>
      </w:tr>
      <w:tr w:rsidR="00907988" w:rsidRPr="008E5241" w14:paraId="3C726975" w14:textId="77777777" w:rsidTr="00A32469">
        <w:trPr>
          <w:trHeight w:val="255"/>
          <w:jc w:val="center"/>
        </w:trPr>
        <w:tc>
          <w:tcPr>
            <w:tcW w:w="4118" w:type="pct"/>
            <w:noWrap/>
            <w:vAlign w:val="center"/>
          </w:tcPr>
          <w:p w14:paraId="0B798EBC" w14:textId="231CCA86" w:rsidR="00907988" w:rsidRPr="00907988" w:rsidRDefault="00A32469" w:rsidP="00907988">
            <w:pPr>
              <w:spacing w:after="0" w:line="240" w:lineRule="auto"/>
              <w:rPr>
                <w:rFonts w:cs="Calibri"/>
                <w:color w:val="000000"/>
              </w:rPr>
            </w:pPr>
            <w:r>
              <w:rPr>
                <w:rFonts w:cs="Calibri"/>
                <w:color w:val="000000"/>
              </w:rPr>
              <w:t>Trop d’intérêts</w:t>
            </w:r>
          </w:p>
        </w:tc>
        <w:tc>
          <w:tcPr>
            <w:tcW w:w="882" w:type="pct"/>
            <w:noWrap/>
            <w:vAlign w:val="center"/>
          </w:tcPr>
          <w:p w14:paraId="51657626" w14:textId="2073AEEF" w:rsidR="00907988" w:rsidRDefault="00907988" w:rsidP="00907988">
            <w:pPr>
              <w:spacing w:after="0" w:line="240" w:lineRule="auto"/>
              <w:jc w:val="center"/>
              <w:rPr>
                <w:rFonts w:cs="Calibri"/>
                <w:color w:val="000000"/>
              </w:rPr>
            </w:pPr>
            <w:r>
              <w:rPr>
                <w:rFonts w:cs="Calibri"/>
                <w:color w:val="000000"/>
              </w:rPr>
              <w:t>6%</w:t>
            </w:r>
          </w:p>
        </w:tc>
      </w:tr>
      <w:tr w:rsidR="00907988" w:rsidRPr="008E5241" w14:paraId="05ABA01D" w14:textId="77777777" w:rsidTr="00A32469">
        <w:trPr>
          <w:trHeight w:val="255"/>
          <w:jc w:val="center"/>
        </w:trPr>
        <w:tc>
          <w:tcPr>
            <w:tcW w:w="4118" w:type="pct"/>
            <w:noWrap/>
            <w:vAlign w:val="center"/>
          </w:tcPr>
          <w:p w14:paraId="6C7C4D65" w14:textId="18A01CB6" w:rsidR="00907988" w:rsidRPr="00A32469" w:rsidRDefault="00A32469" w:rsidP="00907988">
            <w:pPr>
              <w:spacing w:after="0" w:line="240" w:lineRule="auto"/>
              <w:rPr>
                <w:rFonts w:cs="Calibri"/>
                <w:color w:val="000000"/>
                <w:lang w:val="fr-CA"/>
              </w:rPr>
            </w:pPr>
            <w:r w:rsidRPr="00A32469">
              <w:rPr>
                <w:rFonts w:cs="Calibri"/>
                <w:color w:val="000000"/>
                <w:lang w:val="fr-CA"/>
              </w:rPr>
              <w:t>Manque de transparence</w:t>
            </w:r>
            <w:r w:rsidR="00907988" w:rsidRPr="00A32469">
              <w:rPr>
                <w:rFonts w:cs="Calibri"/>
                <w:color w:val="000000"/>
                <w:lang w:val="fr-CA"/>
              </w:rPr>
              <w:t xml:space="preserve"> / </w:t>
            </w:r>
            <w:r w:rsidRPr="00A32469">
              <w:rPr>
                <w:rFonts w:cs="Calibri"/>
                <w:color w:val="000000"/>
                <w:lang w:val="fr-CA"/>
              </w:rPr>
              <w:t>de c</w:t>
            </w:r>
            <w:r>
              <w:rPr>
                <w:rFonts w:cs="Calibri"/>
                <w:color w:val="000000"/>
                <w:lang w:val="fr-CA"/>
              </w:rPr>
              <w:t>onfiance</w:t>
            </w:r>
          </w:p>
        </w:tc>
        <w:tc>
          <w:tcPr>
            <w:tcW w:w="882" w:type="pct"/>
            <w:noWrap/>
            <w:vAlign w:val="center"/>
          </w:tcPr>
          <w:p w14:paraId="77B213B9" w14:textId="669F2ADB" w:rsidR="00907988" w:rsidRDefault="00907988" w:rsidP="00907988">
            <w:pPr>
              <w:spacing w:after="0" w:line="240" w:lineRule="auto"/>
              <w:jc w:val="center"/>
              <w:rPr>
                <w:rFonts w:cs="Calibri"/>
                <w:color w:val="000000"/>
              </w:rPr>
            </w:pPr>
            <w:r>
              <w:rPr>
                <w:rFonts w:cs="Calibri"/>
                <w:color w:val="000000"/>
              </w:rPr>
              <w:t>6%</w:t>
            </w:r>
          </w:p>
        </w:tc>
      </w:tr>
      <w:tr w:rsidR="00907988" w:rsidRPr="008E5241" w14:paraId="1839963A" w14:textId="77777777" w:rsidTr="00A32469">
        <w:trPr>
          <w:trHeight w:val="255"/>
          <w:jc w:val="center"/>
        </w:trPr>
        <w:tc>
          <w:tcPr>
            <w:tcW w:w="4118" w:type="pct"/>
            <w:noWrap/>
            <w:vAlign w:val="center"/>
          </w:tcPr>
          <w:p w14:paraId="4FE85E7E" w14:textId="034AA2C9" w:rsidR="00907988" w:rsidRPr="00907988" w:rsidRDefault="00A32469" w:rsidP="00907988">
            <w:pPr>
              <w:spacing w:after="0" w:line="240" w:lineRule="auto"/>
              <w:rPr>
                <w:rFonts w:cs="Calibri"/>
                <w:color w:val="000000"/>
              </w:rPr>
            </w:pPr>
            <w:r>
              <w:rPr>
                <w:rFonts w:cs="Calibri"/>
                <w:color w:val="000000"/>
              </w:rPr>
              <w:t>Besoin de plus d’informations</w:t>
            </w:r>
          </w:p>
        </w:tc>
        <w:tc>
          <w:tcPr>
            <w:tcW w:w="882" w:type="pct"/>
            <w:noWrap/>
            <w:vAlign w:val="center"/>
          </w:tcPr>
          <w:p w14:paraId="207DE151" w14:textId="3C7ED21B" w:rsidR="00907988" w:rsidRDefault="00907988" w:rsidP="00907988">
            <w:pPr>
              <w:spacing w:after="0" w:line="240" w:lineRule="auto"/>
              <w:jc w:val="center"/>
              <w:rPr>
                <w:rFonts w:cs="Calibri"/>
                <w:color w:val="000000"/>
              </w:rPr>
            </w:pPr>
            <w:r>
              <w:rPr>
                <w:rFonts w:cs="Calibri"/>
                <w:color w:val="000000"/>
              </w:rPr>
              <w:t>4%</w:t>
            </w:r>
          </w:p>
        </w:tc>
      </w:tr>
      <w:tr w:rsidR="00907988" w:rsidRPr="008E5241" w14:paraId="7196F099" w14:textId="77777777" w:rsidTr="00A32469">
        <w:trPr>
          <w:trHeight w:val="255"/>
          <w:jc w:val="center"/>
        </w:trPr>
        <w:tc>
          <w:tcPr>
            <w:tcW w:w="4118" w:type="pct"/>
            <w:noWrap/>
            <w:vAlign w:val="center"/>
          </w:tcPr>
          <w:p w14:paraId="2E34A1C2" w14:textId="777C2CAF" w:rsidR="00907988" w:rsidRPr="00A32469" w:rsidRDefault="00A32469" w:rsidP="00907988">
            <w:pPr>
              <w:spacing w:after="0" w:line="240" w:lineRule="auto"/>
              <w:rPr>
                <w:rFonts w:cs="Calibri"/>
                <w:color w:val="000000"/>
                <w:lang w:val="fr-CA"/>
              </w:rPr>
            </w:pPr>
            <w:r w:rsidRPr="00717842">
              <w:rPr>
                <w:rFonts w:cs="Calibri"/>
                <w:color w:val="000000"/>
                <w:lang w:val="fr-CA"/>
              </w:rPr>
              <w:t>Bon pour le marché de l’emploi / créati</w:t>
            </w:r>
            <w:r>
              <w:rPr>
                <w:rFonts w:cs="Calibri"/>
                <w:color w:val="000000"/>
                <w:lang w:val="fr-CA"/>
              </w:rPr>
              <w:t>on d’emplois</w:t>
            </w:r>
          </w:p>
        </w:tc>
        <w:tc>
          <w:tcPr>
            <w:tcW w:w="882" w:type="pct"/>
            <w:noWrap/>
            <w:vAlign w:val="center"/>
          </w:tcPr>
          <w:p w14:paraId="342E5C47" w14:textId="22205C33" w:rsidR="00907988" w:rsidRDefault="00907988" w:rsidP="00907988">
            <w:pPr>
              <w:spacing w:after="0" w:line="240" w:lineRule="auto"/>
              <w:jc w:val="center"/>
              <w:rPr>
                <w:rFonts w:cs="Calibri"/>
                <w:color w:val="000000"/>
              </w:rPr>
            </w:pPr>
            <w:r>
              <w:rPr>
                <w:rFonts w:cs="Calibri"/>
                <w:color w:val="000000"/>
              </w:rPr>
              <w:t>3%</w:t>
            </w:r>
          </w:p>
        </w:tc>
      </w:tr>
      <w:tr w:rsidR="00907988" w:rsidRPr="008E5241" w14:paraId="723FDA7F" w14:textId="77777777" w:rsidTr="00A32469">
        <w:trPr>
          <w:trHeight w:val="255"/>
          <w:jc w:val="center"/>
        </w:trPr>
        <w:tc>
          <w:tcPr>
            <w:tcW w:w="4118" w:type="pct"/>
            <w:noWrap/>
            <w:vAlign w:val="center"/>
          </w:tcPr>
          <w:p w14:paraId="3FDCFC93" w14:textId="6744F38D" w:rsidR="00907988" w:rsidRPr="00907988" w:rsidRDefault="00907988" w:rsidP="00907988">
            <w:pPr>
              <w:spacing w:after="0" w:line="240" w:lineRule="auto"/>
              <w:rPr>
                <w:rFonts w:cs="Calibri"/>
                <w:color w:val="000000"/>
              </w:rPr>
            </w:pPr>
            <w:r w:rsidRPr="00907988">
              <w:rPr>
                <w:rFonts w:cs="Calibri"/>
                <w:color w:val="000000"/>
              </w:rPr>
              <w:t>Positi</w:t>
            </w:r>
            <w:r w:rsidR="00A32469">
              <w:rPr>
                <w:rFonts w:cs="Calibri"/>
                <w:color w:val="000000"/>
              </w:rPr>
              <w:t>f</w:t>
            </w:r>
            <w:r w:rsidRPr="00907988">
              <w:rPr>
                <w:rFonts w:cs="Calibri"/>
                <w:color w:val="000000"/>
              </w:rPr>
              <w:t xml:space="preserve"> (</w:t>
            </w:r>
            <w:r w:rsidR="00A32469">
              <w:rPr>
                <w:rFonts w:cs="Calibri"/>
                <w:color w:val="000000"/>
              </w:rPr>
              <w:t>sans précision</w:t>
            </w:r>
            <w:r w:rsidRPr="00907988">
              <w:rPr>
                <w:rFonts w:cs="Calibri"/>
                <w:color w:val="000000"/>
              </w:rPr>
              <w:t>)</w:t>
            </w:r>
          </w:p>
        </w:tc>
        <w:tc>
          <w:tcPr>
            <w:tcW w:w="882" w:type="pct"/>
            <w:noWrap/>
            <w:vAlign w:val="center"/>
          </w:tcPr>
          <w:p w14:paraId="1BD26A2C" w14:textId="4AC8D7B2" w:rsidR="00907988" w:rsidRDefault="00907988" w:rsidP="00907988">
            <w:pPr>
              <w:spacing w:after="0" w:line="240" w:lineRule="auto"/>
              <w:jc w:val="center"/>
              <w:rPr>
                <w:rFonts w:cs="Calibri"/>
                <w:color w:val="000000"/>
              </w:rPr>
            </w:pPr>
            <w:r>
              <w:rPr>
                <w:rFonts w:cs="Calibri"/>
                <w:color w:val="000000"/>
              </w:rPr>
              <w:t>1%</w:t>
            </w:r>
          </w:p>
        </w:tc>
      </w:tr>
      <w:tr w:rsidR="00907988" w:rsidRPr="008E5241" w14:paraId="03EAC57A" w14:textId="77777777" w:rsidTr="00A32469">
        <w:trPr>
          <w:trHeight w:val="255"/>
          <w:jc w:val="center"/>
        </w:trPr>
        <w:tc>
          <w:tcPr>
            <w:tcW w:w="4118" w:type="pct"/>
            <w:noWrap/>
            <w:vAlign w:val="center"/>
          </w:tcPr>
          <w:p w14:paraId="7D71A51D" w14:textId="111AFF4A" w:rsidR="00907988" w:rsidRPr="00907988" w:rsidRDefault="00A32469" w:rsidP="00907988">
            <w:pPr>
              <w:spacing w:after="0" w:line="240" w:lineRule="auto"/>
              <w:rPr>
                <w:highlight w:val="yellow"/>
                <w:lang w:val="en-CA"/>
              </w:rPr>
            </w:pPr>
            <w:r>
              <w:rPr>
                <w:rFonts w:cs="Calibri"/>
                <w:color w:val="000000"/>
              </w:rPr>
              <w:t>Autre</w:t>
            </w:r>
          </w:p>
        </w:tc>
        <w:tc>
          <w:tcPr>
            <w:tcW w:w="882" w:type="pct"/>
            <w:noWrap/>
            <w:vAlign w:val="center"/>
          </w:tcPr>
          <w:p w14:paraId="0BD84C10" w14:textId="2E1783F1" w:rsidR="00907988" w:rsidRPr="008E5241" w:rsidRDefault="00907988" w:rsidP="00907988">
            <w:pPr>
              <w:spacing w:after="0" w:line="240" w:lineRule="auto"/>
              <w:jc w:val="center"/>
              <w:rPr>
                <w:highlight w:val="yellow"/>
                <w:lang w:val="en-CA"/>
              </w:rPr>
            </w:pPr>
            <w:r>
              <w:rPr>
                <w:rFonts w:cs="Calibri"/>
                <w:color w:val="000000"/>
              </w:rPr>
              <w:t>19%</w:t>
            </w:r>
          </w:p>
        </w:tc>
      </w:tr>
      <w:tr w:rsidR="00907988" w:rsidRPr="008E5241" w14:paraId="47CBB061" w14:textId="77777777" w:rsidTr="00A32469">
        <w:trPr>
          <w:trHeight w:val="255"/>
          <w:jc w:val="center"/>
        </w:trPr>
        <w:tc>
          <w:tcPr>
            <w:tcW w:w="4118" w:type="pct"/>
            <w:noWrap/>
            <w:vAlign w:val="center"/>
          </w:tcPr>
          <w:p w14:paraId="67071454" w14:textId="0C29BFEA" w:rsidR="00907988" w:rsidRPr="00A32469" w:rsidRDefault="00A32469" w:rsidP="00907988">
            <w:pPr>
              <w:spacing w:after="0" w:line="240" w:lineRule="auto"/>
              <w:rPr>
                <w:highlight w:val="yellow"/>
                <w:lang w:val="fr-CA"/>
              </w:rPr>
            </w:pPr>
            <w:r w:rsidRPr="00A32469">
              <w:rPr>
                <w:rFonts w:cs="Calibri"/>
                <w:color w:val="000000"/>
                <w:lang w:val="fr-CA"/>
              </w:rPr>
              <w:t>Je ne sais pas / R</w:t>
            </w:r>
            <w:r>
              <w:rPr>
                <w:rFonts w:cs="Calibri"/>
                <w:color w:val="000000"/>
                <w:lang w:val="fr-CA"/>
              </w:rPr>
              <w:t>efus</w:t>
            </w:r>
          </w:p>
        </w:tc>
        <w:tc>
          <w:tcPr>
            <w:tcW w:w="882" w:type="pct"/>
            <w:noWrap/>
            <w:vAlign w:val="center"/>
          </w:tcPr>
          <w:p w14:paraId="15A3CBBC" w14:textId="0888D1D7" w:rsidR="00907988" w:rsidRPr="008E5241" w:rsidRDefault="00907988" w:rsidP="00907988">
            <w:pPr>
              <w:spacing w:after="0" w:line="240" w:lineRule="auto"/>
              <w:jc w:val="center"/>
              <w:rPr>
                <w:highlight w:val="yellow"/>
                <w:lang w:val="en-CA"/>
              </w:rPr>
            </w:pPr>
            <w:r>
              <w:rPr>
                <w:rFonts w:cs="Calibri"/>
                <w:color w:val="000000"/>
              </w:rPr>
              <w:t>15%</w:t>
            </w:r>
          </w:p>
        </w:tc>
      </w:tr>
    </w:tbl>
    <w:p w14:paraId="4A868622" w14:textId="1269563E" w:rsidR="007E58C4" w:rsidRPr="008B6548" w:rsidRDefault="00083885" w:rsidP="007E58C4">
      <w:pPr>
        <w:pStyle w:val="Lgende"/>
        <w:ind w:hanging="367"/>
        <w:rPr>
          <w:color w:val="auto"/>
          <w:lang w:val="fr-CA" w:bidi="en-US"/>
        </w:rPr>
      </w:pPr>
      <w:r>
        <w:rPr>
          <w:color w:val="auto"/>
          <w:lang w:val="fr-CA"/>
        </w:rPr>
        <w:t xml:space="preserve">Tableau </w:t>
      </w:r>
      <w:r w:rsidR="0047143D" w:rsidRPr="00AC695C">
        <w:rPr>
          <w:color w:val="auto"/>
        </w:rPr>
        <w:fldChar w:fldCharType="begin"/>
      </w:r>
      <w:r w:rsidR="0047143D" w:rsidRPr="008B6548">
        <w:rPr>
          <w:color w:val="auto"/>
          <w:lang w:val="fr-CA"/>
        </w:rPr>
        <w:instrText xml:space="preserve"> SEQ Table \* ARABIC </w:instrText>
      </w:r>
      <w:r w:rsidR="0047143D" w:rsidRPr="00AC695C">
        <w:rPr>
          <w:color w:val="auto"/>
        </w:rPr>
        <w:fldChar w:fldCharType="separate"/>
      </w:r>
      <w:r w:rsidR="00AE0BCB" w:rsidRPr="008B6548">
        <w:rPr>
          <w:noProof/>
          <w:color w:val="auto"/>
          <w:lang w:val="fr-CA"/>
        </w:rPr>
        <w:t>10</w:t>
      </w:r>
      <w:r w:rsidR="0047143D" w:rsidRPr="00AC695C">
        <w:rPr>
          <w:noProof/>
          <w:color w:val="auto"/>
        </w:rPr>
        <w:fldChar w:fldCharType="end"/>
      </w:r>
      <w:r w:rsidR="007E58C4" w:rsidRPr="008B6548">
        <w:rPr>
          <w:color w:val="auto"/>
          <w:lang w:val="fr-CA"/>
        </w:rPr>
        <w:t xml:space="preserve">. </w:t>
      </w:r>
      <w:r w:rsidR="006C3FCC" w:rsidRPr="008B6548">
        <w:rPr>
          <w:color w:val="auto"/>
          <w:lang w:val="fr-CA"/>
        </w:rPr>
        <w:t xml:space="preserve">Réponse à la question </w:t>
      </w:r>
      <w:r w:rsidR="007E58C4" w:rsidRPr="008B6548">
        <w:rPr>
          <w:color w:val="auto"/>
          <w:lang w:val="fr-CA"/>
        </w:rPr>
        <w:t>20</w:t>
      </w:r>
      <w:r w:rsidR="006C3FCC" w:rsidRPr="008B6548">
        <w:rPr>
          <w:color w:val="auto"/>
          <w:lang w:val="fr-CA"/>
        </w:rPr>
        <w:t xml:space="preserve"> : </w:t>
      </w:r>
      <w:r w:rsidR="008B6548" w:rsidRPr="008B6548">
        <w:rPr>
          <w:color w:val="auto"/>
          <w:lang w:val="fr-CA" w:bidi="en-US"/>
        </w:rPr>
        <w:t xml:space="preserve">Pourquoi dites-vous que vous êtes EN </w:t>
      </w:r>
      <w:r w:rsidR="008B6548">
        <w:rPr>
          <w:color w:val="auto"/>
          <w:lang w:val="fr-CA" w:bidi="en-US"/>
        </w:rPr>
        <w:t>OPPOSITION à</w:t>
      </w:r>
      <w:r w:rsidR="008B6548" w:rsidRPr="008B6548">
        <w:rPr>
          <w:color w:val="auto"/>
          <w:lang w:val="fr-CA" w:bidi="en-US"/>
        </w:rPr>
        <w:t xml:space="preserve"> l'AECG</w:t>
      </w:r>
      <w:r w:rsidR="007E58C4" w:rsidRPr="008B6548">
        <w:rPr>
          <w:color w:val="auto"/>
          <w:lang w:val="fr-CA" w:bidi="en-US"/>
        </w:rPr>
        <w:t>?</w:t>
      </w:r>
    </w:p>
    <w:p w14:paraId="22043463" w14:textId="0528B699" w:rsidR="007E58C4" w:rsidRPr="000F7918" w:rsidRDefault="007E58C4" w:rsidP="007E58C4">
      <w:pPr>
        <w:pStyle w:val="Lgende"/>
        <w:ind w:hanging="367"/>
        <w:rPr>
          <w:color w:val="auto"/>
          <w:lang w:val="fr-CA"/>
        </w:rPr>
      </w:pPr>
      <w:r w:rsidRPr="000F7918">
        <w:rPr>
          <w:color w:val="auto"/>
          <w:lang w:val="fr-CA"/>
        </w:rPr>
        <w:t>Base</w:t>
      </w:r>
      <w:r w:rsidR="006C3FCC" w:rsidRPr="000F7918">
        <w:rPr>
          <w:color w:val="auto"/>
          <w:lang w:val="fr-CA"/>
        </w:rPr>
        <w:t xml:space="preserve"> : </w:t>
      </w:r>
      <w:r w:rsidRPr="000F7918">
        <w:rPr>
          <w:color w:val="auto"/>
          <w:lang w:val="fr-CA"/>
        </w:rPr>
        <w:t xml:space="preserve"> </w:t>
      </w:r>
      <w:r w:rsidR="000F7918" w:rsidRPr="008B6548">
        <w:rPr>
          <w:color w:val="auto"/>
          <w:lang w:val="fr-CA"/>
        </w:rPr>
        <w:t>Parmi les répondants qui sont</w:t>
      </w:r>
      <w:r w:rsidR="000F7918">
        <w:rPr>
          <w:color w:val="auto"/>
          <w:lang w:val="fr-CA"/>
        </w:rPr>
        <w:t xml:space="preserve"> fortement ou assez en opposition à l’AECG</w:t>
      </w:r>
      <w:r w:rsidR="000F7918" w:rsidRPr="008B6548">
        <w:rPr>
          <w:color w:val="auto"/>
          <w:lang w:val="fr-CA"/>
        </w:rPr>
        <w:t xml:space="preserve"> </w:t>
      </w:r>
      <w:r w:rsidRPr="000F7918">
        <w:rPr>
          <w:color w:val="auto"/>
          <w:lang w:val="fr-CA"/>
        </w:rPr>
        <w:t>CETA (n=52)</w:t>
      </w:r>
    </w:p>
    <w:p w14:paraId="7AB5D653" w14:textId="77777777" w:rsidR="002217E2" w:rsidRPr="000F7918" w:rsidRDefault="002217E2">
      <w:pPr>
        <w:spacing w:after="0" w:line="240" w:lineRule="auto"/>
        <w:rPr>
          <w:highlight w:val="cyan"/>
          <w:lang w:val="fr-CA"/>
        </w:rPr>
      </w:pPr>
      <w:r w:rsidRPr="000F7918">
        <w:rPr>
          <w:highlight w:val="cyan"/>
          <w:lang w:val="fr-CA"/>
        </w:rPr>
        <w:br w:type="page"/>
      </w:r>
    </w:p>
    <w:p w14:paraId="2F3F3C78" w14:textId="77777777" w:rsidR="00F005EB" w:rsidRPr="00F005EB" w:rsidRDefault="00F005EB" w:rsidP="00F005EB">
      <w:pPr>
        <w:rPr>
          <w:lang w:val="fr-CA" w:bidi="ar-SA"/>
        </w:rPr>
      </w:pPr>
      <w:r w:rsidRPr="00F005EB">
        <w:rPr>
          <w:lang w:val="fr-CA" w:bidi="ar-SA"/>
        </w:rPr>
        <w:lastRenderedPageBreak/>
        <w:t>Lorsqu’on leur a présenté une liste de déclarations sur l’AECG, en matière de possibilités découlant de l’accord commercial, au moins 7 répondants sur 10 étaient d’accord avec toutes ces déclarations. Plus précisément, les répondants ont convenu que l’AECG : renforcera le partenariat entre l’Italie et le Canada (76 %); offrira des opportunités commerciales aux entreprises italiennes (74 %); ouvrira le marché nord-américain aux produits italiens (73 %); permettra aux Italiens d’avoir accès à plus de produits canadiens et de les découvrir (74 %); facilitera la mobilité de la main-d’œuvre entre les deux pays (73 %).</w:t>
      </w:r>
    </w:p>
    <w:p w14:paraId="3607F8B7" w14:textId="27FF92AC" w:rsidR="00D77AA4" w:rsidRPr="00F005EB" w:rsidRDefault="00F005EB" w:rsidP="00F005EB">
      <w:pPr>
        <w:rPr>
          <w:lang w:val="fr-CA"/>
        </w:rPr>
      </w:pPr>
      <w:r w:rsidRPr="00F005EB">
        <w:rPr>
          <w:lang w:val="fr-CA" w:bidi="ar-SA"/>
        </w:rPr>
        <w:t>Les répondants âgés de 18 à 34 ans étaient significativement plus susceptibles que les répondants plus âgés d’être en accord avec les cinq énoncés concernant les avantages de l’AECG pour les deux pays.</w:t>
      </w:r>
    </w:p>
    <w:p w14:paraId="4F857828" w14:textId="4E5F6BB9" w:rsidR="000E25B6" w:rsidRPr="00192687" w:rsidRDefault="000E25B6" w:rsidP="000E25B6">
      <w:pPr>
        <w:pStyle w:val="Chart"/>
        <w:rPr>
          <w:rFonts w:asciiTheme="minorHAnsi" w:hAnsiTheme="minorHAnsi" w:cstheme="minorHAnsi"/>
          <w:highlight w:val="yellow"/>
          <w:lang w:val="en-CA"/>
        </w:rPr>
      </w:pPr>
      <w:r w:rsidRPr="000C60C1">
        <w:rPr>
          <w:lang w:val="en-CA" w:eastAsia="en-CA" w:bidi="ar-SA"/>
        </w:rPr>
        <w:drawing>
          <wp:inline distT="0" distB="0" distL="0" distR="0" wp14:anchorId="3DB48634" wp14:editId="29FC8EDB">
            <wp:extent cx="5836920" cy="3101340"/>
            <wp:effectExtent l="0" t="0" r="11430" b="3810"/>
            <wp:docPr id="16" name="Chart 16" descr="  Tout à fait d'accord&#10;...renforcera le partenariat entre l'Italie et le Canada 20%&#10;...offre des opportunités commerciales aux entreprises italiennes 22%&#10;...ouvrira le marché nord-américain aux produits italiens  20%&#10;...permettra aux Italiens d'avoir accès à plus de produits canadiens et de les découvrir 17%&#10;...est une bonne chose car elle facilitera la mobilité de la main-d'œuvre entre les deux pays 21%&#10;  Plutôt d'accord&#10;...renforcera le partenariat entre l'Italie et le Canada 56%&#10;...offre des opportunités commerciales aux entreprises italiennes 52%&#10;...ouvrira le marché nord-américain aux produits italiens  53%&#10;...permettra aux Italiens d'avoir accès à plus de produits canadiens et de les découvrir 57%&#10;...est une bonne chose car elle facilitera la mobilité de la main-d'œuvre entre les deux pays 52%&#10;  TOTAL&#10;...renforcera le partenariat entre l'Italie et le Canada 76%&#10;...offre des opportunités commerciales aux entreprises italiennes 74%&#10;...ouvrira le marché nord-américain aux produits italiens  74%&#10;...permettra aux Italiens d'avoir accès à plus de produits canadiens et de les découvrir 74%&#10;...est une bonne chose car elle facilitera la mobilité de la main-d'œuvre entre les deux pays 7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EA7EFCB" w14:textId="674C4FBC" w:rsidR="00021B8C" w:rsidRDefault="006C3FCC" w:rsidP="00577949">
      <w:pPr>
        <w:pStyle w:val="Lgende"/>
        <w:rPr>
          <w:color w:val="auto"/>
          <w:lang w:val="fr-CA"/>
        </w:rPr>
      </w:pPr>
      <w:r w:rsidRPr="005E1CE9">
        <w:rPr>
          <w:color w:val="auto"/>
          <w:lang w:val="fr-CA"/>
        </w:rPr>
        <w:t xml:space="preserve">Graphique </w:t>
      </w:r>
      <w:r w:rsidR="006D0006" w:rsidRPr="005E1CE9">
        <w:rPr>
          <w:color w:val="auto"/>
          <w:lang w:val="fr-CA"/>
        </w:rPr>
        <w:t>25</w:t>
      </w:r>
      <w:r w:rsidR="00A94088" w:rsidRPr="005E1CE9">
        <w:rPr>
          <w:color w:val="auto"/>
          <w:lang w:val="fr-CA"/>
        </w:rPr>
        <w:t xml:space="preserve">. </w:t>
      </w:r>
      <w:r w:rsidRPr="004B6468">
        <w:rPr>
          <w:color w:val="auto"/>
          <w:lang w:val="fr-CA"/>
        </w:rPr>
        <w:t xml:space="preserve">Réponse à la question </w:t>
      </w:r>
      <w:r w:rsidR="00021B8C" w:rsidRPr="004B6468">
        <w:rPr>
          <w:color w:val="auto"/>
          <w:lang w:val="fr-CA"/>
        </w:rPr>
        <w:t>23</w:t>
      </w:r>
      <w:r w:rsidRPr="004B6468">
        <w:rPr>
          <w:color w:val="auto"/>
          <w:lang w:val="fr-CA"/>
        </w:rPr>
        <w:t xml:space="preserve"> : </w:t>
      </w:r>
      <w:r w:rsidR="004B6468" w:rsidRPr="004B6468">
        <w:rPr>
          <w:color w:val="auto"/>
          <w:lang w:val="fr-CA"/>
        </w:rPr>
        <w:t>Je vais maintenant vous lire une série de déclarations que vous avez peut-être entendues sur l'AECG. Pour chacune d'entre elles, j'aimerais que vous me disiez si vous êtes totalement d'accord, plutôt d'accord, plutôt en désaccord ou totalement en désaccord.</w:t>
      </w:r>
      <w:r w:rsidR="00021B8C" w:rsidRPr="004B6468">
        <w:rPr>
          <w:color w:val="auto"/>
          <w:lang w:val="fr-CA"/>
        </w:rPr>
        <w:t xml:space="preserve"> </w:t>
      </w:r>
      <w:r w:rsidR="00E77920">
        <w:rPr>
          <w:color w:val="auto"/>
          <w:lang w:val="fr-CA"/>
        </w:rPr>
        <w:t>L’</w:t>
      </w:r>
      <w:r w:rsidR="00021B8C" w:rsidRPr="004B6468">
        <w:rPr>
          <w:color w:val="auto"/>
          <w:lang w:val="fr-CA"/>
        </w:rPr>
        <w:t>A</w:t>
      </w:r>
      <w:r w:rsidR="00E77920">
        <w:rPr>
          <w:color w:val="auto"/>
          <w:lang w:val="fr-CA"/>
        </w:rPr>
        <w:t>EC</w:t>
      </w:r>
      <w:r w:rsidR="00724D92">
        <w:rPr>
          <w:color w:val="auto"/>
          <w:lang w:val="fr-CA"/>
        </w:rPr>
        <w:t>G</w:t>
      </w:r>
      <w:r w:rsidR="00021B8C" w:rsidRPr="004B6468">
        <w:rPr>
          <w:color w:val="auto"/>
          <w:lang w:val="fr-CA"/>
        </w:rPr>
        <w:t>…</w:t>
      </w:r>
      <w:r w:rsidR="00577949" w:rsidRPr="004B6468">
        <w:rPr>
          <w:color w:val="auto"/>
          <w:lang w:val="fr-CA"/>
        </w:rPr>
        <w:t xml:space="preserve"> </w:t>
      </w:r>
      <w:r w:rsidR="00021B8C" w:rsidRPr="004B6468">
        <w:rPr>
          <w:color w:val="auto"/>
          <w:lang w:val="fr-CA"/>
        </w:rPr>
        <w:t>Base</w:t>
      </w:r>
      <w:r w:rsidRPr="004B6468">
        <w:rPr>
          <w:color w:val="auto"/>
          <w:lang w:val="fr-CA"/>
        </w:rPr>
        <w:t xml:space="preserve"> : </w:t>
      </w:r>
      <w:r w:rsidR="00021B8C" w:rsidRPr="004B6468">
        <w:rPr>
          <w:color w:val="auto"/>
          <w:lang w:val="fr-CA"/>
        </w:rPr>
        <w:t xml:space="preserve"> </w:t>
      </w:r>
      <w:r w:rsidR="00A36833" w:rsidRPr="004B6468">
        <w:rPr>
          <w:color w:val="auto"/>
          <w:lang w:val="fr-CA"/>
        </w:rPr>
        <w:t>Ensemble des répondants (n=2</w:t>
      </w:r>
      <w:r w:rsidR="007759B4">
        <w:rPr>
          <w:color w:val="auto"/>
          <w:lang w:val="fr-CA"/>
        </w:rPr>
        <w:t> </w:t>
      </w:r>
      <w:r w:rsidR="00A36833" w:rsidRPr="004B6468">
        <w:rPr>
          <w:color w:val="auto"/>
          <w:lang w:val="fr-CA"/>
        </w:rPr>
        <w:t>000)</w:t>
      </w:r>
    </w:p>
    <w:p w14:paraId="759BDC0D" w14:textId="7755C91E" w:rsidR="007759B4" w:rsidRDefault="007759B4" w:rsidP="007759B4">
      <w:pPr>
        <w:rPr>
          <w:lang w:val="fr-CA" w:eastAsia="fr-CA" w:bidi="ar-SA"/>
        </w:rPr>
      </w:pPr>
    </w:p>
    <w:p w14:paraId="31118168" w14:textId="079E2FDA" w:rsidR="007759B4" w:rsidRDefault="007759B4" w:rsidP="007759B4">
      <w:pPr>
        <w:rPr>
          <w:lang w:val="fr-CA" w:eastAsia="fr-CA" w:bidi="ar-SA"/>
        </w:rPr>
      </w:pPr>
    </w:p>
    <w:p w14:paraId="5A9E7318" w14:textId="0BB242B4" w:rsidR="007759B4" w:rsidRDefault="007759B4" w:rsidP="007759B4">
      <w:pPr>
        <w:rPr>
          <w:lang w:val="fr-CA" w:eastAsia="fr-CA" w:bidi="ar-SA"/>
        </w:rPr>
      </w:pPr>
    </w:p>
    <w:p w14:paraId="50B5A4D8" w14:textId="6381C7CF" w:rsidR="007759B4" w:rsidRDefault="007759B4" w:rsidP="007759B4">
      <w:pPr>
        <w:rPr>
          <w:lang w:val="fr-CA" w:eastAsia="fr-CA" w:bidi="ar-SA"/>
        </w:rPr>
      </w:pPr>
    </w:p>
    <w:p w14:paraId="04DB4C22" w14:textId="6C047876" w:rsidR="007759B4" w:rsidRDefault="007759B4" w:rsidP="007759B4">
      <w:pPr>
        <w:rPr>
          <w:lang w:val="fr-CA" w:eastAsia="fr-CA" w:bidi="ar-SA"/>
        </w:rPr>
      </w:pPr>
    </w:p>
    <w:p w14:paraId="028E24FB" w14:textId="222D6A0E" w:rsidR="007759B4" w:rsidRDefault="007759B4" w:rsidP="007759B4">
      <w:pPr>
        <w:rPr>
          <w:lang w:val="fr-CA" w:eastAsia="fr-CA" w:bidi="ar-SA"/>
        </w:rPr>
      </w:pPr>
    </w:p>
    <w:p w14:paraId="434A6FC2" w14:textId="19AE39B3" w:rsidR="007759B4" w:rsidRDefault="007759B4" w:rsidP="007759B4">
      <w:pPr>
        <w:rPr>
          <w:lang w:val="fr-CA" w:eastAsia="fr-CA" w:bidi="ar-SA"/>
        </w:rPr>
      </w:pPr>
    </w:p>
    <w:p w14:paraId="4BE841CC" w14:textId="77777777" w:rsidR="007759B4" w:rsidRPr="007759B4" w:rsidRDefault="007759B4" w:rsidP="007759B4">
      <w:pPr>
        <w:rPr>
          <w:lang w:val="fr-CA" w:eastAsia="fr-CA" w:bidi="ar-SA"/>
        </w:rPr>
      </w:pPr>
    </w:p>
    <w:tbl>
      <w:tblPr>
        <w:tblW w:w="51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1189"/>
        <w:gridCol w:w="992"/>
        <w:gridCol w:w="938"/>
        <w:gridCol w:w="1135"/>
        <w:gridCol w:w="1276"/>
        <w:gridCol w:w="1153"/>
        <w:gridCol w:w="1256"/>
        <w:gridCol w:w="851"/>
      </w:tblGrid>
      <w:tr w:rsidR="00C446E9" w:rsidRPr="00335B86" w14:paraId="51992007" w14:textId="77777777" w:rsidTr="006F588F">
        <w:trPr>
          <w:trHeight w:val="255"/>
          <w:jc w:val="center"/>
        </w:trPr>
        <w:tc>
          <w:tcPr>
            <w:tcW w:w="1074" w:type="pct"/>
            <w:shd w:val="clear" w:color="auto" w:fill="D9D9D9" w:themeFill="background1" w:themeFillShade="D9"/>
            <w:noWrap/>
            <w:vAlign w:val="center"/>
          </w:tcPr>
          <w:p w14:paraId="63B0A6AC" w14:textId="1F64C4B1" w:rsidR="00055D61" w:rsidRPr="00335B86" w:rsidRDefault="006D222D" w:rsidP="00B62896">
            <w:pPr>
              <w:spacing w:after="0" w:line="240" w:lineRule="auto"/>
              <w:rPr>
                <w:rFonts w:asciiTheme="minorHAnsi" w:hAnsiTheme="minorHAnsi" w:cstheme="minorHAnsi"/>
                <w:b/>
                <w:bCs/>
                <w:sz w:val="20"/>
                <w:szCs w:val="20"/>
                <w:lang w:val="en-CA"/>
              </w:rPr>
            </w:pPr>
            <w:r>
              <w:rPr>
                <w:rFonts w:asciiTheme="minorHAnsi" w:hAnsiTheme="minorHAnsi" w:cstheme="minorHAnsi"/>
                <w:b/>
                <w:bCs/>
                <w:sz w:val="20"/>
                <w:szCs w:val="20"/>
                <w:lang w:val="en-CA"/>
              </w:rPr>
              <w:lastRenderedPageBreak/>
              <w:t>ÉNONCÉ</w:t>
            </w:r>
          </w:p>
        </w:tc>
        <w:tc>
          <w:tcPr>
            <w:tcW w:w="531" w:type="pct"/>
            <w:shd w:val="clear" w:color="auto" w:fill="F2DBDB" w:themeFill="accent2" w:themeFillTint="33"/>
            <w:noWrap/>
            <w:vAlign w:val="center"/>
          </w:tcPr>
          <w:p w14:paraId="0AF6F572" w14:textId="77777777" w:rsidR="00055D61" w:rsidRPr="00335B86" w:rsidRDefault="00055D61"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NET</w:t>
            </w:r>
          </w:p>
          <w:p w14:paraId="3F32CB8A" w14:textId="11DCA91F" w:rsidR="00055D61" w:rsidRPr="00335B86" w:rsidRDefault="009A2F8D" w:rsidP="00B62896">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D’ACCORD</w:t>
            </w:r>
          </w:p>
        </w:tc>
        <w:tc>
          <w:tcPr>
            <w:tcW w:w="443" w:type="pct"/>
            <w:shd w:val="clear" w:color="auto" w:fill="D9D9D9" w:themeFill="background1" w:themeFillShade="D9"/>
            <w:vAlign w:val="center"/>
          </w:tcPr>
          <w:p w14:paraId="02EB7E7D" w14:textId="56F89207" w:rsidR="00055D61" w:rsidRPr="00335B86" w:rsidRDefault="009A2F8D" w:rsidP="00B62896">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Tout à fait</w:t>
            </w:r>
            <w:r>
              <w:rPr>
                <w:rFonts w:asciiTheme="minorHAnsi" w:hAnsiTheme="minorHAnsi" w:cstheme="minorHAnsi"/>
                <w:b/>
                <w:bCs/>
                <w:sz w:val="20"/>
                <w:szCs w:val="20"/>
                <w:lang w:val="en-CA"/>
              </w:rPr>
              <w:br/>
              <w:t>d’accord</w:t>
            </w:r>
          </w:p>
        </w:tc>
        <w:tc>
          <w:tcPr>
            <w:tcW w:w="419" w:type="pct"/>
            <w:shd w:val="clear" w:color="auto" w:fill="D9D9D9" w:themeFill="background1" w:themeFillShade="D9"/>
            <w:vAlign w:val="center"/>
          </w:tcPr>
          <w:p w14:paraId="48585FF5" w14:textId="22A13581" w:rsidR="00055D61" w:rsidRPr="00335B86" w:rsidRDefault="009A2F8D" w:rsidP="00B62896">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 xml:space="preserve">Plutôt </w:t>
            </w:r>
            <w:r>
              <w:rPr>
                <w:rFonts w:asciiTheme="minorHAnsi" w:hAnsiTheme="minorHAnsi" w:cstheme="minorHAnsi"/>
                <w:b/>
                <w:bCs/>
                <w:sz w:val="20"/>
                <w:szCs w:val="20"/>
                <w:lang w:val="en-CA"/>
              </w:rPr>
              <w:br/>
              <w:t>d’accord</w:t>
            </w:r>
          </w:p>
        </w:tc>
        <w:tc>
          <w:tcPr>
            <w:tcW w:w="507" w:type="pct"/>
            <w:shd w:val="clear" w:color="auto" w:fill="D9D9D9" w:themeFill="background1" w:themeFillShade="D9"/>
          </w:tcPr>
          <w:p w14:paraId="29A70A0B" w14:textId="4F704015" w:rsidR="003751F9" w:rsidRPr="009A2F8D" w:rsidRDefault="009A2F8D" w:rsidP="00B62896">
            <w:pPr>
              <w:spacing w:after="0" w:line="240" w:lineRule="auto"/>
              <w:jc w:val="center"/>
              <w:rPr>
                <w:rFonts w:asciiTheme="minorHAnsi" w:hAnsiTheme="minorHAnsi" w:cstheme="minorHAnsi"/>
                <w:b/>
                <w:bCs/>
                <w:sz w:val="20"/>
                <w:szCs w:val="20"/>
                <w:lang w:val="fr-CA"/>
              </w:rPr>
            </w:pPr>
            <w:r w:rsidRPr="009A2F8D">
              <w:rPr>
                <w:rFonts w:asciiTheme="minorHAnsi" w:hAnsiTheme="minorHAnsi" w:cstheme="minorHAnsi"/>
                <w:b/>
                <w:bCs/>
                <w:sz w:val="20"/>
                <w:szCs w:val="20"/>
                <w:lang w:val="fr-CA"/>
              </w:rPr>
              <w:t>Ni d’accord</w:t>
            </w:r>
            <w:r w:rsidRPr="009A2F8D">
              <w:rPr>
                <w:rFonts w:asciiTheme="minorHAnsi" w:hAnsiTheme="minorHAnsi" w:cstheme="minorHAnsi"/>
                <w:b/>
                <w:bCs/>
                <w:sz w:val="20"/>
                <w:szCs w:val="20"/>
                <w:lang w:val="fr-CA"/>
              </w:rPr>
              <w:br/>
              <w:t>ni en d</w:t>
            </w:r>
            <w:r>
              <w:rPr>
                <w:rFonts w:asciiTheme="minorHAnsi" w:hAnsiTheme="minorHAnsi" w:cstheme="minorHAnsi"/>
                <w:b/>
                <w:bCs/>
                <w:sz w:val="20"/>
                <w:szCs w:val="20"/>
                <w:lang w:val="fr-CA"/>
              </w:rPr>
              <w:t>ésaccord</w:t>
            </w:r>
          </w:p>
        </w:tc>
        <w:tc>
          <w:tcPr>
            <w:tcW w:w="570" w:type="pct"/>
            <w:shd w:val="clear" w:color="auto" w:fill="F2DBDB" w:themeFill="accent2" w:themeFillTint="33"/>
            <w:vAlign w:val="center"/>
          </w:tcPr>
          <w:p w14:paraId="01662408" w14:textId="6C704229" w:rsidR="00055D61" w:rsidRPr="00335B86" w:rsidRDefault="00055D61"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NET</w:t>
            </w:r>
          </w:p>
          <w:p w14:paraId="4680FB35" w14:textId="781F2B94" w:rsidR="00055D61" w:rsidRPr="00335B86" w:rsidRDefault="009A2F8D" w:rsidP="00B62896">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EN DÉSACCORD</w:t>
            </w:r>
          </w:p>
        </w:tc>
        <w:tc>
          <w:tcPr>
            <w:tcW w:w="515" w:type="pct"/>
            <w:shd w:val="clear" w:color="auto" w:fill="D9D9D9" w:themeFill="background1" w:themeFillShade="D9"/>
            <w:vAlign w:val="center"/>
          </w:tcPr>
          <w:p w14:paraId="60181614" w14:textId="57DA9870" w:rsidR="00055D61" w:rsidRPr="00335B86" w:rsidRDefault="00724D92" w:rsidP="00B62896">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Plutôt en</w:t>
            </w:r>
            <w:r>
              <w:rPr>
                <w:rFonts w:asciiTheme="minorHAnsi" w:hAnsiTheme="minorHAnsi" w:cstheme="minorHAnsi"/>
                <w:b/>
                <w:bCs/>
                <w:sz w:val="20"/>
                <w:szCs w:val="20"/>
                <w:lang w:val="en-CA"/>
              </w:rPr>
              <w:br/>
              <w:t>désaccord</w:t>
            </w:r>
          </w:p>
        </w:tc>
        <w:tc>
          <w:tcPr>
            <w:tcW w:w="561" w:type="pct"/>
            <w:shd w:val="clear" w:color="auto" w:fill="D9D9D9" w:themeFill="background1" w:themeFillShade="D9"/>
            <w:vAlign w:val="center"/>
          </w:tcPr>
          <w:p w14:paraId="729CB109" w14:textId="4DE87706" w:rsidR="00055D61" w:rsidRPr="00724D92" w:rsidRDefault="00724D92" w:rsidP="00B62896">
            <w:pPr>
              <w:spacing w:after="0" w:line="240" w:lineRule="auto"/>
              <w:jc w:val="center"/>
              <w:rPr>
                <w:rFonts w:asciiTheme="minorHAnsi" w:hAnsiTheme="minorHAnsi" w:cstheme="minorHAnsi"/>
                <w:b/>
                <w:bCs/>
                <w:sz w:val="20"/>
                <w:szCs w:val="20"/>
                <w:lang w:val="fr-CA"/>
              </w:rPr>
            </w:pPr>
            <w:r w:rsidRPr="00724D92">
              <w:rPr>
                <w:rFonts w:asciiTheme="minorHAnsi" w:hAnsiTheme="minorHAnsi" w:cstheme="minorHAnsi"/>
                <w:b/>
                <w:bCs/>
                <w:sz w:val="20"/>
                <w:szCs w:val="20"/>
                <w:lang w:val="fr-CA"/>
              </w:rPr>
              <w:t>Tout à fait</w:t>
            </w:r>
            <w:r w:rsidRPr="00724D92">
              <w:rPr>
                <w:rFonts w:asciiTheme="minorHAnsi" w:hAnsiTheme="minorHAnsi" w:cstheme="minorHAnsi"/>
                <w:b/>
                <w:bCs/>
                <w:sz w:val="20"/>
                <w:szCs w:val="20"/>
                <w:lang w:val="fr-CA"/>
              </w:rPr>
              <w:br/>
              <w:t>en d</w:t>
            </w:r>
            <w:r>
              <w:rPr>
                <w:rFonts w:asciiTheme="minorHAnsi" w:hAnsiTheme="minorHAnsi" w:cstheme="minorHAnsi"/>
                <w:b/>
                <w:bCs/>
                <w:sz w:val="20"/>
                <w:szCs w:val="20"/>
                <w:lang w:val="fr-CA"/>
              </w:rPr>
              <w:t>ésaccord</w:t>
            </w:r>
          </w:p>
        </w:tc>
        <w:tc>
          <w:tcPr>
            <w:tcW w:w="380" w:type="pct"/>
            <w:shd w:val="clear" w:color="auto" w:fill="D9D9D9" w:themeFill="background1" w:themeFillShade="D9"/>
            <w:vAlign w:val="center"/>
          </w:tcPr>
          <w:p w14:paraId="46CA151F" w14:textId="5490E9E7" w:rsidR="00055D61" w:rsidRPr="00335B86" w:rsidRDefault="00724D92" w:rsidP="00B62896">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Je ne</w:t>
            </w:r>
            <w:r>
              <w:rPr>
                <w:rFonts w:asciiTheme="minorHAnsi" w:hAnsiTheme="minorHAnsi" w:cstheme="minorHAnsi"/>
                <w:b/>
                <w:bCs/>
                <w:sz w:val="20"/>
                <w:szCs w:val="20"/>
                <w:lang w:val="en-CA"/>
              </w:rPr>
              <w:br/>
              <w:t>sais pas</w:t>
            </w:r>
          </w:p>
        </w:tc>
      </w:tr>
      <w:tr w:rsidR="00C446E9" w:rsidRPr="00335B86" w14:paraId="7CF4EC48" w14:textId="77777777" w:rsidTr="006F588F">
        <w:trPr>
          <w:trHeight w:val="255"/>
          <w:jc w:val="center"/>
        </w:trPr>
        <w:tc>
          <w:tcPr>
            <w:tcW w:w="1074" w:type="pct"/>
            <w:shd w:val="clear" w:color="auto" w:fill="FFFFFF" w:themeFill="background1"/>
            <w:noWrap/>
            <w:vAlign w:val="center"/>
          </w:tcPr>
          <w:p w14:paraId="7A6E85A1" w14:textId="243146DC" w:rsidR="00335B86" w:rsidRPr="009A2F8D" w:rsidRDefault="009A2F8D" w:rsidP="00335B86">
            <w:pPr>
              <w:spacing w:after="0" w:line="240" w:lineRule="auto"/>
              <w:rPr>
                <w:rFonts w:asciiTheme="minorHAnsi" w:hAnsiTheme="minorHAnsi" w:cstheme="minorHAnsi"/>
                <w:b/>
                <w:bCs/>
                <w:sz w:val="20"/>
                <w:szCs w:val="20"/>
                <w:lang w:val="fr-CA"/>
              </w:rPr>
            </w:pPr>
            <w:r w:rsidRPr="009A2F8D">
              <w:rPr>
                <w:rFonts w:cs="Calibri"/>
                <w:color w:val="000000"/>
                <w:sz w:val="20"/>
                <w:szCs w:val="20"/>
                <w:lang w:val="fr-CA"/>
              </w:rPr>
              <w:t>...renforcera le partenariat entre l'Italie et le Canada</w:t>
            </w:r>
          </w:p>
        </w:tc>
        <w:tc>
          <w:tcPr>
            <w:tcW w:w="531" w:type="pct"/>
            <w:shd w:val="clear" w:color="auto" w:fill="F2DBDB" w:themeFill="accent2" w:themeFillTint="33"/>
            <w:noWrap/>
            <w:vAlign w:val="center"/>
          </w:tcPr>
          <w:p w14:paraId="7D097090" w14:textId="6A68CDFD" w:rsidR="00335B86" w:rsidRPr="003A201F" w:rsidRDefault="00335B86" w:rsidP="00335B8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76%</w:t>
            </w:r>
          </w:p>
        </w:tc>
        <w:tc>
          <w:tcPr>
            <w:tcW w:w="443" w:type="pct"/>
            <w:shd w:val="clear" w:color="auto" w:fill="FFFFFF" w:themeFill="background1"/>
            <w:vAlign w:val="center"/>
          </w:tcPr>
          <w:p w14:paraId="6E3046E9" w14:textId="51B35660" w:rsidR="00335B86" w:rsidRPr="00335B86" w:rsidRDefault="00335B86" w:rsidP="00335B8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20%</w:t>
            </w:r>
          </w:p>
        </w:tc>
        <w:tc>
          <w:tcPr>
            <w:tcW w:w="419" w:type="pct"/>
            <w:shd w:val="clear" w:color="auto" w:fill="FFFFFF" w:themeFill="background1"/>
            <w:vAlign w:val="center"/>
          </w:tcPr>
          <w:p w14:paraId="4D1D4990" w14:textId="68057731" w:rsidR="00335B86" w:rsidRPr="00335B86" w:rsidRDefault="00335B86" w:rsidP="00335B8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56%</w:t>
            </w:r>
          </w:p>
        </w:tc>
        <w:tc>
          <w:tcPr>
            <w:tcW w:w="507" w:type="pct"/>
            <w:shd w:val="clear" w:color="auto" w:fill="FFFFFF" w:themeFill="background1"/>
            <w:vAlign w:val="center"/>
          </w:tcPr>
          <w:p w14:paraId="66F3FAD3" w14:textId="34BA763B" w:rsidR="00335B86" w:rsidRPr="00335B86" w:rsidRDefault="00335B86" w:rsidP="00335B86">
            <w:pPr>
              <w:spacing w:after="0" w:line="240" w:lineRule="auto"/>
              <w:jc w:val="center"/>
              <w:rPr>
                <w:rFonts w:asciiTheme="minorHAnsi" w:hAnsiTheme="minorHAnsi" w:cstheme="minorHAnsi"/>
                <w:b/>
                <w:bCs/>
                <w:sz w:val="20"/>
                <w:szCs w:val="20"/>
                <w:lang w:val="en-CA"/>
              </w:rPr>
            </w:pPr>
            <w:r w:rsidRPr="00335B86">
              <w:rPr>
                <w:rFonts w:cs="Calibri"/>
                <w:color w:val="000000"/>
                <w:sz w:val="20"/>
                <w:szCs w:val="20"/>
              </w:rPr>
              <w:t>13%</w:t>
            </w:r>
          </w:p>
        </w:tc>
        <w:tc>
          <w:tcPr>
            <w:tcW w:w="570" w:type="pct"/>
            <w:shd w:val="clear" w:color="auto" w:fill="F2DBDB" w:themeFill="accent2" w:themeFillTint="33"/>
            <w:vAlign w:val="center"/>
          </w:tcPr>
          <w:p w14:paraId="779BE8F5" w14:textId="705690B2" w:rsidR="00335B86" w:rsidRPr="003A201F" w:rsidRDefault="00335B86" w:rsidP="00335B8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5%</w:t>
            </w:r>
          </w:p>
        </w:tc>
        <w:tc>
          <w:tcPr>
            <w:tcW w:w="515" w:type="pct"/>
            <w:shd w:val="clear" w:color="auto" w:fill="FFFFFF" w:themeFill="background1"/>
            <w:vAlign w:val="center"/>
          </w:tcPr>
          <w:p w14:paraId="3345026E" w14:textId="43F9DFA5" w:rsidR="00335B86" w:rsidRPr="00335B86" w:rsidRDefault="00335B86" w:rsidP="00335B8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3%</w:t>
            </w:r>
          </w:p>
        </w:tc>
        <w:tc>
          <w:tcPr>
            <w:tcW w:w="561" w:type="pct"/>
            <w:shd w:val="clear" w:color="auto" w:fill="FFFFFF" w:themeFill="background1"/>
            <w:vAlign w:val="center"/>
          </w:tcPr>
          <w:p w14:paraId="797B0083" w14:textId="640594D5" w:rsidR="00335B86" w:rsidRPr="00335B86" w:rsidRDefault="00335B86" w:rsidP="00335B8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w:t>
            </w:r>
          </w:p>
        </w:tc>
        <w:tc>
          <w:tcPr>
            <w:tcW w:w="380" w:type="pct"/>
            <w:shd w:val="clear" w:color="auto" w:fill="FFFFFF" w:themeFill="background1"/>
            <w:vAlign w:val="center"/>
          </w:tcPr>
          <w:p w14:paraId="7ECF9786" w14:textId="452B8BB1" w:rsidR="00335B86" w:rsidRPr="00335B86" w:rsidRDefault="00335B86" w:rsidP="00335B8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7%</w:t>
            </w:r>
          </w:p>
        </w:tc>
      </w:tr>
      <w:tr w:rsidR="00C446E9" w:rsidRPr="00335B86" w14:paraId="4D73B103" w14:textId="77777777" w:rsidTr="006F588F">
        <w:trPr>
          <w:trHeight w:val="255"/>
          <w:jc w:val="center"/>
        </w:trPr>
        <w:tc>
          <w:tcPr>
            <w:tcW w:w="1074" w:type="pct"/>
            <w:shd w:val="clear" w:color="auto" w:fill="F2F2F2" w:themeFill="background1" w:themeFillShade="F2"/>
            <w:noWrap/>
            <w:vAlign w:val="center"/>
          </w:tcPr>
          <w:p w14:paraId="5B19890E" w14:textId="60DEB08C" w:rsidR="00335B86" w:rsidRPr="00760E93" w:rsidRDefault="00760E93" w:rsidP="00335B86">
            <w:pPr>
              <w:spacing w:after="0" w:line="240" w:lineRule="auto"/>
              <w:rPr>
                <w:rFonts w:asciiTheme="minorHAnsi" w:hAnsiTheme="minorHAnsi" w:cstheme="minorHAnsi"/>
                <w:b/>
                <w:bCs/>
                <w:sz w:val="20"/>
                <w:szCs w:val="20"/>
                <w:lang w:val="fr-CA"/>
              </w:rPr>
            </w:pPr>
            <w:r w:rsidRPr="00760E93">
              <w:rPr>
                <w:rFonts w:cs="Calibri"/>
                <w:color w:val="000000"/>
                <w:sz w:val="20"/>
                <w:szCs w:val="20"/>
                <w:lang w:val="fr-CA"/>
              </w:rPr>
              <w:t>...offre des opportunités commerciales aux entreprises italiennes</w:t>
            </w:r>
          </w:p>
        </w:tc>
        <w:tc>
          <w:tcPr>
            <w:tcW w:w="531" w:type="pct"/>
            <w:shd w:val="clear" w:color="auto" w:fill="F2DBDB" w:themeFill="accent2" w:themeFillTint="33"/>
            <w:noWrap/>
            <w:vAlign w:val="center"/>
          </w:tcPr>
          <w:p w14:paraId="7DABC482" w14:textId="59390062" w:rsidR="00335B86" w:rsidRPr="003A201F" w:rsidRDefault="00335B86" w:rsidP="00335B8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74%</w:t>
            </w:r>
          </w:p>
        </w:tc>
        <w:tc>
          <w:tcPr>
            <w:tcW w:w="443" w:type="pct"/>
            <w:shd w:val="clear" w:color="auto" w:fill="F2F2F2" w:themeFill="background1" w:themeFillShade="F2"/>
            <w:vAlign w:val="center"/>
          </w:tcPr>
          <w:p w14:paraId="419EBB0B" w14:textId="7AD0A0AA" w:rsidR="00335B86" w:rsidRPr="00335B86" w:rsidRDefault="00335B86" w:rsidP="00335B8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22%</w:t>
            </w:r>
          </w:p>
        </w:tc>
        <w:tc>
          <w:tcPr>
            <w:tcW w:w="419" w:type="pct"/>
            <w:shd w:val="clear" w:color="auto" w:fill="F2F2F2" w:themeFill="background1" w:themeFillShade="F2"/>
            <w:vAlign w:val="center"/>
          </w:tcPr>
          <w:p w14:paraId="017A6CBE" w14:textId="30B09DA2" w:rsidR="00335B86" w:rsidRPr="00335B86" w:rsidRDefault="00335B86" w:rsidP="00335B8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52%</w:t>
            </w:r>
          </w:p>
        </w:tc>
        <w:tc>
          <w:tcPr>
            <w:tcW w:w="507" w:type="pct"/>
            <w:shd w:val="clear" w:color="auto" w:fill="F2F2F2" w:themeFill="background1" w:themeFillShade="F2"/>
            <w:vAlign w:val="center"/>
          </w:tcPr>
          <w:p w14:paraId="513A87CD" w14:textId="029C1DB5" w:rsidR="00335B86" w:rsidRPr="00335B86" w:rsidRDefault="00335B86" w:rsidP="00335B86">
            <w:pPr>
              <w:spacing w:after="0" w:line="240" w:lineRule="auto"/>
              <w:jc w:val="center"/>
              <w:rPr>
                <w:rFonts w:asciiTheme="minorHAnsi" w:hAnsiTheme="minorHAnsi" w:cstheme="minorHAnsi"/>
                <w:b/>
                <w:bCs/>
                <w:sz w:val="20"/>
                <w:szCs w:val="20"/>
                <w:lang w:val="en-CA"/>
              </w:rPr>
            </w:pPr>
            <w:r w:rsidRPr="00335B86">
              <w:rPr>
                <w:rFonts w:cs="Calibri"/>
                <w:color w:val="000000"/>
                <w:sz w:val="20"/>
                <w:szCs w:val="20"/>
              </w:rPr>
              <w:t>13%</w:t>
            </w:r>
          </w:p>
        </w:tc>
        <w:tc>
          <w:tcPr>
            <w:tcW w:w="570" w:type="pct"/>
            <w:shd w:val="clear" w:color="auto" w:fill="F2DBDB" w:themeFill="accent2" w:themeFillTint="33"/>
            <w:vAlign w:val="center"/>
          </w:tcPr>
          <w:p w14:paraId="50AA5D09" w14:textId="3A2C51AA" w:rsidR="00335B86" w:rsidRPr="003A201F" w:rsidRDefault="00335B86" w:rsidP="00335B8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6%</w:t>
            </w:r>
          </w:p>
        </w:tc>
        <w:tc>
          <w:tcPr>
            <w:tcW w:w="515" w:type="pct"/>
            <w:shd w:val="clear" w:color="auto" w:fill="F2F2F2" w:themeFill="background1" w:themeFillShade="F2"/>
            <w:vAlign w:val="center"/>
          </w:tcPr>
          <w:p w14:paraId="32BFFBF6" w14:textId="5145C758" w:rsidR="00335B86" w:rsidRPr="00335B86" w:rsidRDefault="00335B86" w:rsidP="00335B8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4%</w:t>
            </w:r>
          </w:p>
        </w:tc>
        <w:tc>
          <w:tcPr>
            <w:tcW w:w="561" w:type="pct"/>
            <w:shd w:val="clear" w:color="auto" w:fill="F2F2F2" w:themeFill="background1" w:themeFillShade="F2"/>
            <w:vAlign w:val="center"/>
          </w:tcPr>
          <w:p w14:paraId="0A31DB92" w14:textId="7CFD4A9D" w:rsidR="00335B86" w:rsidRPr="00335B86" w:rsidRDefault="00335B86" w:rsidP="00335B8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w:t>
            </w:r>
          </w:p>
        </w:tc>
        <w:tc>
          <w:tcPr>
            <w:tcW w:w="380" w:type="pct"/>
            <w:shd w:val="clear" w:color="auto" w:fill="F2F2F2" w:themeFill="background1" w:themeFillShade="F2"/>
            <w:vAlign w:val="center"/>
          </w:tcPr>
          <w:p w14:paraId="35C1234A" w14:textId="1C246C76" w:rsidR="00335B86" w:rsidRPr="00335B86" w:rsidRDefault="00335B86" w:rsidP="00335B8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8%</w:t>
            </w:r>
          </w:p>
        </w:tc>
      </w:tr>
      <w:tr w:rsidR="00C446E9" w:rsidRPr="00335B86" w14:paraId="3A571CF6" w14:textId="77777777" w:rsidTr="006F588F">
        <w:trPr>
          <w:trHeight w:val="255"/>
          <w:jc w:val="center"/>
        </w:trPr>
        <w:tc>
          <w:tcPr>
            <w:tcW w:w="1074" w:type="pct"/>
            <w:shd w:val="clear" w:color="auto" w:fill="FFFFFF" w:themeFill="background1"/>
            <w:noWrap/>
            <w:vAlign w:val="center"/>
          </w:tcPr>
          <w:p w14:paraId="6A5AA5D7" w14:textId="194F9083" w:rsidR="00335B86" w:rsidRPr="00760E93" w:rsidRDefault="00335B86" w:rsidP="00335B86">
            <w:pPr>
              <w:spacing w:after="0" w:line="240" w:lineRule="auto"/>
              <w:rPr>
                <w:rFonts w:asciiTheme="minorHAnsi" w:hAnsiTheme="minorHAnsi" w:cstheme="minorHAnsi"/>
                <w:sz w:val="20"/>
                <w:szCs w:val="20"/>
                <w:lang w:val="fr-CA"/>
              </w:rPr>
            </w:pPr>
            <w:r w:rsidRPr="00760E93">
              <w:rPr>
                <w:rFonts w:cs="Calibri"/>
                <w:color w:val="000000"/>
                <w:sz w:val="20"/>
                <w:szCs w:val="20"/>
                <w:lang w:val="fr-CA"/>
              </w:rPr>
              <w:t>…</w:t>
            </w:r>
            <w:r w:rsidR="00760E93" w:rsidRPr="00760E93">
              <w:rPr>
                <w:rFonts w:cs="Calibri"/>
                <w:color w:val="000000"/>
                <w:sz w:val="20"/>
                <w:szCs w:val="20"/>
                <w:lang w:val="fr-CA"/>
              </w:rPr>
              <w:t>ouvrira le marché nord-américain aux produits italiens</w:t>
            </w:r>
          </w:p>
        </w:tc>
        <w:tc>
          <w:tcPr>
            <w:tcW w:w="531" w:type="pct"/>
            <w:shd w:val="clear" w:color="auto" w:fill="F2DBDB" w:themeFill="accent2" w:themeFillTint="33"/>
            <w:noWrap/>
            <w:vAlign w:val="center"/>
          </w:tcPr>
          <w:p w14:paraId="32991C92" w14:textId="58C03E4A" w:rsidR="00335B86" w:rsidRPr="003A201F" w:rsidRDefault="00335B86" w:rsidP="00335B86">
            <w:pPr>
              <w:spacing w:after="0" w:line="240" w:lineRule="auto"/>
              <w:jc w:val="center"/>
              <w:rPr>
                <w:rFonts w:cs="Calibri"/>
                <w:b/>
                <w:bCs/>
                <w:color w:val="000000"/>
                <w:sz w:val="20"/>
                <w:szCs w:val="20"/>
              </w:rPr>
            </w:pPr>
            <w:r w:rsidRPr="003A201F">
              <w:rPr>
                <w:rFonts w:cs="Calibri"/>
                <w:b/>
                <w:bCs/>
                <w:color w:val="000000"/>
                <w:sz w:val="20"/>
                <w:szCs w:val="20"/>
              </w:rPr>
              <w:t>74%</w:t>
            </w:r>
          </w:p>
        </w:tc>
        <w:tc>
          <w:tcPr>
            <w:tcW w:w="443" w:type="pct"/>
            <w:shd w:val="clear" w:color="auto" w:fill="FFFFFF" w:themeFill="background1"/>
            <w:vAlign w:val="center"/>
          </w:tcPr>
          <w:p w14:paraId="36E9E35B" w14:textId="622291C5" w:rsidR="00335B86" w:rsidRPr="00335B86" w:rsidRDefault="00335B86" w:rsidP="00335B86">
            <w:pPr>
              <w:spacing w:after="0" w:line="240" w:lineRule="auto"/>
              <w:jc w:val="center"/>
              <w:rPr>
                <w:rFonts w:cs="Calibri"/>
                <w:color w:val="000000"/>
                <w:sz w:val="20"/>
                <w:szCs w:val="20"/>
              </w:rPr>
            </w:pPr>
            <w:r w:rsidRPr="00335B86">
              <w:rPr>
                <w:rFonts w:cs="Calibri"/>
                <w:color w:val="000000"/>
                <w:sz w:val="20"/>
                <w:szCs w:val="20"/>
              </w:rPr>
              <w:t>20%</w:t>
            </w:r>
          </w:p>
        </w:tc>
        <w:tc>
          <w:tcPr>
            <w:tcW w:w="419" w:type="pct"/>
            <w:shd w:val="clear" w:color="auto" w:fill="FFFFFF" w:themeFill="background1"/>
            <w:vAlign w:val="center"/>
          </w:tcPr>
          <w:p w14:paraId="45C3FD7D" w14:textId="633F1A31" w:rsidR="00335B86" w:rsidRPr="00335B86" w:rsidRDefault="00335B86" w:rsidP="00335B86">
            <w:pPr>
              <w:spacing w:after="0" w:line="240" w:lineRule="auto"/>
              <w:jc w:val="center"/>
              <w:rPr>
                <w:rFonts w:cs="Calibri"/>
                <w:color w:val="000000"/>
                <w:sz w:val="20"/>
                <w:szCs w:val="20"/>
              </w:rPr>
            </w:pPr>
            <w:r w:rsidRPr="00335B86">
              <w:rPr>
                <w:rFonts w:cs="Calibri"/>
                <w:color w:val="000000"/>
                <w:sz w:val="20"/>
                <w:szCs w:val="20"/>
              </w:rPr>
              <w:t>53%</w:t>
            </w:r>
          </w:p>
        </w:tc>
        <w:tc>
          <w:tcPr>
            <w:tcW w:w="507" w:type="pct"/>
            <w:shd w:val="clear" w:color="auto" w:fill="FFFFFF" w:themeFill="background1"/>
            <w:vAlign w:val="center"/>
          </w:tcPr>
          <w:p w14:paraId="372590AC" w14:textId="06DCABA9" w:rsidR="00335B86" w:rsidRPr="00335B86" w:rsidRDefault="00335B86" w:rsidP="00335B86">
            <w:pPr>
              <w:spacing w:after="0" w:line="240" w:lineRule="auto"/>
              <w:jc w:val="center"/>
              <w:rPr>
                <w:rFonts w:cs="Calibri"/>
                <w:b/>
                <w:bCs/>
                <w:color w:val="000000"/>
                <w:sz w:val="20"/>
                <w:szCs w:val="20"/>
              </w:rPr>
            </w:pPr>
            <w:r w:rsidRPr="00335B86">
              <w:rPr>
                <w:rFonts w:cs="Calibri"/>
                <w:color w:val="000000"/>
                <w:sz w:val="20"/>
                <w:szCs w:val="20"/>
              </w:rPr>
              <w:t>12%</w:t>
            </w:r>
          </w:p>
        </w:tc>
        <w:tc>
          <w:tcPr>
            <w:tcW w:w="570" w:type="pct"/>
            <w:shd w:val="clear" w:color="auto" w:fill="F2DBDB" w:themeFill="accent2" w:themeFillTint="33"/>
            <w:vAlign w:val="center"/>
          </w:tcPr>
          <w:p w14:paraId="0AE07FAD" w14:textId="5AB22E69" w:rsidR="00335B86" w:rsidRPr="003A201F" w:rsidRDefault="00335B86" w:rsidP="00335B86">
            <w:pPr>
              <w:spacing w:after="0" w:line="240" w:lineRule="auto"/>
              <w:jc w:val="center"/>
              <w:rPr>
                <w:rFonts w:cs="Calibri"/>
                <w:b/>
                <w:bCs/>
                <w:color w:val="000000"/>
                <w:sz w:val="20"/>
                <w:szCs w:val="20"/>
              </w:rPr>
            </w:pPr>
            <w:r w:rsidRPr="003A201F">
              <w:rPr>
                <w:rFonts w:cs="Calibri"/>
                <w:b/>
                <w:bCs/>
                <w:color w:val="000000"/>
                <w:sz w:val="20"/>
                <w:szCs w:val="20"/>
              </w:rPr>
              <w:t>5%</w:t>
            </w:r>
          </w:p>
        </w:tc>
        <w:tc>
          <w:tcPr>
            <w:tcW w:w="515" w:type="pct"/>
            <w:shd w:val="clear" w:color="auto" w:fill="FFFFFF" w:themeFill="background1"/>
            <w:vAlign w:val="center"/>
          </w:tcPr>
          <w:p w14:paraId="618ECC77" w14:textId="00AB5EF2" w:rsidR="00335B86" w:rsidRPr="00335B86" w:rsidRDefault="00335B86" w:rsidP="00335B86">
            <w:pPr>
              <w:spacing w:after="0" w:line="240" w:lineRule="auto"/>
              <w:jc w:val="center"/>
              <w:rPr>
                <w:rFonts w:cs="Calibri"/>
                <w:color w:val="000000"/>
                <w:sz w:val="20"/>
                <w:szCs w:val="20"/>
              </w:rPr>
            </w:pPr>
            <w:r w:rsidRPr="00335B86">
              <w:rPr>
                <w:rFonts w:cs="Calibri"/>
                <w:color w:val="000000"/>
                <w:sz w:val="20"/>
                <w:szCs w:val="20"/>
              </w:rPr>
              <w:t>4%</w:t>
            </w:r>
          </w:p>
        </w:tc>
        <w:tc>
          <w:tcPr>
            <w:tcW w:w="561" w:type="pct"/>
            <w:shd w:val="clear" w:color="auto" w:fill="FFFFFF" w:themeFill="background1"/>
            <w:vAlign w:val="center"/>
          </w:tcPr>
          <w:p w14:paraId="3E46C90C" w14:textId="49661380" w:rsidR="00335B86" w:rsidRPr="00335B86" w:rsidRDefault="00335B86" w:rsidP="00335B86">
            <w:pPr>
              <w:spacing w:after="0" w:line="240" w:lineRule="auto"/>
              <w:jc w:val="center"/>
              <w:rPr>
                <w:rFonts w:cs="Calibri"/>
                <w:color w:val="000000"/>
                <w:sz w:val="20"/>
                <w:szCs w:val="20"/>
              </w:rPr>
            </w:pPr>
            <w:r w:rsidRPr="00335B86">
              <w:rPr>
                <w:rFonts w:cs="Calibri"/>
                <w:color w:val="000000"/>
                <w:sz w:val="20"/>
                <w:szCs w:val="20"/>
              </w:rPr>
              <w:t>1%</w:t>
            </w:r>
          </w:p>
        </w:tc>
        <w:tc>
          <w:tcPr>
            <w:tcW w:w="380" w:type="pct"/>
            <w:shd w:val="clear" w:color="auto" w:fill="FFFFFF" w:themeFill="background1"/>
            <w:vAlign w:val="center"/>
          </w:tcPr>
          <w:p w14:paraId="3C9BA6B4" w14:textId="6C06E812" w:rsidR="00335B86" w:rsidRPr="00335B86" w:rsidRDefault="00335B86" w:rsidP="00335B86">
            <w:pPr>
              <w:spacing w:after="0" w:line="240" w:lineRule="auto"/>
              <w:jc w:val="center"/>
              <w:rPr>
                <w:rFonts w:cs="Calibri"/>
                <w:color w:val="000000"/>
                <w:sz w:val="20"/>
                <w:szCs w:val="20"/>
              </w:rPr>
            </w:pPr>
            <w:r w:rsidRPr="00335B86">
              <w:rPr>
                <w:rFonts w:cs="Calibri"/>
                <w:color w:val="000000"/>
                <w:sz w:val="20"/>
                <w:szCs w:val="20"/>
              </w:rPr>
              <w:t>9%</w:t>
            </w:r>
          </w:p>
        </w:tc>
      </w:tr>
      <w:tr w:rsidR="00C446E9" w:rsidRPr="00335B86" w14:paraId="747EBE1F" w14:textId="77777777" w:rsidTr="006F588F">
        <w:trPr>
          <w:trHeight w:val="255"/>
          <w:jc w:val="center"/>
        </w:trPr>
        <w:tc>
          <w:tcPr>
            <w:tcW w:w="1074" w:type="pct"/>
            <w:shd w:val="clear" w:color="auto" w:fill="F2F2F2" w:themeFill="background1" w:themeFillShade="F2"/>
            <w:noWrap/>
            <w:vAlign w:val="center"/>
          </w:tcPr>
          <w:p w14:paraId="3AFECD7A" w14:textId="18BA7FA5" w:rsidR="00335B86" w:rsidRPr="002C35AC" w:rsidRDefault="002C35AC" w:rsidP="00335B86">
            <w:pPr>
              <w:spacing w:after="0" w:line="240" w:lineRule="auto"/>
              <w:rPr>
                <w:rFonts w:asciiTheme="minorHAnsi" w:hAnsiTheme="minorHAnsi" w:cstheme="minorHAnsi"/>
                <w:b/>
                <w:bCs/>
                <w:sz w:val="20"/>
                <w:szCs w:val="20"/>
                <w:lang w:val="fr-CA"/>
              </w:rPr>
            </w:pPr>
            <w:r w:rsidRPr="002C35AC">
              <w:rPr>
                <w:rFonts w:cs="Calibri"/>
                <w:color w:val="000000"/>
                <w:sz w:val="20"/>
                <w:szCs w:val="20"/>
                <w:lang w:val="fr-CA"/>
              </w:rPr>
              <w:t>...permettra aux Italiens d'avoir accès à plus de produits canadiens et de les découvrir</w:t>
            </w:r>
          </w:p>
        </w:tc>
        <w:tc>
          <w:tcPr>
            <w:tcW w:w="531" w:type="pct"/>
            <w:shd w:val="clear" w:color="auto" w:fill="F2DBDB" w:themeFill="accent2" w:themeFillTint="33"/>
            <w:noWrap/>
            <w:vAlign w:val="center"/>
          </w:tcPr>
          <w:p w14:paraId="5C1D9F6E" w14:textId="5E3185A4" w:rsidR="00335B86" w:rsidRPr="003A201F" w:rsidRDefault="00335B86" w:rsidP="00335B8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74%</w:t>
            </w:r>
          </w:p>
        </w:tc>
        <w:tc>
          <w:tcPr>
            <w:tcW w:w="443" w:type="pct"/>
            <w:shd w:val="clear" w:color="auto" w:fill="F2F2F2" w:themeFill="background1" w:themeFillShade="F2"/>
            <w:vAlign w:val="center"/>
          </w:tcPr>
          <w:p w14:paraId="777A1E31" w14:textId="2CE0DDBD" w:rsidR="00335B86" w:rsidRPr="00335B86" w:rsidRDefault="00335B86" w:rsidP="00335B8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17%</w:t>
            </w:r>
          </w:p>
        </w:tc>
        <w:tc>
          <w:tcPr>
            <w:tcW w:w="419" w:type="pct"/>
            <w:shd w:val="clear" w:color="auto" w:fill="F2F2F2" w:themeFill="background1" w:themeFillShade="F2"/>
            <w:vAlign w:val="center"/>
          </w:tcPr>
          <w:p w14:paraId="22E538D6" w14:textId="49A76A7C" w:rsidR="00335B86" w:rsidRPr="00335B86" w:rsidRDefault="00335B86" w:rsidP="00335B8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57%</w:t>
            </w:r>
          </w:p>
        </w:tc>
        <w:tc>
          <w:tcPr>
            <w:tcW w:w="507" w:type="pct"/>
            <w:shd w:val="clear" w:color="auto" w:fill="F2F2F2" w:themeFill="background1" w:themeFillShade="F2"/>
            <w:vAlign w:val="center"/>
          </w:tcPr>
          <w:p w14:paraId="117653C0" w14:textId="36ACF42F" w:rsidR="00335B86" w:rsidRPr="00335B86" w:rsidRDefault="00335B86" w:rsidP="00335B86">
            <w:pPr>
              <w:spacing w:after="0" w:line="240" w:lineRule="auto"/>
              <w:jc w:val="center"/>
              <w:rPr>
                <w:rFonts w:asciiTheme="minorHAnsi" w:hAnsiTheme="minorHAnsi" w:cstheme="minorHAnsi"/>
                <w:b/>
                <w:bCs/>
                <w:sz w:val="20"/>
                <w:szCs w:val="20"/>
                <w:lang w:val="en-CA"/>
              </w:rPr>
            </w:pPr>
            <w:r w:rsidRPr="00335B86">
              <w:rPr>
                <w:rFonts w:cs="Calibri"/>
                <w:color w:val="000000"/>
                <w:sz w:val="20"/>
                <w:szCs w:val="20"/>
              </w:rPr>
              <w:t>13%</w:t>
            </w:r>
          </w:p>
        </w:tc>
        <w:tc>
          <w:tcPr>
            <w:tcW w:w="570" w:type="pct"/>
            <w:shd w:val="clear" w:color="auto" w:fill="F2DBDB" w:themeFill="accent2" w:themeFillTint="33"/>
            <w:vAlign w:val="center"/>
          </w:tcPr>
          <w:p w14:paraId="4EC2271C" w14:textId="24208073" w:rsidR="00335B86" w:rsidRPr="003A201F" w:rsidRDefault="00335B86" w:rsidP="00335B8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6%</w:t>
            </w:r>
          </w:p>
        </w:tc>
        <w:tc>
          <w:tcPr>
            <w:tcW w:w="515" w:type="pct"/>
            <w:shd w:val="clear" w:color="auto" w:fill="F2F2F2" w:themeFill="background1" w:themeFillShade="F2"/>
            <w:vAlign w:val="center"/>
          </w:tcPr>
          <w:p w14:paraId="09632DF3" w14:textId="0DEC794C" w:rsidR="00335B86" w:rsidRPr="00335B86" w:rsidRDefault="00335B86" w:rsidP="00335B8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4%</w:t>
            </w:r>
          </w:p>
        </w:tc>
        <w:tc>
          <w:tcPr>
            <w:tcW w:w="561" w:type="pct"/>
            <w:shd w:val="clear" w:color="auto" w:fill="F2F2F2" w:themeFill="background1" w:themeFillShade="F2"/>
            <w:vAlign w:val="center"/>
          </w:tcPr>
          <w:p w14:paraId="3CE66F69" w14:textId="43F610F5" w:rsidR="00335B86" w:rsidRPr="00335B86" w:rsidRDefault="00335B86" w:rsidP="00335B8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2%</w:t>
            </w:r>
          </w:p>
        </w:tc>
        <w:tc>
          <w:tcPr>
            <w:tcW w:w="380" w:type="pct"/>
            <w:shd w:val="clear" w:color="auto" w:fill="F2F2F2" w:themeFill="background1" w:themeFillShade="F2"/>
            <w:vAlign w:val="center"/>
          </w:tcPr>
          <w:p w14:paraId="6F4CE875" w14:textId="51F55142" w:rsidR="00335B86" w:rsidRPr="00335B86" w:rsidRDefault="00335B86" w:rsidP="00335B8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8%</w:t>
            </w:r>
          </w:p>
        </w:tc>
      </w:tr>
      <w:tr w:rsidR="00C446E9" w:rsidRPr="00335B86" w14:paraId="2213C2D6" w14:textId="77777777" w:rsidTr="006F588F">
        <w:trPr>
          <w:trHeight w:val="255"/>
          <w:jc w:val="center"/>
        </w:trPr>
        <w:tc>
          <w:tcPr>
            <w:tcW w:w="1074" w:type="pct"/>
            <w:shd w:val="clear" w:color="auto" w:fill="FFFFFF" w:themeFill="background1"/>
            <w:noWrap/>
            <w:vAlign w:val="bottom"/>
          </w:tcPr>
          <w:p w14:paraId="49987C50" w14:textId="515F704E" w:rsidR="00335B86" w:rsidRPr="002C35AC" w:rsidRDefault="002C35AC" w:rsidP="00335B86">
            <w:pPr>
              <w:spacing w:after="0" w:line="240" w:lineRule="auto"/>
              <w:rPr>
                <w:rFonts w:asciiTheme="minorHAnsi" w:hAnsiTheme="minorHAnsi" w:cstheme="minorHAnsi"/>
                <w:sz w:val="20"/>
                <w:szCs w:val="20"/>
                <w:lang w:val="fr-CA"/>
              </w:rPr>
            </w:pPr>
            <w:r w:rsidRPr="002C35AC">
              <w:rPr>
                <w:rFonts w:cs="Calibri"/>
                <w:color w:val="000000"/>
                <w:sz w:val="20"/>
                <w:szCs w:val="20"/>
                <w:lang w:val="fr-CA"/>
              </w:rPr>
              <w:t>...est une bonne chose car elle facilitera la mobilité de la main-d'œuvre entre les deux pays</w:t>
            </w:r>
          </w:p>
        </w:tc>
        <w:tc>
          <w:tcPr>
            <w:tcW w:w="531" w:type="pct"/>
            <w:shd w:val="clear" w:color="auto" w:fill="F2DBDB" w:themeFill="accent2" w:themeFillTint="33"/>
            <w:noWrap/>
            <w:vAlign w:val="center"/>
          </w:tcPr>
          <w:p w14:paraId="79E5DBDB" w14:textId="67A7B5A4" w:rsidR="00335B86" w:rsidRPr="003A201F" w:rsidRDefault="00335B86" w:rsidP="00335B86">
            <w:pPr>
              <w:spacing w:after="0" w:line="240" w:lineRule="auto"/>
              <w:jc w:val="center"/>
              <w:rPr>
                <w:rFonts w:cs="Calibri"/>
                <w:b/>
                <w:bCs/>
                <w:color w:val="000000"/>
                <w:sz w:val="20"/>
                <w:szCs w:val="20"/>
              </w:rPr>
            </w:pPr>
            <w:r w:rsidRPr="003A201F">
              <w:rPr>
                <w:rFonts w:cs="Calibri"/>
                <w:b/>
                <w:bCs/>
                <w:color w:val="000000"/>
                <w:sz w:val="20"/>
                <w:szCs w:val="20"/>
              </w:rPr>
              <w:t>73%</w:t>
            </w:r>
          </w:p>
        </w:tc>
        <w:tc>
          <w:tcPr>
            <w:tcW w:w="443" w:type="pct"/>
            <w:shd w:val="clear" w:color="auto" w:fill="FFFFFF" w:themeFill="background1"/>
            <w:vAlign w:val="center"/>
          </w:tcPr>
          <w:p w14:paraId="023055C0" w14:textId="27F04A4B" w:rsidR="00335B86" w:rsidRPr="00335B86" w:rsidRDefault="00335B86" w:rsidP="00335B86">
            <w:pPr>
              <w:spacing w:after="0" w:line="240" w:lineRule="auto"/>
              <w:jc w:val="center"/>
              <w:rPr>
                <w:rFonts w:cs="Calibri"/>
                <w:color w:val="000000"/>
                <w:sz w:val="20"/>
                <w:szCs w:val="20"/>
              </w:rPr>
            </w:pPr>
            <w:r w:rsidRPr="00335B86">
              <w:rPr>
                <w:rFonts w:cs="Calibri"/>
                <w:color w:val="000000"/>
                <w:sz w:val="20"/>
                <w:szCs w:val="20"/>
              </w:rPr>
              <w:t>21%</w:t>
            </w:r>
          </w:p>
        </w:tc>
        <w:tc>
          <w:tcPr>
            <w:tcW w:w="419" w:type="pct"/>
            <w:shd w:val="clear" w:color="auto" w:fill="FFFFFF" w:themeFill="background1"/>
            <w:vAlign w:val="center"/>
          </w:tcPr>
          <w:p w14:paraId="13565D87" w14:textId="485EE06F" w:rsidR="00335B86" w:rsidRPr="00335B86" w:rsidRDefault="00335B86" w:rsidP="00335B86">
            <w:pPr>
              <w:spacing w:after="0" w:line="240" w:lineRule="auto"/>
              <w:jc w:val="center"/>
              <w:rPr>
                <w:rFonts w:cs="Calibri"/>
                <w:color w:val="000000"/>
                <w:sz w:val="20"/>
                <w:szCs w:val="20"/>
              </w:rPr>
            </w:pPr>
            <w:r w:rsidRPr="00335B86">
              <w:rPr>
                <w:rFonts w:cs="Calibri"/>
                <w:color w:val="000000"/>
                <w:sz w:val="20"/>
                <w:szCs w:val="20"/>
              </w:rPr>
              <w:t>52%</w:t>
            </w:r>
          </w:p>
        </w:tc>
        <w:tc>
          <w:tcPr>
            <w:tcW w:w="507" w:type="pct"/>
            <w:shd w:val="clear" w:color="auto" w:fill="FFFFFF" w:themeFill="background1"/>
            <w:vAlign w:val="center"/>
          </w:tcPr>
          <w:p w14:paraId="5943AFFA" w14:textId="7AD4DD35" w:rsidR="00335B86" w:rsidRPr="00335B86" w:rsidRDefault="00335B86" w:rsidP="00335B86">
            <w:pPr>
              <w:spacing w:after="0" w:line="240" w:lineRule="auto"/>
              <w:jc w:val="center"/>
              <w:rPr>
                <w:rFonts w:cs="Calibri"/>
                <w:b/>
                <w:bCs/>
                <w:color w:val="000000"/>
                <w:sz w:val="20"/>
                <w:szCs w:val="20"/>
              </w:rPr>
            </w:pPr>
            <w:r w:rsidRPr="00335B86">
              <w:rPr>
                <w:rFonts w:cs="Calibri"/>
                <w:color w:val="000000"/>
                <w:sz w:val="20"/>
                <w:szCs w:val="20"/>
              </w:rPr>
              <w:t>13%</w:t>
            </w:r>
          </w:p>
        </w:tc>
        <w:tc>
          <w:tcPr>
            <w:tcW w:w="570" w:type="pct"/>
            <w:shd w:val="clear" w:color="auto" w:fill="F2DBDB" w:themeFill="accent2" w:themeFillTint="33"/>
            <w:vAlign w:val="center"/>
          </w:tcPr>
          <w:p w14:paraId="734EAF0D" w14:textId="5337471E" w:rsidR="00335B86" w:rsidRPr="003A201F" w:rsidRDefault="00335B86" w:rsidP="00335B86">
            <w:pPr>
              <w:spacing w:after="0" w:line="240" w:lineRule="auto"/>
              <w:jc w:val="center"/>
              <w:rPr>
                <w:rFonts w:cs="Calibri"/>
                <w:b/>
                <w:bCs/>
                <w:color w:val="000000"/>
                <w:sz w:val="20"/>
                <w:szCs w:val="20"/>
              </w:rPr>
            </w:pPr>
            <w:r w:rsidRPr="003A201F">
              <w:rPr>
                <w:rFonts w:cs="Calibri"/>
                <w:b/>
                <w:bCs/>
                <w:color w:val="000000"/>
                <w:sz w:val="20"/>
                <w:szCs w:val="20"/>
              </w:rPr>
              <w:t>6%</w:t>
            </w:r>
          </w:p>
        </w:tc>
        <w:tc>
          <w:tcPr>
            <w:tcW w:w="515" w:type="pct"/>
            <w:shd w:val="clear" w:color="auto" w:fill="FFFFFF" w:themeFill="background1"/>
            <w:vAlign w:val="center"/>
          </w:tcPr>
          <w:p w14:paraId="2C9E809B" w14:textId="0AB03653" w:rsidR="00335B86" w:rsidRPr="00335B86" w:rsidRDefault="00335B86" w:rsidP="00335B86">
            <w:pPr>
              <w:spacing w:after="0" w:line="240" w:lineRule="auto"/>
              <w:jc w:val="center"/>
              <w:rPr>
                <w:rFonts w:cs="Calibri"/>
                <w:color w:val="000000"/>
                <w:sz w:val="20"/>
                <w:szCs w:val="20"/>
              </w:rPr>
            </w:pPr>
            <w:r w:rsidRPr="00335B86">
              <w:rPr>
                <w:rFonts w:cs="Calibri"/>
                <w:color w:val="000000"/>
                <w:sz w:val="20"/>
                <w:szCs w:val="20"/>
              </w:rPr>
              <w:t>5%</w:t>
            </w:r>
          </w:p>
        </w:tc>
        <w:tc>
          <w:tcPr>
            <w:tcW w:w="561" w:type="pct"/>
            <w:shd w:val="clear" w:color="auto" w:fill="FFFFFF" w:themeFill="background1"/>
            <w:vAlign w:val="center"/>
          </w:tcPr>
          <w:p w14:paraId="57B88FF3" w14:textId="2520BB43" w:rsidR="00335B86" w:rsidRPr="00335B86" w:rsidRDefault="00335B86" w:rsidP="00335B86">
            <w:pPr>
              <w:spacing w:after="0" w:line="240" w:lineRule="auto"/>
              <w:jc w:val="center"/>
              <w:rPr>
                <w:rFonts w:cs="Calibri"/>
                <w:color w:val="000000"/>
                <w:sz w:val="20"/>
                <w:szCs w:val="20"/>
              </w:rPr>
            </w:pPr>
            <w:r w:rsidRPr="00335B86">
              <w:rPr>
                <w:rFonts w:cs="Calibri"/>
                <w:color w:val="000000"/>
                <w:sz w:val="20"/>
                <w:szCs w:val="20"/>
              </w:rPr>
              <w:t>1%</w:t>
            </w:r>
          </w:p>
        </w:tc>
        <w:tc>
          <w:tcPr>
            <w:tcW w:w="380" w:type="pct"/>
            <w:shd w:val="clear" w:color="auto" w:fill="FFFFFF" w:themeFill="background1"/>
            <w:vAlign w:val="center"/>
          </w:tcPr>
          <w:p w14:paraId="5E774EB8" w14:textId="73BCBA26" w:rsidR="00335B86" w:rsidRPr="00335B86" w:rsidRDefault="00335B86" w:rsidP="00335B86">
            <w:pPr>
              <w:spacing w:after="0" w:line="240" w:lineRule="auto"/>
              <w:jc w:val="center"/>
              <w:rPr>
                <w:rFonts w:cs="Calibri"/>
                <w:color w:val="000000"/>
                <w:sz w:val="20"/>
                <w:szCs w:val="20"/>
              </w:rPr>
            </w:pPr>
            <w:r w:rsidRPr="00335B86">
              <w:rPr>
                <w:rFonts w:cs="Calibri"/>
                <w:color w:val="000000"/>
                <w:sz w:val="20"/>
                <w:szCs w:val="20"/>
              </w:rPr>
              <w:t>7%</w:t>
            </w:r>
          </w:p>
        </w:tc>
      </w:tr>
    </w:tbl>
    <w:p w14:paraId="3D50A193" w14:textId="6C907E26" w:rsidR="00633FF6" w:rsidRDefault="00083885" w:rsidP="003302AC">
      <w:pPr>
        <w:pStyle w:val="Lgende"/>
        <w:tabs>
          <w:tab w:val="left" w:pos="10530"/>
        </w:tabs>
        <w:ind w:left="0" w:right="270"/>
        <w:rPr>
          <w:color w:val="auto"/>
          <w:lang w:val="fr-CA"/>
        </w:rPr>
      </w:pPr>
      <w:r>
        <w:rPr>
          <w:color w:val="auto"/>
          <w:lang w:val="fr-CA"/>
        </w:rPr>
        <w:t xml:space="preserve">Tableau </w:t>
      </w:r>
      <w:r w:rsidR="0047143D" w:rsidRPr="00DA250D">
        <w:rPr>
          <w:color w:val="auto"/>
        </w:rPr>
        <w:fldChar w:fldCharType="begin"/>
      </w:r>
      <w:r w:rsidR="0047143D" w:rsidRPr="00724D92">
        <w:rPr>
          <w:color w:val="auto"/>
          <w:lang w:val="fr-CA"/>
        </w:rPr>
        <w:instrText xml:space="preserve"> SEQ Table \* ARABIC </w:instrText>
      </w:r>
      <w:r w:rsidR="0047143D" w:rsidRPr="00DA250D">
        <w:rPr>
          <w:color w:val="auto"/>
        </w:rPr>
        <w:fldChar w:fldCharType="separate"/>
      </w:r>
      <w:r w:rsidR="00AE0BCB" w:rsidRPr="00724D92">
        <w:rPr>
          <w:noProof/>
          <w:color w:val="auto"/>
          <w:lang w:val="fr-CA"/>
        </w:rPr>
        <w:t>11</w:t>
      </w:r>
      <w:r w:rsidR="0047143D" w:rsidRPr="00DA250D">
        <w:rPr>
          <w:noProof/>
          <w:color w:val="auto"/>
        </w:rPr>
        <w:fldChar w:fldCharType="end"/>
      </w:r>
      <w:r w:rsidR="00633FF6" w:rsidRPr="00724D92">
        <w:rPr>
          <w:color w:val="auto"/>
          <w:lang w:val="fr-CA"/>
        </w:rPr>
        <w:t xml:space="preserve">. </w:t>
      </w:r>
      <w:r w:rsidR="006C3FCC" w:rsidRPr="00724D92">
        <w:rPr>
          <w:color w:val="auto"/>
          <w:lang w:val="fr-CA"/>
        </w:rPr>
        <w:t xml:space="preserve">Réponse à la question </w:t>
      </w:r>
      <w:r w:rsidR="00633FF6" w:rsidRPr="00724D92">
        <w:rPr>
          <w:color w:val="auto"/>
          <w:lang w:val="fr-CA"/>
        </w:rPr>
        <w:t>23</w:t>
      </w:r>
      <w:r w:rsidR="006C3FCC" w:rsidRPr="00724D92">
        <w:rPr>
          <w:color w:val="auto"/>
          <w:lang w:val="fr-CA"/>
        </w:rPr>
        <w:t xml:space="preserve"> : </w:t>
      </w:r>
      <w:r w:rsidR="00724D92" w:rsidRPr="004B6468">
        <w:rPr>
          <w:color w:val="auto"/>
          <w:lang w:val="fr-CA"/>
        </w:rPr>
        <w:t xml:space="preserve">Je vais maintenant vous lire une série de déclarations que vous avez peut-être entendues sur l'AECG. Pour chacune d'entre elles, j'aimerais que vous me disiez si vous êtes totalement d'accord, plutôt d'accord, plutôt en désaccord ou totalement en désaccord. </w:t>
      </w:r>
      <w:r w:rsidR="00724D92">
        <w:rPr>
          <w:color w:val="auto"/>
          <w:lang w:val="fr-CA"/>
        </w:rPr>
        <w:t>L’</w:t>
      </w:r>
      <w:r w:rsidR="00724D92" w:rsidRPr="004B6468">
        <w:rPr>
          <w:color w:val="auto"/>
          <w:lang w:val="fr-CA"/>
        </w:rPr>
        <w:t>A</w:t>
      </w:r>
      <w:r w:rsidR="00724D92">
        <w:rPr>
          <w:color w:val="auto"/>
          <w:lang w:val="fr-CA"/>
        </w:rPr>
        <w:t>ECG</w:t>
      </w:r>
      <w:r w:rsidR="00724D92" w:rsidRPr="004B6468">
        <w:rPr>
          <w:color w:val="auto"/>
          <w:lang w:val="fr-CA"/>
        </w:rPr>
        <w:t>…</w:t>
      </w:r>
      <w:r w:rsidR="00724D92">
        <w:rPr>
          <w:color w:val="auto"/>
          <w:lang w:val="fr-CA"/>
        </w:rPr>
        <w:t xml:space="preserve"> </w:t>
      </w:r>
      <w:r w:rsidR="00633FF6" w:rsidRPr="00A36833">
        <w:rPr>
          <w:color w:val="auto"/>
          <w:lang w:val="fr-CA"/>
        </w:rPr>
        <w:t>Base</w:t>
      </w:r>
      <w:r w:rsidR="006C3FCC" w:rsidRPr="00A36833">
        <w:rPr>
          <w:color w:val="auto"/>
          <w:lang w:val="fr-CA"/>
        </w:rPr>
        <w:t xml:space="preserve"> : </w:t>
      </w:r>
      <w:r w:rsidR="00633FF6" w:rsidRPr="00A36833">
        <w:rPr>
          <w:color w:val="auto"/>
          <w:lang w:val="fr-CA"/>
        </w:rPr>
        <w:t xml:space="preserve"> </w:t>
      </w:r>
      <w:r w:rsidR="00A36833" w:rsidRPr="00A36833">
        <w:rPr>
          <w:color w:val="auto"/>
          <w:lang w:val="fr-CA"/>
        </w:rPr>
        <w:t xml:space="preserve">Ensemble des répondants </w:t>
      </w:r>
      <w:r w:rsidR="00A36833">
        <w:rPr>
          <w:color w:val="auto"/>
          <w:lang w:val="fr-CA"/>
        </w:rPr>
        <w:t>(n=2</w:t>
      </w:r>
      <w:r w:rsidR="007759B4">
        <w:rPr>
          <w:color w:val="auto"/>
          <w:lang w:val="fr-CA"/>
        </w:rPr>
        <w:t> </w:t>
      </w:r>
      <w:r w:rsidR="00A36833">
        <w:rPr>
          <w:color w:val="auto"/>
          <w:lang w:val="fr-CA"/>
        </w:rPr>
        <w:t>000)</w:t>
      </w:r>
    </w:p>
    <w:p w14:paraId="7E447502" w14:textId="2349BBA6" w:rsidR="007759B4" w:rsidRDefault="007759B4" w:rsidP="007759B4">
      <w:pPr>
        <w:rPr>
          <w:lang w:val="fr-CA" w:eastAsia="fr-CA" w:bidi="ar-SA"/>
        </w:rPr>
      </w:pPr>
    </w:p>
    <w:p w14:paraId="5EB094C3" w14:textId="3747E54A" w:rsidR="007759B4" w:rsidRDefault="007759B4" w:rsidP="007759B4">
      <w:pPr>
        <w:rPr>
          <w:lang w:val="fr-CA" w:eastAsia="fr-CA" w:bidi="ar-SA"/>
        </w:rPr>
      </w:pPr>
    </w:p>
    <w:p w14:paraId="5C3429AA" w14:textId="582F3A2B" w:rsidR="007759B4" w:rsidRDefault="007759B4" w:rsidP="007759B4">
      <w:pPr>
        <w:rPr>
          <w:lang w:val="fr-CA" w:eastAsia="fr-CA" w:bidi="ar-SA"/>
        </w:rPr>
      </w:pPr>
    </w:p>
    <w:p w14:paraId="26D7748A" w14:textId="329EA1B5" w:rsidR="007759B4" w:rsidRDefault="007759B4" w:rsidP="007759B4">
      <w:pPr>
        <w:rPr>
          <w:lang w:val="fr-CA" w:eastAsia="fr-CA" w:bidi="ar-SA"/>
        </w:rPr>
      </w:pPr>
    </w:p>
    <w:p w14:paraId="0AAE72DA" w14:textId="6178BD5B" w:rsidR="007759B4" w:rsidRDefault="007759B4" w:rsidP="007759B4">
      <w:pPr>
        <w:rPr>
          <w:lang w:val="fr-CA" w:eastAsia="fr-CA" w:bidi="ar-SA"/>
        </w:rPr>
      </w:pPr>
    </w:p>
    <w:p w14:paraId="700533AF" w14:textId="129CA26F" w:rsidR="007759B4" w:rsidRDefault="007759B4" w:rsidP="007759B4">
      <w:pPr>
        <w:rPr>
          <w:lang w:val="fr-CA" w:eastAsia="fr-CA" w:bidi="ar-SA"/>
        </w:rPr>
      </w:pPr>
    </w:p>
    <w:p w14:paraId="1E10387E" w14:textId="6F540E24" w:rsidR="007759B4" w:rsidRDefault="007759B4" w:rsidP="007759B4">
      <w:pPr>
        <w:rPr>
          <w:lang w:val="fr-CA" w:eastAsia="fr-CA" w:bidi="ar-SA"/>
        </w:rPr>
      </w:pPr>
    </w:p>
    <w:p w14:paraId="06AF6927" w14:textId="1261AA34" w:rsidR="007759B4" w:rsidRDefault="007759B4" w:rsidP="007759B4">
      <w:pPr>
        <w:rPr>
          <w:lang w:val="fr-CA" w:eastAsia="fr-CA" w:bidi="ar-SA"/>
        </w:rPr>
      </w:pPr>
    </w:p>
    <w:p w14:paraId="47CB46BC" w14:textId="5C657CD3" w:rsidR="007759B4" w:rsidRDefault="007759B4" w:rsidP="007759B4">
      <w:pPr>
        <w:rPr>
          <w:lang w:val="fr-CA" w:eastAsia="fr-CA" w:bidi="ar-SA"/>
        </w:rPr>
      </w:pPr>
    </w:p>
    <w:p w14:paraId="3C72A563" w14:textId="153F8EAD" w:rsidR="007759B4" w:rsidRDefault="007759B4" w:rsidP="007759B4">
      <w:pPr>
        <w:rPr>
          <w:lang w:val="fr-CA" w:eastAsia="fr-CA" w:bidi="ar-SA"/>
        </w:rPr>
      </w:pPr>
    </w:p>
    <w:p w14:paraId="42512FCE" w14:textId="3FA3CB13" w:rsidR="007759B4" w:rsidRDefault="007759B4" w:rsidP="007759B4">
      <w:pPr>
        <w:rPr>
          <w:lang w:val="fr-CA" w:eastAsia="fr-CA" w:bidi="ar-SA"/>
        </w:rPr>
      </w:pPr>
    </w:p>
    <w:p w14:paraId="09B27E8F" w14:textId="1FADE195" w:rsidR="007759B4" w:rsidRDefault="007759B4" w:rsidP="007759B4">
      <w:pPr>
        <w:rPr>
          <w:lang w:val="fr-CA" w:eastAsia="fr-CA" w:bidi="ar-SA"/>
        </w:rPr>
      </w:pPr>
    </w:p>
    <w:p w14:paraId="6CB3DC5B" w14:textId="77777777" w:rsidR="007759B4" w:rsidRPr="007759B4" w:rsidRDefault="007759B4" w:rsidP="007759B4">
      <w:pPr>
        <w:rPr>
          <w:lang w:val="fr-CA" w:eastAsia="fr-CA" w:bidi="ar-SA"/>
        </w:rPr>
      </w:pPr>
    </w:p>
    <w:p w14:paraId="7ADA48FB" w14:textId="680D72F3" w:rsidR="00AB5ABD" w:rsidRPr="00BC1CF9" w:rsidRDefault="00BC1CF9" w:rsidP="00AB5ABD">
      <w:pPr>
        <w:rPr>
          <w:lang w:val="fr-CA"/>
        </w:rPr>
      </w:pPr>
      <w:r w:rsidRPr="00BC1CF9">
        <w:rPr>
          <w:lang w:val="fr-CA"/>
        </w:rPr>
        <w:lastRenderedPageBreak/>
        <w:t>En ce qui concerne les enjeux potentiels du commerce entre le Canada et l’Union européenne, les répondants ont le plus souvent indiqué que la croissance économique est l’enjeu le plus important (22 %), suivi de l’expansion du commerce (8 %).</w:t>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gridCol w:w="1825"/>
      </w:tblGrid>
      <w:tr w:rsidR="009068AF" w:rsidRPr="008E5241" w14:paraId="56655185" w14:textId="77777777" w:rsidTr="00B62896">
        <w:trPr>
          <w:trHeight w:val="255"/>
          <w:tblHeader/>
          <w:jc w:val="center"/>
        </w:trPr>
        <w:tc>
          <w:tcPr>
            <w:tcW w:w="4118" w:type="pct"/>
            <w:shd w:val="clear" w:color="auto" w:fill="D9D9D9" w:themeFill="background1" w:themeFillShade="D9"/>
            <w:noWrap/>
            <w:hideMark/>
          </w:tcPr>
          <w:p w14:paraId="232ECCCE" w14:textId="07F41265" w:rsidR="00AB5ABD" w:rsidRPr="008E5241" w:rsidRDefault="0060500F" w:rsidP="00B62896">
            <w:pPr>
              <w:spacing w:after="0" w:line="240" w:lineRule="auto"/>
              <w:rPr>
                <w:rFonts w:cs="Calibri"/>
                <w:b/>
                <w:lang w:val="en-CA" w:eastAsia="en-CA" w:bidi="ar-SA"/>
              </w:rPr>
            </w:pPr>
            <w:r>
              <w:rPr>
                <w:rFonts w:cs="Calibri"/>
                <w:b/>
                <w:lang w:val="en-CA" w:eastAsia="en-CA" w:bidi="ar-SA"/>
              </w:rPr>
              <w:t>Importants enjeux commerciaux</w:t>
            </w:r>
          </w:p>
        </w:tc>
        <w:tc>
          <w:tcPr>
            <w:tcW w:w="882" w:type="pct"/>
            <w:shd w:val="clear" w:color="auto" w:fill="D9D9D9" w:themeFill="background1" w:themeFillShade="D9"/>
            <w:noWrap/>
          </w:tcPr>
          <w:p w14:paraId="5573CBFB" w14:textId="77777777" w:rsidR="00AB5ABD" w:rsidRPr="008E5241" w:rsidRDefault="00AB5ABD" w:rsidP="00B62896">
            <w:pPr>
              <w:spacing w:after="0" w:line="240" w:lineRule="auto"/>
              <w:jc w:val="center"/>
              <w:rPr>
                <w:rFonts w:cs="Calibri"/>
                <w:b/>
                <w:lang w:val="en-CA" w:eastAsia="en-CA" w:bidi="ar-SA"/>
              </w:rPr>
            </w:pPr>
            <w:r w:rsidRPr="008E5241">
              <w:rPr>
                <w:rFonts w:cs="Calibri"/>
                <w:b/>
                <w:lang w:val="en-CA" w:eastAsia="en-CA" w:bidi="ar-SA"/>
              </w:rPr>
              <w:t>Total</w:t>
            </w:r>
          </w:p>
        </w:tc>
      </w:tr>
      <w:tr w:rsidR="009068AF" w:rsidRPr="008E5241" w14:paraId="21B4F423" w14:textId="77777777" w:rsidTr="00B62896">
        <w:trPr>
          <w:trHeight w:val="255"/>
          <w:tblHeader/>
          <w:jc w:val="center"/>
        </w:trPr>
        <w:tc>
          <w:tcPr>
            <w:tcW w:w="4118" w:type="pct"/>
            <w:shd w:val="clear" w:color="auto" w:fill="F2F2F2" w:themeFill="background1" w:themeFillShade="F2"/>
            <w:noWrap/>
          </w:tcPr>
          <w:p w14:paraId="07F54665" w14:textId="4D23AE83" w:rsidR="00AB5ABD" w:rsidRPr="008E5241" w:rsidRDefault="005011CC" w:rsidP="00B62896">
            <w:pPr>
              <w:spacing w:after="0" w:line="240" w:lineRule="auto"/>
              <w:jc w:val="right"/>
              <w:rPr>
                <w:rFonts w:cs="Calibri"/>
                <w:b/>
                <w:lang w:val="en-CA" w:eastAsia="en-CA" w:bidi="ar-SA"/>
              </w:rPr>
            </w:pPr>
            <w:r>
              <w:rPr>
                <w:rFonts w:cs="Calibri"/>
                <w:b/>
                <w:lang w:val="en-CA" w:eastAsia="en-CA" w:bidi="ar-SA"/>
              </w:rPr>
              <w:t>n = (pondéré)</w:t>
            </w:r>
          </w:p>
        </w:tc>
        <w:tc>
          <w:tcPr>
            <w:tcW w:w="882" w:type="pct"/>
            <w:shd w:val="clear" w:color="auto" w:fill="F2F2F2" w:themeFill="background1" w:themeFillShade="F2"/>
            <w:noWrap/>
            <w:vAlign w:val="center"/>
          </w:tcPr>
          <w:p w14:paraId="679A3375" w14:textId="1F1348E3" w:rsidR="00AB5ABD" w:rsidRPr="0006260A" w:rsidRDefault="005011CC" w:rsidP="00B62896">
            <w:pPr>
              <w:spacing w:after="0" w:line="240" w:lineRule="auto"/>
              <w:jc w:val="center"/>
              <w:rPr>
                <w:rFonts w:cs="Calibri"/>
                <w:b/>
                <w:lang w:val="en-CA" w:eastAsia="en-CA" w:bidi="ar-SA"/>
              </w:rPr>
            </w:pPr>
            <w:r>
              <w:rPr>
                <w:rFonts w:cs="Calibri"/>
                <w:b/>
                <w:lang w:val="en-CA" w:eastAsia="en-CA" w:bidi="ar-SA"/>
              </w:rPr>
              <w:t>2 000</w:t>
            </w:r>
          </w:p>
        </w:tc>
      </w:tr>
      <w:tr w:rsidR="009068AF" w:rsidRPr="008E5241" w14:paraId="2377A785" w14:textId="77777777" w:rsidTr="00B62896">
        <w:trPr>
          <w:trHeight w:val="255"/>
          <w:tblHeader/>
          <w:jc w:val="center"/>
        </w:trPr>
        <w:tc>
          <w:tcPr>
            <w:tcW w:w="4118" w:type="pct"/>
            <w:shd w:val="clear" w:color="auto" w:fill="F2F2F2" w:themeFill="background1" w:themeFillShade="F2"/>
            <w:noWrap/>
          </w:tcPr>
          <w:p w14:paraId="36069405" w14:textId="27FC3CD9" w:rsidR="00AB5ABD" w:rsidRPr="008E5241" w:rsidRDefault="005011CC" w:rsidP="00B62896">
            <w:pPr>
              <w:spacing w:after="0" w:line="240" w:lineRule="auto"/>
              <w:jc w:val="right"/>
              <w:rPr>
                <w:rFonts w:cs="Calibri"/>
                <w:b/>
                <w:lang w:val="en-CA" w:eastAsia="en-CA" w:bidi="ar-SA"/>
              </w:rPr>
            </w:pPr>
            <w:r>
              <w:rPr>
                <w:rFonts w:cs="Calibri"/>
                <w:b/>
                <w:lang w:val="en-CA" w:eastAsia="en-CA" w:bidi="ar-SA"/>
              </w:rPr>
              <w:t>n = (non pondéré)</w:t>
            </w:r>
          </w:p>
        </w:tc>
        <w:tc>
          <w:tcPr>
            <w:tcW w:w="882" w:type="pct"/>
            <w:shd w:val="clear" w:color="auto" w:fill="F2F2F2" w:themeFill="background1" w:themeFillShade="F2"/>
            <w:noWrap/>
            <w:vAlign w:val="center"/>
          </w:tcPr>
          <w:p w14:paraId="35694B39" w14:textId="45FAC293" w:rsidR="00AB5ABD" w:rsidRPr="0006260A" w:rsidRDefault="005011CC" w:rsidP="00B62896">
            <w:pPr>
              <w:spacing w:after="0" w:line="240" w:lineRule="auto"/>
              <w:jc w:val="center"/>
              <w:rPr>
                <w:rFonts w:cs="Calibri"/>
                <w:b/>
                <w:lang w:val="en-CA" w:eastAsia="en-CA" w:bidi="ar-SA"/>
              </w:rPr>
            </w:pPr>
            <w:r>
              <w:rPr>
                <w:rFonts w:cs="Calibri"/>
                <w:b/>
                <w:lang w:val="en-CA" w:eastAsia="en-CA" w:bidi="ar-SA"/>
              </w:rPr>
              <w:t>2 000</w:t>
            </w:r>
          </w:p>
        </w:tc>
      </w:tr>
      <w:tr w:rsidR="009068AF" w:rsidRPr="00B703B2" w14:paraId="0A796816" w14:textId="77777777" w:rsidTr="00B62896">
        <w:trPr>
          <w:trHeight w:val="255"/>
          <w:jc w:val="center"/>
        </w:trPr>
        <w:tc>
          <w:tcPr>
            <w:tcW w:w="4118" w:type="pct"/>
            <w:noWrap/>
            <w:vAlign w:val="center"/>
          </w:tcPr>
          <w:p w14:paraId="40625CAD" w14:textId="756BC6B8" w:rsidR="00AB5ABD" w:rsidRPr="00B703B2" w:rsidRDefault="005011CC" w:rsidP="00B62896">
            <w:pPr>
              <w:spacing w:after="0" w:line="240" w:lineRule="auto"/>
              <w:rPr>
                <w:highlight w:val="yellow"/>
                <w:lang w:val="en-CA"/>
              </w:rPr>
            </w:pPr>
            <w:r>
              <w:rPr>
                <w:rFonts w:cs="Calibri"/>
                <w:color w:val="000000"/>
              </w:rPr>
              <w:t>Croissance économique</w:t>
            </w:r>
          </w:p>
        </w:tc>
        <w:tc>
          <w:tcPr>
            <w:tcW w:w="882" w:type="pct"/>
            <w:noWrap/>
            <w:vAlign w:val="center"/>
          </w:tcPr>
          <w:p w14:paraId="188A3E01" w14:textId="77777777" w:rsidR="00AB5ABD" w:rsidRPr="00B703B2" w:rsidRDefault="00AB5ABD" w:rsidP="00B62896">
            <w:pPr>
              <w:spacing w:after="0" w:line="240" w:lineRule="auto"/>
              <w:jc w:val="center"/>
              <w:rPr>
                <w:highlight w:val="yellow"/>
                <w:lang w:val="en-CA"/>
              </w:rPr>
            </w:pPr>
            <w:r w:rsidRPr="00B703B2">
              <w:rPr>
                <w:rFonts w:cs="Calibri"/>
                <w:color w:val="000000"/>
              </w:rPr>
              <w:t>22%</w:t>
            </w:r>
          </w:p>
        </w:tc>
      </w:tr>
      <w:tr w:rsidR="009068AF" w:rsidRPr="00B703B2" w14:paraId="5A6B892D" w14:textId="77777777" w:rsidTr="00B62896">
        <w:trPr>
          <w:trHeight w:val="255"/>
          <w:jc w:val="center"/>
        </w:trPr>
        <w:tc>
          <w:tcPr>
            <w:tcW w:w="4118" w:type="pct"/>
            <w:noWrap/>
            <w:vAlign w:val="center"/>
          </w:tcPr>
          <w:p w14:paraId="6E9ABE8D" w14:textId="5C8DC0C2" w:rsidR="00AB5ABD" w:rsidRPr="00FC6828" w:rsidRDefault="00251F23" w:rsidP="00B62896">
            <w:pPr>
              <w:spacing w:after="0" w:line="240" w:lineRule="auto"/>
              <w:rPr>
                <w:rFonts w:cs="Calibri"/>
                <w:color w:val="000000"/>
                <w:lang w:val="fr-CA"/>
              </w:rPr>
            </w:pPr>
            <w:r>
              <w:rPr>
                <w:rFonts w:cs="Calibri"/>
                <w:color w:val="000000"/>
                <w:lang w:val="fr-CA"/>
              </w:rPr>
              <w:t>Commerce accru</w:t>
            </w:r>
            <w:r w:rsidR="00FC6828">
              <w:rPr>
                <w:rFonts w:cs="Calibri"/>
                <w:color w:val="000000"/>
                <w:lang w:val="fr-CA"/>
              </w:rPr>
              <w:t>/</w:t>
            </w:r>
            <w:r>
              <w:rPr>
                <w:rFonts w:cs="Calibri"/>
                <w:color w:val="000000"/>
                <w:lang w:val="fr-CA"/>
              </w:rPr>
              <w:t xml:space="preserve">augmentation </w:t>
            </w:r>
            <w:r w:rsidR="00FC6828">
              <w:rPr>
                <w:rFonts w:cs="Calibri"/>
                <w:color w:val="000000"/>
                <w:lang w:val="fr-CA"/>
              </w:rPr>
              <w:t xml:space="preserve">des échanges </w:t>
            </w:r>
            <w:r w:rsidR="00AB5ABD" w:rsidRPr="00FC6828">
              <w:rPr>
                <w:rFonts w:cs="Calibri"/>
                <w:color w:val="000000"/>
                <w:lang w:val="fr-CA"/>
              </w:rPr>
              <w:t>(commercia</w:t>
            </w:r>
            <w:r>
              <w:rPr>
                <w:rFonts w:cs="Calibri"/>
                <w:color w:val="000000"/>
                <w:lang w:val="fr-CA"/>
              </w:rPr>
              <w:t>ux, industriels, culturels</w:t>
            </w:r>
            <w:r w:rsidR="008D6F5E">
              <w:rPr>
                <w:rFonts w:cs="Calibri"/>
                <w:color w:val="000000"/>
                <w:lang w:val="fr-CA"/>
              </w:rPr>
              <w:t>,</w:t>
            </w:r>
            <w:r w:rsidR="00127A5F">
              <w:rPr>
                <w:rFonts w:cs="Calibri"/>
                <w:color w:val="000000"/>
                <w:lang w:val="fr-CA"/>
              </w:rPr>
              <w:t xml:space="preserve"> </w:t>
            </w:r>
            <w:r w:rsidR="00AB5ABD" w:rsidRPr="00FC6828">
              <w:rPr>
                <w:rFonts w:cs="Calibri"/>
                <w:color w:val="000000"/>
                <w:lang w:val="fr-CA"/>
              </w:rPr>
              <w:t>etc.)</w:t>
            </w:r>
          </w:p>
        </w:tc>
        <w:tc>
          <w:tcPr>
            <w:tcW w:w="882" w:type="pct"/>
            <w:noWrap/>
            <w:vAlign w:val="center"/>
          </w:tcPr>
          <w:p w14:paraId="418D07A8" w14:textId="77777777" w:rsidR="00AB5ABD" w:rsidRPr="00B703B2" w:rsidRDefault="00AB5ABD" w:rsidP="00B62896">
            <w:pPr>
              <w:spacing w:after="0" w:line="240" w:lineRule="auto"/>
              <w:jc w:val="center"/>
              <w:rPr>
                <w:rFonts w:cs="Calibri"/>
                <w:color w:val="000000"/>
              </w:rPr>
            </w:pPr>
            <w:r w:rsidRPr="00B703B2">
              <w:rPr>
                <w:rFonts w:cs="Calibri"/>
                <w:color w:val="000000"/>
              </w:rPr>
              <w:t>8%</w:t>
            </w:r>
          </w:p>
        </w:tc>
      </w:tr>
      <w:tr w:rsidR="009068AF" w:rsidRPr="00B703B2" w14:paraId="5475F56F" w14:textId="77777777" w:rsidTr="00B62896">
        <w:trPr>
          <w:trHeight w:val="255"/>
          <w:jc w:val="center"/>
        </w:trPr>
        <w:tc>
          <w:tcPr>
            <w:tcW w:w="4118" w:type="pct"/>
            <w:noWrap/>
            <w:vAlign w:val="center"/>
          </w:tcPr>
          <w:p w14:paraId="6A7A78AF" w14:textId="4ED80BF1" w:rsidR="00AB5ABD" w:rsidRPr="008D6F5E" w:rsidRDefault="008D6F5E" w:rsidP="00B62896">
            <w:pPr>
              <w:spacing w:after="0" w:line="240" w:lineRule="auto"/>
              <w:rPr>
                <w:rFonts w:cs="Calibri"/>
                <w:color w:val="000000"/>
                <w:lang w:val="fr-CA"/>
              </w:rPr>
            </w:pPr>
            <w:r w:rsidRPr="008D6F5E">
              <w:rPr>
                <w:rFonts w:cs="Calibri"/>
                <w:color w:val="000000"/>
                <w:lang w:val="fr-CA"/>
              </w:rPr>
              <w:t>Marché de l’emploi</w:t>
            </w:r>
            <w:r w:rsidR="00AB5ABD" w:rsidRPr="008D6F5E">
              <w:rPr>
                <w:rFonts w:cs="Calibri"/>
                <w:color w:val="000000"/>
                <w:lang w:val="fr-CA"/>
              </w:rPr>
              <w:t xml:space="preserve"> / </w:t>
            </w:r>
            <w:r w:rsidRPr="008D6F5E">
              <w:rPr>
                <w:rFonts w:cs="Calibri"/>
                <w:color w:val="000000"/>
                <w:lang w:val="fr-CA"/>
              </w:rPr>
              <w:t xml:space="preserve">emplois </w:t>
            </w:r>
            <w:r w:rsidR="00AB5ABD" w:rsidRPr="008D6F5E">
              <w:rPr>
                <w:rFonts w:cs="Calibri"/>
                <w:color w:val="000000"/>
                <w:lang w:val="fr-CA"/>
              </w:rPr>
              <w:t xml:space="preserve">/ </w:t>
            </w:r>
            <w:r>
              <w:rPr>
                <w:rFonts w:cs="Calibri"/>
                <w:color w:val="000000"/>
                <w:lang w:val="fr-CA"/>
              </w:rPr>
              <w:t>opportunités d’emploi</w:t>
            </w:r>
          </w:p>
        </w:tc>
        <w:tc>
          <w:tcPr>
            <w:tcW w:w="882" w:type="pct"/>
            <w:noWrap/>
            <w:vAlign w:val="center"/>
          </w:tcPr>
          <w:p w14:paraId="7774BCA5" w14:textId="77777777" w:rsidR="00AB5ABD" w:rsidRPr="00B703B2" w:rsidRDefault="00AB5ABD" w:rsidP="00B62896">
            <w:pPr>
              <w:spacing w:after="0" w:line="240" w:lineRule="auto"/>
              <w:jc w:val="center"/>
              <w:rPr>
                <w:rFonts w:cs="Calibri"/>
                <w:color w:val="000000"/>
              </w:rPr>
            </w:pPr>
            <w:r w:rsidRPr="00B703B2">
              <w:rPr>
                <w:rFonts w:cs="Calibri"/>
                <w:color w:val="000000"/>
              </w:rPr>
              <w:t>6%</w:t>
            </w:r>
          </w:p>
        </w:tc>
      </w:tr>
      <w:tr w:rsidR="009068AF" w:rsidRPr="00B703B2" w14:paraId="1E4D651C" w14:textId="77777777" w:rsidTr="00B62896">
        <w:trPr>
          <w:trHeight w:val="255"/>
          <w:jc w:val="center"/>
        </w:trPr>
        <w:tc>
          <w:tcPr>
            <w:tcW w:w="4118" w:type="pct"/>
            <w:noWrap/>
            <w:vAlign w:val="center"/>
          </w:tcPr>
          <w:p w14:paraId="4C5587F4" w14:textId="6EC8F9DF" w:rsidR="00AB5ABD" w:rsidRPr="005E6DC9" w:rsidRDefault="008D6F5E" w:rsidP="00B62896">
            <w:pPr>
              <w:spacing w:after="0" w:line="240" w:lineRule="auto"/>
              <w:rPr>
                <w:rFonts w:cs="Calibri"/>
                <w:color w:val="000000"/>
                <w:lang w:val="fr-CA"/>
              </w:rPr>
            </w:pPr>
            <w:r w:rsidRPr="005E6DC9">
              <w:rPr>
                <w:rFonts w:cs="Calibri"/>
                <w:color w:val="000000"/>
                <w:lang w:val="fr-CA"/>
              </w:rPr>
              <w:t>Lois bien établies</w:t>
            </w:r>
            <w:r w:rsidR="00AB5ABD" w:rsidRPr="005E6DC9">
              <w:rPr>
                <w:rFonts w:cs="Calibri"/>
                <w:color w:val="000000"/>
                <w:lang w:val="fr-CA"/>
              </w:rPr>
              <w:t xml:space="preserve"> / r</w:t>
            </w:r>
            <w:r w:rsidRPr="005E6DC9">
              <w:rPr>
                <w:rFonts w:cs="Calibri"/>
                <w:color w:val="000000"/>
                <w:lang w:val="fr-CA"/>
              </w:rPr>
              <w:t>èglementations</w:t>
            </w:r>
            <w:r w:rsidR="00AB5ABD" w:rsidRPr="005E6DC9">
              <w:rPr>
                <w:rFonts w:cs="Calibri"/>
                <w:color w:val="000000"/>
                <w:lang w:val="fr-CA"/>
              </w:rPr>
              <w:t xml:space="preserve"> (</w:t>
            </w:r>
            <w:r w:rsidR="005E6DC9">
              <w:rPr>
                <w:rFonts w:cs="Calibri"/>
                <w:color w:val="000000"/>
                <w:lang w:val="fr-CA"/>
              </w:rPr>
              <w:t>sécurité</w:t>
            </w:r>
            <w:r w:rsidR="009829E1">
              <w:rPr>
                <w:rFonts w:cs="Calibri"/>
                <w:color w:val="000000"/>
                <w:lang w:val="fr-CA"/>
              </w:rPr>
              <w:t xml:space="preserve">/qualité des produits, normes </w:t>
            </w:r>
            <w:r w:rsidR="00C446E9">
              <w:rPr>
                <w:rFonts w:cs="Calibri"/>
                <w:color w:val="000000"/>
                <w:lang w:val="fr-CA"/>
              </w:rPr>
              <w:t>sanitaires</w:t>
            </w:r>
            <w:r w:rsidR="00AB5ABD" w:rsidRPr="005E6DC9">
              <w:rPr>
                <w:rFonts w:cs="Calibri"/>
                <w:color w:val="000000"/>
                <w:lang w:val="fr-CA"/>
              </w:rPr>
              <w:t>, etc.)</w:t>
            </w:r>
          </w:p>
        </w:tc>
        <w:tc>
          <w:tcPr>
            <w:tcW w:w="882" w:type="pct"/>
            <w:noWrap/>
            <w:vAlign w:val="center"/>
          </w:tcPr>
          <w:p w14:paraId="084D734F" w14:textId="77777777" w:rsidR="00AB5ABD" w:rsidRPr="00B703B2" w:rsidRDefault="00AB5ABD" w:rsidP="00B62896">
            <w:pPr>
              <w:spacing w:after="0" w:line="240" w:lineRule="auto"/>
              <w:jc w:val="center"/>
              <w:rPr>
                <w:rFonts w:cs="Calibri"/>
                <w:color w:val="000000"/>
              </w:rPr>
            </w:pPr>
            <w:r w:rsidRPr="00B703B2">
              <w:rPr>
                <w:rFonts w:cs="Calibri"/>
                <w:color w:val="000000"/>
              </w:rPr>
              <w:t>6%</w:t>
            </w:r>
          </w:p>
        </w:tc>
      </w:tr>
      <w:tr w:rsidR="009068AF" w:rsidRPr="00B703B2" w14:paraId="467D4F6A" w14:textId="77777777" w:rsidTr="00B62896">
        <w:trPr>
          <w:trHeight w:val="255"/>
          <w:jc w:val="center"/>
        </w:trPr>
        <w:tc>
          <w:tcPr>
            <w:tcW w:w="4118" w:type="pct"/>
            <w:noWrap/>
            <w:vAlign w:val="center"/>
          </w:tcPr>
          <w:p w14:paraId="1A2C9A9F" w14:textId="47F09CA3" w:rsidR="00AB5ABD" w:rsidRPr="00394C34" w:rsidRDefault="00394C34" w:rsidP="00B62896">
            <w:pPr>
              <w:spacing w:after="0" w:line="240" w:lineRule="auto"/>
              <w:rPr>
                <w:rFonts w:cs="Calibri"/>
                <w:color w:val="000000"/>
                <w:lang w:val="fr-CA"/>
              </w:rPr>
            </w:pPr>
            <w:r w:rsidRPr="00394C34">
              <w:rPr>
                <w:rFonts w:cs="Calibri"/>
                <w:color w:val="000000"/>
                <w:lang w:val="fr-CA"/>
              </w:rPr>
              <w:t xml:space="preserve">Opportunités pour </w:t>
            </w:r>
            <w:r>
              <w:rPr>
                <w:rFonts w:cs="Calibri"/>
                <w:color w:val="000000"/>
                <w:lang w:val="fr-CA"/>
              </w:rPr>
              <w:t xml:space="preserve">l’exportation/plus d’opportunités d’export </w:t>
            </w:r>
          </w:p>
        </w:tc>
        <w:tc>
          <w:tcPr>
            <w:tcW w:w="882" w:type="pct"/>
            <w:noWrap/>
            <w:vAlign w:val="center"/>
          </w:tcPr>
          <w:p w14:paraId="3C34891F" w14:textId="77777777" w:rsidR="00AB5ABD" w:rsidRPr="00B703B2" w:rsidRDefault="00AB5ABD" w:rsidP="00B62896">
            <w:pPr>
              <w:spacing w:after="0" w:line="240" w:lineRule="auto"/>
              <w:jc w:val="center"/>
              <w:rPr>
                <w:rFonts w:cs="Calibri"/>
                <w:color w:val="000000"/>
              </w:rPr>
            </w:pPr>
            <w:r w:rsidRPr="00B703B2">
              <w:rPr>
                <w:rFonts w:cs="Calibri"/>
                <w:color w:val="000000"/>
              </w:rPr>
              <w:t>4%</w:t>
            </w:r>
          </w:p>
        </w:tc>
      </w:tr>
      <w:tr w:rsidR="009068AF" w:rsidRPr="00B703B2" w14:paraId="5F452EB9" w14:textId="77777777" w:rsidTr="00B62896">
        <w:trPr>
          <w:trHeight w:val="255"/>
          <w:jc w:val="center"/>
        </w:trPr>
        <w:tc>
          <w:tcPr>
            <w:tcW w:w="4118" w:type="pct"/>
            <w:noWrap/>
            <w:vAlign w:val="center"/>
          </w:tcPr>
          <w:p w14:paraId="505C7797" w14:textId="3CC00203" w:rsidR="00AB5ABD" w:rsidRPr="00394C34" w:rsidRDefault="00394C34" w:rsidP="00B62896">
            <w:pPr>
              <w:spacing w:after="0" w:line="240" w:lineRule="auto"/>
              <w:rPr>
                <w:rFonts w:cs="Calibri"/>
                <w:color w:val="000000"/>
                <w:lang w:val="fr-CA"/>
              </w:rPr>
            </w:pPr>
            <w:r w:rsidRPr="00394C34">
              <w:rPr>
                <w:rFonts w:cs="Calibri"/>
                <w:color w:val="000000"/>
                <w:lang w:val="fr-CA"/>
              </w:rPr>
              <w:t>Nouveaux marchés pour nos produits</w:t>
            </w:r>
          </w:p>
        </w:tc>
        <w:tc>
          <w:tcPr>
            <w:tcW w:w="882" w:type="pct"/>
            <w:noWrap/>
            <w:vAlign w:val="center"/>
          </w:tcPr>
          <w:p w14:paraId="0664ACC8" w14:textId="77777777" w:rsidR="00AB5ABD" w:rsidRPr="00B703B2" w:rsidRDefault="00AB5ABD" w:rsidP="00B62896">
            <w:pPr>
              <w:spacing w:after="0" w:line="240" w:lineRule="auto"/>
              <w:jc w:val="center"/>
              <w:rPr>
                <w:rFonts w:cs="Calibri"/>
                <w:color w:val="000000"/>
              </w:rPr>
            </w:pPr>
            <w:r w:rsidRPr="00B703B2">
              <w:rPr>
                <w:rFonts w:cs="Calibri"/>
                <w:color w:val="000000"/>
              </w:rPr>
              <w:t>4%</w:t>
            </w:r>
          </w:p>
        </w:tc>
      </w:tr>
      <w:tr w:rsidR="009068AF" w:rsidRPr="00B703B2" w14:paraId="08232630" w14:textId="77777777" w:rsidTr="00B62896">
        <w:trPr>
          <w:trHeight w:val="255"/>
          <w:jc w:val="center"/>
        </w:trPr>
        <w:tc>
          <w:tcPr>
            <w:tcW w:w="4118" w:type="pct"/>
            <w:noWrap/>
            <w:vAlign w:val="center"/>
          </w:tcPr>
          <w:p w14:paraId="7C1E66A4" w14:textId="3C17F45B" w:rsidR="00AB5ABD" w:rsidRPr="00B703B2" w:rsidRDefault="00394C34" w:rsidP="00B62896">
            <w:pPr>
              <w:spacing w:after="0" w:line="240" w:lineRule="auto"/>
              <w:rPr>
                <w:rFonts w:cs="Calibri"/>
                <w:color w:val="000000"/>
              </w:rPr>
            </w:pPr>
            <w:r>
              <w:rPr>
                <w:rFonts w:cs="Calibri"/>
                <w:color w:val="000000"/>
              </w:rPr>
              <w:t>Confiance</w:t>
            </w:r>
            <w:r w:rsidR="00AB5ABD" w:rsidRPr="00B703B2">
              <w:rPr>
                <w:rFonts w:cs="Calibri"/>
                <w:color w:val="000000"/>
              </w:rPr>
              <w:t xml:space="preserve"> / </w:t>
            </w:r>
            <w:r>
              <w:rPr>
                <w:rFonts w:cs="Calibri"/>
                <w:color w:val="000000"/>
              </w:rPr>
              <w:t>Fiabilité</w:t>
            </w:r>
          </w:p>
        </w:tc>
        <w:tc>
          <w:tcPr>
            <w:tcW w:w="882" w:type="pct"/>
            <w:noWrap/>
            <w:vAlign w:val="center"/>
          </w:tcPr>
          <w:p w14:paraId="35548FF3" w14:textId="77777777" w:rsidR="00AB5ABD" w:rsidRPr="00B703B2" w:rsidRDefault="00AB5ABD" w:rsidP="00B62896">
            <w:pPr>
              <w:spacing w:after="0" w:line="240" w:lineRule="auto"/>
              <w:jc w:val="center"/>
              <w:rPr>
                <w:rFonts w:cs="Calibri"/>
                <w:color w:val="000000"/>
              </w:rPr>
            </w:pPr>
            <w:r w:rsidRPr="00B703B2">
              <w:rPr>
                <w:rFonts w:cs="Calibri"/>
                <w:color w:val="000000"/>
              </w:rPr>
              <w:t>4%</w:t>
            </w:r>
          </w:p>
        </w:tc>
      </w:tr>
      <w:tr w:rsidR="009068AF" w:rsidRPr="00B703B2" w14:paraId="6E47F15C" w14:textId="77777777" w:rsidTr="00B62896">
        <w:trPr>
          <w:trHeight w:val="255"/>
          <w:jc w:val="center"/>
        </w:trPr>
        <w:tc>
          <w:tcPr>
            <w:tcW w:w="4118" w:type="pct"/>
            <w:noWrap/>
            <w:vAlign w:val="center"/>
          </w:tcPr>
          <w:p w14:paraId="477CA8CC" w14:textId="71A7DD83" w:rsidR="00AB5ABD" w:rsidRPr="00394C34" w:rsidRDefault="00394C34" w:rsidP="00B62896">
            <w:pPr>
              <w:spacing w:after="0" w:line="240" w:lineRule="auto"/>
              <w:rPr>
                <w:rFonts w:cs="Calibri"/>
                <w:color w:val="000000"/>
                <w:lang w:val="fr-CA"/>
              </w:rPr>
            </w:pPr>
            <w:r w:rsidRPr="00394C34">
              <w:rPr>
                <w:rFonts w:cs="Calibri"/>
                <w:color w:val="000000"/>
                <w:lang w:val="fr-CA"/>
              </w:rPr>
              <w:t>Opportunités commerciales / d’</w:t>
            </w:r>
            <w:r>
              <w:rPr>
                <w:rFonts w:cs="Calibri"/>
                <w:color w:val="000000"/>
                <w:lang w:val="fr-CA"/>
              </w:rPr>
              <w:t xml:space="preserve">affaires </w:t>
            </w:r>
          </w:p>
        </w:tc>
        <w:tc>
          <w:tcPr>
            <w:tcW w:w="882" w:type="pct"/>
            <w:noWrap/>
            <w:vAlign w:val="center"/>
          </w:tcPr>
          <w:p w14:paraId="14647E24" w14:textId="77777777" w:rsidR="00AB5ABD" w:rsidRPr="00B703B2" w:rsidRDefault="00AB5ABD" w:rsidP="00B62896">
            <w:pPr>
              <w:spacing w:after="0" w:line="240" w:lineRule="auto"/>
              <w:jc w:val="center"/>
              <w:rPr>
                <w:rFonts w:cs="Calibri"/>
                <w:color w:val="000000"/>
              </w:rPr>
            </w:pPr>
            <w:r w:rsidRPr="00B703B2">
              <w:rPr>
                <w:rFonts w:cs="Calibri"/>
                <w:color w:val="000000"/>
              </w:rPr>
              <w:t>2%</w:t>
            </w:r>
          </w:p>
        </w:tc>
      </w:tr>
      <w:tr w:rsidR="009068AF" w:rsidRPr="00B703B2" w14:paraId="76530723" w14:textId="77777777" w:rsidTr="00B62896">
        <w:trPr>
          <w:trHeight w:val="255"/>
          <w:jc w:val="center"/>
        </w:trPr>
        <w:tc>
          <w:tcPr>
            <w:tcW w:w="4118" w:type="pct"/>
            <w:noWrap/>
            <w:vAlign w:val="center"/>
          </w:tcPr>
          <w:p w14:paraId="59033ECC" w14:textId="376F5A7C" w:rsidR="00AB5ABD" w:rsidRPr="00B703B2" w:rsidRDefault="00394C34" w:rsidP="00B62896">
            <w:pPr>
              <w:spacing w:after="0" w:line="240" w:lineRule="auto"/>
              <w:rPr>
                <w:rFonts w:cs="Calibri"/>
                <w:color w:val="000000"/>
              </w:rPr>
            </w:pPr>
            <w:r>
              <w:rPr>
                <w:rFonts w:cs="Calibri"/>
                <w:color w:val="000000"/>
              </w:rPr>
              <w:t xml:space="preserve">Variété/Diversité des produits </w:t>
            </w:r>
          </w:p>
        </w:tc>
        <w:tc>
          <w:tcPr>
            <w:tcW w:w="882" w:type="pct"/>
            <w:noWrap/>
            <w:vAlign w:val="center"/>
          </w:tcPr>
          <w:p w14:paraId="6C8CF2FF" w14:textId="77777777" w:rsidR="00AB5ABD" w:rsidRPr="00B703B2" w:rsidRDefault="00AB5ABD" w:rsidP="00B62896">
            <w:pPr>
              <w:spacing w:after="0" w:line="240" w:lineRule="auto"/>
              <w:jc w:val="center"/>
              <w:rPr>
                <w:rFonts w:cs="Calibri"/>
                <w:color w:val="000000"/>
              </w:rPr>
            </w:pPr>
            <w:r w:rsidRPr="00B703B2">
              <w:rPr>
                <w:rFonts w:cs="Calibri"/>
                <w:color w:val="000000"/>
              </w:rPr>
              <w:t>2%</w:t>
            </w:r>
          </w:p>
        </w:tc>
      </w:tr>
      <w:tr w:rsidR="009068AF" w:rsidRPr="00B703B2" w14:paraId="516D421F" w14:textId="77777777" w:rsidTr="00B62896">
        <w:trPr>
          <w:trHeight w:val="255"/>
          <w:jc w:val="center"/>
        </w:trPr>
        <w:tc>
          <w:tcPr>
            <w:tcW w:w="4118" w:type="pct"/>
            <w:noWrap/>
            <w:vAlign w:val="center"/>
          </w:tcPr>
          <w:p w14:paraId="6A45B622" w14:textId="1CB9ACD0" w:rsidR="00AB5ABD" w:rsidRPr="00C20A51" w:rsidRDefault="00C20A51" w:rsidP="00B62896">
            <w:pPr>
              <w:spacing w:after="0" w:line="240" w:lineRule="auto"/>
              <w:rPr>
                <w:rFonts w:cs="Calibri"/>
                <w:color w:val="000000"/>
                <w:lang w:val="fr-CA"/>
              </w:rPr>
            </w:pPr>
            <w:r w:rsidRPr="00C20A51">
              <w:rPr>
                <w:rFonts w:cs="Calibri"/>
                <w:color w:val="000000"/>
                <w:lang w:val="fr-CA"/>
              </w:rPr>
              <w:t>Suppression/réduction des tarifs/d</w:t>
            </w:r>
            <w:r>
              <w:rPr>
                <w:rFonts w:cs="Calibri"/>
                <w:color w:val="000000"/>
                <w:lang w:val="fr-CA"/>
              </w:rPr>
              <w:t xml:space="preserve">roits de douane/taxes </w:t>
            </w:r>
          </w:p>
        </w:tc>
        <w:tc>
          <w:tcPr>
            <w:tcW w:w="882" w:type="pct"/>
            <w:noWrap/>
            <w:vAlign w:val="center"/>
          </w:tcPr>
          <w:p w14:paraId="0F693043" w14:textId="77777777" w:rsidR="00AB5ABD" w:rsidRPr="00B703B2" w:rsidRDefault="00AB5ABD" w:rsidP="00B62896">
            <w:pPr>
              <w:spacing w:after="0" w:line="240" w:lineRule="auto"/>
              <w:jc w:val="center"/>
              <w:rPr>
                <w:rFonts w:cs="Calibri"/>
                <w:color w:val="000000"/>
              </w:rPr>
            </w:pPr>
            <w:r w:rsidRPr="00B703B2">
              <w:rPr>
                <w:rFonts w:cs="Calibri"/>
                <w:color w:val="000000"/>
              </w:rPr>
              <w:t>2%</w:t>
            </w:r>
          </w:p>
        </w:tc>
      </w:tr>
      <w:tr w:rsidR="009068AF" w:rsidRPr="00B703B2" w14:paraId="46264FA2" w14:textId="77777777" w:rsidTr="00B62896">
        <w:trPr>
          <w:trHeight w:val="255"/>
          <w:jc w:val="center"/>
        </w:trPr>
        <w:tc>
          <w:tcPr>
            <w:tcW w:w="4118" w:type="pct"/>
            <w:noWrap/>
            <w:vAlign w:val="center"/>
          </w:tcPr>
          <w:p w14:paraId="678E798C" w14:textId="1887ED41" w:rsidR="00AB5ABD" w:rsidRPr="00C20A51" w:rsidRDefault="00C20A51" w:rsidP="00B62896">
            <w:pPr>
              <w:spacing w:after="0" w:line="240" w:lineRule="auto"/>
              <w:rPr>
                <w:rFonts w:cs="Calibri"/>
                <w:color w:val="000000"/>
                <w:lang w:val="fr-CA"/>
              </w:rPr>
            </w:pPr>
            <w:r w:rsidRPr="00C20A51">
              <w:rPr>
                <w:rFonts w:cs="Calibri"/>
                <w:color w:val="000000"/>
                <w:lang w:val="fr-CA"/>
              </w:rPr>
              <w:t>Renforce les liens/les partenari</w:t>
            </w:r>
            <w:r>
              <w:rPr>
                <w:rFonts w:cs="Calibri"/>
                <w:color w:val="000000"/>
                <w:lang w:val="fr-CA"/>
              </w:rPr>
              <w:t xml:space="preserve">ats </w:t>
            </w:r>
          </w:p>
        </w:tc>
        <w:tc>
          <w:tcPr>
            <w:tcW w:w="882" w:type="pct"/>
            <w:noWrap/>
            <w:vAlign w:val="center"/>
          </w:tcPr>
          <w:p w14:paraId="5FD9EB57" w14:textId="77777777" w:rsidR="00AB5ABD" w:rsidRPr="00B703B2" w:rsidRDefault="00AB5ABD" w:rsidP="00B62896">
            <w:pPr>
              <w:spacing w:after="0" w:line="240" w:lineRule="auto"/>
              <w:jc w:val="center"/>
              <w:rPr>
                <w:rFonts w:cs="Calibri"/>
                <w:color w:val="000000"/>
              </w:rPr>
            </w:pPr>
            <w:r w:rsidRPr="00B703B2">
              <w:rPr>
                <w:rFonts w:cs="Calibri"/>
                <w:color w:val="000000"/>
              </w:rPr>
              <w:t>2%</w:t>
            </w:r>
          </w:p>
        </w:tc>
      </w:tr>
      <w:tr w:rsidR="009068AF" w:rsidRPr="00B703B2" w14:paraId="7942BB83" w14:textId="77777777" w:rsidTr="00B62896">
        <w:trPr>
          <w:trHeight w:val="255"/>
          <w:jc w:val="center"/>
        </w:trPr>
        <w:tc>
          <w:tcPr>
            <w:tcW w:w="4118" w:type="pct"/>
            <w:noWrap/>
            <w:vAlign w:val="center"/>
          </w:tcPr>
          <w:p w14:paraId="46C9CA53" w14:textId="6F125653" w:rsidR="00AB5ABD" w:rsidRPr="00B703B2" w:rsidRDefault="003945A1" w:rsidP="00B62896">
            <w:pPr>
              <w:spacing w:after="0" w:line="240" w:lineRule="auto"/>
              <w:rPr>
                <w:rFonts w:cs="Calibri"/>
                <w:color w:val="000000"/>
              </w:rPr>
            </w:pPr>
            <w:r>
              <w:rPr>
                <w:rFonts w:cs="Calibri"/>
                <w:color w:val="000000"/>
              </w:rPr>
              <w:t>Énergie renouvelable</w:t>
            </w:r>
          </w:p>
        </w:tc>
        <w:tc>
          <w:tcPr>
            <w:tcW w:w="882" w:type="pct"/>
            <w:noWrap/>
            <w:vAlign w:val="center"/>
          </w:tcPr>
          <w:p w14:paraId="4663AF23" w14:textId="77777777" w:rsidR="00AB5ABD" w:rsidRPr="00B703B2" w:rsidRDefault="00AB5ABD" w:rsidP="00B62896">
            <w:pPr>
              <w:spacing w:after="0" w:line="240" w:lineRule="auto"/>
              <w:jc w:val="center"/>
              <w:rPr>
                <w:rFonts w:cs="Calibri"/>
                <w:color w:val="000000"/>
              </w:rPr>
            </w:pPr>
            <w:r w:rsidRPr="00B703B2">
              <w:rPr>
                <w:rFonts w:cs="Calibri"/>
                <w:color w:val="000000"/>
              </w:rPr>
              <w:t>2%</w:t>
            </w:r>
          </w:p>
        </w:tc>
      </w:tr>
      <w:tr w:rsidR="009068AF" w:rsidRPr="00B703B2" w14:paraId="170D2070" w14:textId="77777777" w:rsidTr="00B62896">
        <w:trPr>
          <w:trHeight w:val="255"/>
          <w:jc w:val="center"/>
        </w:trPr>
        <w:tc>
          <w:tcPr>
            <w:tcW w:w="4118" w:type="pct"/>
            <w:noWrap/>
            <w:vAlign w:val="center"/>
          </w:tcPr>
          <w:p w14:paraId="10207CB7" w14:textId="68A8C216" w:rsidR="00AB5ABD" w:rsidRPr="00B703B2" w:rsidRDefault="009068AF" w:rsidP="00B62896">
            <w:pPr>
              <w:spacing w:after="0" w:line="240" w:lineRule="auto"/>
              <w:rPr>
                <w:rFonts w:cs="Calibri"/>
                <w:color w:val="000000"/>
              </w:rPr>
            </w:pPr>
            <w:r>
              <w:rPr>
                <w:rFonts w:cs="Calibri"/>
                <w:color w:val="000000"/>
              </w:rPr>
              <w:t>Échanges équitables</w:t>
            </w:r>
          </w:p>
        </w:tc>
        <w:tc>
          <w:tcPr>
            <w:tcW w:w="882" w:type="pct"/>
            <w:noWrap/>
            <w:vAlign w:val="center"/>
          </w:tcPr>
          <w:p w14:paraId="495D3027" w14:textId="77777777" w:rsidR="00AB5ABD" w:rsidRPr="00B703B2" w:rsidRDefault="00AB5ABD" w:rsidP="00B62896">
            <w:pPr>
              <w:spacing w:after="0" w:line="240" w:lineRule="auto"/>
              <w:jc w:val="center"/>
              <w:rPr>
                <w:rFonts w:cs="Calibri"/>
                <w:color w:val="000000"/>
              </w:rPr>
            </w:pPr>
            <w:r w:rsidRPr="00B703B2">
              <w:rPr>
                <w:rFonts w:cs="Calibri"/>
                <w:color w:val="000000"/>
              </w:rPr>
              <w:t>1%</w:t>
            </w:r>
          </w:p>
        </w:tc>
      </w:tr>
      <w:tr w:rsidR="009068AF" w:rsidRPr="00B703B2" w14:paraId="6663E161" w14:textId="77777777" w:rsidTr="00B62896">
        <w:trPr>
          <w:trHeight w:val="255"/>
          <w:jc w:val="center"/>
        </w:trPr>
        <w:tc>
          <w:tcPr>
            <w:tcW w:w="4118" w:type="pct"/>
            <w:noWrap/>
            <w:vAlign w:val="center"/>
          </w:tcPr>
          <w:p w14:paraId="6DA21B1D" w14:textId="450D8057" w:rsidR="00AB5ABD" w:rsidRPr="009068AF" w:rsidRDefault="009068AF" w:rsidP="00B62896">
            <w:pPr>
              <w:spacing w:after="0" w:line="240" w:lineRule="auto"/>
              <w:rPr>
                <w:rFonts w:cs="Calibri"/>
                <w:color w:val="000000"/>
                <w:lang w:val="fr-CA"/>
              </w:rPr>
            </w:pPr>
            <w:r w:rsidRPr="009068AF">
              <w:rPr>
                <w:rFonts w:cs="Calibri"/>
                <w:color w:val="000000"/>
                <w:lang w:val="fr-CA"/>
              </w:rPr>
              <w:t>Avantages / bénéfices – Avantageux/Bénéfique pour tous</w:t>
            </w:r>
            <w:r w:rsidR="00AB5ABD" w:rsidRPr="009068AF">
              <w:rPr>
                <w:rFonts w:cs="Calibri"/>
                <w:color w:val="000000"/>
                <w:lang w:val="fr-CA"/>
              </w:rPr>
              <w:t xml:space="preserve"> (</w:t>
            </w:r>
            <w:r w:rsidRPr="009068AF">
              <w:rPr>
                <w:rFonts w:cs="Calibri"/>
                <w:color w:val="000000"/>
                <w:lang w:val="fr-CA"/>
              </w:rPr>
              <w:t>s</w:t>
            </w:r>
            <w:r>
              <w:rPr>
                <w:rFonts w:cs="Calibri"/>
                <w:color w:val="000000"/>
                <w:lang w:val="fr-CA"/>
              </w:rPr>
              <w:t>ans précision</w:t>
            </w:r>
            <w:r w:rsidR="00AB5ABD" w:rsidRPr="009068AF">
              <w:rPr>
                <w:rFonts w:cs="Calibri"/>
                <w:color w:val="000000"/>
                <w:lang w:val="fr-CA"/>
              </w:rPr>
              <w:t>)</w:t>
            </w:r>
          </w:p>
        </w:tc>
        <w:tc>
          <w:tcPr>
            <w:tcW w:w="882" w:type="pct"/>
            <w:noWrap/>
            <w:vAlign w:val="center"/>
          </w:tcPr>
          <w:p w14:paraId="7EF70ABD" w14:textId="77777777" w:rsidR="00AB5ABD" w:rsidRPr="00B703B2" w:rsidRDefault="00AB5ABD" w:rsidP="00B62896">
            <w:pPr>
              <w:spacing w:after="0" w:line="240" w:lineRule="auto"/>
              <w:jc w:val="center"/>
              <w:rPr>
                <w:rFonts w:cs="Calibri"/>
                <w:color w:val="000000"/>
              </w:rPr>
            </w:pPr>
            <w:r w:rsidRPr="00B703B2">
              <w:rPr>
                <w:rFonts w:cs="Calibri"/>
                <w:color w:val="000000"/>
              </w:rPr>
              <w:t>1%</w:t>
            </w:r>
          </w:p>
        </w:tc>
      </w:tr>
      <w:tr w:rsidR="009068AF" w:rsidRPr="00B703B2" w14:paraId="3059A117" w14:textId="77777777" w:rsidTr="00B62896">
        <w:trPr>
          <w:trHeight w:val="255"/>
          <w:jc w:val="center"/>
        </w:trPr>
        <w:tc>
          <w:tcPr>
            <w:tcW w:w="4118" w:type="pct"/>
            <w:noWrap/>
            <w:vAlign w:val="center"/>
          </w:tcPr>
          <w:p w14:paraId="20CA35A9" w14:textId="1E31CD3A" w:rsidR="00AB5ABD" w:rsidRPr="009068AF" w:rsidRDefault="009068AF" w:rsidP="00B62896">
            <w:pPr>
              <w:spacing w:after="0" w:line="240" w:lineRule="auto"/>
              <w:rPr>
                <w:rFonts w:cs="Calibri"/>
                <w:color w:val="000000"/>
                <w:lang w:val="fr-CA"/>
              </w:rPr>
            </w:pPr>
            <w:r w:rsidRPr="009068AF">
              <w:rPr>
                <w:rFonts w:cs="Calibri"/>
                <w:color w:val="000000"/>
                <w:lang w:val="fr-CA"/>
              </w:rPr>
              <w:t>Développement commercial/</w:t>
            </w:r>
            <w:r>
              <w:rPr>
                <w:rFonts w:cs="Calibri"/>
                <w:color w:val="000000"/>
                <w:lang w:val="fr-CA"/>
              </w:rPr>
              <w:t xml:space="preserve">international </w:t>
            </w:r>
          </w:p>
        </w:tc>
        <w:tc>
          <w:tcPr>
            <w:tcW w:w="882" w:type="pct"/>
            <w:noWrap/>
            <w:vAlign w:val="center"/>
          </w:tcPr>
          <w:p w14:paraId="08794BB2" w14:textId="77777777" w:rsidR="00AB5ABD" w:rsidRPr="00B703B2" w:rsidRDefault="00AB5ABD" w:rsidP="00B62896">
            <w:pPr>
              <w:spacing w:after="0" w:line="240" w:lineRule="auto"/>
              <w:jc w:val="center"/>
              <w:rPr>
                <w:rFonts w:cs="Calibri"/>
                <w:color w:val="000000"/>
              </w:rPr>
            </w:pPr>
            <w:r w:rsidRPr="00B703B2">
              <w:rPr>
                <w:rFonts w:cs="Calibri"/>
                <w:color w:val="000000"/>
              </w:rPr>
              <w:t>1%</w:t>
            </w:r>
          </w:p>
        </w:tc>
      </w:tr>
      <w:tr w:rsidR="009068AF" w:rsidRPr="00B703B2" w14:paraId="7CAD9CA6" w14:textId="77777777" w:rsidTr="00B62896">
        <w:trPr>
          <w:trHeight w:val="255"/>
          <w:jc w:val="center"/>
        </w:trPr>
        <w:tc>
          <w:tcPr>
            <w:tcW w:w="4118" w:type="pct"/>
            <w:noWrap/>
            <w:vAlign w:val="center"/>
          </w:tcPr>
          <w:p w14:paraId="7985B662" w14:textId="637F882F" w:rsidR="00AB5ABD" w:rsidRPr="008F6F89" w:rsidRDefault="009068AF" w:rsidP="00B62896">
            <w:pPr>
              <w:spacing w:after="0" w:line="240" w:lineRule="auto"/>
              <w:rPr>
                <w:rFonts w:cs="Calibri"/>
                <w:color w:val="000000"/>
                <w:lang w:val="fr-CA"/>
              </w:rPr>
            </w:pPr>
            <w:r w:rsidRPr="008F6F89">
              <w:rPr>
                <w:rFonts w:cs="Calibri"/>
                <w:color w:val="000000"/>
                <w:lang w:val="fr-CA"/>
              </w:rPr>
              <w:t xml:space="preserve">Supprimer les </w:t>
            </w:r>
            <w:r w:rsidR="008F6F89" w:rsidRPr="008F6F89">
              <w:rPr>
                <w:rFonts w:cs="Calibri"/>
                <w:color w:val="000000"/>
                <w:lang w:val="fr-CA"/>
              </w:rPr>
              <w:t>obstacles non tarifaire</w:t>
            </w:r>
            <w:r w:rsidR="008F6F89">
              <w:rPr>
                <w:rFonts w:cs="Calibri"/>
                <w:color w:val="000000"/>
                <w:lang w:val="fr-CA"/>
              </w:rPr>
              <w:t xml:space="preserve">s </w:t>
            </w:r>
          </w:p>
        </w:tc>
        <w:tc>
          <w:tcPr>
            <w:tcW w:w="882" w:type="pct"/>
            <w:noWrap/>
            <w:vAlign w:val="center"/>
          </w:tcPr>
          <w:p w14:paraId="19B2D54D" w14:textId="77777777" w:rsidR="00AB5ABD" w:rsidRPr="00B703B2" w:rsidRDefault="00AB5ABD" w:rsidP="00B62896">
            <w:pPr>
              <w:spacing w:after="0" w:line="240" w:lineRule="auto"/>
              <w:jc w:val="center"/>
              <w:rPr>
                <w:rFonts w:cs="Calibri"/>
                <w:color w:val="000000"/>
              </w:rPr>
            </w:pPr>
            <w:r w:rsidRPr="00B703B2">
              <w:rPr>
                <w:rFonts w:cs="Calibri"/>
                <w:color w:val="000000"/>
              </w:rPr>
              <w:t>1%</w:t>
            </w:r>
          </w:p>
        </w:tc>
      </w:tr>
      <w:tr w:rsidR="009068AF" w:rsidRPr="00B703B2" w14:paraId="170266B9" w14:textId="77777777" w:rsidTr="00B62896">
        <w:trPr>
          <w:trHeight w:val="255"/>
          <w:jc w:val="center"/>
        </w:trPr>
        <w:tc>
          <w:tcPr>
            <w:tcW w:w="4118" w:type="pct"/>
            <w:noWrap/>
            <w:vAlign w:val="center"/>
          </w:tcPr>
          <w:p w14:paraId="2B5F768E" w14:textId="6E50B0AF" w:rsidR="00AB5ABD" w:rsidRPr="00B703B2" w:rsidRDefault="00AB5ABD" w:rsidP="00B62896">
            <w:pPr>
              <w:spacing w:after="0" w:line="240" w:lineRule="auto"/>
              <w:rPr>
                <w:rFonts w:cs="Calibri"/>
                <w:color w:val="000000"/>
              </w:rPr>
            </w:pPr>
            <w:r w:rsidRPr="00B703B2">
              <w:rPr>
                <w:rFonts w:cs="Calibri"/>
                <w:color w:val="000000"/>
              </w:rPr>
              <w:t>Transparen</w:t>
            </w:r>
            <w:r w:rsidR="008F6F89">
              <w:rPr>
                <w:rFonts w:cs="Calibri"/>
                <w:color w:val="000000"/>
              </w:rPr>
              <w:t>ce</w:t>
            </w:r>
          </w:p>
        </w:tc>
        <w:tc>
          <w:tcPr>
            <w:tcW w:w="882" w:type="pct"/>
            <w:noWrap/>
            <w:vAlign w:val="center"/>
          </w:tcPr>
          <w:p w14:paraId="0853EEF2" w14:textId="77777777" w:rsidR="00AB5ABD" w:rsidRPr="00B703B2" w:rsidRDefault="00AB5ABD" w:rsidP="00B62896">
            <w:pPr>
              <w:spacing w:after="0" w:line="240" w:lineRule="auto"/>
              <w:jc w:val="center"/>
              <w:rPr>
                <w:rFonts w:cs="Calibri"/>
                <w:color w:val="000000"/>
              </w:rPr>
            </w:pPr>
            <w:r w:rsidRPr="00B703B2">
              <w:rPr>
                <w:rFonts w:cs="Calibri"/>
                <w:color w:val="000000"/>
              </w:rPr>
              <w:t>1%</w:t>
            </w:r>
          </w:p>
        </w:tc>
      </w:tr>
      <w:tr w:rsidR="009068AF" w:rsidRPr="00B703B2" w14:paraId="62939C81" w14:textId="77777777" w:rsidTr="00B62896">
        <w:trPr>
          <w:trHeight w:val="255"/>
          <w:jc w:val="center"/>
        </w:trPr>
        <w:tc>
          <w:tcPr>
            <w:tcW w:w="4118" w:type="pct"/>
            <w:noWrap/>
            <w:vAlign w:val="center"/>
          </w:tcPr>
          <w:p w14:paraId="522B9282" w14:textId="6D98A1A7" w:rsidR="00AB5ABD" w:rsidRPr="00B703B2" w:rsidRDefault="008F6F89" w:rsidP="00B62896">
            <w:pPr>
              <w:spacing w:after="0" w:line="240" w:lineRule="auto"/>
              <w:rPr>
                <w:rFonts w:cs="Calibri"/>
                <w:color w:val="000000"/>
              </w:rPr>
            </w:pPr>
            <w:r>
              <w:rPr>
                <w:rFonts w:cs="Calibri"/>
                <w:color w:val="000000"/>
              </w:rPr>
              <w:t xml:space="preserve">Opportunités d’investissement </w:t>
            </w:r>
          </w:p>
        </w:tc>
        <w:tc>
          <w:tcPr>
            <w:tcW w:w="882" w:type="pct"/>
            <w:noWrap/>
            <w:vAlign w:val="center"/>
          </w:tcPr>
          <w:p w14:paraId="6CA0741E" w14:textId="77777777" w:rsidR="00AB5ABD" w:rsidRPr="00B703B2" w:rsidRDefault="00AB5ABD" w:rsidP="00B62896">
            <w:pPr>
              <w:spacing w:after="0" w:line="240" w:lineRule="auto"/>
              <w:jc w:val="center"/>
              <w:rPr>
                <w:rFonts w:cs="Calibri"/>
                <w:color w:val="000000"/>
              </w:rPr>
            </w:pPr>
            <w:r w:rsidRPr="00B703B2">
              <w:rPr>
                <w:rFonts w:cs="Calibri"/>
                <w:color w:val="000000"/>
              </w:rPr>
              <w:t>1%</w:t>
            </w:r>
          </w:p>
        </w:tc>
      </w:tr>
      <w:tr w:rsidR="009068AF" w:rsidRPr="00B703B2" w14:paraId="0CF49329" w14:textId="77777777" w:rsidTr="00B62896">
        <w:trPr>
          <w:trHeight w:val="255"/>
          <w:jc w:val="center"/>
        </w:trPr>
        <w:tc>
          <w:tcPr>
            <w:tcW w:w="4118" w:type="pct"/>
            <w:noWrap/>
            <w:vAlign w:val="center"/>
          </w:tcPr>
          <w:p w14:paraId="53E7F992" w14:textId="63565A41" w:rsidR="00AB5ABD" w:rsidRPr="00B703B2" w:rsidRDefault="00393A82" w:rsidP="00B62896">
            <w:pPr>
              <w:spacing w:after="0" w:line="240" w:lineRule="auto"/>
              <w:rPr>
                <w:rFonts w:cs="Calibri"/>
                <w:color w:val="000000"/>
              </w:rPr>
            </w:pPr>
            <w:r>
              <w:rPr>
                <w:rFonts w:cs="Calibri"/>
                <w:color w:val="000000"/>
              </w:rPr>
              <w:t xml:space="preserve">Aspect financier </w:t>
            </w:r>
            <w:r w:rsidR="00AB5ABD" w:rsidRPr="00B703B2">
              <w:rPr>
                <w:rFonts w:cs="Calibri"/>
                <w:color w:val="000000"/>
              </w:rPr>
              <w:t>(</w:t>
            </w:r>
            <w:r>
              <w:rPr>
                <w:rFonts w:cs="Calibri"/>
                <w:color w:val="000000"/>
              </w:rPr>
              <w:t>sans précision)</w:t>
            </w:r>
          </w:p>
        </w:tc>
        <w:tc>
          <w:tcPr>
            <w:tcW w:w="882" w:type="pct"/>
            <w:noWrap/>
            <w:vAlign w:val="center"/>
          </w:tcPr>
          <w:p w14:paraId="055E47C9" w14:textId="77777777" w:rsidR="00AB5ABD" w:rsidRPr="00B703B2" w:rsidRDefault="00AB5ABD" w:rsidP="00B62896">
            <w:pPr>
              <w:spacing w:after="0" w:line="240" w:lineRule="auto"/>
              <w:jc w:val="center"/>
              <w:rPr>
                <w:rFonts w:cs="Calibri"/>
                <w:color w:val="000000"/>
              </w:rPr>
            </w:pPr>
            <w:r w:rsidRPr="00B703B2">
              <w:rPr>
                <w:rFonts w:cs="Calibri"/>
                <w:color w:val="000000"/>
              </w:rPr>
              <w:t>1%</w:t>
            </w:r>
          </w:p>
        </w:tc>
      </w:tr>
      <w:tr w:rsidR="009068AF" w:rsidRPr="00B703B2" w14:paraId="2E894B1A" w14:textId="77777777" w:rsidTr="00B62896">
        <w:trPr>
          <w:trHeight w:val="255"/>
          <w:jc w:val="center"/>
        </w:trPr>
        <w:tc>
          <w:tcPr>
            <w:tcW w:w="4118" w:type="pct"/>
            <w:noWrap/>
            <w:vAlign w:val="center"/>
          </w:tcPr>
          <w:p w14:paraId="1DBE34A8" w14:textId="08E49126" w:rsidR="00AB5ABD" w:rsidRPr="00B703B2" w:rsidRDefault="00393A82" w:rsidP="00B62896">
            <w:pPr>
              <w:spacing w:after="0" w:line="240" w:lineRule="auto"/>
              <w:rPr>
                <w:rFonts w:cs="Calibri"/>
                <w:color w:val="000000"/>
              </w:rPr>
            </w:pPr>
            <w:r>
              <w:rPr>
                <w:rFonts w:cs="Calibri"/>
                <w:color w:val="000000"/>
              </w:rPr>
              <w:t>Nouvelles</w:t>
            </w:r>
            <w:r w:rsidR="00AB5ABD" w:rsidRPr="00B703B2">
              <w:rPr>
                <w:rFonts w:cs="Calibri"/>
                <w:color w:val="000000"/>
              </w:rPr>
              <w:t xml:space="preserve"> technologies</w:t>
            </w:r>
          </w:p>
        </w:tc>
        <w:tc>
          <w:tcPr>
            <w:tcW w:w="882" w:type="pct"/>
            <w:noWrap/>
            <w:vAlign w:val="center"/>
          </w:tcPr>
          <w:p w14:paraId="24F6E3AE" w14:textId="77777777" w:rsidR="00AB5ABD" w:rsidRPr="00B703B2" w:rsidRDefault="00AB5ABD" w:rsidP="00B62896">
            <w:pPr>
              <w:spacing w:after="0" w:line="240" w:lineRule="auto"/>
              <w:jc w:val="center"/>
              <w:rPr>
                <w:rFonts w:cs="Calibri"/>
                <w:color w:val="000000"/>
              </w:rPr>
            </w:pPr>
            <w:r w:rsidRPr="00B703B2">
              <w:rPr>
                <w:rFonts w:cs="Calibri"/>
                <w:color w:val="000000"/>
              </w:rPr>
              <w:t>1%</w:t>
            </w:r>
          </w:p>
        </w:tc>
      </w:tr>
      <w:tr w:rsidR="009068AF" w:rsidRPr="00B703B2" w14:paraId="5D790455" w14:textId="77777777" w:rsidTr="00B62896">
        <w:trPr>
          <w:trHeight w:val="255"/>
          <w:jc w:val="center"/>
        </w:trPr>
        <w:tc>
          <w:tcPr>
            <w:tcW w:w="4118" w:type="pct"/>
            <w:noWrap/>
            <w:vAlign w:val="center"/>
          </w:tcPr>
          <w:p w14:paraId="6412E375" w14:textId="7EDE4B2E" w:rsidR="00AB5ABD" w:rsidRPr="00B703B2" w:rsidRDefault="00393A82" w:rsidP="00B62896">
            <w:pPr>
              <w:spacing w:after="0" w:line="240" w:lineRule="auto"/>
              <w:rPr>
                <w:rFonts w:cs="Calibri"/>
                <w:color w:val="000000"/>
              </w:rPr>
            </w:pPr>
            <w:r>
              <w:rPr>
                <w:rFonts w:cs="Calibri"/>
                <w:color w:val="000000"/>
              </w:rPr>
              <w:t>Réchauffement planétaire</w:t>
            </w:r>
          </w:p>
        </w:tc>
        <w:tc>
          <w:tcPr>
            <w:tcW w:w="882" w:type="pct"/>
            <w:noWrap/>
            <w:vAlign w:val="center"/>
          </w:tcPr>
          <w:p w14:paraId="43ACF67D" w14:textId="77777777" w:rsidR="00AB5ABD" w:rsidRPr="00B703B2" w:rsidRDefault="00AB5ABD" w:rsidP="00B62896">
            <w:pPr>
              <w:spacing w:after="0" w:line="240" w:lineRule="auto"/>
              <w:jc w:val="center"/>
              <w:rPr>
                <w:rFonts w:cs="Calibri"/>
                <w:color w:val="000000"/>
              </w:rPr>
            </w:pPr>
            <w:r w:rsidRPr="00B703B2">
              <w:rPr>
                <w:rFonts w:cs="Calibri"/>
                <w:color w:val="000000"/>
              </w:rPr>
              <w:t>1%</w:t>
            </w:r>
          </w:p>
        </w:tc>
      </w:tr>
      <w:tr w:rsidR="009068AF" w:rsidRPr="00B703B2" w14:paraId="154B6A15" w14:textId="77777777" w:rsidTr="00B62896">
        <w:trPr>
          <w:trHeight w:val="255"/>
          <w:jc w:val="center"/>
        </w:trPr>
        <w:tc>
          <w:tcPr>
            <w:tcW w:w="4118" w:type="pct"/>
            <w:noWrap/>
            <w:vAlign w:val="center"/>
          </w:tcPr>
          <w:p w14:paraId="06A81270" w14:textId="7C11DD46" w:rsidR="00AB5ABD" w:rsidRPr="00B90108" w:rsidRDefault="00B90108" w:rsidP="00B62896">
            <w:pPr>
              <w:spacing w:after="0" w:line="240" w:lineRule="auto"/>
              <w:rPr>
                <w:rFonts w:cs="Calibri"/>
                <w:color w:val="000000"/>
                <w:lang w:val="fr-CA"/>
              </w:rPr>
            </w:pPr>
            <w:r w:rsidRPr="00B90108">
              <w:rPr>
                <w:rFonts w:cs="Calibri"/>
                <w:color w:val="000000"/>
                <w:lang w:val="fr-CA"/>
              </w:rPr>
              <w:t xml:space="preserve">Aide les entreprises/compagnies </w:t>
            </w:r>
            <w:r w:rsidR="00AB5ABD" w:rsidRPr="00B90108">
              <w:rPr>
                <w:rFonts w:cs="Calibri"/>
                <w:color w:val="000000"/>
                <w:lang w:val="fr-CA"/>
              </w:rPr>
              <w:t>(</w:t>
            </w:r>
            <w:r w:rsidRPr="00B90108">
              <w:rPr>
                <w:rFonts w:cs="Calibri"/>
                <w:color w:val="000000"/>
                <w:lang w:val="fr-CA"/>
              </w:rPr>
              <w:t>sans précision</w:t>
            </w:r>
            <w:r w:rsidR="00AB5ABD" w:rsidRPr="00B90108">
              <w:rPr>
                <w:rFonts w:cs="Calibri"/>
                <w:color w:val="000000"/>
                <w:lang w:val="fr-CA"/>
              </w:rPr>
              <w:t>)</w:t>
            </w:r>
          </w:p>
        </w:tc>
        <w:tc>
          <w:tcPr>
            <w:tcW w:w="882" w:type="pct"/>
            <w:noWrap/>
            <w:vAlign w:val="center"/>
          </w:tcPr>
          <w:p w14:paraId="78D81931" w14:textId="77777777" w:rsidR="00AB5ABD" w:rsidRPr="00B703B2" w:rsidRDefault="00AB5ABD" w:rsidP="00B62896">
            <w:pPr>
              <w:spacing w:after="0" w:line="240" w:lineRule="auto"/>
              <w:jc w:val="center"/>
              <w:rPr>
                <w:rFonts w:cs="Calibri"/>
                <w:color w:val="000000"/>
              </w:rPr>
            </w:pPr>
            <w:r w:rsidRPr="00B703B2">
              <w:rPr>
                <w:rFonts w:cs="Calibri"/>
                <w:color w:val="000000"/>
              </w:rPr>
              <w:t>1%</w:t>
            </w:r>
          </w:p>
        </w:tc>
      </w:tr>
      <w:tr w:rsidR="009068AF" w:rsidRPr="00B703B2" w14:paraId="1101ECB7" w14:textId="77777777" w:rsidTr="00B62896">
        <w:trPr>
          <w:trHeight w:val="255"/>
          <w:jc w:val="center"/>
        </w:trPr>
        <w:tc>
          <w:tcPr>
            <w:tcW w:w="4118" w:type="pct"/>
            <w:noWrap/>
            <w:vAlign w:val="center"/>
          </w:tcPr>
          <w:p w14:paraId="09317615" w14:textId="7928AD61" w:rsidR="00AB5ABD" w:rsidRPr="00B703B2" w:rsidRDefault="00B90108" w:rsidP="00B62896">
            <w:pPr>
              <w:spacing w:after="0" w:line="240" w:lineRule="auto"/>
              <w:rPr>
                <w:rFonts w:cs="Calibri"/>
                <w:color w:val="000000"/>
              </w:rPr>
            </w:pPr>
            <w:r>
              <w:rPr>
                <w:rFonts w:cs="Calibri"/>
                <w:color w:val="000000"/>
              </w:rPr>
              <w:t>Autre</w:t>
            </w:r>
          </w:p>
        </w:tc>
        <w:tc>
          <w:tcPr>
            <w:tcW w:w="882" w:type="pct"/>
            <w:noWrap/>
            <w:vAlign w:val="center"/>
          </w:tcPr>
          <w:p w14:paraId="498BBDEC" w14:textId="77777777" w:rsidR="00AB5ABD" w:rsidRPr="00B703B2" w:rsidRDefault="00AB5ABD" w:rsidP="00B62896">
            <w:pPr>
              <w:spacing w:after="0" w:line="240" w:lineRule="auto"/>
              <w:jc w:val="center"/>
              <w:rPr>
                <w:rFonts w:cs="Calibri"/>
                <w:color w:val="000000"/>
              </w:rPr>
            </w:pPr>
            <w:r w:rsidRPr="00B703B2">
              <w:rPr>
                <w:rFonts w:cs="Calibri"/>
                <w:color w:val="000000"/>
              </w:rPr>
              <w:t>2%</w:t>
            </w:r>
          </w:p>
        </w:tc>
      </w:tr>
      <w:tr w:rsidR="009068AF" w:rsidRPr="00B703B2" w14:paraId="361D3752" w14:textId="77777777" w:rsidTr="00B62896">
        <w:trPr>
          <w:trHeight w:val="255"/>
          <w:jc w:val="center"/>
        </w:trPr>
        <w:tc>
          <w:tcPr>
            <w:tcW w:w="4118" w:type="pct"/>
            <w:noWrap/>
            <w:vAlign w:val="center"/>
          </w:tcPr>
          <w:p w14:paraId="11E2E420" w14:textId="7F52B730" w:rsidR="00AB5ABD" w:rsidRPr="00B90108" w:rsidRDefault="00B90108" w:rsidP="00B62896">
            <w:pPr>
              <w:spacing w:after="0" w:line="240" w:lineRule="auto"/>
              <w:rPr>
                <w:rFonts w:cs="Calibri"/>
                <w:color w:val="000000"/>
                <w:lang w:val="fr-CA"/>
              </w:rPr>
            </w:pPr>
            <w:r w:rsidRPr="00B90108">
              <w:rPr>
                <w:rFonts w:cs="Calibri"/>
                <w:color w:val="000000"/>
                <w:lang w:val="fr-CA"/>
              </w:rPr>
              <w:t>Je ne sais pas</w:t>
            </w:r>
            <w:r w:rsidR="00E8226C">
              <w:rPr>
                <w:rFonts w:cs="Calibri"/>
                <w:color w:val="000000"/>
                <w:lang w:val="fr-CA"/>
              </w:rPr>
              <w:t xml:space="preserve"> </w:t>
            </w:r>
            <w:r w:rsidRPr="00B90108">
              <w:rPr>
                <w:rFonts w:cs="Calibri"/>
                <w:color w:val="000000"/>
                <w:lang w:val="fr-CA"/>
              </w:rPr>
              <w:t>/</w:t>
            </w:r>
            <w:r w:rsidR="00E8226C">
              <w:rPr>
                <w:rFonts w:cs="Calibri"/>
                <w:color w:val="000000"/>
                <w:lang w:val="fr-CA"/>
              </w:rPr>
              <w:t xml:space="preserve"> </w:t>
            </w:r>
            <w:r w:rsidRPr="00B90108">
              <w:rPr>
                <w:rFonts w:cs="Calibri"/>
                <w:color w:val="000000"/>
                <w:lang w:val="fr-CA"/>
              </w:rPr>
              <w:t>R</w:t>
            </w:r>
            <w:r>
              <w:rPr>
                <w:rFonts w:cs="Calibri"/>
                <w:color w:val="000000"/>
                <w:lang w:val="fr-CA"/>
              </w:rPr>
              <w:t>efus</w:t>
            </w:r>
          </w:p>
        </w:tc>
        <w:tc>
          <w:tcPr>
            <w:tcW w:w="882" w:type="pct"/>
            <w:noWrap/>
            <w:vAlign w:val="center"/>
          </w:tcPr>
          <w:p w14:paraId="48566994" w14:textId="77777777" w:rsidR="00AB5ABD" w:rsidRPr="00B703B2" w:rsidRDefault="00AB5ABD" w:rsidP="00B62896">
            <w:pPr>
              <w:spacing w:after="0" w:line="240" w:lineRule="auto"/>
              <w:jc w:val="center"/>
              <w:rPr>
                <w:rFonts w:cs="Calibri"/>
                <w:color w:val="000000"/>
              </w:rPr>
            </w:pPr>
            <w:r w:rsidRPr="00B703B2">
              <w:rPr>
                <w:rFonts w:cs="Calibri"/>
                <w:color w:val="000000"/>
              </w:rPr>
              <w:t>26%</w:t>
            </w:r>
          </w:p>
        </w:tc>
      </w:tr>
    </w:tbl>
    <w:p w14:paraId="44A527F0" w14:textId="6F35720A" w:rsidR="00AB5ABD" w:rsidRPr="00947442" w:rsidRDefault="00083885" w:rsidP="00D76FEF">
      <w:pPr>
        <w:pStyle w:val="Lgende"/>
        <w:ind w:left="142"/>
        <w:rPr>
          <w:color w:val="auto"/>
          <w:lang w:val="fr-CA"/>
        </w:rPr>
      </w:pPr>
      <w:r>
        <w:rPr>
          <w:color w:val="auto"/>
          <w:lang w:val="fr-CA"/>
        </w:rPr>
        <w:t xml:space="preserve">Tableau </w:t>
      </w:r>
      <w:r w:rsidR="0047143D" w:rsidRPr="00DA250D">
        <w:rPr>
          <w:color w:val="auto"/>
        </w:rPr>
        <w:fldChar w:fldCharType="begin"/>
      </w:r>
      <w:r w:rsidR="0047143D" w:rsidRPr="002B54CD">
        <w:rPr>
          <w:color w:val="auto"/>
          <w:lang w:val="fr-CA"/>
        </w:rPr>
        <w:instrText xml:space="preserve"> SEQ Table \* ARABIC </w:instrText>
      </w:r>
      <w:r w:rsidR="0047143D" w:rsidRPr="00DA250D">
        <w:rPr>
          <w:color w:val="auto"/>
        </w:rPr>
        <w:fldChar w:fldCharType="separate"/>
      </w:r>
      <w:r w:rsidR="00AE0BCB" w:rsidRPr="002B54CD">
        <w:rPr>
          <w:noProof/>
          <w:color w:val="auto"/>
          <w:lang w:val="fr-CA"/>
        </w:rPr>
        <w:t>12</w:t>
      </w:r>
      <w:r w:rsidR="0047143D" w:rsidRPr="00DA250D">
        <w:rPr>
          <w:noProof/>
          <w:color w:val="auto"/>
        </w:rPr>
        <w:fldChar w:fldCharType="end"/>
      </w:r>
      <w:r w:rsidR="00AB5ABD" w:rsidRPr="002B54CD">
        <w:rPr>
          <w:color w:val="auto"/>
          <w:lang w:val="fr-CA"/>
        </w:rPr>
        <w:t xml:space="preserve">. </w:t>
      </w:r>
      <w:r w:rsidR="006C3FCC" w:rsidRPr="002B54CD">
        <w:rPr>
          <w:color w:val="auto"/>
          <w:lang w:val="fr-CA"/>
        </w:rPr>
        <w:t xml:space="preserve">Réponse à la question </w:t>
      </w:r>
      <w:r w:rsidR="00AB5ABD" w:rsidRPr="002B54CD">
        <w:rPr>
          <w:color w:val="auto"/>
          <w:lang w:val="fr-CA"/>
        </w:rPr>
        <w:t>24</w:t>
      </w:r>
      <w:r w:rsidR="006C3FCC" w:rsidRPr="002B54CD">
        <w:rPr>
          <w:color w:val="auto"/>
          <w:lang w:val="fr-CA"/>
        </w:rPr>
        <w:t xml:space="preserve"> : </w:t>
      </w:r>
      <w:r w:rsidR="002B54CD" w:rsidRPr="002B54CD">
        <w:rPr>
          <w:color w:val="auto"/>
          <w:lang w:val="fr-CA"/>
        </w:rPr>
        <w:t>Quel est l’enjeu le plus important pour vous en ce qui concerne le commerce entre le</w:t>
      </w:r>
      <w:r w:rsidR="00D76FEF">
        <w:rPr>
          <w:color w:val="auto"/>
          <w:lang w:val="fr-CA"/>
        </w:rPr>
        <w:t xml:space="preserve"> </w:t>
      </w:r>
      <w:r w:rsidR="002B54CD" w:rsidRPr="002B54CD">
        <w:rPr>
          <w:color w:val="auto"/>
          <w:lang w:val="fr-CA"/>
        </w:rPr>
        <w:t>Canada et l'UE?</w:t>
      </w:r>
      <w:r w:rsidR="00D76FEF">
        <w:rPr>
          <w:color w:val="auto"/>
          <w:lang w:val="fr-CA"/>
        </w:rPr>
        <w:t xml:space="preserve"> </w:t>
      </w:r>
      <w:r w:rsidR="00AB5ABD" w:rsidRPr="00947442">
        <w:rPr>
          <w:color w:val="auto"/>
          <w:lang w:val="fr-CA"/>
        </w:rPr>
        <w:t>Base</w:t>
      </w:r>
      <w:r w:rsidR="006C3FCC" w:rsidRPr="00947442">
        <w:rPr>
          <w:color w:val="auto"/>
          <w:lang w:val="fr-CA"/>
        </w:rPr>
        <w:t xml:space="preserve"> : </w:t>
      </w:r>
      <w:r w:rsidR="00AB5ABD" w:rsidRPr="00947442">
        <w:rPr>
          <w:color w:val="auto"/>
          <w:lang w:val="fr-CA"/>
        </w:rPr>
        <w:t xml:space="preserve"> </w:t>
      </w:r>
      <w:r w:rsidR="00A36833" w:rsidRPr="00947442">
        <w:rPr>
          <w:color w:val="auto"/>
          <w:lang w:val="fr-CA"/>
        </w:rPr>
        <w:t>Ensemble des répondants (n=2 000)</w:t>
      </w:r>
    </w:p>
    <w:p w14:paraId="32867C8A" w14:textId="77777777" w:rsidR="0056684E" w:rsidRPr="00947442" w:rsidRDefault="0056684E">
      <w:pPr>
        <w:spacing w:after="0" w:line="240" w:lineRule="auto"/>
        <w:rPr>
          <w:lang w:val="fr-CA"/>
        </w:rPr>
      </w:pPr>
      <w:r w:rsidRPr="00947442">
        <w:rPr>
          <w:lang w:val="fr-CA"/>
        </w:rPr>
        <w:br w:type="page"/>
      </w:r>
    </w:p>
    <w:p w14:paraId="76D61401" w14:textId="77777777" w:rsidR="00F03DB6" w:rsidRPr="00F03DB6" w:rsidRDefault="00F03DB6" w:rsidP="00F03DB6">
      <w:pPr>
        <w:rPr>
          <w:lang w:val="fr-CA" w:bidi="ar-SA"/>
        </w:rPr>
      </w:pPr>
      <w:r w:rsidRPr="00F03DB6">
        <w:rPr>
          <w:lang w:val="fr-CA" w:bidi="ar-SA"/>
        </w:rPr>
        <w:lastRenderedPageBreak/>
        <w:t xml:space="preserve">Lorsqu’on leur a demandé ce qui améliorerait leur perception de l’AECG, les répondants ont le plus souvent répondu qu’ils se sentaient mieux en sachant que le pays exportateur doit respecter les exigences en matière de santé et de sécurité du pays importateur (82 %), et que l’AECG ouvre la possibilité aux Italiens de travailler temporairement au Canada (79 %). </w:t>
      </w:r>
    </w:p>
    <w:p w14:paraId="43454656" w14:textId="0DCA5C8F" w:rsidR="008659BB" w:rsidRPr="00F03DB6" w:rsidRDefault="00F03DB6" w:rsidP="00F03DB6">
      <w:pPr>
        <w:rPr>
          <w:lang w:val="fr-CA"/>
        </w:rPr>
      </w:pPr>
      <w:r w:rsidRPr="00F03DB6">
        <w:rPr>
          <w:lang w:val="fr-CA" w:bidi="ar-SA"/>
        </w:rPr>
        <w:t>Les répondants âgés de 18 à 34 ans étaient significativement plus susceptibles que les répondants plus âgés de déclarer que les quatre éléments améliorent leur perception de l’AECG.</w:t>
      </w:r>
    </w:p>
    <w:p w14:paraId="2CF98573" w14:textId="77777777" w:rsidR="00541313" w:rsidRDefault="00B9050C" w:rsidP="00541313">
      <w:pPr>
        <w:pStyle w:val="Chart"/>
        <w:keepNext/>
      </w:pPr>
      <w:r>
        <w:rPr>
          <w:lang w:val="en-CA" w:eastAsia="en-CA" w:bidi="ar-SA"/>
        </w:rPr>
        <w:drawing>
          <wp:inline distT="0" distB="0" distL="0" distR="0" wp14:anchorId="7405A5E9" wp14:editId="5F6E78A5">
            <wp:extent cx="5495925" cy="3524250"/>
            <wp:effectExtent l="0" t="0" r="9525" b="0"/>
            <wp:docPr id="55" name="Chart 55" descr="En vertu de l'AECG, le pays exportateur doit respecter les exigences du pays importateur en matière de santé et de sécurité  82%&#10;L'AECG offre aux Italiens la possibilité de travailler temporairement au Canada 79%&#10;Avec l'AECG, le Canada reconnaît désormais les indications géographiques agroalimentaires italiennes 75%&#10;Dans le cadre de l'AECG, le système des tribunaux d'investissement remplace l'arbitrage privé traditionnel pour le règlement des différends en matière d'investissement 6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A708840" w14:textId="78034FBC" w:rsidR="00D638F1" w:rsidRPr="000D4723" w:rsidRDefault="006C3FCC" w:rsidP="00811B67">
      <w:pPr>
        <w:pStyle w:val="Lgende"/>
        <w:ind w:left="990"/>
        <w:rPr>
          <w:color w:val="auto"/>
          <w:lang w:val="fr-CA"/>
        </w:rPr>
      </w:pPr>
      <w:r w:rsidRPr="000D4723">
        <w:rPr>
          <w:color w:val="auto"/>
          <w:lang w:val="fr-CA"/>
        </w:rPr>
        <w:t xml:space="preserve">Graphique </w:t>
      </w:r>
      <w:r w:rsidR="006D0006" w:rsidRPr="000D4723">
        <w:rPr>
          <w:color w:val="auto"/>
          <w:lang w:val="fr-CA"/>
        </w:rPr>
        <w:t>26</w:t>
      </w:r>
      <w:r w:rsidR="00A94088" w:rsidRPr="000D4723">
        <w:rPr>
          <w:color w:val="auto"/>
          <w:lang w:val="fr-CA"/>
        </w:rPr>
        <w:t xml:space="preserve">. </w:t>
      </w:r>
      <w:r w:rsidRPr="000D4723">
        <w:rPr>
          <w:color w:val="auto"/>
          <w:lang w:val="fr-CA"/>
        </w:rPr>
        <w:t xml:space="preserve">Réponse à la question </w:t>
      </w:r>
      <w:r w:rsidR="008027F9" w:rsidRPr="000D4723">
        <w:rPr>
          <w:color w:val="auto"/>
          <w:lang w:val="fr-CA"/>
        </w:rPr>
        <w:t>25</w:t>
      </w:r>
      <w:r w:rsidRPr="000D4723">
        <w:rPr>
          <w:color w:val="auto"/>
          <w:lang w:val="fr-CA"/>
        </w:rPr>
        <w:t xml:space="preserve"> : </w:t>
      </w:r>
      <w:r w:rsidR="00B275BF" w:rsidRPr="000D4723">
        <w:rPr>
          <w:color w:val="auto"/>
          <w:lang w:val="fr-CA"/>
        </w:rPr>
        <w:t>Pour chacun des points suivants, veuillez indiquer si cela améliore ou non votre perception de l'AECG.</w:t>
      </w:r>
      <w:r w:rsidR="008027F9" w:rsidRPr="000D4723">
        <w:rPr>
          <w:color w:val="auto"/>
          <w:lang w:val="fr-CA"/>
        </w:rPr>
        <w:t xml:space="preserve"> [</w:t>
      </w:r>
      <w:r w:rsidR="000E5C06" w:rsidRPr="000D4723">
        <w:rPr>
          <w:color w:val="auto"/>
          <w:lang w:val="fr-CA"/>
        </w:rPr>
        <w:t>Instruction à l'intervieweur : Liste. Une seule réponse par ligne</w:t>
      </w:r>
      <w:r w:rsidR="008027F9" w:rsidRPr="000D4723">
        <w:rPr>
          <w:color w:val="auto"/>
          <w:lang w:val="fr-CA"/>
        </w:rPr>
        <w:t>.]</w:t>
      </w:r>
    </w:p>
    <w:p w14:paraId="4C40E31A" w14:textId="7E260D0E" w:rsidR="009C7EF9" w:rsidRPr="000D4723" w:rsidRDefault="000E5C06" w:rsidP="00811B67">
      <w:pPr>
        <w:pStyle w:val="Lgende"/>
        <w:ind w:left="990"/>
        <w:rPr>
          <w:color w:val="auto"/>
          <w:lang w:val="fr-CA"/>
        </w:rPr>
      </w:pPr>
      <w:r w:rsidRPr="000D4723">
        <w:rPr>
          <w:color w:val="auto"/>
          <w:lang w:val="fr-CA"/>
        </w:rPr>
        <w:t>Proportion de répondant</w:t>
      </w:r>
      <w:r w:rsidR="0047331D">
        <w:rPr>
          <w:color w:val="auto"/>
          <w:lang w:val="fr-CA"/>
        </w:rPr>
        <w:t>s</w:t>
      </w:r>
      <w:r w:rsidRPr="000D4723">
        <w:rPr>
          <w:color w:val="auto"/>
          <w:lang w:val="fr-CA"/>
        </w:rPr>
        <w:t xml:space="preserve"> ayant </w:t>
      </w:r>
      <w:r w:rsidR="0047331D">
        <w:rPr>
          <w:color w:val="auto"/>
          <w:lang w:val="fr-CA"/>
        </w:rPr>
        <w:t>sélectionné</w:t>
      </w:r>
      <w:r w:rsidR="000D4723">
        <w:rPr>
          <w:color w:val="auto"/>
          <w:lang w:val="fr-CA"/>
        </w:rPr>
        <w:t> « </w:t>
      </w:r>
      <w:r w:rsidRPr="000D4723">
        <w:rPr>
          <w:color w:val="auto"/>
          <w:lang w:val="fr-CA"/>
        </w:rPr>
        <w:t xml:space="preserve">Oui, </w:t>
      </w:r>
      <w:r w:rsidR="000D4723" w:rsidRPr="000D4723">
        <w:rPr>
          <w:color w:val="auto"/>
          <w:lang w:val="fr-CA"/>
        </w:rPr>
        <w:t>cela améliore ma perception de l'AECG</w:t>
      </w:r>
      <w:r w:rsidR="000D4723">
        <w:rPr>
          <w:color w:val="auto"/>
          <w:lang w:val="fr-CA"/>
        </w:rPr>
        <w:t> »</w:t>
      </w:r>
      <w:r w:rsidR="009C7EF9" w:rsidRPr="000D4723">
        <w:rPr>
          <w:color w:val="auto"/>
          <w:lang w:val="fr-CA"/>
        </w:rPr>
        <w:t>.</w:t>
      </w:r>
    </w:p>
    <w:p w14:paraId="0D147F26" w14:textId="77E6ED83" w:rsidR="008027F9" w:rsidRPr="00A36833" w:rsidRDefault="008027F9" w:rsidP="00811B67">
      <w:pPr>
        <w:pStyle w:val="Lgende"/>
        <w:ind w:left="990"/>
        <w:rPr>
          <w:color w:val="auto"/>
          <w:lang w:val="fr-CA"/>
        </w:rPr>
      </w:pPr>
      <w:r w:rsidRPr="00A36833">
        <w:rPr>
          <w:color w:val="auto"/>
          <w:lang w:val="fr-CA"/>
        </w:rPr>
        <w:t>Base</w:t>
      </w:r>
      <w:r w:rsidR="006C3FCC" w:rsidRPr="00A36833">
        <w:rPr>
          <w:color w:val="auto"/>
          <w:lang w:val="fr-CA"/>
        </w:rPr>
        <w:t xml:space="preserve"> :</w:t>
      </w:r>
      <w:r w:rsidRPr="00A36833">
        <w:rPr>
          <w:color w:val="auto"/>
          <w:lang w:val="fr-CA"/>
        </w:rPr>
        <w:t xml:space="preserve"> </w:t>
      </w:r>
      <w:r w:rsidR="00A36833" w:rsidRPr="00A36833">
        <w:rPr>
          <w:color w:val="auto"/>
          <w:lang w:val="fr-CA"/>
        </w:rPr>
        <w:t xml:space="preserve">Ensemble des répondants </w:t>
      </w:r>
      <w:r w:rsidR="00A36833">
        <w:rPr>
          <w:color w:val="auto"/>
          <w:lang w:val="fr-CA"/>
        </w:rPr>
        <w:t>(n=2 000)</w:t>
      </w:r>
    </w:p>
    <w:p w14:paraId="2491675F" w14:textId="77777777" w:rsidR="00F922BB" w:rsidRPr="00A36833" w:rsidRDefault="00F922BB">
      <w:pPr>
        <w:spacing w:after="0" w:line="240" w:lineRule="auto"/>
        <w:rPr>
          <w:highlight w:val="yellow"/>
          <w:lang w:val="fr-CA"/>
        </w:rPr>
      </w:pPr>
      <w:r w:rsidRPr="00A36833">
        <w:rPr>
          <w:highlight w:val="yellow"/>
          <w:lang w:val="fr-CA"/>
        </w:rPr>
        <w:br w:type="page"/>
      </w:r>
    </w:p>
    <w:p w14:paraId="3CF3ACBD" w14:textId="406B3D30" w:rsidR="00F03DB6" w:rsidRPr="00F03DB6" w:rsidRDefault="00F03DB6" w:rsidP="00F03DB6">
      <w:pPr>
        <w:pStyle w:val="Titre3"/>
        <w:rPr>
          <w:lang w:val="fr-CA"/>
        </w:rPr>
      </w:pPr>
      <w:bookmarkStart w:id="32" w:name="_Toc67992867"/>
      <w:r w:rsidRPr="00F03DB6">
        <w:rPr>
          <w:lang w:val="fr-CA"/>
        </w:rPr>
        <w:lastRenderedPageBreak/>
        <w:t>4.2</w:t>
      </w:r>
      <w:r w:rsidRPr="00F03DB6">
        <w:rPr>
          <w:lang w:val="fr-CA"/>
        </w:rPr>
        <w:tab/>
        <w:t>Communications sur l’AECG</w:t>
      </w:r>
      <w:bookmarkEnd w:id="32"/>
    </w:p>
    <w:p w14:paraId="6B36929E" w14:textId="77777777" w:rsidR="00F03DB6" w:rsidRPr="00F03DB6" w:rsidRDefault="00F03DB6" w:rsidP="00F03DB6">
      <w:pPr>
        <w:rPr>
          <w:lang w:val="fr-CA"/>
        </w:rPr>
      </w:pPr>
      <w:r w:rsidRPr="00F03DB6">
        <w:rPr>
          <w:lang w:val="fr-CA"/>
        </w:rPr>
        <w:t>Lorsqu’on leur a demandé sur quels sujets ils aimeraient avoir plus d’information concernant l’AECG, plus de la moitié des répondants ont déclaré vouloir en savoir plus sur les avantages que l’AECG offre aux consommateurs italiens (54 %), suivis par 46 % des répondants qui aimeraient en savoir plus sur les possibilités d’exportation pour l’Italie.</w:t>
      </w:r>
    </w:p>
    <w:p w14:paraId="37F775B3" w14:textId="27A3B967" w:rsidR="00992381" w:rsidRPr="00F03DB6" w:rsidRDefault="00F03DB6" w:rsidP="00F03DB6">
      <w:pPr>
        <w:rPr>
          <w:lang w:val="fr-CA"/>
        </w:rPr>
      </w:pPr>
      <w:r w:rsidRPr="00F03DB6">
        <w:rPr>
          <w:lang w:val="fr-CA"/>
        </w:rPr>
        <w:t>Les répondants plus jeunes (18 à 34 ans) sont plus intéressés par l’information sur l’environnement (32 %), tandis que les hommes sont plus susceptibles d’être intéressés par l’information sur les possibilités d’exportation pour l’Italie (49 %) et les possibilités de travail temporaire au Canada (44 %).</w:t>
      </w:r>
    </w:p>
    <w:p w14:paraId="3D65E97A" w14:textId="77777777" w:rsidR="00541313" w:rsidRDefault="006352CB" w:rsidP="00541313">
      <w:pPr>
        <w:pStyle w:val="Chart"/>
        <w:keepNext/>
      </w:pPr>
      <w:r>
        <w:rPr>
          <w:lang w:val="en-CA" w:eastAsia="en-CA" w:bidi="ar-SA"/>
        </w:rPr>
        <w:drawing>
          <wp:inline distT="0" distB="0" distL="0" distR="0" wp14:anchorId="3B4ED5D3" wp14:editId="494E8AC8">
            <wp:extent cx="5495925" cy="3571875"/>
            <wp:effectExtent l="0" t="0" r="9525" b="9525"/>
            <wp:docPr id="56" name="Chart 56" descr="Avantages pour les consommateurs italiens 54%&#10;Possibilités d'exportation pour l'Italie 46%&#10;Réglementation et questions sanitaires 43%&#10;Possibilités de travail temporaire au Canada 40%&#10;Droit et législations applicables 30%&#10;Environnement 25%&#10;Aucun de ces sujets 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B41BAC9" w14:textId="5D4EBAFE" w:rsidR="00D638F1" w:rsidRPr="00912EC7" w:rsidRDefault="006C3FCC" w:rsidP="0006705C">
      <w:pPr>
        <w:pStyle w:val="Lgende"/>
        <w:ind w:left="1080" w:right="1080"/>
        <w:rPr>
          <w:color w:val="auto"/>
          <w:lang w:val="fr-CA"/>
        </w:rPr>
      </w:pPr>
      <w:r w:rsidRPr="00516D47">
        <w:rPr>
          <w:color w:val="auto"/>
          <w:lang w:val="fr-CA"/>
        </w:rPr>
        <w:t xml:space="preserve">Graphique </w:t>
      </w:r>
      <w:r w:rsidR="0032188A" w:rsidRPr="00516D47">
        <w:rPr>
          <w:color w:val="auto"/>
          <w:lang w:val="fr-CA"/>
        </w:rPr>
        <w:t>2</w:t>
      </w:r>
      <w:r w:rsidR="006D0006" w:rsidRPr="00516D47">
        <w:rPr>
          <w:color w:val="auto"/>
          <w:lang w:val="fr-CA"/>
        </w:rPr>
        <w:t>7</w:t>
      </w:r>
      <w:r w:rsidR="0032188A" w:rsidRPr="00516D47">
        <w:rPr>
          <w:color w:val="auto"/>
          <w:lang w:val="fr-CA"/>
        </w:rPr>
        <w:t xml:space="preserve">. </w:t>
      </w:r>
      <w:r w:rsidRPr="00516D47">
        <w:rPr>
          <w:color w:val="auto"/>
          <w:lang w:val="fr-CA"/>
        </w:rPr>
        <w:t xml:space="preserve">Réponse à la question </w:t>
      </w:r>
      <w:r w:rsidR="0032188A" w:rsidRPr="00516D47">
        <w:rPr>
          <w:color w:val="auto"/>
          <w:lang w:val="fr-CA"/>
        </w:rPr>
        <w:t>26</w:t>
      </w:r>
      <w:r w:rsidRPr="00516D47">
        <w:rPr>
          <w:color w:val="auto"/>
          <w:lang w:val="fr-CA"/>
        </w:rPr>
        <w:t xml:space="preserve"> : </w:t>
      </w:r>
      <w:r w:rsidR="00516D47" w:rsidRPr="00516D47">
        <w:rPr>
          <w:color w:val="auto"/>
          <w:lang w:val="fr-CA"/>
        </w:rPr>
        <w:t>Sur quels sujets souhaitez-vous obtenir plus d'informations concernant l'AECG?</w:t>
      </w:r>
      <w:r w:rsidR="0032188A" w:rsidRPr="00516D47">
        <w:rPr>
          <w:color w:val="auto"/>
          <w:lang w:val="fr-CA"/>
        </w:rPr>
        <w:t xml:space="preserve"> [</w:t>
      </w:r>
      <w:r w:rsidR="00B409BD" w:rsidRPr="00B409BD">
        <w:rPr>
          <w:color w:val="auto"/>
          <w:lang w:val="fr-CA"/>
        </w:rPr>
        <w:t>Instruction à l'intervieweur : Liste. Une seule réponse par ligne</w:t>
      </w:r>
      <w:r w:rsidR="0032188A" w:rsidRPr="00912EC7">
        <w:rPr>
          <w:color w:val="auto"/>
          <w:lang w:val="fr-CA"/>
        </w:rPr>
        <w:t>.]</w:t>
      </w:r>
    </w:p>
    <w:p w14:paraId="3337EE86" w14:textId="306885B4" w:rsidR="0032188A" w:rsidRPr="00A36833" w:rsidRDefault="0032188A" w:rsidP="0006705C">
      <w:pPr>
        <w:pStyle w:val="Lgende"/>
        <w:ind w:left="1080" w:right="1080"/>
        <w:rPr>
          <w:color w:val="auto"/>
          <w:lang w:val="fr-CA"/>
        </w:rPr>
      </w:pPr>
      <w:r w:rsidRPr="00A36833">
        <w:rPr>
          <w:color w:val="auto"/>
          <w:lang w:val="fr-CA"/>
        </w:rPr>
        <w:t>Base</w:t>
      </w:r>
      <w:r w:rsidR="006C3FCC" w:rsidRPr="00A36833">
        <w:rPr>
          <w:color w:val="auto"/>
          <w:lang w:val="fr-CA"/>
        </w:rPr>
        <w:t xml:space="preserve"> : </w:t>
      </w:r>
      <w:r w:rsidR="00A36833" w:rsidRPr="00A36833">
        <w:rPr>
          <w:color w:val="auto"/>
          <w:lang w:val="fr-CA"/>
        </w:rPr>
        <w:t xml:space="preserve">Ensemble des répondants </w:t>
      </w:r>
      <w:r w:rsidR="00A36833">
        <w:rPr>
          <w:color w:val="auto"/>
          <w:lang w:val="fr-CA"/>
        </w:rPr>
        <w:t>(n=2 000)</w:t>
      </w:r>
    </w:p>
    <w:p w14:paraId="676881D4" w14:textId="77777777" w:rsidR="0056684E" w:rsidRPr="00A36833" w:rsidRDefault="0056684E">
      <w:pPr>
        <w:spacing w:after="0" w:line="240" w:lineRule="auto"/>
        <w:rPr>
          <w:lang w:val="fr-CA"/>
        </w:rPr>
      </w:pPr>
      <w:r w:rsidRPr="00A36833">
        <w:rPr>
          <w:lang w:val="fr-CA"/>
        </w:rPr>
        <w:br w:type="page"/>
      </w:r>
    </w:p>
    <w:p w14:paraId="00511FC2" w14:textId="77777777" w:rsidR="00FC5E2A" w:rsidRPr="00FC5E2A" w:rsidRDefault="00FC5E2A" w:rsidP="00FC5E2A">
      <w:pPr>
        <w:rPr>
          <w:lang w:val="fr-CA" w:bidi="ar-SA"/>
        </w:rPr>
      </w:pPr>
      <w:r w:rsidRPr="00FC5E2A">
        <w:rPr>
          <w:lang w:val="fr-CA" w:bidi="ar-SA"/>
        </w:rPr>
        <w:lastRenderedPageBreak/>
        <w:t>En ce qui concerne les sources d’information sur l’AECG, les répondants considèrent que les producteurs agricoles (87 %), le gouvernement canadien (85 %) et les associations d’agriculteurs (85 %)</w:t>
      </w:r>
      <w:r w:rsidRPr="00FC5E2A">
        <w:rPr>
          <w:vertAlign w:val="superscript"/>
          <w:lang w:val="en-CA" w:bidi="ar-SA"/>
        </w:rPr>
        <w:footnoteReference w:id="7"/>
      </w:r>
      <w:r w:rsidRPr="00FC5E2A">
        <w:rPr>
          <w:lang w:val="fr-CA" w:bidi="ar-SA"/>
        </w:rPr>
        <w:t xml:space="preserve"> sont les plus crédibles. Les médias sociaux sont de loin considérés comme la source d’information la moins crédible (37 %).</w:t>
      </w:r>
    </w:p>
    <w:p w14:paraId="2F65AE1E" w14:textId="433C1371" w:rsidR="00606ACB" w:rsidRPr="00FC5E2A" w:rsidRDefault="00FC5E2A" w:rsidP="00FC5E2A">
      <w:pPr>
        <w:rPr>
          <w:lang w:val="fr-CA"/>
        </w:rPr>
      </w:pPr>
      <w:r w:rsidRPr="00FC5E2A">
        <w:rPr>
          <w:lang w:val="fr-CA" w:bidi="ar-SA"/>
        </w:rPr>
        <w:t>Les personnes âgées de 18 à 34 ans ont plus tendance à estimer que les sources suivantes sont crédibles : les producteurs agricoles (91 %); les associations d’agriculteurs (90 %); les associations nationales d’entreprises et gens d’affaires (85 %); les groupes environnementaux (84 %); les groupes de lobbyistes (76 %); les médias traditionnels (57 %); et les médias sociaux (46 %).</w:t>
      </w:r>
    </w:p>
    <w:p w14:paraId="35723B2A" w14:textId="7A548170" w:rsidR="000E25B6" w:rsidRPr="00192687" w:rsidRDefault="000E25B6" w:rsidP="000010B9">
      <w:pPr>
        <w:pStyle w:val="Chart"/>
        <w:rPr>
          <w:rFonts w:asciiTheme="minorHAnsi" w:hAnsiTheme="minorHAnsi" w:cstheme="minorHAnsi"/>
          <w:highlight w:val="yellow"/>
          <w:lang w:val="en-CA"/>
        </w:rPr>
      </w:pPr>
      <w:r w:rsidRPr="000C60C1">
        <w:rPr>
          <w:lang w:val="en-CA" w:eastAsia="en-CA" w:bidi="ar-SA"/>
        </w:rPr>
        <w:drawing>
          <wp:inline distT="0" distB="0" distL="0" distR="0" wp14:anchorId="16F6A299" wp14:editId="22976584">
            <wp:extent cx="6172200" cy="5577840"/>
            <wp:effectExtent l="0" t="0" r="0" b="3810"/>
            <wp:docPr id="18" name="Chart 18" descr="  Très crédible&#10;Les producteurs agricoles 21%&#10;Associations d'agriculteurs 19%&#10;Le gouvernement canadien 16%&#10;L'Union européenne 16%&#10;Le gouvernement italien 15%&#10;Les groupes environnementaux 10%&#10;Associations nationales d'entreprises et gens d'affaires 14%&#10;Citoyens locaux 11%&#10;Leaders et personnes d'influence de la communauté 4%&#10;Groupes de lobbyistes 5%&#10;Médias traditionnels (télévision, radio, journaux) 1%&#10;Le bouche-à-oreille 2%&#10;Médias sociaux (Facebook, Twitter, etc.) 1%&#10;  Assez crédible&#10;Les producteurs agricoles 66%&#10;Associations d'agriculteurs 67%&#10;Le gouvernement canadien 69%&#10;L'Union européenne 64%&#10;Le gouvernement italien 61%&#10;Les groupes environnementaux 66%&#10;Associations nationales d'entreprises et gens d'affaires 62%&#10;Citoyens locaux 63%&#10;Leaders et personnes d'influence de la communauté 66%&#10;Groupes de lobbyistes 64%&#10;Médias traditionnels (télévision, radio, journaux) 51%&#10;Le bouche-à-oreille 48%&#10;Médias sociaux (Facebook, Twitter, etc.) 36%&#10;  TOTAL&#10;Les producteurs agricoles 87%&#10;Associations d'agriculteurs 85%&#10;Le gouvernement canadien 85%&#10;L'Union européenne 79%&#10;Le gouvernement italien 76%&#10;Les groupes environnementaux 76%&#10;Associations nationales d'entreprises et gens d'affaires 76%&#10;Citoyens locaux 75%&#10;Leaders et personnes d'influence de la communauté 70%&#10;Groupes de lobbyistes 68%&#10;Médias traditionnels (télévision, radio, journaux) 52%&#10;Le bouche-à-oreille 49%&#10;Médias sociaux (Facebook, Twitter, etc.) 37%&#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BAED65A" w14:textId="607EEEEF" w:rsidR="00730C5F" w:rsidRPr="002461AB" w:rsidRDefault="006C3FCC" w:rsidP="0056684E">
      <w:pPr>
        <w:pStyle w:val="Lgende"/>
        <w:rPr>
          <w:color w:val="auto"/>
          <w:lang w:val="fr-CA"/>
        </w:rPr>
      </w:pPr>
      <w:r w:rsidRPr="005E1CE9">
        <w:rPr>
          <w:color w:val="auto"/>
          <w:lang w:val="fr-CA"/>
        </w:rPr>
        <w:t xml:space="preserve">Graphique </w:t>
      </w:r>
      <w:r w:rsidR="00730C5F" w:rsidRPr="005E1CE9">
        <w:rPr>
          <w:color w:val="auto"/>
          <w:lang w:val="fr-CA"/>
        </w:rPr>
        <w:t>2</w:t>
      </w:r>
      <w:r w:rsidR="006D0006" w:rsidRPr="005E1CE9">
        <w:rPr>
          <w:color w:val="auto"/>
          <w:lang w:val="fr-CA"/>
        </w:rPr>
        <w:t>8</w:t>
      </w:r>
      <w:r w:rsidR="00730C5F" w:rsidRPr="005E1CE9">
        <w:rPr>
          <w:color w:val="auto"/>
          <w:lang w:val="fr-CA"/>
        </w:rPr>
        <w:t xml:space="preserve">. </w:t>
      </w:r>
      <w:r w:rsidRPr="002461AB">
        <w:rPr>
          <w:color w:val="auto"/>
          <w:lang w:val="fr-CA"/>
        </w:rPr>
        <w:t xml:space="preserve">Réponse à la question </w:t>
      </w:r>
      <w:r w:rsidR="00730C5F" w:rsidRPr="002461AB">
        <w:rPr>
          <w:color w:val="auto"/>
          <w:lang w:val="fr-CA"/>
        </w:rPr>
        <w:t>27</w:t>
      </w:r>
      <w:r w:rsidRPr="002461AB">
        <w:rPr>
          <w:color w:val="auto"/>
          <w:lang w:val="fr-CA"/>
        </w:rPr>
        <w:t xml:space="preserve"> : </w:t>
      </w:r>
      <w:r w:rsidR="002461AB" w:rsidRPr="002461AB">
        <w:rPr>
          <w:color w:val="auto"/>
          <w:lang w:val="fr-CA"/>
        </w:rPr>
        <w:t>En ce qui concerne la réception d'informations sur l'AECG, dans quelle mesure pensez-vous que chacun des sources suivantes est crédible</w:t>
      </w:r>
      <w:r w:rsidR="00730C5F" w:rsidRPr="002461AB">
        <w:rPr>
          <w:color w:val="auto"/>
          <w:lang w:val="fr-CA"/>
        </w:rPr>
        <w:t>?</w:t>
      </w:r>
      <w:r w:rsidR="0056684E" w:rsidRPr="002461AB">
        <w:rPr>
          <w:color w:val="auto"/>
          <w:lang w:val="fr-CA"/>
        </w:rPr>
        <w:t xml:space="preserve"> </w:t>
      </w:r>
      <w:r w:rsidR="00730C5F" w:rsidRPr="002461AB">
        <w:rPr>
          <w:color w:val="auto"/>
          <w:lang w:val="fr-CA"/>
        </w:rPr>
        <w:t>Base</w:t>
      </w:r>
      <w:r w:rsidRPr="002461AB">
        <w:rPr>
          <w:color w:val="auto"/>
          <w:lang w:val="fr-CA"/>
        </w:rPr>
        <w:t xml:space="preserve"> : </w:t>
      </w:r>
      <w:r w:rsidR="00A36833" w:rsidRPr="002461AB">
        <w:rPr>
          <w:color w:val="auto"/>
          <w:lang w:val="fr-CA"/>
        </w:rPr>
        <w:t>Ensemble des répondants (n=2 000)</w:t>
      </w:r>
    </w:p>
    <w:p w14:paraId="333B0347" w14:textId="77777777" w:rsidR="0056684E" w:rsidRPr="002461AB" w:rsidRDefault="0056684E">
      <w:pPr>
        <w:rPr>
          <w:lang w:val="fr-CA"/>
        </w:rPr>
      </w:pPr>
      <w:r w:rsidRPr="002461AB">
        <w:rPr>
          <w:lang w:val="fr-CA"/>
        </w:rPr>
        <w:br w:type="page"/>
      </w: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4"/>
        <w:gridCol w:w="1108"/>
        <w:gridCol w:w="990"/>
        <w:gridCol w:w="1227"/>
        <w:gridCol w:w="1106"/>
        <w:gridCol w:w="1051"/>
        <w:gridCol w:w="1100"/>
        <w:gridCol w:w="839"/>
      </w:tblGrid>
      <w:tr w:rsidR="00314AA0" w:rsidRPr="00335B86" w14:paraId="7BDF71F6" w14:textId="77777777" w:rsidTr="006F588F">
        <w:trPr>
          <w:trHeight w:val="255"/>
          <w:jc w:val="center"/>
        </w:trPr>
        <w:tc>
          <w:tcPr>
            <w:tcW w:w="1364" w:type="pct"/>
            <w:shd w:val="clear" w:color="auto" w:fill="D9D9D9" w:themeFill="background1" w:themeFillShade="D9"/>
            <w:noWrap/>
            <w:vAlign w:val="center"/>
          </w:tcPr>
          <w:p w14:paraId="065FFCEF" w14:textId="04369EE5" w:rsidR="00591ABA" w:rsidRPr="00335B86" w:rsidRDefault="00975564" w:rsidP="00B62896">
            <w:pPr>
              <w:spacing w:after="0" w:line="240" w:lineRule="auto"/>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lastRenderedPageBreak/>
              <w:t xml:space="preserve">SOURCE </w:t>
            </w:r>
            <w:r w:rsidR="002461AB">
              <w:rPr>
                <w:rFonts w:asciiTheme="minorHAnsi" w:hAnsiTheme="minorHAnsi" w:cstheme="minorHAnsi"/>
                <w:b/>
                <w:bCs/>
                <w:sz w:val="20"/>
                <w:szCs w:val="20"/>
                <w:lang w:val="en-CA"/>
              </w:rPr>
              <w:t>D’</w:t>
            </w:r>
            <w:r w:rsidRPr="00335B86">
              <w:rPr>
                <w:rFonts w:asciiTheme="minorHAnsi" w:hAnsiTheme="minorHAnsi" w:cstheme="minorHAnsi"/>
                <w:b/>
                <w:bCs/>
                <w:sz w:val="20"/>
                <w:szCs w:val="20"/>
                <w:lang w:val="en-CA"/>
              </w:rPr>
              <w:t>INFORMATION</w:t>
            </w:r>
          </w:p>
        </w:tc>
        <w:tc>
          <w:tcPr>
            <w:tcW w:w="543" w:type="pct"/>
            <w:shd w:val="clear" w:color="auto" w:fill="F2DBDB" w:themeFill="accent2" w:themeFillTint="33"/>
            <w:noWrap/>
            <w:vAlign w:val="center"/>
          </w:tcPr>
          <w:p w14:paraId="701B7982" w14:textId="77777777" w:rsidR="007D58DC" w:rsidRPr="00335B86" w:rsidRDefault="00975564"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NET</w:t>
            </w:r>
          </w:p>
          <w:p w14:paraId="12DE5E75" w14:textId="44B61A28" w:rsidR="00591ABA" w:rsidRPr="00335B86" w:rsidRDefault="00975564"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CR</w:t>
            </w:r>
            <w:r w:rsidR="002461AB">
              <w:rPr>
                <w:rFonts w:asciiTheme="minorHAnsi" w:hAnsiTheme="minorHAnsi" w:cstheme="minorHAnsi"/>
                <w:b/>
                <w:bCs/>
                <w:sz w:val="20"/>
                <w:szCs w:val="20"/>
                <w:lang w:val="en-CA"/>
              </w:rPr>
              <w:t>É</w:t>
            </w:r>
            <w:r w:rsidRPr="00335B86">
              <w:rPr>
                <w:rFonts w:asciiTheme="minorHAnsi" w:hAnsiTheme="minorHAnsi" w:cstheme="minorHAnsi"/>
                <w:b/>
                <w:bCs/>
                <w:sz w:val="20"/>
                <w:szCs w:val="20"/>
                <w:lang w:val="en-CA"/>
              </w:rPr>
              <w:t>DIBLE</w:t>
            </w:r>
          </w:p>
        </w:tc>
        <w:tc>
          <w:tcPr>
            <w:tcW w:w="485" w:type="pct"/>
            <w:shd w:val="clear" w:color="auto" w:fill="D9D9D9" w:themeFill="background1" w:themeFillShade="D9"/>
            <w:vAlign w:val="center"/>
          </w:tcPr>
          <w:p w14:paraId="101BA9CA" w14:textId="4B741539" w:rsidR="00975564" w:rsidRPr="00335B86" w:rsidRDefault="002461AB" w:rsidP="00B62896">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 xml:space="preserve">Très </w:t>
            </w:r>
            <w:r>
              <w:rPr>
                <w:rFonts w:asciiTheme="minorHAnsi" w:hAnsiTheme="minorHAnsi" w:cstheme="minorHAnsi"/>
                <w:b/>
                <w:bCs/>
                <w:sz w:val="20"/>
                <w:szCs w:val="20"/>
                <w:lang w:val="en-CA"/>
              </w:rPr>
              <w:br/>
              <w:t>crédible</w:t>
            </w:r>
          </w:p>
        </w:tc>
        <w:tc>
          <w:tcPr>
            <w:tcW w:w="601" w:type="pct"/>
            <w:shd w:val="clear" w:color="auto" w:fill="D9D9D9" w:themeFill="background1" w:themeFillShade="D9"/>
            <w:vAlign w:val="center"/>
          </w:tcPr>
          <w:p w14:paraId="04A9007E" w14:textId="5CB30AC4" w:rsidR="00975564" w:rsidRPr="00335B86" w:rsidRDefault="002461AB" w:rsidP="00B62896">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Assez</w:t>
            </w:r>
            <w:r>
              <w:rPr>
                <w:rFonts w:asciiTheme="minorHAnsi" w:hAnsiTheme="minorHAnsi" w:cstheme="minorHAnsi"/>
                <w:b/>
                <w:bCs/>
                <w:sz w:val="20"/>
                <w:szCs w:val="20"/>
                <w:lang w:val="en-CA"/>
              </w:rPr>
              <w:br/>
              <w:t>crédible</w:t>
            </w:r>
          </w:p>
        </w:tc>
        <w:tc>
          <w:tcPr>
            <w:tcW w:w="542" w:type="pct"/>
            <w:shd w:val="clear" w:color="auto" w:fill="F2DBDB" w:themeFill="accent2" w:themeFillTint="33"/>
            <w:vAlign w:val="center"/>
          </w:tcPr>
          <w:p w14:paraId="73C4F125" w14:textId="7CAEE490" w:rsidR="00591ABA" w:rsidRPr="00335B86" w:rsidRDefault="00975564"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 xml:space="preserve">NET </w:t>
            </w:r>
            <w:r w:rsidR="002461AB">
              <w:rPr>
                <w:rFonts w:asciiTheme="minorHAnsi" w:hAnsiTheme="minorHAnsi" w:cstheme="minorHAnsi"/>
                <w:b/>
                <w:bCs/>
                <w:sz w:val="20"/>
                <w:szCs w:val="20"/>
                <w:lang w:val="en-CA"/>
              </w:rPr>
              <w:t>PAS</w:t>
            </w:r>
          </w:p>
          <w:p w14:paraId="1313CD4A" w14:textId="38280375" w:rsidR="00975564" w:rsidRPr="00335B86" w:rsidRDefault="00975564"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CR</w:t>
            </w:r>
            <w:r w:rsidR="002461AB">
              <w:rPr>
                <w:rFonts w:asciiTheme="minorHAnsi" w:hAnsiTheme="minorHAnsi" w:cstheme="minorHAnsi"/>
                <w:b/>
                <w:bCs/>
                <w:sz w:val="20"/>
                <w:szCs w:val="20"/>
                <w:lang w:val="en-CA"/>
              </w:rPr>
              <w:t>É</w:t>
            </w:r>
            <w:r w:rsidRPr="00335B86">
              <w:rPr>
                <w:rFonts w:asciiTheme="minorHAnsi" w:hAnsiTheme="minorHAnsi" w:cstheme="minorHAnsi"/>
                <w:b/>
                <w:bCs/>
                <w:sz w:val="20"/>
                <w:szCs w:val="20"/>
                <w:lang w:val="en-CA"/>
              </w:rPr>
              <w:t>DIBLE</w:t>
            </w:r>
          </w:p>
        </w:tc>
        <w:tc>
          <w:tcPr>
            <w:tcW w:w="515" w:type="pct"/>
            <w:shd w:val="clear" w:color="auto" w:fill="D9D9D9" w:themeFill="background1" w:themeFillShade="D9"/>
            <w:vAlign w:val="center"/>
          </w:tcPr>
          <w:p w14:paraId="055E0095" w14:textId="7AF875B2" w:rsidR="00975564" w:rsidRPr="00335B86" w:rsidRDefault="002461AB" w:rsidP="00B62896">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Peu</w:t>
            </w:r>
            <w:r>
              <w:rPr>
                <w:rFonts w:asciiTheme="minorHAnsi" w:hAnsiTheme="minorHAnsi" w:cstheme="minorHAnsi"/>
                <w:b/>
                <w:bCs/>
                <w:sz w:val="20"/>
                <w:szCs w:val="20"/>
                <w:lang w:val="en-CA"/>
              </w:rPr>
              <w:br/>
              <w:t>crédible</w:t>
            </w:r>
          </w:p>
        </w:tc>
        <w:tc>
          <w:tcPr>
            <w:tcW w:w="539" w:type="pct"/>
            <w:shd w:val="clear" w:color="auto" w:fill="D9D9D9" w:themeFill="background1" w:themeFillShade="D9"/>
            <w:vAlign w:val="center"/>
          </w:tcPr>
          <w:p w14:paraId="46D8156E" w14:textId="1C042B6C" w:rsidR="00975564" w:rsidRPr="00335B86" w:rsidRDefault="002461AB" w:rsidP="00975564">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Pas du tout</w:t>
            </w:r>
            <w:r>
              <w:rPr>
                <w:rFonts w:asciiTheme="minorHAnsi" w:hAnsiTheme="minorHAnsi" w:cstheme="minorHAnsi"/>
                <w:b/>
                <w:bCs/>
                <w:sz w:val="20"/>
                <w:szCs w:val="20"/>
                <w:lang w:val="en-CA"/>
              </w:rPr>
              <w:br/>
              <w:t>crédible</w:t>
            </w:r>
          </w:p>
        </w:tc>
        <w:tc>
          <w:tcPr>
            <w:tcW w:w="411" w:type="pct"/>
            <w:shd w:val="clear" w:color="auto" w:fill="D9D9D9" w:themeFill="background1" w:themeFillShade="D9"/>
            <w:vAlign w:val="center"/>
          </w:tcPr>
          <w:p w14:paraId="1FE05311" w14:textId="04F2493C" w:rsidR="00591ABA" w:rsidRPr="00335B86" w:rsidRDefault="002461AB" w:rsidP="00B62896">
            <w:pPr>
              <w:spacing w:after="0" w:line="240" w:lineRule="auto"/>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 xml:space="preserve">Je ne </w:t>
            </w:r>
            <w:r>
              <w:rPr>
                <w:rFonts w:asciiTheme="minorHAnsi" w:hAnsiTheme="minorHAnsi" w:cstheme="minorHAnsi"/>
                <w:b/>
                <w:bCs/>
                <w:sz w:val="20"/>
                <w:szCs w:val="20"/>
                <w:lang w:val="en-CA"/>
              </w:rPr>
              <w:br/>
              <w:t>sais pas</w:t>
            </w:r>
          </w:p>
        </w:tc>
      </w:tr>
      <w:tr w:rsidR="00314AA0" w:rsidRPr="00335B86" w14:paraId="448F4ED2" w14:textId="77777777" w:rsidTr="006F588F">
        <w:trPr>
          <w:trHeight w:val="255"/>
          <w:jc w:val="center"/>
        </w:trPr>
        <w:tc>
          <w:tcPr>
            <w:tcW w:w="1364" w:type="pct"/>
            <w:shd w:val="clear" w:color="auto" w:fill="FFFFFF" w:themeFill="background1"/>
            <w:noWrap/>
            <w:vAlign w:val="center"/>
          </w:tcPr>
          <w:p w14:paraId="4623F2D0" w14:textId="7AC1C945" w:rsidR="001F65C0" w:rsidRPr="00335B86" w:rsidRDefault="007246E2" w:rsidP="001F65C0">
            <w:pPr>
              <w:spacing w:after="0" w:line="240" w:lineRule="auto"/>
              <w:rPr>
                <w:rFonts w:asciiTheme="minorHAnsi" w:hAnsiTheme="minorHAnsi" w:cstheme="minorHAnsi"/>
                <w:b/>
                <w:bCs/>
                <w:sz w:val="20"/>
                <w:szCs w:val="20"/>
                <w:lang w:val="fr-CA"/>
              </w:rPr>
            </w:pPr>
            <w:r w:rsidRPr="00B174CC">
              <w:rPr>
                <w:rFonts w:asciiTheme="minorHAnsi" w:hAnsiTheme="minorHAnsi" w:cs="Calibri"/>
              </w:rPr>
              <w:t>Les producteurs agricoles</w:t>
            </w:r>
          </w:p>
        </w:tc>
        <w:tc>
          <w:tcPr>
            <w:tcW w:w="543" w:type="pct"/>
            <w:shd w:val="clear" w:color="auto" w:fill="F2DBDB" w:themeFill="accent2" w:themeFillTint="33"/>
            <w:noWrap/>
            <w:vAlign w:val="center"/>
          </w:tcPr>
          <w:p w14:paraId="6C26E68F" w14:textId="02B1F62C" w:rsidR="001F65C0" w:rsidRPr="003A201F" w:rsidRDefault="001F65C0" w:rsidP="001F65C0">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87%</w:t>
            </w:r>
          </w:p>
        </w:tc>
        <w:tc>
          <w:tcPr>
            <w:tcW w:w="485" w:type="pct"/>
            <w:shd w:val="clear" w:color="auto" w:fill="FFFFFF" w:themeFill="background1"/>
            <w:vAlign w:val="center"/>
          </w:tcPr>
          <w:p w14:paraId="2B67E35A" w14:textId="003DB155"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21%</w:t>
            </w:r>
          </w:p>
        </w:tc>
        <w:tc>
          <w:tcPr>
            <w:tcW w:w="601" w:type="pct"/>
            <w:shd w:val="clear" w:color="auto" w:fill="FFFFFF" w:themeFill="background1"/>
            <w:vAlign w:val="center"/>
          </w:tcPr>
          <w:p w14:paraId="4B89C0A5" w14:textId="59C8B7F6"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66%</w:t>
            </w:r>
          </w:p>
        </w:tc>
        <w:tc>
          <w:tcPr>
            <w:tcW w:w="542" w:type="pct"/>
            <w:shd w:val="clear" w:color="auto" w:fill="F2DBDB" w:themeFill="accent2" w:themeFillTint="33"/>
            <w:vAlign w:val="center"/>
          </w:tcPr>
          <w:p w14:paraId="7EB068AF" w14:textId="04463E0B" w:rsidR="001F65C0" w:rsidRPr="003A201F" w:rsidRDefault="001F65C0" w:rsidP="001F65C0">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10%</w:t>
            </w:r>
          </w:p>
        </w:tc>
        <w:tc>
          <w:tcPr>
            <w:tcW w:w="515" w:type="pct"/>
            <w:shd w:val="clear" w:color="auto" w:fill="FFFFFF" w:themeFill="background1"/>
            <w:vAlign w:val="center"/>
          </w:tcPr>
          <w:p w14:paraId="50ACED3F" w14:textId="15C6E1DF"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9%</w:t>
            </w:r>
          </w:p>
        </w:tc>
        <w:tc>
          <w:tcPr>
            <w:tcW w:w="539" w:type="pct"/>
            <w:shd w:val="clear" w:color="auto" w:fill="FFFFFF" w:themeFill="background1"/>
            <w:vAlign w:val="center"/>
          </w:tcPr>
          <w:p w14:paraId="1516647A" w14:textId="09D3F27E"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w:t>
            </w:r>
          </w:p>
        </w:tc>
        <w:tc>
          <w:tcPr>
            <w:tcW w:w="411" w:type="pct"/>
            <w:shd w:val="clear" w:color="auto" w:fill="FFFFFF" w:themeFill="background1"/>
            <w:vAlign w:val="center"/>
          </w:tcPr>
          <w:p w14:paraId="171966F4" w14:textId="230A9462"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3%</w:t>
            </w:r>
          </w:p>
        </w:tc>
      </w:tr>
      <w:tr w:rsidR="00314AA0" w:rsidRPr="00335B86" w14:paraId="62DE1868" w14:textId="77777777" w:rsidTr="006F588F">
        <w:trPr>
          <w:trHeight w:val="255"/>
          <w:jc w:val="center"/>
        </w:trPr>
        <w:tc>
          <w:tcPr>
            <w:tcW w:w="1364" w:type="pct"/>
            <w:shd w:val="clear" w:color="auto" w:fill="F2F2F2" w:themeFill="background1" w:themeFillShade="F2"/>
            <w:noWrap/>
            <w:vAlign w:val="center"/>
          </w:tcPr>
          <w:p w14:paraId="48CFA043" w14:textId="4813250C" w:rsidR="001F65C0" w:rsidRPr="00335B86" w:rsidRDefault="007246E2" w:rsidP="001F65C0">
            <w:pPr>
              <w:spacing w:after="0" w:line="240" w:lineRule="auto"/>
              <w:rPr>
                <w:rFonts w:asciiTheme="minorHAnsi" w:hAnsiTheme="minorHAnsi" w:cstheme="minorHAnsi"/>
                <w:b/>
                <w:bCs/>
                <w:sz w:val="20"/>
                <w:szCs w:val="20"/>
                <w:lang w:val="en-CA"/>
              </w:rPr>
            </w:pPr>
            <w:r w:rsidRPr="00B174CC">
              <w:rPr>
                <w:rFonts w:asciiTheme="minorHAnsi" w:hAnsiTheme="minorHAnsi" w:cs="Calibri"/>
              </w:rPr>
              <w:t>Le gouvernement canadien</w:t>
            </w:r>
          </w:p>
        </w:tc>
        <w:tc>
          <w:tcPr>
            <w:tcW w:w="543" w:type="pct"/>
            <w:shd w:val="clear" w:color="auto" w:fill="F2DBDB" w:themeFill="accent2" w:themeFillTint="33"/>
            <w:noWrap/>
            <w:vAlign w:val="center"/>
          </w:tcPr>
          <w:p w14:paraId="6043F93D" w14:textId="3C9C1108" w:rsidR="001F65C0" w:rsidRPr="003A201F" w:rsidRDefault="001F65C0" w:rsidP="001F65C0">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85%</w:t>
            </w:r>
          </w:p>
        </w:tc>
        <w:tc>
          <w:tcPr>
            <w:tcW w:w="485" w:type="pct"/>
            <w:shd w:val="clear" w:color="auto" w:fill="F2F2F2" w:themeFill="background1" w:themeFillShade="F2"/>
            <w:vAlign w:val="center"/>
          </w:tcPr>
          <w:p w14:paraId="2ABD7D44" w14:textId="4A463001"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16%</w:t>
            </w:r>
          </w:p>
        </w:tc>
        <w:tc>
          <w:tcPr>
            <w:tcW w:w="601" w:type="pct"/>
            <w:shd w:val="clear" w:color="auto" w:fill="F2F2F2" w:themeFill="background1" w:themeFillShade="F2"/>
            <w:vAlign w:val="center"/>
          </w:tcPr>
          <w:p w14:paraId="427B66F4" w14:textId="01AC76E0"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69%</w:t>
            </w:r>
          </w:p>
        </w:tc>
        <w:tc>
          <w:tcPr>
            <w:tcW w:w="542" w:type="pct"/>
            <w:shd w:val="clear" w:color="auto" w:fill="F2DBDB" w:themeFill="accent2" w:themeFillTint="33"/>
            <w:vAlign w:val="center"/>
          </w:tcPr>
          <w:p w14:paraId="132982E6" w14:textId="5059210D" w:rsidR="001F65C0" w:rsidRPr="003A201F" w:rsidRDefault="001F65C0" w:rsidP="001F65C0">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11%</w:t>
            </w:r>
          </w:p>
        </w:tc>
        <w:tc>
          <w:tcPr>
            <w:tcW w:w="515" w:type="pct"/>
            <w:shd w:val="clear" w:color="auto" w:fill="F2F2F2" w:themeFill="background1" w:themeFillShade="F2"/>
            <w:vAlign w:val="center"/>
          </w:tcPr>
          <w:p w14:paraId="3A8F6661" w14:textId="0655D9FA"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10%</w:t>
            </w:r>
          </w:p>
        </w:tc>
        <w:tc>
          <w:tcPr>
            <w:tcW w:w="539" w:type="pct"/>
            <w:shd w:val="clear" w:color="auto" w:fill="F2F2F2" w:themeFill="background1" w:themeFillShade="F2"/>
            <w:vAlign w:val="center"/>
          </w:tcPr>
          <w:p w14:paraId="2A577340" w14:textId="269805AB"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w:t>
            </w:r>
          </w:p>
        </w:tc>
        <w:tc>
          <w:tcPr>
            <w:tcW w:w="411" w:type="pct"/>
            <w:shd w:val="clear" w:color="auto" w:fill="F2F2F2" w:themeFill="background1" w:themeFillShade="F2"/>
            <w:vAlign w:val="center"/>
          </w:tcPr>
          <w:p w14:paraId="77ED3A2F" w14:textId="311E2D4A"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4%</w:t>
            </w:r>
          </w:p>
        </w:tc>
      </w:tr>
      <w:tr w:rsidR="00314AA0" w:rsidRPr="00335B86" w14:paraId="3EB4BC74" w14:textId="77777777" w:rsidTr="006F588F">
        <w:trPr>
          <w:trHeight w:val="255"/>
          <w:jc w:val="center"/>
        </w:trPr>
        <w:tc>
          <w:tcPr>
            <w:tcW w:w="1364" w:type="pct"/>
            <w:shd w:val="clear" w:color="auto" w:fill="FFFFFF" w:themeFill="background1"/>
            <w:noWrap/>
            <w:vAlign w:val="center"/>
          </w:tcPr>
          <w:p w14:paraId="7D5B2704" w14:textId="23C42069" w:rsidR="001F65C0" w:rsidRPr="00335B86" w:rsidRDefault="007246E2" w:rsidP="001F65C0">
            <w:pPr>
              <w:spacing w:after="0" w:line="240" w:lineRule="auto"/>
              <w:rPr>
                <w:rFonts w:asciiTheme="minorHAnsi" w:hAnsiTheme="minorHAnsi" w:cstheme="minorHAnsi"/>
                <w:sz w:val="20"/>
                <w:szCs w:val="20"/>
                <w:lang w:val="en-CA"/>
              </w:rPr>
            </w:pPr>
            <w:r>
              <w:rPr>
                <w:rFonts w:cs="Calibri"/>
                <w:color w:val="000000"/>
                <w:sz w:val="20"/>
                <w:szCs w:val="20"/>
              </w:rPr>
              <w:t>Associations d’agriculteurs</w:t>
            </w:r>
          </w:p>
        </w:tc>
        <w:tc>
          <w:tcPr>
            <w:tcW w:w="543" w:type="pct"/>
            <w:shd w:val="clear" w:color="auto" w:fill="F2DBDB" w:themeFill="accent2" w:themeFillTint="33"/>
            <w:noWrap/>
            <w:vAlign w:val="center"/>
          </w:tcPr>
          <w:p w14:paraId="2CF4D178" w14:textId="2D0AD230" w:rsidR="001F65C0" w:rsidRPr="003A201F" w:rsidRDefault="001F65C0" w:rsidP="001F65C0">
            <w:pPr>
              <w:spacing w:after="0" w:line="240" w:lineRule="auto"/>
              <w:jc w:val="center"/>
              <w:rPr>
                <w:rFonts w:cs="Calibri"/>
                <w:b/>
                <w:bCs/>
                <w:color w:val="000000"/>
                <w:sz w:val="20"/>
                <w:szCs w:val="20"/>
              </w:rPr>
            </w:pPr>
            <w:r w:rsidRPr="003A201F">
              <w:rPr>
                <w:rFonts w:cs="Calibri"/>
                <w:b/>
                <w:bCs/>
                <w:color w:val="000000"/>
                <w:sz w:val="20"/>
                <w:szCs w:val="20"/>
              </w:rPr>
              <w:t>85%</w:t>
            </w:r>
          </w:p>
        </w:tc>
        <w:tc>
          <w:tcPr>
            <w:tcW w:w="485" w:type="pct"/>
            <w:shd w:val="clear" w:color="auto" w:fill="FFFFFF" w:themeFill="background1"/>
            <w:vAlign w:val="center"/>
          </w:tcPr>
          <w:p w14:paraId="4714BCBD" w14:textId="132E3549"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19%</w:t>
            </w:r>
          </w:p>
        </w:tc>
        <w:tc>
          <w:tcPr>
            <w:tcW w:w="601" w:type="pct"/>
            <w:shd w:val="clear" w:color="auto" w:fill="FFFFFF" w:themeFill="background1"/>
            <w:vAlign w:val="center"/>
          </w:tcPr>
          <w:p w14:paraId="019977D4" w14:textId="6EBEEDAF"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67%</w:t>
            </w:r>
          </w:p>
        </w:tc>
        <w:tc>
          <w:tcPr>
            <w:tcW w:w="542" w:type="pct"/>
            <w:shd w:val="clear" w:color="auto" w:fill="F2DBDB" w:themeFill="accent2" w:themeFillTint="33"/>
            <w:vAlign w:val="center"/>
          </w:tcPr>
          <w:p w14:paraId="7796B955" w14:textId="2DB14D4F" w:rsidR="001F65C0" w:rsidRPr="003A201F" w:rsidRDefault="001F65C0" w:rsidP="001F65C0">
            <w:pPr>
              <w:spacing w:after="0" w:line="240" w:lineRule="auto"/>
              <w:jc w:val="center"/>
              <w:rPr>
                <w:rFonts w:cs="Calibri"/>
                <w:b/>
                <w:bCs/>
                <w:color w:val="000000"/>
                <w:sz w:val="20"/>
                <w:szCs w:val="20"/>
              </w:rPr>
            </w:pPr>
            <w:r w:rsidRPr="003A201F">
              <w:rPr>
                <w:rFonts w:cs="Calibri"/>
                <w:b/>
                <w:bCs/>
                <w:color w:val="000000"/>
                <w:sz w:val="20"/>
                <w:szCs w:val="20"/>
              </w:rPr>
              <w:t>12%</w:t>
            </w:r>
          </w:p>
        </w:tc>
        <w:tc>
          <w:tcPr>
            <w:tcW w:w="515" w:type="pct"/>
            <w:shd w:val="clear" w:color="auto" w:fill="FFFFFF" w:themeFill="background1"/>
            <w:vAlign w:val="center"/>
          </w:tcPr>
          <w:p w14:paraId="6C50F05B" w14:textId="05EF978F"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10%</w:t>
            </w:r>
          </w:p>
        </w:tc>
        <w:tc>
          <w:tcPr>
            <w:tcW w:w="539" w:type="pct"/>
            <w:shd w:val="clear" w:color="auto" w:fill="FFFFFF" w:themeFill="background1"/>
            <w:vAlign w:val="center"/>
          </w:tcPr>
          <w:p w14:paraId="7821CFD0" w14:textId="539603D8"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1%</w:t>
            </w:r>
          </w:p>
        </w:tc>
        <w:tc>
          <w:tcPr>
            <w:tcW w:w="411" w:type="pct"/>
            <w:shd w:val="clear" w:color="auto" w:fill="FFFFFF" w:themeFill="background1"/>
            <w:vAlign w:val="center"/>
          </w:tcPr>
          <w:p w14:paraId="442E4909" w14:textId="3D1E4677"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3%</w:t>
            </w:r>
          </w:p>
        </w:tc>
      </w:tr>
      <w:tr w:rsidR="00314AA0" w:rsidRPr="00335B86" w14:paraId="73B2EDA9" w14:textId="77777777" w:rsidTr="006F588F">
        <w:trPr>
          <w:trHeight w:val="255"/>
          <w:jc w:val="center"/>
        </w:trPr>
        <w:tc>
          <w:tcPr>
            <w:tcW w:w="1364" w:type="pct"/>
            <w:shd w:val="clear" w:color="auto" w:fill="F2F2F2" w:themeFill="background1" w:themeFillShade="F2"/>
            <w:noWrap/>
            <w:vAlign w:val="center"/>
          </w:tcPr>
          <w:p w14:paraId="36AE9458" w14:textId="37E6E318" w:rsidR="001F65C0" w:rsidRPr="00335B86" w:rsidRDefault="007246E2" w:rsidP="001F65C0">
            <w:pPr>
              <w:spacing w:after="0" w:line="240" w:lineRule="auto"/>
              <w:rPr>
                <w:rFonts w:asciiTheme="minorHAnsi" w:hAnsiTheme="minorHAnsi" w:cstheme="minorHAnsi"/>
                <w:b/>
                <w:bCs/>
                <w:sz w:val="20"/>
                <w:szCs w:val="20"/>
                <w:lang w:val="en-CA"/>
              </w:rPr>
            </w:pPr>
            <w:r>
              <w:rPr>
                <w:rFonts w:cs="Calibri"/>
                <w:color w:val="000000"/>
                <w:sz w:val="20"/>
                <w:szCs w:val="20"/>
              </w:rPr>
              <w:t>L’Union européenne</w:t>
            </w:r>
          </w:p>
        </w:tc>
        <w:tc>
          <w:tcPr>
            <w:tcW w:w="543" w:type="pct"/>
            <w:shd w:val="clear" w:color="auto" w:fill="F2DBDB" w:themeFill="accent2" w:themeFillTint="33"/>
            <w:noWrap/>
            <w:vAlign w:val="center"/>
          </w:tcPr>
          <w:p w14:paraId="627DC484" w14:textId="42AA8838" w:rsidR="001F65C0" w:rsidRPr="003A201F" w:rsidRDefault="001F65C0" w:rsidP="001F65C0">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79%</w:t>
            </w:r>
          </w:p>
        </w:tc>
        <w:tc>
          <w:tcPr>
            <w:tcW w:w="485" w:type="pct"/>
            <w:shd w:val="clear" w:color="auto" w:fill="F2F2F2" w:themeFill="background1" w:themeFillShade="F2"/>
            <w:vAlign w:val="center"/>
          </w:tcPr>
          <w:p w14:paraId="0DE8DFE9" w14:textId="233891A8"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16%</w:t>
            </w:r>
          </w:p>
        </w:tc>
        <w:tc>
          <w:tcPr>
            <w:tcW w:w="601" w:type="pct"/>
            <w:shd w:val="clear" w:color="auto" w:fill="F2F2F2" w:themeFill="background1" w:themeFillShade="F2"/>
            <w:vAlign w:val="center"/>
          </w:tcPr>
          <w:p w14:paraId="39E2ACF6" w14:textId="4C388E2E"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64%</w:t>
            </w:r>
          </w:p>
        </w:tc>
        <w:tc>
          <w:tcPr>
            <w:tcW w:w="542" w:type="pct"/>
            <w:shd w:val="clear" w:color="auto" w:fill="F2DBDB" w:themeFill="accent2" w:themeFillTint="33"/>
            <w:vAlign w:val="center"/>
          </w:tcPr>
          <w:p w14:paraId="48121F80" w14:textId="30B364BC" w:rsidR="001F65C0" w:rsidRPr="003A201F" w:rsidRDefault="001F65C0" w:rsidP="001F65C0">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18%</w:t>
            </w:r>
          </w:p>
        </w:tc>
        <w:tc>
          <w:tcPr>
            <w:tcW w:w="515" w:type="pct"/>
            <w:shd w:val="clear" w:color="auto" w:fill="F2F2F2" w:themeFill="background1" w:themeFillShade="F2"/>
            <w:vAlign w:val="center"/>
          </w:tcPr>
          <w:p w14:paraId="7A4F4BEF" w14:textId="6D2C5AF5"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17%</w:t>
            </w:r>
          </w:p>
        </w:tc>
        <w:tc>
          <w:tcPr>
            <w:tcW w:w="539" w:type="pct"/>
            <w:shd w:val="clear" w:color="auto" w:fill="F2F2F2" w:themeFill="background1" w:themeFillShade="F2"/>
            <w:vAlign w:val="center"/>
          </w:tcPr>
          <w:p w14:paraId="4F21193E" w14:textId="59AA60F6"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2%</w:t>
            </w:r>
          </w:p>
        </w:tc>
        <w:tc>
          <w:tcPr>
            <w:tcW w:w="411" w:type="pct"/>
            <w:shd w:val="clear" w:color="auto" w:fill="F2F2F2" w:themeFill="background1" w:themeFillShade="F2"/>
            <w:vAlign w:val="center"/>
          </w:tcPr>
          <w:p w14:paraId="43D23E75" w14:textId="7856B639"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2%</w:t>
            </w:r>
          </w:p>
        </w:tc>
      </w:tr>
      <w:tr w:rsidR="00314AA0" w:rsidRPr="00335B86" w14:paraId="793B6A65" w14:textId="77777777" w:rsidTr="006F588F">
        <w:trPr>
          <w:trHeight w:val="255"/>
          <w:jc w:val="center"/>
        </w:trPr>
        <w:tc>
          <w:tcPr>
            <w:tcW w:w="1364" w:type="pct"/>
            <w:shd w:val="clear" w:color="auto" w:fill="FFFFFF" w:themeFill="background1"/>
            <w:noWrap/>
            <w:vAlign w:val="center"/>
          </w:tcPr>
          <w:p w14:paraId="32546076" w14:textId="23B4BCDA" w:rsidR="001F65C0" w:rsidRPr="00335B86" w:rsidRDefault="007246E2" w:rsidP="001F65C0">
            <w:pPr>
              <w:spacing w:after="0" w:line="240" w:lineRule="auto"/>
              <w:rPr>
                <w:rFonts w:asciiTheme="minorHAnsi" w:hAnsiTheme="minorHAnsi" w:cstheme="minorHAnsi"/>
                <w:sz w:val="20"/>
                <w:szCs w:val="20"/>
                <w:lang w:val="en-CA"/>
              </w:rPr>
            </w:pPr>
            <w:r>
              <w:rPr>
                <w:rFonts w:cs="Calibri"/>
                <w:color w:val="000000"/>
                <w:sz w:val="20"/>
                <w:szCs w:val="20"/>
              </w:rPr>
              <w:t>Le gouvernement italien</w:t>
            </w:r>
          </w:p>
        </w:tc>
        <w:tc>
          <w:tcPr>
            <w:tcW w:w="543" w:type="pct"/>
            <w:shd w:val="clear" w:color="auto" w:fill="F2DBDB" w:themeFill="accent2" w:themeFillTint="33"/>
            <w:noWrap/>
            <w:vAlign w:val="center"/>
          </w:tcPr>
          <w:p w14:paraId="6A055047" w14:textId="48184B95" w:rsidR="001F65C0" w:rsidRPr="003A201F" w:rsidRDefault="001F65C0" w:rsidP="001F65C0">
            <w:pPr>
              <w:spacing w:after="0" w:line="240" w:lineRule="auto"/>
              <w:jc w:val="center"/>
              <w:rPr>
                <w:rFonts w:cs="Calibri"/>
                <w:b/>
                <w:bCs/>
                <w:color w:val="000000"/>
                <w:sz w:val="20"/>
                <w:szCs w:val="20"/>
              </w:rPr>
            </w:pPr>
            <w:r w:rsidRPr="003A201F">
              <w:rPr>
                <w:rFonts w:cs="Calibri"/>
                <w:b/>
                <w:bCs/>
                <w:color w:val="000000"/>
                <w:sz w:val="20"/>
                <w:szCs w:val="20"/>
              </w:rPr>
              <w:t>76%</w:t>
            </w:r>
          </w:p>
        </w:tc>
        <w:tc>
          <w:tcPr>
            <w:tcW w:w="485" w:type="pct"/>
            <w:shd w:val="clear" w:color="auto" w:fill="FFFFFF" w:themeFill="background1"/>
            <w:vAlign w:val="center"/>
          </w:tcPr>
          <w:p w14:paraId="68E5A395" w14:textId="67185EE1"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15%</w:t>
            </w:r>
          </w:p>
        </w:tc>
        <w:tc>
          <w:tcPr>
            <w:tcW w:w="601" w:type="pct"/>
            <w:shd w:val="clear" w:color="auto" w:fill="FFFFFF" w:themeFill="background1"/>
            <w:vAlign w:val="center"/>
          </w:tcPr>
          <w:p w14:paraId="4CC18BA1" w14:textId="2CFCD015"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61%</w:t>
            </w:r>
          </w:p>
        </w:tc>
        <w:tc>
          <w:tcPr>
            <w:tcW w:w="542" w:type="pct"/>
            <w:shd w:val="clear" w:color="auto" w:fill="F2DBDB" w:themeFill="accent2" w:themeFillTint="33"/>
            <w:vAlign w:val="center"/>
          </w:tcPr>
          <w:p w14:paraId="38168D09" w14:textId="79C77025" w:rsidR="001F65C0" w:rsidRPr="003A201F" w:rsidRDefault="001F65C0" w:rsidP="001F65C0">
            <w:pPr>
              <w:spacing w:after="0" w:line="240" w:lineRule="auto"/>
              <w:jc w:val="center"/>
              <w:rPr>
                <w:rFonts w:cs="Calibri"/>
                <w:b/>
                <w:bCs/>
                <w:color w:val="000000"/>
                <w:sz w:val="20"/>
                <w:szCs w:val="20"/>
              </w:rPr>
            </w:pPr>
            <w:r w:rsidRPr="003A201F">
              <w:rPr>
                <w:rFonts w:cs="Calibri"/>
                <w:b/>
                <w:bCs/>
                <w:color w:val="000000"/>
                <w:sz w:val="20"/>
                <w:szCs w:val="20"/>
              </w:rPr>
              <w:t>22%</w:t>
            </w:r>
          </w:p>
        </w:tc>
        <w:tc>
          <w:tcPr>
            <w:tcW w:w="515" w:type="pct"/>
            <w:shd w:val="clear" w:color="auto" w:fill="FFFFFF" w:themeFill="background1"/>
            <w:vAlign w:val="center"/>
          </w:tcPr>
          <w:p w14:paraId="542D5B2D" w14:textId="73263652"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18%</w:t>
            </w:r>
          </w:p>
        </w:tc>
        <w:tc>
          <w:tcPr>
            <w:tcW w:w="539" w:type="pct"/>
            <w:shd w:val="clear" w:color="auto" w:fill="FFFFFF" w:themeFill="background1"/>
            <w:vAlign w:val="center"/>
          </w:tcPr>
          <w:p w14:paraId="6B0F9D12" w14:textId="1BFEE3CC"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4%</w:t>
            </w:r>
          </w:p>
        </w:tc>
        <w:tc>
          <w:tcPr>
            <w:tcW w:w="411" w:type="pct"/>
            <w:shd w:val="clear" w:color="auto" w:fill="FFFFFF" w:themeFill="background1"/>
            <w:vAlign w:val="center"/>
          </w:tcPr>
          <w:p w14:paraId="51099F91" w14:textId="1C75D444"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2%</w:t>
            </w:r>
          </w:p>
        </w:tc>
      </w:tr>
      <w:tr w:rsidR="00314AA0" w:rsidRPr="00335B86" w14:paraId="04B32336" w14:textId="77777777" w:rsidTr="006F588F">
        <w:trPr>
          <w:trHeight w:val="255"/>
          <w:jc w:val="center"/>
        </w:trPr>
        <w:tc>
          <w:tcPr>
            <w:tcW w:w="1364" w:type="pct"/>
            <w:shd w:val="clear" w:color="auto" w:fill="F2F2F2" w:themeFill="background1" w:themeFillShade="F2"/>
            <w:noWrap/>
            <w:vAlign w:val="center"/>
          </w:tcPr>
          <w:p w14:paraId="18428562" w14:textId="7413D791" w:rsidR="001F65C0" w:rsidRPr="00335B86" w:rsidRDefault="00DB02AD" w:rsidP="001F65C0">
            <w:pPr>
              <w:spacing w:after="0" w:line="240" w:lineRule="auto"/>
              <w:rPr>
                <w:rFonts w:asciiTheme="minorHAnsi" w:hAnsiTheme="minorHAnsi" w:cstheme="minorHAnsi"/>
                <w:b/>
                <w:bCs/>
                <w:sz w:val="20"/>
                <w:szCs w:val="20"/>
                <w:lang w:val="fr-CA"/>
              </w:rPr>
            </w:pPr>
            <w:r>
              <w:rPr>
                <w:rFonts w:cs="Calibri"/>
                <w:color w:val="000000"/>
                <w:sz w:val="20"/>
                <w:szCs w:val="20"/>
              </w:rPr>
              <w:t>Les groupes environnementaux</w:t>
            </w:r>
          </w:p>
        </w:tc>
        <w:tc>
          <w:tcPr>
            <w:tcW w:w="543" w:type="pct"/>
            <w:shd w:val="clear" w:color="auto" w:fill="F2DBDB" w:themeFill="accent2" w:themeFillTint="33"/>
            <w:noWrap/>
            <w:vAlign w:val="center"/>
          </w:tcPr>
          <w:p w14:paraId="4B03AD7C" w14:textId="69A41AAD" w:rsidR="001F65C0" w:rsidRPr="003A201F" w:rsidRDefault="001F65C0" w:rsidP="001F65C0">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76%</w:t>
            </w:r>
          </w:p>
        </w:tc>
        <w:tc>
          <w:tcPr>
            <w:tcW w:w="485" w:type="pct"/>
            <w:shd w:val="clear" w:color="auto" w:fill="F2F2F2" w:themeFill="background1" w:themeFillShade="F2"/>
            <w:vAlign w:val="center"/>
          </w:tcPr>
          <w:p w14:paraId="67234051" w14:textId="57A057A2"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10%</w:t>
            </w:r>
          </w:p>
        </w:tc>
        <w:tc>
          <w:tcPr>
            <w:tcW w:w="601" w:type="pct"/>
            <w:shd w:val="clear" w:color="auto" w:fill="F2F2F2" w:themeFill="background1" w:themeFillShade="F2"/>
            <w:vAlign w:val="center"/>
          </w:tcPr>
          <w:p w14:paraId="4E674E33" w14:textId="3D4EB433"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66%</w:t>
            </w:r>
          </w:p>
        </w:tc>
        <w:tc>
          <w:tcPr>
            <w:tcW w:w="542" w:type="pct"/>
            <w:shd w:val="clear" w:color="auto" w:fill="F2DBDB" w:themeFill="accent2" w:themeFillTint="33"/>
            <w:vAlign w:val="center"/>
          </w:tcPr>
          <w:p w14:paraId="6C2FCE25" w14:textId="0F63D3E9" w:rsidR="001F65C0" w:rsidRPr="003A201F" w:rsidRDefault="001F65C0" w:rsidP="001F65C0">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21%</w:t>
            </w:r>
          </w:p>
        </w:tc>
        <w:tc>
          <w:tcPr>
            <w:tcW w:w="515" w:type="pct"/>
            <w:shd w:val="clear" w:color="auto" w:fill="F2F2F2" w:themeFill="background1" w:themeFillShade="F2"/>
            <w:vAlign w:val="center"/>
          </w:tcPr>
          <w:p w14:paraId="0104568F" w14:textId="03C53AC9"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18%</w:t>
            </w:r>
          </w:p>
        </w:tc>
        <w:tc>
          <w:tcPr>
            <w:tcW w:w="539" w:type="pct"/>
            <w:shd w:val="clear" w:color="auto" w:fill="F2F2F2" w:themeFill="background1" w:themeFillShade="F2"/>
            <w:vAlign w:val="center"/>
          </w:tcPr>
          <w:p w14:paraId="1E795BD5" w14:textId="406CD9C8"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2%</w:t>
            </w:r>
          </w:p>
        </w:tc>
        <w:tc>
          <w:tcPr>
            <w:tcW w:w="411" w:type="pct"/>
            <w:shd w:val="clear" w:color="auto" w:fill="F2F2F2" w:themeFill="background1" w:themeFillShade="F2"/>
            <w:vAlign w:val="center"/>
          </w:tcPr>
          <w:p w14:paraId="30C4B07B" w14:textId="2AEBA04E"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3%</w:t>
            </w:r>
          </w:p>
        </w:tc>
      </w:tr>
      <w:tr w:rsidR="00314AA0" w:rsidRPr="00335B86" w14:paraId="2F3820EE" w14:textId="77777777" w:rsidTr="006F588F">
        <w:trPr>
          <w:trHeight w:val="255"/>
          <w:jc w:val="center"/>
        </w:trPr>
        <w:tc>
          <w:tcPr>
            <w:tcW w:w="1364" w:type="pct"/>
            <w:shd w:val="clear" w:color="auto" w:fill="FFFFFF" w:themeFill="background1"/>
            <w:noWrap/>
            <w:vAlign w:val="center"/>
          </w:tcPr>
          <w:p w14:paraId="675A7325" w14:textId="66A40FCA" w:rsidR="001F65C0" w:rsidRPr="00314AA0" w:rsidRDefault="00314AA0" w:rsidP="001F65C0">
            <w:pPr>
              <w:spacing w:after="0" w:line="240" w:lineRule="auto"/>
              <w:rPr>
                <w:rFonts w:asciiTheme="minorHAnsi" w:hAnsiTheme="minorHAnsi" w:cstheme="minorHAnsi"/>
                <w:b/>
                <w:bCs/>
                <w:sz w:val="20"/>
                <w:szCs w:val="20"/>
                <w:lang w:val="fr-CA"/>
              </w:rPr>
            </w:pPr>
            <w:r w:rsidRPr="00314AA0">
              <w:rPr>
                <w:rFonts w:cs="Calibri"/>
                <w:color w:val="000000"/>
                <w:sz w:val="20"/>
                <w:szCs w:val="20"/>
                <w:lang w:val="fr-CA"/>
              </w:rPr>
              <w:t>Associations nationales d'entreprises et gens d'affaires</w:t>
            </w:r>
          </w:p>
        </w:tc>
        <w:tc>
          <w:tcPr>
            <w:tcW w:w="543" w:type="pct"/>
            <w:shd w:val="clear" w:color="auto" w:fill="F2DBDB" w:themeFill="accent2" w:themeFillTint="33"/>
            <w:noWrap/>
            <w:vAlign w:val="center"/>
          </w:tcPr>
          <w:p w14:paraId="14002E32" w14:textId="0CB1A59E" w:rsidR="001F65C0" w:rsidRPr="003A201F" w:rsidRDefault="001F65C0" w:rsidP="001F65C0">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76%</w:t>
            </w:r>
          </w:p>
        </w:tc>
        <w:tc>
          <w:tcPr>
            <w:tcW w:w="485" w:type="pct"/>
            <w:shd w:val="clear" w:color="auto" w:fill="FFFFFF" w:themeFill="background1"/>
            <w:vAlign w:val="center"/>
          </w:tcPr>
          <w:p w14:paraId="65F8E491" w14:textId="162B62F6"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14%</w:t>
            </w:r>
          </w:p>
        </w:tc>
        <w:tc>
          <w:tcPr>
            <w:tcW w:w="601" w:type="pct"/>
            <w:shd w:val="clear" w:color="auto" w:fill="FFFFFF" w:themeFill="background1"/>
            <w:vAlign w:val="center"/>
          </w:tcPr>
          <w:p w14:paraId="1865758E" w14:textId="19803290"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62%</w:t>
            </w:r>
          </w:p>
        </w:tc>
        <w:tc>
          <w:tcPr>
            <w:tcW w:w="542" w:type="pct"/>
            <w:shd w:val="clear" w:color="auto" w:fill="F2DBDB" w:themeFill="accent2" w:themeFillTint="33"/>
            <w:vAlign w:val="center"/>
          </w:tcPr>
          <w:p w14:paraId="075B8B20" w14:textId="662084D1" w:rsidR="001F65C0" w:rsidRPr="003A201F" w:rsidRDefault="001F65C0" w:rsidP="001F65C0">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21%</w:t>
            </w:r>
          </w:p>
        </w:tc>
        <w:tc>
          <w:tcPr>
            <w:tcW w:w="515" w:type="pct"/>
            <w:shd w:val="clear" w:color="auto" w:fill="FFFFFF" w:themeFill="background1"/>
            <w:vAlign w:val="center"/>
          </w:tcPr>
          <w:p w14:paraId="5DF5097D" w14:textId="08944336"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19%</w:t>
            </w:r>
          </w:p>
        </w:tc>
        <w:tc>
          <w:tcPr>
            <w:tcW w:w="539" w:type="pct"/>
            <w:shd w:val="clear" w:color="auto" w:fill="FFFFFF" w:themeFill="background1"/>
            <w:vAlign w:val="center"/>
          </w:tcPr>
          <w:p w14:paraId="1C79E976" w14:textId="3AE316B4"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w:t>
            </w:r>
          </w:p>
        </w:tc>
        <w:tc>
          <w:tcPr>
            <w:tcW w:w="411" w:type="pct"/>
            <w:shd w:val="clear" w:color="auto" w:fill="FFFFFF" w:themeFill="background1"/>
            <w:vAlign w:val="center"/>
          </w:tcPr>
          <w:p w14:paraId="0BFE20AC" w14:textId="34EAD80D"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3%</w:t>
            </w:r>
          </w:p>
        </w:tc>
      </w:tr>
      <w:tr w:rsidR="00314AA0" w:rsidRPr="00335B86" w14:paraId="7224AA35" w14:textId="77777777" w:rsidTr="006F588F">
        <w:trPr>
          <w:trHeight w:val="255"/>
          <w:jc w:val="center"/>
        </w:trPr>
        <w:tc>
          <w:tcPr>
            <w:tcW w:w="1364" w:type="pct"/>
            <w:shd w:val="clear" w:color="auto" w:fill="F2F2F2" w:themeFill="background1" w:themeFillShade="F2"/>
            <w:noWrap/>
            <w:vAlign w:val="center"/>
          </w:tcPr>
          <w:p w14:paraId="17541804" w14:textId="6CADD391" w:rsidR="001F65C0" w:rsidRPr="00335B86" w:rsidRDefault="00314AA0" w:rsidP="001F65C0">
            <w:pPr>
              <w:spacing w:after="0" w:line="240" w:lineRule="auto"/>
              <w:rPr>
                <w:rFonts w:asciiTheme="minorHAnsi" w:hAnsiTheme="minorHAnsi" w:cstheme="minorHAnsi"/>
                <w:sz w:val="20"/>
                <w:szCs w:val="20"/>
                <w:lang w:val="en-CA"/>
              </w:rPr>
            </w:pPr>
            <w:r w:rsidRPr="00314AA0">
              <w:rPr>
                <w:rFonts w:cs="Calibri"/>
                <w:color w:val="000000"/>
                <w:sz w:val="20"/>
                <w:szCs w:val="20"/>
              </w:rPr>
              <w:t>Citoyens locaux</w:t>
            </w:r>
          </w:p>
        </w:tc>
        <w:tc>
          <w:tcPr>
            <w:tcW w:w="543" w:type="pct"/>
            <w:shd w:val="clear" w:color="auto" w:fill="F2DBDB" w:themeFill="accent2" w:themeFillTint="33"/>
            <w:noWrap/>
            <w:vAlign w:val="center"/>
          </w:tcPr>
          <w:p w14:paraId="102A04DB" w14:textId="35FAEC35" w:rsidR="001F65C0" w:rsidRPr="003A201F" w:rsidRDefault="001F65C0" w:rsidP="001F65C0">
            <w:pPr>
              <w:spacing w:after="0" w:line="240" w:lineRule="auto"/>
              <w:jc w:val="center"/>
              <w:rPr>
                <w:rFonts w:cs="Calibri"/>
                <w:b/>
                <w:bCs/>
                <w:color w:val="000000"/>
                <w:sz w:val="20"/>
                <w:szCs w:val="20"/>
              </w:rPr>
            </w:pPr>
            <w:r w:rsidRPr="003A201F">
              <w:rPr>
                <w:rFonts w:cs="Calibri"/>
                <w:b/>
                <w:bCs/>
                <w:color w:val="000000"/>
                <w:sz w:val="20"/>
                <w:szCs w:val="20"/>
              </w:rPr>
              <w:t>75%</w:t>
            </w:r>
          </w:p>
        </w:tc>
        <w:tc>
          <w:tcPr>
            <w:tcW w:w="485" w:type="pct"/>
            <w:shd w:val="clear" w:color="auto" w:fill="F2F2F2" w:themeFill="background1" w:themeFillShade="F2"/>
            <w:vAlign w:val="center"/>
          </w:tcPr>
          <w:p w14:paraId="37091043" w14:textId="76446B71"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11%</w:t>
            </w:r>
          </w:p>
        </w:tc>
        <w:tc>
          <w:tcPr>
            <w:tcW w:w="601" w:type="pct"/>
            <w:shd w:val="clear" w:color="auto" w:fill="F2F2F2" w:themeFill="background1" w:themeFillShade="F2"/>
            <w:vAlign w:val="center"/>
          </w:tcPr>
          <w:p w14:paraId="71C1B7D9" w14:textId="39DAC51D"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63%</w:t>
            </w:r>
          </w:p>
        </w:tc>
        <w:tc>
          <w:tcPr>
            <w:tcW w:w="542" w:type="pct"/>
            <w:shd w:val="clear" w:color="auto" w:fill="F2DBDB" w:themeFill="accent2" w:themeFillTint="33"/>
            <w:vAlign w:val="center"/>
          </w:tcPr>
          <w:p w14:paraId="2FB6F40C" w14:textId="18C8B524" w:rsidR="001F65C0" w:rsidRPr="003A201F" w:rsidRDefault="001F65C0" w:rsidP="001F65C0">
            <w:pPr>
              <w:spacing w:after="0" w:line="240" w:lineRule="auto"/>
              <w:jc w:val="center"/>
              <w:rPr>
                <w:rFonts w:cs="Calibri"/>
                <w:b/>
                <w:bCs/>
                <w:color w:val="000000"/>
                <w:sz w:val="20"/>
                <w:szCs w:val="20"/>
              </w:rPr>
            </w:pPr>
            <w:r w:rsidRPr="003A201F">
              <w:rPr>
                <w:rFonts w:cs="Calibri"/>
                <w:b/>
                <w:bCs/>
                <w:color w:val="000000"/>
                <w:sz w:val="20"/>
                <w:szCs w:val="20"/>
              </w:rPr>
              <w:t>23%</w:t>
            </w:r>
          </w:p>
        </w:tc>
        <w:tc>
          <w:tcPr>
            <w:tcW w:w="515" w:type="pct"/>
            <w:shd w:val="clear" w:color="auto" w:fill="F2F2F2" w:themeFill="background1" w:themeFillShade="F2"/>
            <w:vAlign w:val="center"/>
          </w:tcPr>
          <w:p w14:paraId="18BD3FB6" w14:textId="66D9E41E"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20%</w:t>
            </w:r>
          </w:p>
        </w:tc>
        <w:tc>
          <w:tcPr>
            <w:tcW w:w="539" w:type="pct"/>
            <w:shd w:val="clear" w:color="auto" w:fill="F2F2F2" w:themeFill="background1" w:themeFillShade="F2"/>
            <w:vAlign w:val="center"/>
          </w:tcPr>
          <w:p w14:paraId="2F41EA4E" w14:textId="50113C06"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2%</w:t>
            </w:r>
          </w:p>
        </w:tc>
        <w:tc>
          <w:tcPr>
            <w:tcW w:w="411" w:type="pct"/>
            <w:shd w:val="clear" w:color="auto" w:fill="F2F2F2" w:themeFill="background1" w:themeFillShade="F2"/>
            <w:vAlign w:val="center"/>
          </w:tcPr>
          <w:p w14:paraId="0EC68D3A" w14:textId="403885F3"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3%</w:t>
            </w:r>
          </w:p>
        </w:tc>
      </w:tr>
      <w:tr w:rsidR="00314AA0" w:rsidRPr="00335B86" w14:paraId="38B80B4E" w14:textId="77777777" w:rsidTr="006F588F">
        <w:trPr>
          <w:trHeight w:val="255"/>
          <w:jc w:val="center"/>
        </w:trPr>
        <w:tc>
          <w:tcPr>
            <w:tcW w:w="1364" w:type="pct"/>
            <w:shd w:val="clear" w:color="auto" w:fill="FFFFFF" w:themeFill="background1"/>
            <w:noWrap/>
            <w:vAlign w:val="center"/>
          </w:tcPr>
          <w:p w14:paraId="03A29FAE" w14:textId="384FB064" w:rsidR="001F65C0" w:rsidRPr="00314AA0" w:rsidRDefault="00314AA0" w:rsidP="001F65C0">
            <w:pPr>
              <w:spacing w:after="0" w:line="240" w:lineRule="auto"/>
              <w:rPr>
                <w:rFonts w:asciiTheme="minorHAnsi" w:hAnsiTheme="minorHAnsi" w:cstheme="minorHAnsi"/>
                <w:b/>
                <w:bCs/>
                <w:sz w:val="20"/>
                <w:szCs w:val="20"/>
                <w:lang w:val="fr-CA"/>
              </w:rPr>
            </w:pPr>
            <w:r w:rsidRPr="00314AA0">
              <w:rPr>
                <w:rFonts w:cs="Calibri"/>
                <w:color w:val="000000"/>
                <w:sz w:val="20"/>
                <w:szCs w:val="20"/>
                <w:lang w:val="fr-CA"/>
              </w:rPr>
              <w:t>Leaders et personnes d'influence de la communauté</w:t>
            </w:r>
          </w:p>
        </w:tc>
        <w:tc>
          <w:tcPr>
            <w:tcW w:w="543" w:type="pct"/>
            <w:shd w:val="clear" w:color="auto" w:fill="F2DBDB" w:themeFill="accent2" w:themeFillTint="33"/>
            <w:noWrap/>
            <w:vAlign w:val="center"/>
          </w:tcPr>
          <w:p w14:paraId="10D48365" w14:textId="5DA57F46" w:rsidR="001F65C0" w:rsidRPr="003A201F" w:rsidRDefault="001F65C0" w:rsidP="001F65C0">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70%</w:t>
            </w:r>
          </w:p>
        </w:tc>
        <w:tc>
          <w:tcPr>
            <w:tcW w:w="485" w:type="pct"/>
            <w:shd w:val="clear" w:color="auto" w:fill="FFFFFF" w:themeFill="background1"/>
            <w:vAlign w:val="center"/>
          </w:tcPr>
          <w:p w14:paraId="43C18179" w14:textId="31107CE4"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4%</w:t>
            </w:r>
          </w:p>
        </w:tc>
        <w:tc>
          <w:tcPr>
            <w:tcW w:w="601" w:type="pct"/>
            <w:shd w:val="clear" w:color="auto" w:fill="FFFFFF" w:themeFill="background1"/>
            <w:vAlign w:val="center"/>
          </w:tcPr>
          <w:p w14:paraId="7190D93E" w14:textId="60941636"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66%</w:t>
            </w:r>
          </w:p>
        </w:tc>
        <w:tc>
          <w:tcPr>
            <w:tcW w:w="542" w:type="pct"/>
            <w:shd w:val="clear" w:color="auto" w:fill="F2DBDB" w:themeFill="accent2" w:themeFillTint="33"/>
            <w:vAlign w:val="center"/>
          </w:tcPr>
          <w:p w14:paraId="5CEB1B01" w14:textId="2C24F839" w:rsidR="001F65C0" w:rsidRPr="003A201F" w:rsidRDefault="001F65C0" w:rsidP="001F65C0">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27%</w:t>
            </w:r>
          </w:p>
        </w:tc>
        <w:tc>
          <w:tcPr>
            <w:tcW w:w="515" w:type="pct"/>
            <w:shd w:val="clear" w:color="auto" w:fill="FFFFFF" w:themeFill="background1"/>
            <w:vAlign w:val="center"/>
          </w:tcPr>
          <w:p w14:paraId="4277DC64" w14:textId="21537E0C"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25%</w:t>
            </w:r>
          </w:p>
        </w:tc>
        <w:tc>
          <w:tcPr>
            <w:tcW w:w="539" w:type="pct"/>
            <w:shd w:val="clear" w:color="auto" w:fill="FFFFFF" w:themeFill="background1"/>
            <w:vAlign w:val="center"/>
          </w:tcPr>
          <w:p w14:paraId="0B4EB8CE" w14:textId="1B1755F3"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2%</w:t>
            </w:r>
          </w:p>
        </w:tc>
        <w:tc>
          <w:tcPr>
            <w:tcW w:w="411" w:type="pct"/>
            <w:shd w:val="clear" w:color="auto" w:fill="FFFFFF" w:themeFill="background1"/>
            <w:vAlign w:val="center"/>
          </w:tcPr>
          <w:p w14:paraId="66146D75" w14:textId="6948F89B"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3%</w:t>
            </w:r>
          </w:p>
        </w:tc>
      </w:tr>
      <w:tr w:rsidR="00314AA0" w:rsidRPr="00335B86" w14:paraId="59D96FE8" w14:textId="77777777" w:rsidTr="006F588F">
        <w:trPr>
          <w:trHeight w:val="255"/>
          <w:jc w:val="center"/>
        </w:trPr>
        <w:tc>
          <w:tcPr>
            <w:tcW w:w="1364" w:type="pct"/>
            <w:shd w:val="clear" w:color="auto" w:fill="F2F2F2" w:themeFill="background1" w:themeFillShade="F2"/>
            <w:noWrap/>
            <w:vAlign w:val="center"/>
          </w:tcPr>
          <w:p w14:paraId="07967519" w14:textId="011BED9C" w:rsidR="001F65C0" w:rsidRPr="00335B86" w:rsidRDefault="000E3B34" w:rsidP="001F65C0">
            <w:pPr>
              <w:spacing w:after="0" w:line="240" w:lineRule="auto"/>
              <w:rPr>
                <w:rFonts w:asciiTheme="minorHAnsi" w:hAnsiTheme="minorHAnsi" w:cstheme="minorHAnsi"/>
                <w:sz w:val="20"/>
                <w:szCs w:val="20"/>
                <w:highlight w:val="yellow"/>
                <w:lang w:val="en-CA"/>
              </w:rPr>
            </w:pPr>
            <w:r w:rsidRPr="000E3B34">
              <w:rPr>
                <w:rFonts w:cs="Calibri"/>
                <w:color w:val="000000"/>
                <w:sz w:val="20"/>
                <w:szCs w:val="20"/>
              </w:rPr>
              <w:t>Groupes de lobbyistes</w:t>
            </w:r>
          </w:p>
        </w:tc>
        <w:tc>
          <w:tcPr>
            <w:tcW w:w="543" w:type="pct"/>
            <w:shd w:val="clear" w:color="auto" w:fill="F2DBDB" w:themeFill="accent2" w:themeFillTint="33"/>
            <w:noWrap/>
            <w:vAlign w:val="center"/>
          </w:tcPr>
          <w:p w14:paraId="3216F7AE" w14:textId="62424CBE" w:rsidR="001F65C0" w:rsidRPr="003A201F" w:rsidRDefault="001F65C0" w:rsidP="001F65C0">
            <w:pPr>
              <w:spacing w:after="0" w:line="240" w:lineRule="auto"/>
              <w:jc w:val="center"/>
              <w:rPr>
                <w:rFonts w:cs="Calibri"/>
                <w:b/>
                <w:bCs/>
                <w:color w:val="000000"/>
                <w:sz w:val="20"/>
                <w:szCs w:val="20"/>
              </w:rPr>
            </w:pPr>
            <w:r w:rsidRPr="003A201F">
              <w:rPr>
                <w:rFonts w:cs="Calibri"/>
                <w:b/>
                <w:bCs/>
                <w:color w:val="000000"/>
                <w:sz w:val="20"/>
                <w:szCs w:val="20"/>
              </w:rPr>
              <w:t>68%</w:t>
            </w:r>
          </w:p>
        </w:tc>
        <w:tc>
          <w:tcPr>
            <w:tcW w:w="485" w:type="pct"/>
            <w:shd w:val="clear" w:color="auto" w:fill="F2F2F2" w:themeFill="background1" w:themeFillShade="F2"/>
            <w:vAlign w:val="center"/>
          </w:tcPr>
          <w:p w14:paraId="36289F82" w14:textId="2486F502"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5%</w:t>
            </w:r>
          </w:p>
        </w:tc>
        <w:tc>
          <w:tcPr>
            <w:tcW w:w="601" w:type="pct"/>
            <w:shd w:val="clear" w:color="auto" w:fill="F2F2F2" w:themeFill="background1" w:themeFillShade="F2"/>
            <w:vAlign w:val="center"/>
          </w:tcPr>
          <w:p w14:paraId="4F7C1B23" w14:textId="68721B5A"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64%</w:t>
            </w:r>
          </w:p>
        </w:tc>
        <w:tc>
          <w:tcPr>
            <w:tcW w:w="542" w:type="pct"/>
            <w:shd w:val="clear" w:color="auto" w:fill="F2DBDB" w:themeFill="accent2" w:themeFillTint="33"/>
            <w:vAlign w:val="center"/>
          </w:tcPr>
          <w:p w14:paraId="6729F08B" w14:textId="7C902C6D" w:rsidR="001F65C0" w:rsidRPr="003A201F" w:rsidRDefault="001F65C0" w:rsidP="001F65C0">
            <w:pPr>
              <w:spacing w:after="0" w:line="240" w:lineRule="auto"/>
              <w:jc w:val="center"/>
              <w:rPr>
                <w:rFonts w:cs="Calibri"/>
                <w:b/>
                <w:bCs/>
                <w:color w:val="000000"/>
                <w:sz w:val="20"/>
                <w:szCs w:val="20"/>
              </w:rPr>
            </w:pPr>
            <w:r w:rsidRPr="003A201F">
              <w:rPr>
                <w:rFonts w:cs="Calibri"/>
                <w:b/>
                <w:bCs/>
                <w:color w:val="000000"/>
                <w:sz w:val="20"/>
                <w:szCs w:val="20"/>
              </w:rPr>
              <w:t>26%</w:t>
            </w:r>
          </w:p>
        </w:tc>
        <w:tc>
          <w:tcPr>
            <w:tcW w:w="515" w:type="pct"/>
            <w:shd w:val="clear" w:color="auto" w:fill="F2F2F2" w:themeFill="background1" w:themeFillShade="F2"/>
            <w:vAlign w:val="center"/>
          </w:tcPr>
          <w:p w14:paraId="4EFDF4BD" w14:textId="42053E8B"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23%</w:t>
            </w:r>
          </w:p>
        </w:tc>
        <w:tc>
          <w:tcPr>
            <w:tcW w:w="539" w:type="pct"/>
            <w:shd w:val="clear" w:color="auto" w:fill="F2F2F2" w:themeFill="background1" w:themeFillShade="F2"/>
            <w:vAlign w:val="center"/>
          </w:tcPr>
          <w:p w14:paraId="7FA2D43E" w14:textId="5E3D3888"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3%</w:t>
            </w:r>
          </w:p>
        </w:tc>
        <w:tc>
          <w:tcPr>
            <w:tcW w:w="411" w:type="pct"/>
            <w:shd w:val="clear" w:color="auto" w:fill="F2F2F2" w:themeFill="background1" w:themeFillShade="F2"/>
            <w:vAlign w:val="center"/>
          </w:tcPr>
          <w:p w14:paraId="24B549B5" w14:textId="6DAE91AB"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5%</w:t>
            </w:r>
          </w:p>
        </w:tc>
      </w:tr>
      <w:tr w:rsidR="00314AA0" w:rsidRPr="00335B86" w14:paraId="7618932C" w14:textId="77777777" w:rsidTr="006F588F">
        <w:trPr>
          <w:trHeight w:val="255"/>
          <w:jc w:val="center"/>
        </w:trPr>
        <w:tc>
          <w:tcPr>
            <w:tcW w:w="1364" w:type="pct"/>
            <w:shd w:val="clear" w:color="auto" w:fill="FFFFFF" w:themeFill="background1"/>
            <w:noWrap/>
            <w:vAlign w:val="center"/>
          </w:tcPr>
          <w:p w14:paraId="79B28E22" w14:textId="0DA040F2" w:rsidR="001F65C0" w:rsidRPr="00C845CA" w:rsidRDefault="000E3B34" w:rsidP="001F65C0">
            <w:pPr>
              <w:spacing w:after="0" w:line="240" w:lineRule="auto"/>
              <w:rPr>
                <w:rFonts w:asciiTheme="minorHAnsi" w:hAnsiTheme="minorHAnsi" w:cstheme="minorHAnsi"/>
                <w:b/>
                <w:bCs/>
                <w:sz w:val="20"/>
                <w:szCs w:val="20"/>
                <w:highlight w:val="yellow"/>
                <w:lang w:val="it-IT"/>
              </w:rPr>
            </w:pPr>
            <w:r w:rsidRPr="000E3B34">
              <w:rPr>
                <w:rFonts w:cs="Calibri"/>
                <w:color w:val="000000"/>
                <w:sz w:val="20"/>
                <w:szCs w:val="20"/>
                <w:lang w:val="it-IT"/>
              </w:rPr>
              <w:t>Médias traditionnels (télévision, radio, journaux)</w:t>
            </w:r>
          </w:p>
        </w:tc>
        <w:tc>
          <w:tcPr>
            <w:tcW w:w="543" w:type="pct"/>
            <w:shd w:val="clear" w:color="auto" w:fill="F2DBDB" w:themeFill="accent2" w:themeFillTint="33"/>
            <w:noWrap/>
            <w:vAlign w:val="center"/>
          </w:tcPr>
          <w:p w14:paraId="5203A6B0" w14:textId="694C9F71" w:rsidR="001F65C0" w:rsidRPr="003A201F" w:rsidRDefault="001F65C0" w:rsidP="001F65C0">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52%</w:t>
            </w:r>
          </w:p>
        </w:tc>
        <w:tc>
          <w:tcPr>
            <w:tcW w:w="485" w:type="pct"/>
            <w:shd w:val="clear" w:color="auto" w:fill="FFFFFF" w:themeFill="background1"/>
            <w:vAlign w:val="center"/>
          </w:tcPr>
          <w:p w14:paraId="711E7CFC" w14:textId="3B8D9D46"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w:t>
            </w:r>
          </w:p>
        </w:tc>
        <w:tc>
          <w:tcPr>
            <w:tcW w:w="601" w:type="pct"/>
            <w:shd w:val="clear" w:color="auto" w:fill="FFFFFF" w:themeFill="background1"/>
            <w:vAlign w:val="center"/>
          </w:tcPr>
          <w:p w14:paraId="39ADC197" w14:textId="42D75D7F"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51%</w:t>
            </w:r>
          </w:p>
        </w:tc>
        <w:tc>
          <w:tcPr>
            <w:tcW w:w="542" w:type="pct"/>
            <w:shd w:val="clear" w:color="auto" w:fill="F2DBDB" w:themeFill="accent2" w:themeFillTint="33"/>
            <w:vAlign w:val="center"/>
          </w:tcPr>
          <w:p w14:paraId="59E88303" w14:textId="5B2AAD86" w:rsidR="001F65C0" w:rsidRPr="003A201F" w:rsidRDefault="001F65C0" w:rsidP="001F65C0">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46%</w:t>
            </w:r>
          </w:p>
        </w:tc>
        <w:tc>
          <w:tcPr>
            <w:tcW w:w="515" w:type="pct"/>
            <w:shd w:val="clear" w:color="auto" w:fill="FFFFFF" w:themeFill="background1"/>
            <w:vAlign w:val="center"/>
          </w:tcPr>
          <w:p w14:paraId="47F6FD08" w14:textId="0F4FC619"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42%</w:t>
            </w:r>
          </w:p>
        </w:tc>
        <w:tc>
          <w:tcPr>
            <w:tcW w:w="539" w:type="pct"/>
            <w:shd w:val="clear" w:color="auto" w:fill="FFFFFF" w:themeFill="background1"/>
            <w:vAlign w:val="center"/>
          </w:tcPr>
          <w:p w14:paraId="6955E7CE" w14:textId="026F6D73"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4%</w:t>
            </w:r>
          </w:p>
        </w:tc>
        <w:tc>
          <w:tcPr>
            <w:tcW w:w="411" w:type="pct"/>
            <w:shd w:val="clear" w:color="auto" w:fill="FFFFFF" w:themeFill="background1"/>
            <w:vAlign w:val="center"/>
          </w:tcPr>
          <w:p w14:paraId="1FAACA1E" w14:textId="07C68961"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2%</w:t>
            </w:r>
          </w:p>
        </w:tc>
      </w:tr>
      <w:tr w:rsidR="00314AA0" w:rsidRPr="00335B86" w14:paraId="575B314F" w14:textId="77777777" w:rsidTr="006F588F">
        <w:trPr>
          <w:trHeight w:val="255"/>
          <w:jc w:val="center"/>
        </w:trPr>
        <w:tc>
          <w:tcPr>
            <w:tcW w:w="1364" w:type="pct"/>
            <w:shd w:val="clear" w:color="auto" w:fill="F2F2F2" w:themeFill="background1" w:themeFillShade="F2"/>
            <w:noWrap/>
            <w:vAlign w:val="center"/>
          </w:tcPr>
          <w:p w14:paraId="27D2FA9E" w14:textId="3C3552E5" w:rsidR="001F65C0" w:rsidRPr="00335B86" w:rsidRDefault="00B3126F" w:rsidP="001F65C0">
            <w:pPr>
              <w:spacing w:after="0" w:line="240" w:lineRule="auto"/>
              <w:rPr>
                <w:rFonts w:asciiTheme="minorHAnsi" w:hAnsiTheme="minorHAnsi" w:cstheme="minorHAnsi"/>
                <w:b/>
                <w:bCs/>
                <w:sz w:val="20"/>
                <w:szCs w:val="20"/>
                <w:highlight w:val="yellow"/>
                <w:lang w:val="en-CA"/>
              </w:rPr>
            </w:pPr>
            <w:r w:rsidRPr="00B3126F">
              <w:rPr>
                <w:rFonts w:cs="Calibri"/>
                <w:color w:val="000000"/>
                <w:sz w:val="20"/>
                <w:szCs w:val="20"/>
              </w:rPr>
              <w:t>Le bouche-à-oreille</w:t>
            </w:r>
          </w:p>
        </w:tc>
        <w:tc>
          <w:tcPr>
            <w:tcW w:w="543" w:type="pct"/>
            <w:shd w:val="clear" w:color="auto" w:fill="F2DBDB" w:themeFill="accent2" w:themeFillTint="33"/>
            <w:noWrap/>
            <w:vAlign w:val="center"/>
          </w:tcPr>
          <w:p w14:paraId="63E54E25" w14:textId="25FE7C33" w:rsidR="001F65C0" w:rsidRPr="003A201F" w:rsidRDefault="001F65C0" w:rsidP="001F65C0">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49%</w:t>
            </w:r>
          </w:p>
        </w:tc>
        <w:tc>
          <w:tcPr>
            <w:tcW w:w="485" w:type="pct"/>
            <w:shd w:val="clear" w:color="auto" w:fill="F2F2F2" w:themeFill="background1" w:themeFillShade="F2"/>
            <w:vAlign w:val="center"/>
          </w:tcPr>
          <w:p w14:paraId="6EF3DDF8" w14:textId="2EEF6C8C"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2%</w:t>
            </w:r>
          </w:p>
        </w:tc>
        <w:tc>
          <w:tcPr>
            <w:tcW w:w="601" w:type="pct"/>
            <w:shd w:val="clear" w:color="auto" w:fill="F2F2F2" w:themeFill="background1" w:themeFillShade="F2"/>
            <w:vAlign w:val="center"/>
          </w:tcPr>
          <w:p w14:paraId="1C976EF4" w14:textId="3223FD4B"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48%</w:t>
            </w:r>
          </w:p>
        </w:tc>
        <w:tc>
          <w:tcPr>
            <w:tcW w:w="542" w:type="pct"/>
            <w:shd w:val="clear" w:color="auto" w:fill="F2DBDB" w:themeFill="accent2" w:themeFillTint="33"/>
            <w:vAlign w:val="center"/>
          </w:tcPr>
          <w:p w14:paraId="788843DB" w14:textId="29B8F632" w:rsidR="001F65C0" w:rsidRPr="003A201F" w:rsidRDefault="001F65C0" w:rsidP="001F65C0">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48%</w:t>
            </w:r>
          </w:p>
        </w:tc>
        <w:tc>
          <w:tcPr>
            <w:tcW w:w="515" w:type="pct"/>
            <w:shd w:val="clear" w:color="auto" w:fill="F2F2F2" w:themeFill="background1" w:themeFillShade="F2"/>
            <w:vAlign w:val="center"/>
          </w:tcPr>
          <w:p w14:paraId="1EA011C3" w14:textId="37C9AEBC"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40%</w:t>
            </w:r>
          </w:p>
        </w:tc>
        <w:tc>
          <w:tcPr>
            <w:tcW w:w="539" w:type="pct"/>
            <w:shd w:val="clear" w:color="auto" w:fill="F2F2F2" w:themeFill="background1" w:themeFillShade="F2"/>
            <w:vAlign w:val="center"/>
          </w:tcPr>
          <w:p w14:paraId="7DD61A36" w14:textId="4F414294"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8%</w:t>
            </w:r>
          </w:p>
        </w:tc>
        <w:tc>
          <w:tcPr>
            <w:tcW w:w="411" w:type="pct"/>
            <w:shd w:val="clear" w:color="auto" w:fill="F2F2F2" w:themeFill="background1" w:themeFillShade="F2"/>
            <w:vAlign w:val="center"/>
          </w:tcPr>
          <w:p w14:paraId="19B8888C" w14:textId="15A41144"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2%</w:t>
            </w:r>
          </w:p>
        </w:tc>
      </w:tr>
      <w:tr w:rsidR="00314AA0" w:rsidRPr="00335B86" w14:paraId="2906C1FC" w14:textId="77777777" w:rsidTr="006F588F">
        <w:trPr>
          <w:trHeight w:val="255"/>
          <w:jc w:val="center"/>
        </w:trPr>
        <w:tc>
          <w:tcPr>
            <w:tcW w:w="1364" w:type="pct"/>
            <w:shd w:val="clear" w:color="auto" w:fill="FFFFFF" w:themeFill="background1"/>
            <w:noWrap/>
            <w:vAlign w:val="center"/>
          </w:tcPr>
          <w:p w14:paraId="607F845B" w14:textId="2283ED63" w:rsidR="001F65C0" w:rsidRPr="00B3126F" w:rsidRDefault="00B3126F" w:rsidP="001F65C0">
            <w:pPr>
              <w:spacing w:after="0" w:line="240" w:lineRule="auto"/>
              <w:rPr>
                <w:rFonts w:asciiTheme="minorHAnsi" w:hAnsiTheme="minorHAnsi" w:cstheme="minorHAnsi"/>
                <w:sz w:val="20"/>
                <w:szCs w:val="20"/>
                <w:highlight w:val="yellow"/>
                <w:lang w:val="fr-CA"/>
              </w:rPr>
            </w:pPr>
            <w:r w:rsidRPr="00B3126F">
              <w:rPr>
                <w:rFonts w:cs="Calibri"/>
                <w:color w:val="000000"/>
                <w:sz w:val="20"/>
                <w:szCs w:val="20"/>
                <w:lang w:val="fr-CA"/>
              </w:rPr>
              <w:t>Médias sociaux (Facebook, Twitter, etc.)</w:t>
            </w:r>
          </w:p>
        </w:tc>
        <w:tc>
          <w:tcPr>
            <w:tcW w:w="543" w:type="pct"/>
            <w:shd w:val="clear" w:color="auto" w:fill="F2DBDB" w:themeFill="accent2" w:themeFillTint="33"/>
            <w:noWrap/>
            <w:vAlign w:val="center"/>
          </w:tcPr>
          <w:p w14:paraId="17057D0A" w14:textId="2BB0D602" w:rsidR="001F65C0" w:rsidRPr="003A201F" w:rsidRDefault="001F65C0" w:rsidP="001F65C0">
            <w:pPr>
              <w:spacing w:after="0" w:line="240" w:lineRule="auto"/>
              <w:jc w:val="center"/>
              <w:rPr>
                <w:rFonts w:cs="Calibri"/>
                <w:b/>
                <w:bCs/>
                <w:color w:val="000000"/>
                <w:sz w:val="20"/>
                <w:szCs w:val="20"/>
              </w:rPr>
            </w:pPr>
            <w:r w:rsidRPr="003A201F">
              <w:rPr>
                <w:rFonts w:cs="Calibri"/>
                <w:b/>
                <w:bCs/>
                <w:color w:val="000000"/>
                <w:sz w:val="20"/>
                <w:szCs w:val="20"/>
              </w:rPr>
              <w:t>37%</w:t>
            </w:r>
          </w:p>
        </w:tc>
        <w:tc>
          <w:tcPr>
            <w:tcW w:w="485" w:type="pct"/>
            <w:shd w:val="clear" w:color="auto" w:fill="FFFFFF" w:themeFill="background1"/>
            <w:vAlign w:val="center"/>
          </w:tcPr>
          <w:p w14:paraId="489AA447" w14:textId="3A0ECF5D"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1%</w:t>
            </w:r>
          </w:p>
        </w:tc>
        <w:tc>
          <w:tcPr>
            <w:tcW w:w="601" w:type="pct"/>
            <w:shd w:val="clear" w:color="auto" w:fill="FFFFFF" w:themeFill="background1"/>
            <w:vAlign w:val="center"/>
          </w:tcPr>
          <w:p w14:paraId="6F9D01BF" w14:textId="6535E4F2"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36%</w:t>
            </w:r>
          </w:p>
        </w:tc>
        <w:tc>
          <w:tcPr>
            <w:tcW w:w="542" w:type="pct"/>
            <w:shd w:val="clear" w:color="auto" w:fill="F2DBDB" w:themeFill="accent2" w:themeFillTint="33"/>
            <w:vAlign w:val="center"/>
          </w:tcPr>
          <w:p w14:paraId="7558E0F0" w14:textId="5F9D00AA" w:rsidR="001F65C0" w:rsidRPr="003A201F" w:rsidRDefault="001F65C0" w:rsidP="001F65C0">
            <w:pPr>
              <w:spacing w:after="0" w:line="240" w:lineRule="auto"/>
              <w:jc w:val="center"/>
              <w:rPr>
                <w:rFonts w:cs="Calibri"/>
                <w:b/>
                <w:bCs/>
                <w:color w:val="000000"/>
                <w:sz w:val="20"/>
                <w:szCs w:val="20"/>
              </w:rPr>
            </w:pPr>
            <w:r w:rsidRPr="003A201F">
              <w:rPr>
                <w:rFonts w:cs="Calibri"/>
                <w:b/>
                <w:bCs/>
                <w:color w:val="000000"/>
                <w:sz w:val="20"/>
                <w:szCs w:val="20"/>
              </w:rPr>
              <w:t>59%</w:t>
            </w:r>
          </w:p>
        </w:tc>
        <w:tc>
          <w:tcPr>
            <w:tcW w:w="515" w:type="pct"/>
            <w:shd w:val="clear" w:color="auto" w:fill="FFFFFF" w:themeFill="background1"/>
            <w:vAlign w:val="center"/>
          </w:tcPr>
          <w:p w14:paraId="6DBA4E65" w14:textId="252F510D"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49%</w:t>
            </w:r>
          </w:p>
        </w:tc>
        <w:tc>
          <w:tcPr>
            <w:tcW w:w="539" w:type="pct"/>
            <w:shd w:val="clear" w:color="auto" w:fill="FFFFFF" w:themeFill="background1"/>
            <w:vAlign w:val="center"/>
          </w:tcPr>
          <w:p w14:paraId="1F5E7899" w14:textId="23452AA7"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11%</w:t>
            </w:r>
          </w:p>
        </w:tc>
        <w:tc>
          <w:tcPr>
            <w:tcW w:w="411" w:type="pct"/>
            <w:shd w:val="clear" w:color="auto" w:fill="FFFFFF" w:themeFill="background1"/>
            <w:vAlign w:val="center"/>
          </w:tcPr>
          <w:p w14:paraId="06453B76" w14:textId="2F8214B9"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3%</w:t>
            </w:r>
          </w:p>
        </w:tc>
      </w:tr>
    </w:tbl>
    <w:p w14:paraId="776D9408" w14:textId="4C8C5AC6" w:rsidR="00591ABA" w:rsidRDefault="00083885" w:rsidP="0056684E">
      <w:pPr>
        <w:pStyle w:val="Lgende"/>
        <w:ind w:left="270" w:right="270"/>
        <w:rPr>
          <w:color w:val="auto"/>
          <w:lang w:val="fr-CA"/>
        </w:rPr>
      </w:pPr>
      <w:r w:rsidRPr="00B3126F">
        <w:rPr>
          <w:color w:val="auto"/>
          <w:lang w:val="fr-CA"/>
        </w:rPr>
        <w:t xml:space="preserve">Tableau </w:t>
      </w:r>
      <w:r w:rsidR="0047143D" w:rsidRPr="00282CA5">
        <w:rPr>
          <w:color w:val="auto"/>
        </w:rPr>
        <w:fldChar w:fldCharType="begin"/>
      </w:r>
      <w:r w:rsidR="0047143D" w:rsidRPr="00B3126F">
        <w:rPr>
          <w:color w:val="auto"/>
          <w:lang w:val="fr-CA"/>
        </w:rPr>
        <w:instrText xml:space="preserve"> SEQ Table \* ARABIC </w:instrText>
      </w:r>
      <w:r w:rsidR="0047143D" w:rsidRPr="00282CA5">
        <w:rPr>
          <w:color w:val="auto"/>
        </w:rPr>
        <w:fldChar w:fldCharType="separate"/>
      </w:r>
      <w:r w:rsidR="00AE0BCB" w:rsidRPr="00B3126F">
        <w:rPr>
          <w:noProof/>
          <w:color w:val="auto"/>
          <w:lang w:val="fr-CA"/>
        </w:rPr>
        <w:t>13</w:t>
      </w:r>
      <w:r w:rsidR="0047143D" w:rsidRPr="00282CA5">
        <w:rPr>
          <w:noProof/>
          <w:color w:val="auto"/>
        </w:rPr>
        <w:fldChar w:fldCharType="end"/>
      </w:r>
      <w:r w:rsidR="00591ABA" w:rsidRPr="00B3126F">
        <w:rPr>
          <w:color w:val="auto"/>
          <w:lang w:val="fr-CA"/>
        </w:rPr>
        <w:t xml:space="preserve">. </w:t>
      </w:r>
      <w:r w:rsidR="006C3FCC" w:rsidRPr="00B3126F">
        <w:rPr>
          <w:color w:val="auto"/>
          <w:lang w:val="fr-CA"/>
        </w:rPr>
        <w:t xml:space="preserve">Réponse à la question </w:t>
      </w:r>
      <w:r w:rsidR="00591ABA" w:rsidRPr="00B3126F">
        <w:rPr>
          <w:color w:val="auto"/>
          <w:lang w:val="fr-CA"/>
        </w:rPr>
        <w:t>27</w:t>
      </w:r>
      <w:r w:rsidR="006C3FCC" w:rsidRPr="00B3126F">
        <w:rPr>
          <w:color w:val="auto"/>
          <w:lang w:val="fr-CA"/>
        </w:rPr>
        <w:t xml:space="preserve"> : </w:t>
      </w:r>
      <w:r w:rsidR="00B3126F" w:rsidRPr="002461AB">
        <w:rPr>
          <w:color w:val="auto"/>
          <w:lang w:val="fr-CA"/>
        </w:rPr>
        <w:t>En ce qui concerne la réception d'informations sur l'AECG, dans quelle mesure pensez-vous que chacun des sources suivantes est crédible?</w:t>
      </w:r>
      <w:r w:rsidR="0056684E" w:rsidRPr="00B3126F">
        <w:rPr>
          <w:color w:val="auto"/>
          <w:lang w:val="fr-CA"/>
        </w:rPr>
        <w:t xml:space="preserve"> </w:t>
      </w:r>
      <w:r w:rsidR="00591ABA" w:rsidRPr="00947442">
        <w:rPr>
          <w:color w:val="auto"/>
          <w:lang w:val="fr-CA"/>
        </w:rPr>
        <w:t>Base</w:t>
      </w:r>
      <w:r w:rsidR="006C3FCC" w:rsidRPr="00947442">
        <w:rPr>
          <w:color w:val="auto"/>
          <w:lang w:val="fr-CA"/>
        </w:rPr>
        <w:t xml:space="preserve"> : </w:t>
      </w:r>
      <w:r w:rsidR="00591ABA" w:rsidRPr="00947442">
        <w:rPr>
          <w:color w:val="auto"/>
          <w:lang w:val="fr-CA"/>
        </w:rPr>
        <w:t xml:space="preserve"> </w:t>
      </w:r>
      <w:r w:rsidR="00A36833" w:rsidRPr="00947442">
        <w:rPr>
          <w:color w:val="auto"/>
          <w:lang w:val="fr-CA"/>
        </w:rPr>
        <w:t>Ensemble des répondants (n=2</w:t>
      </w:r>
      <w:r w:rsidR="007759B4">
        <w:rPr>
          <w:color w:val="auto"/>
          <w:lang w:val="fr-CA"/>
        </w:rPr>
        <w:t> </w:t>
      </w:r>
      <w:r w:rsidR="00A36833" w:rsidRPr="00947442">
        <w:rPr>
          <w:color w:val="auto"/>
          <w:lang w:val="fr-CA"/>
        </w:rPr>
        <w:t>000)</w:t>
      </w:r>
    </w:p>
    <w:p w14:paraId="3F83481A" w14:textId="2A71F60C" w:rsidR="007759B4" w:rsidRDefault="007759B4" w:rsidP="007759B4">
      <w:pPr>
        <w:rPr>
          <w:lang w:val="fr-CA" w:eastAsia="fr-CA" w:bidi="ar-SA"/>
        </w:rPr>
      </w:pPr>
    </w:p>
    <w:p w14:paraId="70F8F3B6" w14:textId="1ACBFBBB" w:rsidR="007759B4" w:rsidRDefault="007759B4" w:rsidP="007759B4">
      <w:pPr>
        <w:rPr>
          <w:lang w:val="fr-CA" w:eastAsia="fr-CA" w:bidi="ar-SA"/>
        </w:rPr>
      </w:pPr>
    </w:p>
    <w:p w14:paraId="1E84FFF0" w14:textId="4A7D2D65" w:rsidR="007759B4" w:rsidRDefault="007759B4" w:rsidP="007759B4">
      <w:pPr>
        <w:rPr>
          <w:lang w:val="fr-CA" w:eastAsia="fr-CA" w:bidi="ar-SA"/>
        </w:rPr>
      </w:pPr>
    </w:p>
    <w:p w14:paraId="3F435528" w14:textId="7BEA963D" w:rsidR="007759B4" w:rsidRDefault="007759B4" w:rsidP="007759B4">
      <w:pPr>
        <w:rPr>
          <w:lang w:val="fr-CA" w:eastAsia="fr-CA" w:bidi="ar-SA"/>
        </w:rPr>
      </w:pPr>
    </w:p>
    <w:p w14:paraId="7192A5E2" w14:textId="431C7C99" w:rsidR="007759B4" w:rsidRDefault="007759B4" w:rsidP="007759B4">
      <w:pPr>
        <w:rPr>
          <w:lang w:val="fr-CA" w:eastAsia="fr-CA" w:bidi="ar-SA"/>
        </w:rPr>
      </w:pPr>
    </w:p>
    <w:p w14:paraId="36E4DC6A" w14:textId="0B9B550C" w:rsidR="007759B4" w:rsidRDefault="007759B4" w:rsidP="007759B4">
      <w:pPr>
        <w:rPr>
          <w:lang w:val="fr-CA" w:eastAsia="fr-CA" w:bidi="ar-SA"/>
        </w:rPr>
      </w:pPr>
    </w:p>
    <w:p w14:paraId="611A5226" w14:textId="294CE80A" w:rsidR="007759B4" w:rsidRDefault="007759B4" w:rsidP="007759B4">
      <w:pPr>
        <w:rPr>
          <w:lang w:val="fr-CA" w:eastAsia="fr-CA" w:bidi="ar-SA"/>
        </w:rPr>
      </w:pPr>
    </w:p>
    <w:p w14:paraId="066E9317" w14:textId="2DFBC409" w:rsidR="007759B4" w:rsidRDefault="007759B4" w:rsidP="007759B4">
      <w:pPr>
        <w:rPr>
          <w:lang w:val="fr-CA" w:eastAsia="fr-CA" w:bidi="ar-SA"/>
        </w:rPr>
      </w:pPr>
    </w:p>
    <w:p w14:paraId="2E9C4AA3" w14:textId="56961218" w:rsidR="007759B4" w:rsidRDefault="007759B4" w:rsidP="007759B4">
      <w:pPr>
        <w:rPr>
          <w:lang w:val="fr-CA" w:eastAsia="fr-CA" w:bidi="ar-SA"/>
        </w:rPr>
      </w:pPr>
    </w:p>
    <w:p w14:paraId="56411056" w14:textId="0F5197ED" w:rsidR="007759B4" w:rsidRDefault="007759B4" w:rsidP="007759B4">
      <w:pPr>
        <w:rPr>
          <w:lang w:val="fr-CA" w:eastAsia="fr-CA" w:bidi="ar-SA"/>
        </w:rPr>
      </w:pPr>
    </w:p>
    <w:p w14:paraId="483E21DC" w14:textId="11DF59D7" w:rsidR="007759B4" w:rsidRDefault="007759B4" w:rsidP="007759B4">
      <w:pPr>
        <w:rPr>
          <w:lang w:val="fr-CA" w:eastAsia="fr-CA" w:bidi="ar-SA"/>
        </w:rPr>
      </w:pPr>
    </w:p>
    <w:p w14:paraId="40863CFC" w14:textId="13C0DCDB" w:rsidR="007759B4" w:rsidRDefault="007759B4" w:rsidP="007759B4">
      <w:pPr>
        <w:rPr>
          <w:lang w:val="fr-CA" w:eastAsia="fr-CA" w:bidi="ar-SA"/>
        </w:rPr>
      </w:pPr>
    </w:p>
    <w:p w14:paraId="68E57980" w14:textId="2E11DFB1" w:rsidR="007759B4" w:rsidRDefault="007759B4" w:rsidP="007759B4">
      <w:pPr>
        <w:rPr>
          <w:lang w:val="fr-CA" w:eastAsia="fr-CA" w:bidi="ar-SA"/>
        </w:rPr>
      </w:pPr>
    </w:p>
    <w:p w14:paraId="7EBF46BD" w14:textId="77777777" w:rsidR="007759B4" w:rsidRPr="007759B4" w:rsidRDefault="007759B4" w:rsidP="007759B4">
      <w:pPr>
        <w:rPr>
          <w:lang w:val="fr-CA" w:eastAsia="fr-CA" w:bidi="ar-SA"/>
        </w:rPr>
      </w:pPr>
    </w:p>
    <w:p w14:paraId="49122D78" w14:textId="77777777" w:rsidR="00BD4405" w:rsidRPr="00BD4405" w:rsidRDefault="00BD4405" w:rsidP="00BD4405">
      <w:pPr>
        <w:pStyle w:val="Titre3"/>
        <w:rPr>
          <w:lang w:val="fr-CA"/>
        </w:rPr>
      </w:pPr>
      <w:bookmarkStart w:id="33" w:name="_Toc67992868"/>
      <w:r w:rsidRPr="00BD4405">
        <w:rPr>
          <w:lang w:val="fr-CA"/>
        </w:rPr>
        <w:lastRenderedPageBreak/>
        <w:t>4.3</w:t>
      </w:r>
      <w:r w:rsidRPr="00BD4405">
        <w:rPr>
          <w:lang w:val="fr-CA"/>
        </w:rPr>
        <w:tab/>
        <w:t>L’AECG et la COVID-19</w:t>
      </w:r>
      <w:bookmarkEnd w:id="33"/>
    </w:p>
    <w:p w14:paraId="3CA6C1B4" w14:textId="59673F37" w:rsidR="00182A87" w:rsidRPr="00BD4405" w:rsidRDefault="00BD4405" w:rsidP="00BD4405">
      <w:pPr>
        <w:rPr>
          <w:lang w:val="fr-CA"/>
        </w:rPr>
      </w:pPr>
      <w:r w:rsidRPr="00BD4405">
        <w:rPr>
          <w:lang w:val="fr-CA"/>
        </w:rPr>
        <w:t>En ce qui concerne précisément l’AECG et la reprise économique de l’Italie après la COVID-19, 72 % des Italiens pensent que le Canada est un partenaire économique et commercial fiable, 18 % ne le pensent pas et 9 % ne sont pas sûrs. Les personnes âgées de 18 à 34 ans (81 %) étaient beaucoup plus susceptibles que celles âgées de 35 à 54 ans (68 %) de penser que le Canada est un partenaire fiable.</w:t>
      </w:r>
    </w:p>
    <w:p w14:paraId="0DDB34A7" w14:textId="2D7FA976" w:rsidR="00E4261B" w:rsidRPr="00B21545" w:rsidRDefault="00E4261B" w:rsidP="00E4261B">
      <w:pPr>
        <w:spacing w:after="0"/>
        <w:jc w:val="center"/>
        <w:rPr>
          <w:highlight w:val="yellow"/>
          <w:lang w:val="en-CA"/>
        </w:rPr>
      </w:pPr>
      <w:r w:rsidRPr="00B823D5">
        <w:rPr>
          <w:noProof/>
          <w:shd w:val="clear" w:color="auto" w:fill="FF0000"/>
          <w:lang w:val="en-CA" w:eastAsia="en-CA" w:bidi="ar-SA"/>
        </w:rPr>
        <w:drawing>
          <wp:inline distT="0" distB="0" distL="0" distR="0" wp14:anchorId="1594CF97" wp14:editId="1A047925">
            <wp:extent cx="5495925" cy="3524250"/>
            <wp:effectExtent l="0" t="0" r="9525" b="0"/>
            <wp:docPr id="31" name="Chart 31" descr="Oui 72%&#10;Non 18%&#10;Je ne sais pas 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EE90A06" w14:textId="03B0E536" w:rsidR="00D638F1" w:rsidRPr="00675E2D" w:rsidRDefault="006C3FCC" w:rsidP="00E4261B">
      <w:pPr>
        <w:pStyle w:val="Lgende"/>
        <w:tabs>
          <w:tab w:val="left" w:pos="9630"/>
        </w:tabs>
        <w:ind w:left="1080" w:right="1080"/>
        <w:rPr>
          <w:color w:val="auto"/>
          <w:lang w:val="fr-CA"/>
        </w:rPr>
      </w:pPr>
      <w:r w:rsidRPr="005E1CE9">
        <w:rPr>
          <w:color w:val="auto"/>
          <w:lang w:val="fr-CA"/>
        </w:rPr>
        <w:t xml:space="preserve">Graphique </w:t>
      </w:r>
      <w:r w:rsidR="00A5164A" w:rsidRPr="005E1CE9">
        <w:rPr>
          <w:color w:val="auto"/>
          <w:lang w:val="fr-CA"/>
        </w:rPr>
        <w:t>2</w:t>
      </w:r>
      <w:r w:rsidR="006D0006" w:rsidRPr="005E1CE9">
        <w:rPr>
          <w:color w:val="auto"/>
          <w:lang w:val="fr-CA"/>
        </w:rPr>
        <w:t>9</w:t>
      </w:r>
      <w:r w:rsidR="00A5164A" w:rsidRPr="005E1CE9">
        <w:rPr>
          <w:color w:val="auto"/>
          <w:lang w:val="fr-CA"/>
        </w:rPr>
        <w:t xml:space="preserve">. </w:t>
      </w:r>
      <w:r w:rsidRPr="00675E2D">
        <w:rPr>
          <w:color w:val="auto"/>
          <w:lang w:val="fr-CA"/>
        </w:rPr>
        <w:t xml:space="preserve">Réponse à la question </w:t>
      </w:r>
      <w:r w:rsidR="00A5164A" w:rsidRPr="00675E2D">
        <w:rPr>
          <w:color w:val="auto"/>
          <w:lang w:val="fr-CA"/>
        </w:rPr>
        <w:t>28</w:t>
      </w:r>
      <w:r w:rsidRPr="00675E2D">
        <w:rPr>
          <w:color w:val="auto"/>
          <w:lang w:val="fr-CA"/>
        </w:rPr>
        <w:t xml:space="preserve"> : </w:t>
      </w:r>
      <w:r w:rsidR="00675E2D" w:rsidRPr="00675E2D">
        <w:rPr>
          <w:color w:val="auto"/>
          <w:lang w:val="fr-CA"/>
        </w:rPr>
        <w:t>À votre avis, le Canada est-il un partenaire économique et commercial fiable pour la reprise économique de l'Italie après la COVID-19?</w:t>
      </w:r>
    </w:p>
    <w:p w14:paraId="1912A09A" w14:textId="1BB86FFF" w:rsidR="00A5164A" w:rsidRDefault="00A5164A" w:rsidP="00E4261B">
      <w:pPr>
        <w:pStyle w:val="Lgende"/>
        <w:tabs>
          <w:tab w:val="left" w:pos="9630"/>
        </w:tabs>
        <w:ind w:left="1080" w:right="1080"/>
        <w:rPr>
          <w:color w:val="auto"/>
          <w:lang w:val="fr-CA"/>
        </w:rPr>
      </w:pPr>
      <w:r w:rsidRPr="00A36833">
        <w:rPr>
          <w:color w:val="auto"/>
          <w:lang w:val="fr-CA"/>
        </w:rPr>
        <w:t>Base</w:t>
      </w:r>
      <w:r w:rsidR="006C3FCC" w:rsidRPr="00A36833">
        <w:rPr>
          <w:color w:val="auto"/>
          <w:lang w:val="fr-CA"/>
        </w:rPr>
        <w:t xml:space="preserve"> : </w:t>
      </w:r>
      <w:r w:rsidRPr="00A36833">
        <w:rPr>
          <w:color w:val="auto"/>
          <w:lang w:val="fr-CA"/>
        </w:rPr>
        <w:t xml:space="preserve"> </w:t>
      </w:r>
      <w:r w:rsidR="00A36833" w:rsidRPr="00A36833">
        <w:rPr>
          <w:color w:val="auto"/>
          <w:lang w:val="fr-CA"/>
        </w:rPr>
        <w:t xml:space="preserve">Ensemble des répondants </w:t>
      </w:r>
      <w:r w:rsidR="00A36833">
        <w:rPr>
          <w:color w:val="auto"/>
          <w:lang w:val="fr-CA"/>
        </w:rPr>
        <w:t>(n=2</w:t>
      </w:r>
      <w:r w:rsidR="007759B4">
        <w:rPr>
          <w:color w:val="auto"/>
          <w:lang w:val="fr-CA"/>
        </w:rPr>
        <w:t> </w:t>
      </w:r>
      <w:r w:rsidR="00A36833">
        <w:rPr>
          <w:color w:val="auto"/>
          <w:lang w:val="fr-CA"/>
        </w:rPr>
        <w:t>000)</w:t>
      </w:r>
    </w:p>
    <w:p w14:paraId="0DAD5398" w14:textId="4D6CAC69" w:rsidR="007759B4" w:rsidRDefault="007759B4" w:rsidP="007759B4">
      <w:pPr>
        <w:rPr>
          <w:lang w:val="fr-CA" w:eastAsia="fr-CA" w:bidi="ar-SA"/>
        </w:rPr>
      </w:pPr>
    </w:p>
    <w:p w14:paraId="5D1F08D7" w14:textId="0AA31200" w:rsidR="007759B4" w:rsidRDefault="007759B4" w:rsidP="007759B4">
      <w:pPr>
        <w:rPr>
          <w:lang w:val="fr-CA" w:eastAsia="fr-CA" w:bidi="ar-SA"/>
        </w:rPr>
      </w:pPr>
    </w:p>
    <w:p w14:paraId="2CF64113" w14:textId="7E2B3CC8" w:rsidR="007759B4" w:rsidRDefault="007759B4" w:rsidP="007759B4">
      <w:pPr>
        <w:rPr>
          <w:lang w:val="fr-CA" w:eastAsia="fr-CA" w:bidi="ar-SA"/>
        </w:rPr>
      </w:pPr>
    </w:p>
    <w:p w14:paraId="5BC7BE6A" w14:textId="18E0C8CB" w:rsidR="007759B4" w:rsidRDefault="007759B4" w:rsidP="007759B4">
      <w:pPr>
        <w:rPr>
          <w:lang w:val="fr-CA" w:eastAsia="fr-CA" w:bidi="ar-SA"/>
        </w:rPr>
      </w:pPr>
    </w:p>
    <w:p w14:paraId="0283D6E3" w14:textId="16D76C5A" w:rsidR="007759B4" w:rsidRDefault="007759B4" w:rsidP="007759B4">
      <w:pPr>
        <w:rPr>
          <w:lang w:val="fr-CA" w:eastAsia="fr-CA" w:bidi="ar-SA"/>
        </w:rPr>
      </w:pPr>
    </w:p>
    <w:p w14:paraId="616480C7" w14:textId="67AD3918" w:rsidR="007759B4" w:rsidRDefault="007759B4" w:rsidP="007759B4">
      <w:pPr>
        <w:rPr>
          <w:lang w:val="fr-CA" w:eastAsia="fr-CA" w:bidi="ar-SA"/>
        </w:rPr>
      </w:pPr>
    </w:p>
    <w:p w14:paraId="7B742FA6" w14:textId="3354DCA8" w:rsidR="007759B4" w:rsidRDefault="007759B4" w:rsidP="007759B4">
      <w:pPr>
        <w:rPr>
          <w:lang w:val="fr-CA" w:eastAsia="fr-CA" w:bidi="ar-SA"/>
        </w:rPr>
      </w:pPr>
    </w:p>
    <w:p w14:paraId="59A1DB7E" w14:textId="316E4F09" w:rsidR="007759B4" w:rsidRDefault="007759B4" w:rsidP="007759B4">
      <w:pPr>
        <w:rPr>
          <w:lang w:val="fr-CA" w:eastAsia="fr-CA" w:bidi="ar-SA"/>
        </w:rPr>
      </w:pPr>
    </w:p>
    <w:p w14:paraId="6FDAD313" w14:textId="77777777" w:rsidR="007759B4" w:rsidRPr="007759B4" w:rsidRDefault="007759B4" w:rsidP="007759B4">
      <w:pPr>
        <w:rPr>
          <w:lang w:val="fr-CA" w:eastAsia="fr-CA" w:bidi="ar-SA"/>
        </w:rPr>
      </w:pPr>
    </w:p>
    <w:p w14:paraId="3C661985" w14:textId="2073C0DF" w:rsidR="001B2818" w:rsidRPr="00883DE9" w:rsidRDefault="00883DE9" w:rsidP="00506A8D">
      <w:pPr>
        <w:rPr>
          <w:lang w:val="fr-CA"/>
        </w:rPr>
      </w:pPr>
      <w:r w:rsidRPr="00883DE9">
        <w:rPr>
          <w:lang w:val="fr-CA"/>
        </w:rPr>
        <w:lastRenderedPageBreak/>
        <w:t>Lorsqu’on leur a demandé dans quelle mesure ils pensent que l’AECG est pertinent pour la reprise économique de l’Italie après la COVID-19, 41 % des répondants ont suggéré que l’AECG est plus pertinent maintenant tandis que 37 % des répondants ont estimé que c’est à peu près la même chose. Huit pour cent (8 %) des répondants ont déclaré que l’AECG est moins pertinent maintenant, et 14 % des répondants étaient incertains. Les personnes âgées de 18 à 34 ans (58 %) étaient beaucoup plus susceptibles que celles âgées de 55 ans et plus (34 %) de penser que l’AECG est plus pertinent pour la reprise économique après la COVID-19.</w:t>
      </w:r>
    </w:p>
    <w:p w14:paraId="7A0CCB67" w14:textId="57E42DA5" w:rsidR="00D20DF8" w:rsidRPr="00B21545" w:rsidRDefault="00D20DF8" w:rsidP="00D20DF8">
      <w:pPr>
        <w:pStyle w:val="Niveau1"/>
        <w:spacing w:line="240" w:lineRule="auto"/>
        <w:jc w:val="center"/>
        <w:rPr>
          <w:rFonts w:asciiTheme="minorHAnsi" w:hAnsiTheme="minorHAnsi" w:cstheme="minorHAnsi"/>
          <w:sz w:val="22"/>
          <w:szCs w:val="22"/>
          <w:highlight w:val="yellow"/>
          <w:lang w:val="en-CA"/>
        </w:rPr>
      </w:pPr>
      <w:r>
        <w:rPr>
          <w:noProof/>
          <w:lang w:val="en-CA" w:eastAsia="en-CA"/>
        </w:rPr>
        <w:drawing>
          <wp:inline distT="0" distB="0" distL="0" distR="0" wp14:anchorId="67B7FD43" wp14:editId="1C8D6C86">
            <wp:extent cx="5372100" cy="2819400"/>
            <wp:effectExtent l="0" t="0" r="0" b="0"/>
            <wp:docPr id="32" name="Chart 32" descr="Plus pertinent 41%&#10;À peu près aussi pertinent 37%&#10;Moins pertinent 8%&#10;Je ne sais pas 14%&#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F207BF8" w14:textId="6FC67FCD" w:rsidR="00A5164A" w:rsidRPr="00947442" w:rsidRDefault="006C3FCC" w:rsidP="005358FA">
      <w:pPr>
        <w:pStyle w:val="Lgende"/>
        <w:ind w:left="1080" w:right="1080"/>
        <w:rPr>
          <w:color w:val="auto"/>
          <w:lang w:val="fr-CA"/>
        </w:rPr>
      </w:pPr>
      <w:r w:rsidRPr="005E1CE9">
        <w:rPr>
          <w:color w:val="auto"/>
          <w:lang w:val="fr-CA"/>
        </w:rPr>
        <w:t xml:space="preserve">Graphique </w:t>
      </w:r>
      <w:r w:rsidR="006D0006" w:rsidRPr="005E1CE9">
        <w:rPr>
          <w:color w:val="auto"/>
          <w:lang w:val="fr-CA"/>
        </w:rPr>
        <w:t>30</w:t>
      </w:r>
      <w:r w:rsidR="00A5164A" w:rsidRPr="005E1CE9">
        <w:rPr>
          <w:color w:val="auto"/>
          <w:lang w:val="fr-CA"/>
        </w:rPr>
        <w:t xml:space="preserve">. </w:t>
      </w:r>
      <w:r w:rsidRPr="003C5936">
        <w:rPr>
          <w:color w:val="auto"/>
          <w:lang w:val="fr-CA"/>
        </w:rPr>
        <w:t xml:space="preserve">Réponse à la question </w:t>
      </w:r>
      <w:r w:rsidR="00A5164A" w:rsidRPr="003C5936">
        <w:rPr>
          <w:color w:val="auto"/>
          <w:lang w:val="fr-CA"/>
        </w:rPr>
        <w:t>29</w:t>
      </w:r>
      <w:r w:rsidRPr="003C5936">
        <w:rPr>
          <w:color w:val="auto"/>
          <w:lang w:val="fr-CA"/>
        </w:rPr>
        <w:t xml:space="preserve"> : </w:t>
      </w:r>
      <w:r w:rsidR="003C5936" w:rsidRPr="003C5936">
        <w:rPr>
          <w:color w:val="auto"/>
          <w:lang w:val="fr-CA"/>
        </w:rPr>
        <w:t>Pensez-vous que l'AECG est maintenant plus pertinent, à peu près aussi pertinent, ou moins pertinent pour la reprise économique de l'Italie après la pandémie de la COVID-19</w:t>
      </w:r>
      <w:r w:rsidR="00A5164A" w:rsidRPr="003C5936">
        <w:rPr>
          <w:color w:val="auto"/>
          <w:lang w:val="fr-CA"/>
        </w:rPr>
        <w:t>?</w:t>
      </w:r>
      <w:r w:rsidR="005358FA" w:rsidRPr="003C5936">
        <w:rPr>
          <w:color w:val="auto"/>
          <w:lang w:val="fr-CA"/>
        </w:rPr>
        <w:t xml:space="preserve"> </w:t>
      </w:r>
      <w:r w:rsidR="00A5164A" w:rsidRPr="00947442">
        <w:rPr>
          <w:color w:val="auto"/>
          <w:lang w:val="fr-CA"/>
        </w:rPr>
        <w:t>Base</w:t>
      </w:r>
      <w:r w:rsidRPr="00947442">
        <w:rPr>
          <w:color w:val="auto"/>
          <w:lang w:val="fr-CA"/>
        </w:rPr>
        <w:t xml:space="preserve"> : </w:t>
      </w:r>
      <w:r w:rsidR="00A5164A" w:rsidRPr="00947442">
        <w:rPr>
          <w:color w:val="auto"/>
          <w:lang w:val="fr-CA"/>
        </w:rPr>
        <w:t xml:space="preserve"> </w:t>
      </w:r>
      <w:r w:rsidR="00A36833" w:rsidRPr="00947442">
        <w:rPr>
          <w:color w:val="auto"/>
          <w:lang w:val="fr-CA"/>
        </w:rPr>
        <w:t>Ensemble des répondants (n=2 000)</w:t>
      </w:r>
    </w:p>
    <w:p w14:paraId="695B3C9E" w14:textId="6C31709B" w:rsidR="006F588F" w:rsidRDefault="006F588F">
      <w:pPr>
        <w:spacing w:after="0" w:line="240" w:lineRule="auto"/>
        <w:rPr>
          <w:lang w:val="fr-CA"/>
        </w:rPr>
      </w:pPr>
      <w:r>
        <w:rPr>
          <w:lang w:val="fr-CA"/>
        </w:rPr>
        <w:br w:type="page"/>
      </w:r>
    </w:p>
    <w:p w14:paraId="76C0C317" w14:textId="7CF1F544" w:rsidR="00105C25" w:rsidRPr="00AF48EF" w:rsidRDefault="00AF48EF" w:rsidP="00506A8D">
      <w:pPr>
        <w:rPr>
          <w:lang w:val="fr-CA"/>
        </w:rPr>
      </w:pPr>
      <w:r w:rsidRPr="00AF48EF">
        <w:rPr>
          <w:lang w:val="fr-CA"/>
        </w:rPr>
        <w:lastRenderedPageBreak/>
        <w:t>Enfin, les répondants ont été interrogés sur leur opinion générale concernant la COVID-19 et les accords commerciaux. Plus des trois quarts des personnes interrogées (77 %) ont estimé que la pandémie leur a fait prendre conscience que les accords commerciaux avec des pays de confiance sont nécessaires et précieux pour la reprise économique de leur pays, tandis que seulement 15 % des répondants ont indiqué que la pandémie leur a fait prendre conscience que l’Italie devrait fermer davantage ses frontières pour protéger son économie. Les répondants plus jeunes (18 à 34 ans) sont de loin en accord avec le premier point : 86 % d’entre eux estiment que les accords économiques et commerciaux sont nécessaires et utiles.</w:t>
      </w:r>
    </w:p>
    <w:p w14:paraId="5C8047E1" w14:textId="40527095" w:rsidR="001D6B1B" w:rsidRPr="00B21545" w:rsidRDefault="001D6B1B" w:rsidP="001D6B1B">
      <w:pPr>
        <w:spacing w:after="0"/>
        <w:jc w:val="center"/>
        <w:rPr>
          <w:highlight w:val="yellow"/>
          <w:lang w:val="en-CA"/>
        </w:rPr>
      </w:pPr>
      <w:r>
        <w:rPr>
          <w:noProof/>
          <w:lang w:val="en-CA" w:eastAsia="en-CA" w:bidi="ar-SA"/>
        </w:rPr>
        <w:drawing>
          <wp:inline distT="0" distB="0" distL="0" distR="0" wp14:anchorId="35B5E8E9" wp14:editId="78F45D65">
            <wp:extent cx="5372100" cy="2819400"/>
            <wp:effectExtent l="0" t="0" r="0" b="0"/>
            <wp:docPr id="33" name="Chart 33" descr="La pandémie de la COVID-19 m'a fait prendre conscience que les accords économiques et commerciaux avec des pays de confiance sont nécessaires et précieux pour l'économie italienne. 77%&#10;La pandémie COVID-19 m'a fait prendre conscience que l'Italie devrait fermer davantage ses frontières aux produits étrangers pour protéger l'économie italienne. 15%&#10;Je ne sais pas 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17B2923D" w14:textId="414F28DE" w:rsidR="002C1ECC" w:rsidRPr="008F08BF" w:rsidRDefault="006C3FCC" w:rsidP="002C1ECC">
      <w:pPr>
        <w:pStyle w:val="Lgende"/>
        <w:tabs>
          <w:tab w:val="left" w:pos="990"/>
        </w:tabs>
        <w:ind w:left="1080" w:hanging="90"/>
        <w:rPr>
          <w:color w:val="auto"/>
          <w:lang w:val="fr-CA"/>
        </w:rPr>
      </w:pPr>
      <w:r w:rsidRPr="005E1CE9">
        <w:rPr>
          <w:color w:val="auto"/>
          <w:lang w:val="fr-CA"/>
        </w:rPr>
        <w:t xml:space="preserve">Graphique </w:t>
      </w:r>
      <w:r w:rsidR="00A5164A" w:rsidRPr="005E1CE9">
        <w:rPr>
          <w:color w:val="auto"/>
          <w:lang w:val="fr-CA"/>
        </w:rPr>
        <w:t>3</w:t>
      </w:r>
      <w:r w:rsidR="006D0006" w:rsidRPr="005E1CE9">
        <w:rPr>
          <w:color w:val="auto"/>
          <w:lang w:val="fr-CA"/>
        </w:rPr>
        <w:t>1</w:t>
      </w:r>
      <w:r w:rsidR="00A5164A" w:rsidRPr="005E1CE9">
        <w:rPr>
          <w:color w:val="auto"/>
          <w:lang w:val="fr-CA"/>
        </w:rPr>
        <w:t xml:space="preserve">. </w:t>
      </w:r>
      <w:r w:rsidRPr="008F08BF">
        <w:rPr>
          <w:color w:val="auto"/>
          <w:lang w:val="fr-CA"/>
        </w:rPr>
        <w:t xml:space="preserve">Réponse à la question </w:t>
      </w:r>
      <w:r w:rsidR="00A5164A" w:rsidRPr="008F08BF">
        <w:rPr>
          <w:color w:val="auto"/>
          <w:lang w:val="fr-CA"/>
        </w:rPr>
        <w:t>30</w:t>
      </w:r>
      <w:r w:rsidRPr="008F08BF">
        <w:rPr>
          <w:color w:val="auto"/>
          <w:lang w:val="fr-CA"/>
        </w:rPr>
        <w:t xml:space="preserve"> : </w:t>
      </w:r>
      <w:r w:rsidR="00A356DD" w:rsidRPr="008F08BF">
        <w:rPr>
          <w:color w:val="auto"/>
          <w:lang w:val="fr-CA"/>
        </w:rPr>
        <w:t>Laquelle de ces deux déclarations reflète le mieux votre opinion</w:t>
      </w:r>
      <w:r w:rsidR="00A5164A" w:rsidRPr="008F08BF">
        <w:rPr>
          <w:color w:val="auto"/>
          <w:lang w:val="fr-CA" w:bidi="en-US"/>
        </w:rPr>
        <w:t>?</w:t>
      </w:r>
    </w:p>
    <w:p w14:paraId="40A4224F" w14:textId="78B8D79B" w:rsidR="00A5164A" w:rsidRPr="00A36833" w:rsidRDefault="00A5164A" w:rsidP="002C1ECC">
      <w:pPr>
        <w:pStyle w:val="Lgende"/>
        <w:tabs>
          <w:tab w:val="left" w:pos="990"/>
        </w:tabs>
        <w:ind w:left="1080" w:hanging="90"/>
        <w:rPr>
          <w:color w:val="auto"/>
          <w:lang w:val="fr-CA"/>
        </w:rPr>
      </w:pPr>
      <w:r w:rsidRPr="00A36833">
        <w:rPr>
          <w:color w:val="auto"/>
          <w:lang w:val="fr-CA"/>
        </w:rPr>
        <w:t>Base</w:t>
      </w:r>
      <w:r w:rsidR="006C3FCC" w:rsidRPr="00A36833">
        <w:rPr>
          <w:color w:val="auto"/>
          <w:lang w:val="fr-CA"/>
        </w:rPr>
        <w:t xml:space="preserve"> : </w:t>
      </w:r>
      <w:r w:rsidRPr="00A36833">
        <w:rPr>
          <w:color w:val="auto"/>
          <w:lang w:val="fr-CA"/>
        </w:rPr>
        <w:t xml:space="preserve"> </w:t>
      </w:r>
      <w:r w:rsidR="00A36833" w:rsidRPr="00A36833">
        <w:rPr>
          <w:color w:val="auto"/>
          <w:lang w:val="fr-CA"/>
        </w:rPr>
        <w:t xml:space="preserve">Ensemble des répondants </w:t>
      </w:r>
      <w:r w:rsidR="00A36833">
        <w:rPr>
          <w:color w:val="auto"/>
          <w:lang w:val="fr-CA"/>
        </w:rPr>
        <w:t>(n=2 000)</w:t>
      </w:r>
    </w:p>
    <w:p w14:paraId="16964D5B" w14:textId="77777777" w:rsidR="009A4167" w:rsidRPr="00947442" w:rsidRDefault="009A4167">
      <w:pPr>
        <w:spacing w:after="0" w:line="240" w:lineRule="auto"/>
        <w:rPr>
          <w:rFonts w:ascii="Cambria" w:hAnsi="Cambria"/>
          <w:b/>
          <w:bCs/>
          <w:sz w:val="32"/>
          <w:szCs w:val="28"/>
          <w:lang w:val="fr-CA"/>
        </w:rPr>
      </w:pPr>
      <w:r w:rsidRPr="00947442">
        <w:rPr>
          <w:lang w:val="fr-CA"/>
        </w:rPr>
        <w:br w:type="page"/>
      </w:r>
    </w:p>
    <w:p w14:paraId="3989B395" w14:textId="4A5AC076" w:rsidR="00F848F7" w:rsidRPr="00D22204" w:rsidRDefault="00A03764" w:rsidP="00F848F7">
      <w:pPr>
        <w:pStyle w:val="Titre2"/>
        <w:rPr>
          <w:lang w:val="en-CA"/>
        </w:rPr>
      </w:pPr>
      <w:bookmarkStart w:id="34" w:name="_Toc67992869"/>
      <w:r w:rsidRPr="00D22204">
        <w:rPr>
          <w:lang w:val="en-CA"/>
        </w:rPr>
        <w:lastRenderedPageBreak/>
        <w:t>4.</w:t>
      </w:r>
      <w:r w:rsidRPr="00D22204">
        <w:rPr>
          <w:lang w:val="en-CA"/>
        </w:rPr>
        <w:tab/>
      </w:r>
      <w:r w:rsidR="000C6862">
        <w:rPr>
          <w:lang w:val="en-CA"/>
        </w:rPr>
        <w:t>Caractéristiques sociodémographiques</w:t>
      </w:r>
      <w:bookmarkEnd w:id="34"/>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4746"/>
      </w:tblGrid>
      <w:tr w:rsidR="008E5241" w:rsidRPr="008E5241" w14:paraId="06B56DD7" w14:textId="77777777" w:rsidTr="006B5CB1">
        <w:trPr>
          <w:trHeight w:val="255"/>
          <w:tblHeader/>
          <w:jc w:val="center"/>
        </w:trPr>
        <w:tc>
          <w:tcPr>
            <w:tcW w:w="2706" w:type="pct"/>
            <w:shd w:val="clear" w:color="auto" w:fill="D9D9D9" w:themeFill="background1" w:themeFillShade="D9"/>
            <w:noWrap/>
            <w:hideMark/>
          </w:tcPr>
          <w:p w14:paraId="5CA4A021" w14:textId="293396A6" w:rsidR="006B5CB1" w:rsidRPr="008E5241" w:rsidRDefault="006B5CB1" w:rsidP="00B62896">
            <w:pPr>
              <w:spacing w:after="0" w:line="240" w:lineRule="auto"/>
              <w:rPr>
                <w:rFonts w:cs="Calibri"/>
                <w:b/>
                <w:lang w:val="en-CA" w:eastAsia="en-CA" w:bidi="ar-SA"/>
              </w:rPr>
            </w:pPr>
            <w:r w:rsidRPr="008E5241">
              <w:rPr>
                <w:rFonts w:cs="Calibri"/>
                <w:b/>
                <w:lang w:val="en-CA" w:eastAsia="en-CA" w:bidi="ar-SA"/>
              </w:rPr>
              <w:t>SEX</w:t>
            </w:r>
            <w:r w:rsidR="00CF24FE">
              <w:rPr>
                <w:rFonts w:cs="Calibri"/>
                <w:b/>
                <w:lang w:val="en-CA" w:eastAsia="en-CA" w:bidi="ar-SA"/>
              </w:rPr>
              <w:t>E</w:t>
            </w:r>
          </w:p>
        </w:tc>
        <w:tc>
          <w:tcPr>
            <w:tcW w:w="2294" w:type="pct"/>
            <w:shd w:val="clear" w:color="auto" w:fill="D9D9D9" w:themeFill="background1" w:themeFillShade="D9"/>
            <w:noWrap/>
          </w:tcPr>
          <w:p w14:paraId="329FEE73" w14:textId="603CF881" w:rsidR="006B5CB1" w:rsidRPr="008E5241" w:rsidRDefault="006B5CB1" w:rsidP="00B62896">
            <w:pPr>
              <w:spacing w:after="0" w:line="240" w:lineRule="auto"/>
              <w:jc w:val="center"/>
              <w:rPr>
                <w:rFonts w:cs="Calibri"/>
                <w:b/>
                <w:lang w:val="en-CA" w:eastAsia="en-CA" w:bidi="ar-SA"/>
              </w:rPr>
            </w:pPr>
            <w:r w:rsidRPr="008E5241">
              <w:rPr>
                <w:rFonts w:cs="Calibri"/>
                <w:b/>
                <w:lang w:val="en-CA" w:eastAsia="en-CA" w:bidi="ar-SA"/>
              </w:rPr>
              <w:t>Total</w:t>
            </w:r>
          </w:p>
        </w:tc>
      </w:tr>
      <w:tr w:rsidR="00391567" w:rsidRPr="008E5241" w14:paraId="3FF9E941" w14:textId="77777777" w:rsidTr="00B62896">
        <w:trPr>
          <w:trHeight w:val="255"/>
          <w:tblHeader/>
          <w:jc w:val="center"/>
        </w:trPr>
        <w:tc>
          <w:tcPr>
            <w:tcW w:w="2706" w:type="pct"/>
            <w:shd w:val="clear" w:color="auto" w:fill="F2F2F2" w:themeFill="background1" w:themeFillShade="F2"/>
            <w:noWrap/>
          </w:tcPr>
          <w:p w14:paraId="24997985" w14:textId="02917B8B" w:rsidR="00391567" w:rsidRPr="008E5241" w:rsidRDefault="005011CC" w:rsidP="00391567">
            <w:pPr>
              <w:spacing w:after="0" w:line="240" w:lineRule="auto"/>
              <w:jc w:val="right"/>
              <w:rPr>
                <w:rFonts w:cs="Calibri"/>
                <w:b/>
                <w:lang w:val="en-CA" w:eastAsia="en-CA" w:bidi="ar-SA"/>
              </w:rPr>
            </w:pPr>
            <w:r>
              <w:rPr>
                <w:rFonts w:cs="Calibri"/>
                <w:b/>
                <w:lang w:val="en-CA" w:eastAsia="en-CA" w:bidi="ar-SA"/>
              </w:rPr>
              <w:t>n = (pondéré)</w:t>
            </w:r>
          </w:p>
        </w:tc>
        <w:tc>
          <w:tcPr>
            <w:tcW w:w="2294" w:type="pct"/>
            <w:shd w:val="clear" w:color="auto" w:fill="F2F2F2" w:themeFill="background1" w:themeFillShade="F2"/>
            <w:noWrap/>
            <w:vAlign w:val="center"/>
          </w:tcPr>
          <w:p w14:paraId="2ED7A3FB" w14:textId="7535CBD7" w:rsidR="00391567" w:rsidRPr="008E5241" w:rsidRDefault="005011CC" w:rsidP="00391567">
            <w:pPr>
              <w:spacing w:after="0" w:line="240" w:lineRule="auto"/>
              <w:jc w:val="center"/>
              <w:rPr>
                <w:rFonts w:cs="Calibri"/>
                <w:b/>
                <w:lang w:val="en-CA" w:eastAsia="en-CA" w:bidi="ar-SA"/>
              </w:rPr>
            </w:pPr>
            <w:r>
              <w:rPr>
                <w:rFonts w:cs="Calibri"/>
              </w:rPr>
              <w:t>2 000</w:t>
            </w:r>
          </w:p>
        </w:tc>
      </w:tr>
      <w:tr w:rsidR="00391567" w:rsidRPr="008E5241" w14:paraId="11A5AEE0" w14:textId="77777777" w:rsidTr="00B62896">
        <w:trPr>
          <w:trHeight w:val="255"/>
          <w:tblHeader/>
          <w:jc w:val="center"/>
        </w:trPr>
        <w:tc>
          <w:tcPr>
            <w:tcW w:w="2706" w:type="pct"/>
            <w:shd w:val="clear" w:color="auto" w:fill="F2F2F2" w:themeFill="background1" w:themeFillShade="F2"/>
            <w:noWrap/>
          </w:tcPr>
          <w:p w14:paraId="68D9B24A" w14:textId="1286385D" w:rsidR="00391567" w:rsidRPr="008E5241" w:rsidRDefault="005011CC" w:rsidP="00391567">
            <w:pPr>
              <w:spacing w:after="0" w:line="240" w:lineRule="auto"/>
              <w:jc w:val="right"/>
              <w:rPr>
                <w:rFonts w:cs="Calibri"/>
                <w:b/>
                <w:lang w:val="en-CA" w:eastAsia="en-CA" w:bidi="ar-SA"/>
              </w:rPr>
            </w:pPr>
            <w:r>
              <w:rPr>
                <w:rFonts w:cs="Calibri"/>
                <w:b/>
                <w:lang w:val="en-CA" w:eastAsia="en-CA" w:bidi="ar-SA"/>
              </w:rPr>
              <w:t>n = (non pondéré)</w:t>
            </w:r>
          </w:p>
        </w:tc>
        <w:tc>
          <w:tcPr>
            <w:tcW w:w="2294" w:type="pct"/>
            <w:shd w:val="clear" w:color="auto" w:fill="F2F2F2" w:themeFill="background1" w:themeFillShade="F2"/>
            <w:noWrap/>
            <w:vAlign w:val="center"/>
          </w:tcPr>
          <w:p w14:paraId="0299B1E1" w14:textId="6136E2CC" w:rsidR="00391567" w:rsidRPr="008E5241" w:rsidRDefault="005011CC" w:rsidP="00391567">
            <w:pPr>
              <w:spacing w:after="0" w:line="240" w:lineRule="auto"/>
              <w:jc w:val="center"/>
              <w:rPr>
                <w:rFonts w:cs="Calibri"/>
                <w:b/>
                <w:lang w:val="en-CA" w:eastAsia="en-CA" w:bidi="ar-SA"/>
              </w:rPr>
            </w:pPr>
            <w:r>
              <w:rPr>
                <w:rFonts w:cs="Calibri"/>
              </w:rPr>
              <w:t>2 000</w:t>
            </w:r>
          </w:p>
        </w:tc>
      </w:tr>
      <w:tr w:rsidR="008E5241" w:rsidRPr="008E5241" w14:paraId="1F46C992" w14:textId="77777777" w:rsidTr="00B62896">
        <w:trPr>
          <w:trHeight w:val="255"/>
          <w:jc w:val="center"/>
        </w:trPr>
        <w:tc>
          <w:tcPr>
            <w:tcW w:w="2706" w:type="pct"/>
            <w:noWrap/>
            <w:vAlign w:val="center"/>
          </w:tcPr>
          <w:p w14:paraId="794394B0" w14:textId="558B5215" w:rsidR="00247325" w:rsidRPr="002C5FB6" w:rsidRDefault="00983535" w:rsidP="00247325">
            <w:pPr>
              <w:spacing w:after="0" w:line="240" w:lineRule="auto"/>
              <w:rPr>
                <w:lang w:val="en-CA"/>
              </w:rPr>
            </w:pPr>
            <w:r>
              <w:rPr>
                <w:rFonts w:cs="Calibri"/>
              </w:rPr>
              <w:t>Masculin</w:t>
            </w:r>
          </w:p>
        </w:tc>
        <w:tc>
          <w:tcPr>
            <w:tcW w:w="2294" w:type="pct"/>
            <w:noWrap/>
            <w:vAlign w:val="center"/>
          </w:tcPr>
          <w:p w14:paraId="30AC1DFF" w14:textId="4AAE7124" w:rsidR="00247325" w:rsidRPr="008E5241" w:rsidRDefault="00247325" w:rsidP="00247325">
            <w:pPr>
              <w:spacing w:after="0" w:line="240" w:lineRule="auto"/>
              <w:jc w:val="center"/>
              <w:rPr>
                <w:lang w:val="en-CA"/>
              </w:rPr>
            </w:pPr>
            <w:r w:rsidRPr="008E5241">
              <w:rPr>
                <w:rFonts w:cs="Calibri"/>
              </w:rPr>
              <w:t>48%</w:t>
            </w:r>
          </w:p>
        </w:tc>
      </w:tr>
      <w:tr w:rsidR="008E5241" w:rsidRPr="008E5241" w14:paraId="15CB9BB8" w14:textId="77777777" w:rsidTr="00B62896">
        <w:trPr>
          <w:trHeight w:val="255"/>
          <w:jc w:val="center"/>
        </w:trPr>
        <w:tc>
          <w:tcPr>
            <w:tcW w:w="2706" w:type="pct"/>
            <w:noWrap/>
            <w:vAlign w:val="center"/>
          </w:tcPr>
          <w:p w14:paraId="79AFA01B" w14:textId="0BD3F51F" w:rsidR="00247325" w:rsidRPr="002C5FB6" w:rsidRDefault="00983535" w:rsidP="00247325">
            <w:pPr>
              <w:spacing w:after="0" w:line="240" w:lineRule="auto"/>
              <w:rPr>
                <w:lang w:val="en-CA"/>
              </w:rPr>
            </w:pPr>
            <w:r>
              <w:rPr>
                <w:rFonts w:cs="Calibri"/>
              </w:rPr>
              <w:t>Féminin</w:t>
            </w:r>
          </w:p>
        </w:tc>
        <w:tc>
          <w:tcPr>
            <w:tcW w:w="2294" w:type="pct"/>
            <w:noWrap/>
            <w:vAlign w:val="center"/>
          </w:tcPr>
          <w:p w14:paraId="619E233E" w14:textId="21373FDB" w:rsidR="00247325" w:rsidRPr="008E5241" w:rsidRDefault="00247325" w:rsidP="00247325">
            <w:pPr>
              <w:spacing w:after="0" w:line="240" w:lineRule="auto"/>
              <w:jc w:val="center"/>
              <w:rPr>
                <w:lang w:val="en-CA"/>
              </w:rPr>
            </w:pPr>
            <w:r w:rsidRPr="008E5241">
              <w:rPr>
                <w:rFonts w:cs="Calibri"/>
              </w:rPr>
              <w:t>52%</w:t>
            </w:r>
          </w:p>
        </w:tc>
      </w:tr>
    </w:tbl>
    <w:p w14:paraId="23B62E16" w14:textId="5D6F6F8A" w:rsidR="000A082A" w:rsidRPr="00251FDC" w:rsidRDefault="00083885" w:rsidP="00D5735D">
      <w:pPr>
        <w:pStyle w:val="Lgende"/>
        <w:ind w:hanging="367"/>
        <w:rPr>
          <w:color w:val="auto"/>
        </w:rPr>
      </w:pPr>
      <w:r>
        <w:rPr>
          <w:color w:val="auto"/>
        </w:rPr>
        <w:t xml:space="preserve">Tableau </w:t>
      </w:r>
      <w:r w:rsidR="0047143D" w:rsidRPr="00251FDC">
        <w:rPr>
          <w:color w:val="auto"/>
        </w:rPr>
        <w:fldChar w:fldCharType="begin"/>
      </w:r>
      <w:r w:rsidR="0047143D" w:rsidRPr="00251FDC">
        <w:rPr>
          <w:color w:val="auto"/>
        </w:rPr>
        <w:instrText xml:space="preserve"> SEQ Table \* ARABIC </w:instrText>
      </w:r>
      <w:r w:rsidR="0047143D" w:rsidRPr="00251FDC">
        <w:rPr>
          <w:color w:val="auto"/>
        </w:rPr>
        <w:fldChar w:fldCharType="separate"/>
      </w:r>
      <w:r w:rsidR="00AE0BCB" w:rsidRPr="00251FDC">
        <w:rPr>
          <w:noProof/>
          <w:color w:val="auto"/>
        </w:rPr>
        <w:t>14</w:t>
      </w:r>
      <w:r w:rsidR="0047143D" w:rsidRPr="00251FDC">
        <w:rPr>
          <w:noProof/>
          <w:color w:val="auto"/>
        </w:rPr>
        <w:fldChar w:fldCharType="end"/>
      </w:r>
      <w:r w:rsidR="00815589" w:rsidRPr="00251FDC">
        <w:rPr>
          <w:color w:val="auto"/>
        </w:rPr>
        <w:t xml:space="preserve">. </w:t>
      </w:r>
      <w:r w:rsidR="006B5CB1" w:rsidRPr="00251FDC">
        <w:rPr>
          <w:color w:val="auto"/>
        </w:rPr>
        <w:t>Sex</w:t>
      </w:r>
      <w:r w:rsidR="00983535">
        <w:rPr>
          <w:color w:val="auto"/>
        </w:rPr>
        <w:t>e</w:t>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4746"/>
      </w:tblGrid>
      <w:tr w:rsidR="008E5241" w:rsidRPr="008E5241" w14:paraId="636B187E" w14:textId="77777777" w:rsidTr="00B62896">
        <w:trPr>
          <w:trHeight w:val="255"/>
          <w:tblHeader/>
          <w:jc w:val="center"/>
        </w:trPr>
        <w:tc>
          <w:tcPr>
            <w:tcW w:w="2706" w:type="pct"/>
            <w:shd w:val="clear" w:color="auto" w:fill="D9D9D9" w:themeFill="background1" w:themeFillShade="D9"/>
            <w:noWrap/>
            <w:hideMark/>
          </w:tcPr>
          <w:p w14:paraId="7A86622C" w14:textId="668FE973" w:rsidR="006B5CB1" w:rsidRPr="008E5241" w:rsidRDefault="00983535" w:rsidP="00B62896">
            <w:pPr>
              <w:spacing w:after="0" w:line="240" w:lineRule="auto"/>
              <w:rPr>
                <w:rFonts w:cs="Calibri"/>
                <w:b/>
                <w:lang w:val="en-CA" w:eastAsia="en-CA" w:bidi="ar-SA"/>
              </w:rPr>
            </w:pPr>
            <w:r>
              <w:rPr>
                <w:rFonts w:cs="Calibri"/>
                <w:b/>
                <w:lang w:val="en-CA" w:eastAsia="en-CA" w:bidi="ar-SA"/>
              </w:rPr>
              <w:t>Â</w:t>
            </w:r>
            <w:r w:rsidR="00470914" w:rsidRPr="008E5241">
              <w:rPr>
                <w:rFonts w:cs="Calibri"/>
                <w:b/>
                <w:lang w:val="en-CA" w:eastAsia="en-CA" w:bidi="ar-SA"/>
              </w:rPr>
              <w:t>GE</w:t>
            </w:r>
          </w:p>
        </w:tc>
        <w:tc>
          <w:tcPr>
            <w:tcW w:w="2294" w:type="pct"/>
            <w:shd w:val="clear" w:color="auto" w:fill="D9D9D9" w:themeFill="background1" w:themeFillShade="D9"/>
            <w:noWrap/>
          </w:tcPr>
          <w:p w14:paraId="10713E2E" w14:textId="77777777" w:rsidR="006B5CB1" w:rsidRPr="008E5241" w:rsidRDefault="006B5CB1" w:rsidP="00B62896">
            <w:pPr>
              <w:spacing w:after="0" w:line="240" w:lineRule="auto"/>
              <w:jc w:val="center"/>
              <w:rPr>
                <w:rFonts w:cs="Calibri"/>
                <w:b/>
                <w:lang w:val="en-CA" w:eastAsia="en-CA" w:bidi="ar-SA"/>
              </w:rPr>
            </w:pPr>
            <w:r w:rsidRPr="008E5241">
              <w:rPr>
                <w:rFonts w:cs="Calibri"/>
                <w:b/>
                <w:lang w:val="en-CA" w:eastAsia="en-CA" w:bidi="ar-SA"/>
              </w:rPr>
              <w:t>Total</w:t>
            </w:r>
          </w:p>
        </w:tc>
      </w:tr>
      <w:tr w:rsidR="00391567" w:rsidRPr="008E5241" w14:paraId="1DC28321" w14:textId="77777777" w:rsidTr="00B62896">
        <w:trPr>
          <w:trHeight w:val="255"/>
          <w:tblHeader/>
          <w:jc w:val="center"/>
        </w:trPr>
        <w:tc>
          <w:tcPr>
            <w:tcW w:w="2706" w:type="pct"/>
            <w:shd w:val="clear" w:color="auto" w:fill="F2F2F2" w:themeFill="background1" w:themeFillShade="F2"/>
            <w:noWrap/>
          </w:tcPr>
          <w:p w14:paraId="1E9772F1" w14:textId="1FF75134" w:rsidR="00391567" w:rsidRPr="008E5241" w:rsidRDefault="005011CC" w:rsidP="00391567">
            <w:pPr>
              <w:spacing w:after="0" w:line="240" w:lineRule="auto"/>
              <w:jc w:val="right"/>
              <w:rPr>
                <w:rFonts w:cs="Calibri"/>
                <w:b/>
                <w:lang w:val="en-CA" w:eastAsia="en-CA" w:bidi="ar-SA"/>
              </w:rPr>
            </w:pPr>
            <w:r>
              <w:rPr>
                <w:rFonts w:cs="Calibri"/>
                <w:b/>
                <w:lang w:val="en-CA" w:eastAsia="en-CA" w:bidi="ar-SA"/>
              </w:rPr>
              <w:t>n = (pondéré)</w:t>
            </w:r>
          </w:p>
        </w:tc>
        <w:tc>
          <w:tcPr>
            <w:tcW w:w="2294" w:type="pct"/>
            <w:shd w:val="clear" w:color="auto" w:fill="F2F2F2" w:themeFill="background1" w:themeFillShade="F2"/>
            <w:noWrap/>
            <w:vAlign w:val="center"/>
          </w:tcPr>
          <w:p w14:paraId="332140DF" w14:textId="6351A6DE" w:rsidR="00391567" w:rsidRPr="008E5241" w:rsidRDefault="005011CC" w:rsidP="00391567">
            <w:pPr>
              <w:spacing w:after="0" w:line="240" w:lineRule="auto"/>
              <w:jc w:val="center"/>
              <w:rPr>
                <w:rFonts w:cs="Calibri"/>
                <w:b/>
                <w:lang w:val="en-CA" w:eastAsia="en-CA" w:bidi="ar-SA"/>
              </w:rPr>
            </w:pPr>
            <w:r>
              <w:rPr>
                <w:rFonts w:cs="Calibri"/>
              </w:rPr>
              <w:t>2 000</w:t>
            </w:r>
          </w:p>
        </w:tc>
      </w:tr>
      <w:tr w:rsidR="00391567" w:rsidRPr="008E5241" w14:paraId="4E96EF32" w14:textId="77777777" w:rsidTr="00B62896">
        <w:trPr>
          <w:trHeight w:val="255"/>
          <w:tblHeader/>
          <w:jc w:val="center"/>
        </w:trPr>
        <w:tc>
          <w:tcPr>
            <w:tcW w:w="2706" w:type="pct"/>
            <w:shd w:val="clear" w:color="auto" w:fill="F2F2F2" w:themeFill="background1" w:themeFillShade="F2"/>
            <w:noWrap/>
          </w:tcPr>
          <w:p w14:paraId="4A2D53D7" w14:textId="5678BF6E" w:rsidR="00391567" w:rsidRPr="008E5241" w:rsidRDefault="005011CC" w:rsidP="00391567">
            <w:pPr>
              <w:spacing w:after="0" w:line="240" w:lineRule="auto"/>
              <w:jc w:val="right"/>
              <w:rPr>
                <w:rFonts w:cs="Calibri"/>
                <w:b/>
                <w:lang w:val="en-CA" w:eastAsia="en-CA" w:bidi="ar-SA"/>
              </w:rPr>
            </w:pPr>
            <w:r>
              <w:rPr>
                <w:rFonts w:cs="Calibri"/>
                <w:b/>
                <w:lang w:val="en-CA" w:eastAsia="en-CA" w:bidi="ar-SA"/>
              </w:rPr>
              <w:t>n = (non pondéré)</w:t>
            </w:r>
          </w:p>
        </w:tc>
        <w:tc>
          <w:tcPr>
            <w:tcW w:w="2294" w:type="pct"/>
            <w:shd w:val="clear" w:color="auto" w:fill="F2F2F2" w:themeFill="background1" w:themeFillShade="F2"/>
            <w:noWrap/>
            <w:vAlign w:val="center"/>
          </w:tcPr>
          <w:p w14:paraId="47F64A8D" w14:textId="75646AE0" w:rsidR="00391567" w:rsidRPr="008E5241" w:rsidRDefault="005011CC" w:rsidP="00391567">
            <w:pPr>
              <w:spacing w:after="0" w:line="240" w:lineRule="auto"/>
              <w:jc w:val="center"/>
              <w:rPr>
                <w:rFonts w:cs="Calibri"/>
                <w:b/>
                <w:lang w:val="en-CA" w:eastAsia="en-CA" w:bidi="ar-SA"/>
              </w:rPr>
            </w:pPr>
            <w:r>
              <w:rPr>
                <w:rFonts w:cs="Calibri"/>
              </w:rPr>
              <w:t>2 000</w:t>
            </w:r>
          </w:p>
        </w:tc>
      </w:tr>
      <w:tr w:rsidR="008E5241" w:rsidRPr="008E5241" w14:paraId="4E27DDFB" w14:textId="77777777" w:rsidTr="00B62896">
        <w:trPr>
          <w:trHeight w:val="255"/>
          <w:jc w:val="center"/>
        </w:trPr>
        <w:tc>
          <w:tcPr>
            <w:tcW w:w="2706" w:type="pct"/>
            <w:noWrap/>
            <w:vAlign w:val="center"/>
          </w:tcPr>
          <w:p w14:paraId="0F632131" w14:textId="171F94E1" w:rsidR="00247325" w:rsidRPr="002C5FB6" w:rsidRDefault="00247325" w:rsidP="00247325">
            <w:pPr>
              <w:spacing w:after="0" w:line="240" w:lineRule="auto"/>
              <w:rPr>
                <w:highlight w:val="yellow"/>
                <w:lang w:val="en-CA"/>
              </w:rPr>
            </w:pPr>
            <w:r w:rsidRPr="002C5FB6">
              <w:rPr>
                <w:rFonts w:cs="Calibri"/>
              </w:rPr>
              <w:t>18-24 A.</w:t>
            </w:r>
          </w:p>
        </w:tc>
        <w:tc>
          <w:tcPr>
            <w:tcW w:w="2294" w:type="pct"/>
            <w:noWrap/>
            <w:vAlign w:val="center"/>
          </w:tcPr>
          <w:p w14:paraId="68FD07FA" w14:textId="791456BC" w:rsidR="00247325" w:rsidRPr="008E5241" w:rsidRDefault="00247325" w:rsidP="00247325">
            <w:pPr>
              <w:spacing w:after="0" w:line="240" w:lineRule="auto"/>
              <w:jc w:val="center"/>
              <w:rPr>
                <w:highlight w:val="yellow"/>
                <w:lang w:val="en-CA"/>
              </w:rPr>
            </w:pPr>
            <w:r w:rsidRPr="008E5241">
              <w:rPr>
                <w:rFonts w:cs="Calibri"/>
              </w:rPr>
              <w:t>8%</w:t>
            </w:r>
          </w:p>
        </w:tc>
      </w:tr>
      <w:tr w:rsidR="008E5241" w:rsidRPr="008E5241" w14:paraId="5F19442F" w14:textId="77777777" w:rsidTr="00B62896">
        <w:trPr>
          <w:trHeight w:val="255"/>
          <w:jc w:val="center"/>
        </w:trPr>
        <w:tc>
          <w:tcPr>
            <w:tcW w:w="2706" w:type="pct"/>
            <w:noWrap/>
            <w:vAlign w:val="center"/>
          </w:tcPr>
          <w:p w14:paraId="6A7BD00E" w14:textId="319F2D91" w:rsidR="00247325" w:rsidRPr="002C5FB6" w:rsidRDefault="00247325" w:rsidP="00247325">
            <w:pPr>
              <w:spacing w:after="0" w:line="240" w:lineRule="auto"/>
              <w:rPr>
                <w:highlight w:val="yellow"/>
                <w:lang w:val="en-CA"/>
              </w:rPr>
            </w:pPr>
            <w:r w:rsidRPr="002C5FB6">
              <w:rPr>
                <w:rFonts w:cs="Calibri"/>
              </w:rPr>
              <w:t>25-34 A.</w:t>
            </w:r>
          </w:p>
        </w:tc>
        <w:tc>
          <w:tcPr>
            <w:tcW w:w="2294" w:type="pct"/>
            <w:noWrap/>
            <w:vAlign w:val="center"/>
          </w:tcPr>
          <w:p w14:paraId="2AE99C2D" w14:textId="1C505A2B" w:rsidR="00247325" w:rsidRPr="008E5241" w:rsidRDefault="00247325" w:rsidP="00247325">
            <w:pPr>
              <w:spacing w:after="0" w:line="240" w:lineRule="auto"/>
              <w:jc w:val="center"/>
              <w:rPr>
                <w:highlight w:val="yellow"/>
                <w:lang w:val="en-CA"/>
              </w:rPr>
            </w:pPr>
            <w:r w:rsidRPr="008E5241">
              <w:rPr>
                <w:rFonts w:cs="Calibri"/>
              </w:rPr>
              <w:t>13%</w:t>
            </w:r>
          </w:p>
        </w:tc>
      </w:tr>
      <w:tr w:rsidR="008E5241" w:rsidRPr="008E5241" w14:paraId="62811089" w14:textId="77777777" w:rsidTr="00B62896">
        <w:trPr>
          <w:trHeight w:val="255"/>
          <w:jc w:val="center"/>
        </w:trPr>
        <w:tc>
          <w:tcPr>
            <w:tcW w:w="2706" w:type="pct"/>
            <w:noWrap/>
            <w:vAlign w:val="center"/>
          </w:tcPr>
          <w:p w14:paraId="6759B71B" w14:textId="42A3E57F" w:rsidR="00247325" w:rsidRPr="002C5FB6" w:rsidRDefault="00247325" w:rsidP="00247325">
            <w:pPr>
              <w:spacing w:after="0" w:line="240" w:lineRule="auto"/>
              <w:rPr>
                <w:highlight w:val="yellow"/>
                <w:lang w:val="en-CA"/>
              </w:rPr>
            </w:pPr>
            <w:r w:rsidRPr="002C5FB6">
              <w:rPr>
                <w:rFonts w:cs="Calibri"/>
              </w:rPr>
              <w:t>35-44 A.</w:t>
            </w:r>
          </w:p>
        </w:tc>
        <w:tc>
          <w:tcPr>
            <w:tcW w:w="2294" w:type="pct"/>
            <w:noWrap/>
            <w:vAlign w:val="center"/>
          </w:tcPr>
          <w:p w14:paraId="77D2868F" w14:textId="519FDE70" w:rsidR="00247325" w:rsidRPr="008E5241" w:rsidRDefault="00247325" w:rsidP="00247325">
            <w:pPr>
              <w:spacing w:after="0" w:line="240" w:lineRule="auto"/>
              <w:jc w:val="center"/>
              <w:rPr>
                <w:highlight w:val="yellow"/>
                <w:lang w:val="en-CA"/>
              </w:rPr>
            </w:pPr>
            <w:r w:rsidRPr="008E5241">
              <w:rPr>
                <w:rFonts w:cs="Calibri"/>
              </w:rPr>
              <w:t>15%</w:t>
            </w:r>
          </w:p>
        </w:tc>
      </w:tr>
      <w:tr w:rsidR="008E5241" w:rsidRPr="008E5241" w14:paraId="29A1B0EF" w14:textId="77777777" w:rsidTr="00B62896">
        <w:trPr>
          <w:trHeight w:val="255"/>
          <w:jc w:val="center"/>
        </w:trPr>
        <w:tc>
          <w:tcPr>
            <w:tcW w:w="2706" w:type="pct"/>
            <w:noWrap/>
            <w:vAlign w:val="center"/>
          </w:tcPr>
          <w:p w14:paraId="0C6449E4" w14:textId="24A82077" w:rsidR="00247325" w:rsidRPr="002C5FB6" w:rsidRDefault="00247325" w:rsidP="00247325">
            <w:pPr>
              <w:spacing w:after="0" w:line="240" w:lineRule="auto"/>
              <w:rPr>
                <w:highlight w:val="yellow"/>
                <w:lang w:val="en-CA"/>
              </w:rPr>
            </w:pPr>
            <w:r w:rsidRPr="002C5FB6">
              <w:rPr>
                <w:rFonts w:cs="Calibri"/>
              </w:rPr>
              <w:t>45-54 A.</w:t>
            </w:r>
          </w:p>
        </w:tc>
        <w:tc>
          <w:tcPr>
            <w:tcW w:w="2294" w:type="pct"/>
            <w:noWrap/>
            <w:vAlign w:val="center"/>
          </w:tcPr>
          <w:p w14:paraId="7E735570" w14:textId="7D255F14" w:rsidR="00247325" w:rsidRPr="008E5241" w:rsidRDefault="00247325" w:rsidP="00247325">
            <w:pPr>
              <w:spacing w:after="0" w:line="240" w:lineRule="auto"/>
              <w:jc w:val="center"/>
              <w:rPr>
                <w:highlight w:val="yellow"/>
                <w:lang w:val="en-CA"/>
              </w:rPr>
            </w:pPr>
            <w:r w:rsidRPr="008E5241">
              <w:rPr>
                <w:rFonts w:cs="Calibri"/>
              </w:rPr>
              <w:t>19%</w:t>
            </w:r>
          </w:p>
        </w:tc>
      </w:tr>
      <w:tr w:rsidR="008E5241" w:rsidRPr="008E5241" w14:paraId="4E478A01" w14:textId="77777777" w:rsidTr="00B62896">
        <w:trPr>
          <w:trHeight w:val="255"/>
          <w:jc w:val="center"/>
        </w:trPr>
        <w:tc>
          <w:tcPr>
            <w:tcW w:w="2706" w:type="pct"/>
            <w:noWrap/>
            <w:vAlign w:val="center"/>
          </w:tcPr>
          <w:p w14:paraId="3B0D956B" w14:textId="60F23B36" w:rsidR="00247325" w:rsidRPr="002C5FB6" w:rsidRDefault="00247325" w:rsidP="00247325">
            <w:pPr>
              <w:spacing w:after="0" w:line="240" w:lineRule="auto"/>
              <w:rPr>
                <w:lang w:val="en-CA"/>
              </w:rPr>
            </w:pPr>
            <w:r w:rsidRPr="002C5FB6">
              <w:rPr>
                <w:rFonts w:cs="Calibri"/>
              </w:rPr>
              <w:t>55-64 A.</w:t>
            </w:r>
          </w:p>
        </w:tc>
        <w:tc>
          <w:tcPr>
            <w:tcW w:w="2294" w:type="pct"/>
            <w:noWrap/>
            <w:vAlign w:val="center"/>
          </w:tcPr>
          <w:p w14:paraId="132A067C" w14:textId="1DBD6DCA" w:rsidR="00247325" w:rsidRPr="008E5241" w:rsidRDefault="00247325" w:rsidP="00247325">
            <w:pPr>
              <w:spacing w:after="0" w:line="240" w:lineRule="auto"/>
              <w:jc w:val="center"/>
              <w:rPr>
                <w:lang w:val="en-CA"/>
              </w:rPr>
            </w:pPr>
            <w:r w:rsidRPr="008E5241">
              <w:rPr>
                <w:rFonts w:cs="Calibri"/>
              </w:rPr>
              <w:t>17%</w:t>
            </w:r>
          </w:p>
        </w:tc>
      </w:tr>
      <w:tr w:rsidR="008E5241" w:rsidRPr="008E5241" w14:paraId="5D07F486" w14:textId="77777777" w:rsidTr="00B62896">
        <w:trPr>
          <w:trHeight w:val="255"/>
          <w:jc w:val="center"/>
        </w:trPr>
        <w:tc>
          <w:tcPr>
            <w:tcW w:w="2706" w:type="pct"/>
            <w:noWrap/>
            <w:vAlign w:val="center"/>
          </w:tcPr>
          <w:p w14:paraId="6DFB1B06" w14:textId="47D6797B" w:rsidR="00247325" w:rsidRPr="002C5FB6" w:rsidRDefault="00247325" w:rsidP="00247325">
            <w:pPr>
              <w:spacing w:after="0" w:line="240" w:lineRule="auto"/>
              <w:rPr>
                <w:lang w:val="en-CA"/>
              </w:rPr>
            </w:pPr>
            <w:r w:rsidRPr="002C5FB6">
              <w:rPr>
                <w:rFonts w:cs="Calibri"/>
              </w:rPr>
              <w:t>65-74 A.</w:t>
            </w:r>
          </w:p>
        </w:tc>
        <w:tc>
          <w:tcPr>
            <w:tcW w:w="2294" w:type="pct"/>
            <w:noWrap/>
            <w:vAlign w:val="center"/>
          </w:tcPr>
          <w:p w14:paraId="5548984F" w14:textId="0729AB0A" w:rsidR="00247325" w:rsidRPr="008E5241" w:rsidRDefault="00247325" w:rsidP="00247325">
            <w:pPr>
              <w:spacing w:after="0" w:line="240" w:lineRule="auto"/>
              <w:jc w:val="center"/>
              <w:rPr>
                <w:lang w:val="en-CA"/>
              </w:rPr>
            </w:pPr>
            <w:r w:rsidRPr="008E5241">
              <w:rPr>
                <w:rFonts w:cs="Calibri"/>
              </w:rPr>
              <w:t>12%</w:t>
            </w:r>
          </w:p>
        </w:tc>
      </w:tr>
      <w:tr w:rsidR="008E5241" w:rsidRPr="008E5241" w14:paraId="041EB0F1" w14:textId="77777777" w:rsidTr="00B62896">
        <w:trPr>
          <w:trHeight w:val="255"/>
          <w:jc w:val="center"/>
        </w:trPr>
        <w:tc>
          <w:tcPr>
            <w:tcW w:w="2706" w:type="pct"/>
            <w:noWrap/>
            <w:vAlign w:val="center"/>
          </w:tcPr>
          <w:p w14:paraId="298622BA" w14:textId="4C818C78" w:rsidR="00247325" w:rsidRPr="002C5FB6" w:rsidRDefault="00247325" w:rsidP="00247325">
            <w:pPr>
              <w:spacing w:after="0" w:line="240" w:lineRule="auto"/>
              <w:rPr>
                <w:lang w:val="en-CA"/>
              </w:rPr>
            </w:pPr>
            <w:r w:rsidRPr="002C5FB6">
              <w:rPr>
                <w:rFonts w:cs="Calibri"/>
              </w:rPr>
              <w:t>75 A.</w:t>
            </w:r>
            <w:r w:rsidR="00B7140A">
              <w:rPr>
                <w:rFonts w:cs="Calibri"/>
              </w:rPr>
              <w:t xml:space="preserve"> ou plus</w:t>
            </w:r>
          </w:p>
        </w:tc>
        <w:tc>
          <w:tcPr>
            <w:tcW w:w="2294" w:type="pct"/>
            <w:noWrap/>
            <w:vAlign w:val="center"/>
          </w:tcPr>
          <w:p w14:paraId="19EF15A9" w14:textId="64934B23" w:rsidR="00247325" w:rsidRPr="008E5241" w:rsidRDefault="00247325" w:rsidP="00247325">
            <w:pPr>
              <w:keepNext/>
              <w:spacing w:after="0" w:line="240" w:lineRule="auto"/>
              <w:jc w:val="center"/>
              <w:rPr>
                <w:lang w:val="en-CA"/>
              </w:rPr>
            </w:pPr>
            <w:r w:rsidRPr="008E5241">
              <w:rPr>
                <w:rFonts w:cs="Calibri"/>
              </w:rPr>
              <w:t>15%</w:t>
            </w:r>
          </w:p>
        </w:tc>
      </w:tr>
    </w:tbl>
    <w:p w14:paraId="2876B809" w14:textId="10FE58BB" w:rsidR="006B5CB1" w:rsidRPr="00251FDC" w:rsidRDefault="00083885" w:rsidP="00D5735D">
      <w:pPr>
        <w:pStyle w:val="Lgende"/>
        <w:ind w:hanging="367"/>
        <w:rPr>
          <w:color w:val="auto"/>
        </w:rPr>
      </w:pPr>
      <w:r>
        <w:rPr>
          <w:color w:val="auto"/>
        </w:rPr>
        <w:t xml:space="preserve">Tableau </w:t>
      </w:r>
      <w:r w:rsidR="0047143D" w:rsidRPr="00251FDC">
        <w:rPr>
          <w:color w:val="auto"/>
        </w:rPr>
        <w:fldChar w:fldCharType="begin"/>
      </w:r>
      <w:r w:rsidR="0047143D" w:rsidRPr="00251FDC">
        <w:rPr>
          <w:color w:val="auto"/>
        </w:rPr>
        <w:instrText xml:space="preserve"> SEQ Table \* ARABIC </w:instrText>
      </w:r>
      <w:r w:rsidR="0047143D" w:rsidRPr="00251FDC">
        <w:rPr>
          <w:color w:val="auto"/>
        </w:rPr>
        <w:fldChar w:fldCharType="separate"/>
      </w:r>
      <w:r w:rsidR="00AE0BCB" w:rsidRPr="00251FDC">
        <w:rPr>
          <w:noProof/>
          <w:color w:val="auto"/>
        </w:rPr>
        <w:t>15</w:t>
      </w:r>
      <w:r w:rsidR="0047143D" w:rsidRPr="00251FDC">
        <w:rPr>
          <w:noProof/>
          <w:color w:val="auto"/>
        </w:rPr>
        <w:fldChar w:fldCharType="end"/>
      </w:r>
      <w:r w:rsidR="00815589" w:rsidRPr="00251FDC">
        <w:rPr>
          <w:color w:val="auto"/>
        </w:rPr>
        <w:t xml:space="preserve">. </w:t>
      </w:r>
      <w:r w:rsidR="00436FC3">
        <w:rPr>
          <w:color w:val="auto"/>
        </w:rPr>
        <w:t>Â</w:t>
      </w:r>
      <w:r w:rsidR="006B5CB1" w:rsidRPr="00251FDC">
        <w:rPr>
          <w:color w:val="auto"/>
        </w:rPr>
        <w:t>ge</w:t>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4746"/>
      </w:tblGrid>
      <w:tr w:rsidR="00B7140A" w:rsidRPr="008E5241" w14:paraId="5CA3D5B3" w14:textId="77777777" w:rsidTr="00B62896">
        <w:trPr>
          <w:trHeight w:val="255"/>
          <w:tblHeader/>
          <w:jc w:val="center"/>
        </w:trPr>
        <w:tc>
          <w:tcPr>
            <w:tcW w:w="2706" w:type="pct"/>
            <w:shd w:val="clear" w:color="auto" w:fill="D9D9D9" w:themeFill="background1" w:themeFillShade="D9"/>
            <w:noWrap/>
            <w:hideMark/>
          </w:tcPr>
          <w:p w14:paraId="3B89301E" w14:textId="298670BA" w:rsidR="008E5241" w:rsidRPr="008E5241" w:rsidRDefault="00B7140A" w:rsidP="00B62896">
            <w:pPr>
              <w:spacing w:after="0" w:line="240" w:lineRule="auto"/>
              <w:rPr>
                <w:rFonts w:cs="Calibri"/>
                <w:b/>
                <w:lang w:val="en-CA" w:eastAsia="en-CA" w:bidi="ar-SA"/>
              </w:rPr>
            </w:pPr>
            <w:r>
              <w:rPr>
                <w:rFonts w:cs="Calibri"/>
                <w:b/>
                <w:lang w:val="en-CA" w:eastAsia="en-CA" w:bidi="ar-SA"/>
              </w:rPr>
              <w:t>CHEF DE FAMILLE</w:t>
            </w:r>
          </w:p>
        </w:tc>
        <w:tc>
          <w:tcPr>
            <w:tcW w:w="2294" w:type="pct"/>
            <w:shd w:val="clear" w:color="auto" w:fill="D9D9D9" w:themeFill="background1" w:themeFillShade="D9"/>
            <w:noWrap/>
          </w:tcPr>
          <w:p w14:paraId="1907D5DA" w14:textId="77777777" w:rsidR="008E5241" w:rsidRPr="008E5241" w:rsidRDefault="008E5241" w:rsidP="00B62896">
            <w:pPr>
              <w:spacing w:after="0" w:line="240" w:lineRule="auto"/>
              <w:jc w:val="center"/>
              <w:rPr>
                <w:rFonts w:cs="Calibri"/>
                <w:b/>
                <w:lang w:val="en-CA" w:eastAsia="en-CA" w:bidi="ar-SA"/>
              </w:rPr>
            </w:pPr>
            <w:r w:rsidRPr="008E5241">
              <w:rPr>
                <w:rFonts w:cs="Calibri"/>
                <w:b/>
                <w:lang w:val="en-CA" w:eastAsia="en-CA" w:bidi="ar-SA"/>
              </w:rPr>
              <w:t>Total</w:t>
            </w:r>
          </w:p>
        </w:tc>
      </w:tr>
      <w:tr w:rsidR="00B7140A" w:rsidRPr="008E5241" w14:paraId="67867592" w14:textId="77777777" w:rsidTr="00B62896">
        <w:trPr>
          <w:trHeight w:val="255"/>
          <w:tblHeader/>
          <w:jc w:val="center"/>
        </w:trPr>
        <w:tc>
          <w:tcPr>
            <w:tcW w:w="2706" w:type="pct"/>
            <w:shd w:val="clear" w:color="auto" w:fill="F2F2F2" w:themeFill="background1" w:themeFillShade="F2"/>
            <w:noWrap/>
          </w:tcPr>
          <w:p w14:paraId="144A1523" w14:textId="1FA5F3FF" w:rsidR="00391567" w:rsidRPr="008E5241" w:rsidRDefault="005011CC" w:rsidP="00391567">
            <w:pPr>
              <w:spacing w:after="0" w:line="240" w:lineRule="auto"/>
              <w:jc w:val="right"/>
              <w:rPr>
                <w:rFonts w:cs="Calibri"/>
                <w:b/>
                <w:lang w:val="en-CA" w:eastAsia="en-CA" w:bidi="ar-SA"/>
              </w:rPr>
            </w:pPr>
            <w:r>
              <w:rPr>
                <w:rFonts w:cs="Calibri"/>
                <w:b/>
                <w:lang w:val="en-CA" w:eastAsia="en-CA" w:bidi="ar-SA"/>
              </w:rPr>
              <w:t>n = (pondéré)</w:t>
            </w:r>
          </w:p>
        </w:tc>
        <w:tc>
          <w:tcPr>
            <w:tcW w:w="2294" w:type="pct"/>
            <w:shd w:val="clear" w:color="auto" w:fill="F2F2F2" w:themeFill="background1" w:themeFillShade="F2"/>
            <w:noWrap/>
            <w:vAlign w:val="center"/>
          </w:tcPr>
          <w:p w14:paraId="7919A2C6" w14:textId="44C1B3B9" w:rsidR="00391567" w:rsidRPr="008E5241" w:rsidRDefault="005011CC" w:rsidP="00391567">
            <w:pPr>
              <w:spacing w:after="0" w:line="240" w:lineRule="auto"/>
              <w:jc w:val="center"/>
              <w:rPr>
                <w:rFonts w:cs="Calibri"/>
                <w:b/>
                <w:lang w:val="en-CA" w:eastAsia="en-CA" w:bidi="ar-SA"/>
              </w:rPr>
            </w:pPr>
            <w:r>
              <w:rPr>
                <w:rFonts w:cs="Calibri"/>
              </w:rPr>
              <w:t>2 000</w:t>
            </w:r>
          </w:p>
        </w:tc>
      </w:tr>
      <w:tr w:rsidR="00B7140A" w:rsidRPr="008E5241" w14:paraId="1E4A013D" w14:textId="77777777" w:rsidTr="00B62896">
        <w:trPr>
          <w:trHeight w:val="255"/>
          <w:tblHeader/>
          <w:jc w:val="center"/>
        </w:trPr>
        <w:tc>
          <w:tcPr>
            <w:tcW w:w="2706" w:type="pct"/>
            <w:shd w:val="clear" w:color="auto" w:fill="F2F2F2" w:themeFill="background1" w:themeFillShade="F2"/>
            <w:noWrap/>
          </w:tcPr>
          <w:p w14:paraId="2C5954C1" w14:textId="5909103D" w:rsidR="00391567" w:rsidRPr="008E5241" w:rsidRDefault="005011CC" w:rsidP="00391567">
            <w:pPr>
              <w:spacing w:after="0" w:line="240" w:lineRule="auto"/>
              <w:jc w:val="right"/>
              <w:rPr>
                <w:rFonts w:cs="Calibri"/>
                <w:b/>
                <w:lang w:val="en-CA" w:eastAsia="en-CA" w:bidi="ar-SA"/>
              </w:rPr>
            </w:pPr>
            <w:r>
              <w:rPr>
                <w:rFonts w:cs="Calibri"/>
                <w:b/>
                <w:lang w:val="en-CA" w:eastAsia="en-CA" w:bidi="ar-SA"/>
              </w:rPr>
              <w:t>n = (non pondéré)</w:t>
            </w:r>
          </w:p>
        </w:tc>
        <w:tc>
          <w:tcPr>
            <w:tcW w:w="2294" w:type="pct"/>
            <w:shd w:val="clear" w:color="auto" w:fill="F2F2F2" w:themeFill="background1" w:themeFillShade="F2"/>
            <w:noWrap/>
            <w:vAlign w:val="center"/>
          </w:tcPr>
          <w:p w14:paraId="7A154D79" w14:textId="07F1BA83" w:rsidR="00391567" w:rsidRPr="008E5241" w:rsidRDefault="005011CC" w:rsidP="00391567">
            <w:pPr>
              <w:spacing w:after="0" w:line="240" w:lineRule="auto"/>
              <w:jc w:val="center"/>
              <w:rPr>
                <w:rFonts w:cs="Calibri"/>
                <w:b/>
                <w:lang w:val="en-CA" w:eastAsia="en-CA" w:bidi="ar-SA"/>
              </w:rPr>
            </w:pPr>
            <w:r>
              <w:rPr>
                <w:rFonts w:cs="Calibri"/>
              </w:rPr>
              <w:t>2 000</w:t>
            </w:r>
          </w:p>
        </w:tc>
      </w:tr>
      <w:tr w:rsidR="00A46EBB" w:rsidRPr="008E5241" w14:paraId="1AC4CF23" w14:textId="77777777" w:rsidTr="00C048B9">
        <w:trPr>
          <w:trHeight w:val="255"/>
          <w:jc w:val="center"/>
        </w:trPr>
        <w:tc>
          <w:tcPr>
            <w:tcW w:w="2706" w:type="pct"/>
            <w:noWrap/>
          </w:tcPr>
          <w:p w14:paraId="181E3264" w14:textId="380D94CF" w:rsidR="00A46EBB" w:rsidRPr="00B7140A" w:rsidRDefault="00A46EBB" w:rsidP="00A46EBB">
            <w:pPr>
              <w:spacing w:after="0" w:line="240" w:lineRule="auto"/>
              <w:rPr>
                <w:highlight w:val="yellow"/>
                <w:lang w:val="fr-CA"/>
              </w:rPr>
            </w:pPr>
            <w:r w:rsidRPr="00A46EBB">
              <w:rPr>
                <w:lang w:val="fr-CA"/>
              </w:rPr>
              <w:t>Le chef de famille est la personne interrogée</w:t>
            </w:r>
          </w:p>
        </w:tc>
        <w:tc>
          <w:tcPr>
            <w:tcW w:w="2294" w:type="pct"/>
            <w:noWrap/>
            <w:vAlign w:val="center"/>
          </w:tcPr>
          <w:p w14:paraId="597FE6C4" w14:textId="77777777" w:rsidR="00A46EBB" w:rsidRPr="008E5241" w:rsidRDefault="00A46EBB" w:rsidP="00A46EBB">
            <w:pPr>
              <w:spacing w:after="0" w:line="240" w:lineRule="auto"/>
              <w:jc w:val="center"/>
              <w:rPr>
                <w:highlight w:val="yellow"/>
                <w:lang w:val="en-CA"/>
              </w:rPr>
            </w:pPr>
            <w:r w:rsidRPr="008E5241">
              <w:rPr>
                <w:rFonts w:cs="Calibri"/>
              </w:rPr>
              <w:t>45%</w:t>
            </w:r>
          </w:p>
        </w:tc>
      </w:tr>
      <w:tr w:rsidR="00A46EBB" w:rsidRPr="008E5241" w14:paraId="0DC88CB8" w14:textId="77777777" w:rsidTr="00C048B9">
        <w:trPr>
          <w:trHeight w:val="255"/>
          <w:jc w:val="center"/>
        </w:trPr>
        <w:tc>
          <w:tcPr>
            <w:tcW w:w="2706" w:type="pct"/>
            <w:noWrap/>
          </w:tcPr>
          <w:p w14:paraId="0B4B34B4" w14:textId="72D19F1F" w:rsidR="00A46EBB" w:rsidRPr="00676500" w:rsidRDefault="00A46EBB" w:rsidP="00A46EBB">
            <w:pPr>
              <w:spacing w:after="0" w:line="240" w:lineRule="auto"/>
              <w:rPr>
                <w:highlight w:val="yellow"/>
                <w:lang w:val="fr-CA"/>
              </w:rPr>
            </w:pPr>
            <w:r w:rsidRPr="00A46EBB">
              <w:rPr>
                <w:lang w:val="fr-CA"/>
              </w:rPr>
              <w:t>Le chef de famille est le conjoint de la personne interrogée</w:t>
            </w:r>
          </w:p>
        </w:tc>
        <w:tc>
          <w:tcPr>
            <w:tcW w:w="2294" w:type="pct"/>
            <w:noWrap/>
            <w:vAlign w:val="center"/>
          </w:tcPr>
          <w:p w14:paraId="5F319FB3" w14:textId="77777777" w:rsidR="00A46EBB" w:rsidRPr="008E5241" w:rsidRDefault="00A46EBB" w:rsidP="00A46EBB">
            <w:pPr>
              <w:spacing w:after="0" w:line="240" w:lineRule="auto"/>
              <w:jc w:val="center"/>
              <w:rPr>
                <w:highlight w:val="yellow"/>
                <w:lang w:val="en-CA"/>
              </w:rPr>
            </w:pPr>
            <w:r w:rsidRPr="008E5241">
              <w:rPr>
                <w:rFonts w:cs="Calibri"/>
              </w:rPr>
              <w:t>34%</w:t>
            </w:r>
          </w:p>
        </w:tc>
      </w:tr>
      <w:tr w:rsidR="00A46EBB" w:rsidRPr="008E5241" w14:paraId="443B7900" w14:textId="77777777" w:rsidTr="00C048B9">
        <w:trPr>
          <w:trHeight w:val="255"/>
          <w:jc w:val="center"/>
        </w:trPr>
        <w:tc>
          <w:tcPr>
            <w:tcW w:w="2706" w:type="pct"/>
            <w:noWrap/>
          </w:tcPr>
          <w:p w14:paraId="61CB1787" w14:textId="15555924" w:rsidR="00A46EBB" w:rsidRPr="00676500" w:rsidRDefault="00A46EBB" w:rsidP="00A46EBB">
            <w:pPr>
              <w:spacing w:after="0" w:line="240" w:lineRule="auto"/>
              <w:rPr>
                <w:highlight w:val="yellow"/>
                <w:lang w:val="fr-CA"/>
              </w:rPr>
            </w:pPr>
            <w:r w:rsidRPr="00A46EBB">
              <w:rPr>
                <w:lang w:val="fr-CA"/>
              </w:rPr>
              <w:t>Le chef de famille est une autre personne</w:t>
            </w:r>
          </w:p>
        </w:tc>
        <w:tc>
          <w:tcPr>
            <w:tcW w:w="2294" w:type="pct"/>
            <w:noWrap/>
            <w:vAlign w:val="center"/>
          </w:tcPr>
          <w:p w14:paraId="47528815" w14:textId="77777777" w:rsidR="00A46EBB" w:rsidRPr="008E5241" w:rsidRDefault="00A46EBB" w:rsidP="00A46EBB">
            <w:pPr>
              <w:spacing w:after="0" w:line="240" w:lineRule="auto"/>
              <w:jc w:val="center"/>
              <w:rPr>
                <w:highlight w:val="yellow"/>
                <w:lang w:val="en-CA"/>
              </w:rPr>
            </w:pPr>
            <w:r w:rsidRPr="008E5241">
              <w:rPr>
                <w:rFonts w:cs="Calibri"/>
              </w:rPr>
              <w:t>21%</w:t>
            </w:r>
          </w:p>
        </w:tc>
      </w:tr>
    </w:tbl>
    <w:p w14:paraId="389DDA01" w14:textId="4BEBF708" w:rsidR="008E5241" w:rsidRPr="00251FDC" w:rsidRDefault="00083885" w:rsidP="008E5241">
      <w:pPr>
        <w:pStyle w:val="Lgende"/>
        <w:ind w:hanging="367"/>
        <w:rPr>
          <w:color w:val="auto"/>
        </w:rPr>
      </w:pPr>
      <w:r>
        <w:rPr>
          <w:color w:val="auto"/>
        </w:rPr>
        <w:t xml:space="preserve">Tableau </w:t>
      </w:r>
      <w:r w:rsidR="0047143D" w:rsidRPr="00251FDC">
        <w:rPr>
          <w:color w:val="auto"/>
        </w:rPr>
        <w:fldChar w:fldCharType="begin"/>
      </w:r>
      <w:r w:rsidR="0047143D" w:rsidRPr="00251FDC">
        <w:rPr>
          <w:color w:val="auto"/>
        </w:rPr>
        <w:instrText xml:space="preserve"> SEQ Table \* ARABIC </w:instrText>
      </w:r>
      <w:r w:rsidR="0047143D" w:rsidRPr="00251FDC">
        <w:rPr>
          <w:color w:val="auto"/>
        </w:rPr>
        <w:fldChar w:fldCharType="separate"/>
      </w:r>
      <w:r w:rsidR="00AE0BCB" w:rsidRPr="00251FDC">
        <w:rPr>
          <w:noProof/>
          <w:color w:val="auto"/>
        </w:rPr>
        <w:t>16</w:t>
      </w:r>
      <w:r w:rsidR="0047143D" w:rsidRPr="00251FDC">
        <w:rPr>
          <w:noProof/>
          <w:color w:val="auto"/>
        </w:rPr>
        <w:fldChar w:fldCharType="end"/>
      </w:r>
      <w:r w:rsidR="008E5241" w:rsidRPr="00251FDC">
        <w:rPr>
          <w:color w:val="auto"/>
        </w:rPr>
        <w:t xml:space="preserve">. </w:t>
      </w:r>
      <w:r w:rsidR="00676500">
        <w:rPr>
          <w:color w:val="auto"/>
        </w:rPr>
        <w:t>Chef de famille</w:t>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4746"/>
      </w:tblGrid>
      <w:tr w:rsidR="008E5241" w:rsidRPr="008E5241" w14:paraId="4B93BAB2" w14:textId="77777777" w:rsidTr="00B62896">
        <w:trPr>
          <w:trHeight w:val="255"/>
          <w:tblHeader/>
          <w:jc w:val="center"/>
        </w:trPr>
        <w:tc>
          <w:tcPr>
            <w:tcW w:w="2706" w:type="pct"/>
            <w:shd w:val="clear" w:color="auto" w:fill="D9D9D9" w:themeFill="background1" w:themeFillShade="D9"/>
            <w:noWrap/>
            <w:hideMark/>
          </w:tcPr>
          <w:p w14:paraId="28981481" w14:textId="501CC517" w:rsidR="006B5CB1" w:rsidRPr="00411C34" w:rsidRDefault="00676500" w:rsidP="00B62896">
            <w:pPr>
              <w:spacing w:after="0" w:line="240" w:lineRule="auto"/>
              <w:rPr>
                <w:rFonts w:cs="Calibri"/>
                <w:b/>
                <w:lang w:val="fr-CA" w:eastAsia="en-CA" w:bidi="ar-SA"/>
              </w:rPr>
            </w:pPr>
            <w:r w:rsidRPr="00411C34">
              <w:rPr>
                <w:rFonts w:cs="Calibri"/>
                <w:b/>
                <w:lang w:val="fr-CA" w:eastAsia="en-CA" w:bidi="ar-SA"/>
              </w:rPr>
              <w:t xml:space="preserve">NOMBRE DE PERSONNES </w:t>
            </w:r>
            <w:r w:rsidR="00411C34" w:rsidRPr="00411C34">
              <w:rPr>
                <w:rFonts w:cs="Calibri"/>
                <w:b/>
                <w:lang w:val="fr-CA" w:eastAsia="en-CA" w:bidi="ar-SA"/>
              </w:rPr>
              <w:t>DANS L</w:t>
            </w:r>
            <w:r w:rsidR="00411C34">
              <w:rPr>
                <w:rFonts w:cs="Calibri"/>
                <w:b/>
                <w:lang w:val="fr-CA" w:eastAsia="en-CA" w:bidi="ar-SA"/>
              </w:rPr>
              <w:t>E FOYER</w:t>
            </w:r>
          </w:p>
        </w:tc>
        <w:tc>
          <w:tcPr>
            <w:tcW w:w="2294" w:type="pct"/>
            <w:shd w:val="clear" w:color="auto" w:fill="D9D9D9" w:themeFill="background1" w:themeFillShade="D9"/>
            <w:noWrap/>
          </w:tcPr>
          <w:p w14:paraId="6D575CE5" w14:textId="77777777" w:rsidR="006B5CB1" w:rsidRPr="008E5241" w:rsidRDefault="006B5CB1" w:rsidP="00B62896">
            <w:pPr>
              <w:spacing w:after="0" w:line="240" w:lineRule="auto"/>
              <w:jc w:val="center"/>
              <w:rPr>
                <w:rFonts w:cs="Calibri"/>
                <w:b/>
                <w:lang w:val="en-CA" w:eastAsia="en-CA" w:bidi="ar-SA"/>
              </w:rPr>
            </w:pPr>
            <w:r w:rsidRPr="008E5241">
              <w:rPr>
                <w:rFonts w:cs="Calibri"/>
                <w:b/>
                <w:lang w:val="en-CA" w:eastAsia="en-CA" w:bidi="ar-SA"/>
              </w:rPr>
              <w:t>Total</w:t>
            </w:r>
          </w:p>
        </w:tc>
      </w:tr>
      <w:tr w:rsidR="00391567" w:rsidRPr="008E5241" w14:paraId="09D0F951" w14:textId="77777777" w:rsidTr="00B62896">
        <w:trPr>
          <w:trHeight w:val="255"/>
          <w:tblHeader/>
          <w:jc w:val="center"/>
        </w:trPr>
        <w:tc>
          <w:tcPr>
            <w:tcW w:w="2706" w:type="pct"/>
            <w:shd w:val="clear" w:color="auto" w:fill="F2F2F2" w:themeFill="background1" w:themeFillShade="F2"/>
            <w:noWrap/>
          </w:tcPr>
          <w:p w14:paraId="7D6E2217" w14:textId="3A7143FF" w:rsidR="00391567" w:rsidRPr="008E5241" w:rsidRDefault="005011CC" w:rsidP="00391567">
            <w:pPr>
              <w:spacing w:after="0" w:line="240" w:lineRule="auto"/>
              <w:jc w:val="right"/>
              <w:rPr>
                <w:rFonts w:cs="Calibri"/>
                <w:b/>
                <w:lang w:val="en-CA" w:eastAsia="en-CA" w:bidi="ar-SA"/>
              </w:rPr>
            </w:pPr>
            <w:r>
              <w:rPr>
                <w:rFonts w:cs="Calibri"/>
                <w:b/>
                <w:lang w:val="en-CA" w:eastAsia="en-CA" w:bidi="ar-SA"/>
              </w:rPr>
              <w:t>n = (pondéré)</w:t>
            </w:r>
          </w:p>
        </w:tc>
        <w:tc>
          <w:tcPr>
            <w:tcW w:w="2294" w:type="pct"/>
            <w:shd w:val="clear" w:color="auto" w:fill="F2F2F2" w:themeFill="background1" w:themeFillShade="F2"/>
            <w:noWrap/>
            <w:vAlign w:val="center"/>
          </w:tcPr>
          <w:p w14:paraId="051ECDFC" w14:textId="39C03D69" w:rsidR="00391567" w:rsidRPr="008E5241" w:rsidRDefault="005011CC" w:rsidP="00391567">
            <w:pPr>
              <w:spacing w:after="0" w:line="240" w:lineRule="auto"/>
              <w:jc w:val="center"/>
              <w:rPr>
                <w:rFonts w:cs="Calibri"/>
                <w:b/>
                <w:lang w:val="en-CA" w:eastAsia="en-CA" w:bidi="ar-SA"/>
              </w:rPr>
            </w:pPr>
            <w:r>
              <w:rPr>
                <w:rFonts w:cs="Calibri"/>
              </w:rPr>
              <w:t>2 000</w:t>
            </w:r>
          </w:p>
        </w:tc>
      </w:tr>
      <w:tr w:rsidR="00391567" w:rsidRPr="008E5241" w14:paraId="78AF74DB" w14:textId="77777777" w:rsidTr="00B62896">
        <w:trPr>
          <w:trHeight w:val="255"/>
          <w:tblHeader/>
          <w:jc w:val="center"/>
        </w:trPr>
        <w:tc>
          <w:tcPr>
            <w:tcW w:w="2706" w:type="pct"/>
            <w:shd w:val="clear" w:color="auto" w:fill="F2F2F2" w:themeFill="background1" w:themeFillShade="F2"/>
            <w:noWrap/>
          </w:tcPr>
          <w:p w14:paraId="30F957D1" w14:textId="42B0B960" w:rsidR="00391567" w:rsidRPr="008E5241" w:rsidRDefault="005011CC" w:rsidP="00391567">
            <w:pPr>
              <w:spacing w:after="0" w:line="240" w:lineRule="auto"/>
              <w:jc w:val="right"/>
              <w:rPr>
                <w:rFonts w:cs="Calibri"/>
                <w:b/>
                <w:lang w:val="en-CA" w:eastAsia="en-CA" w:bidi="ar-SA"/>
              </w:rPr>
            </w:pPr>
            <w:r>
              <w:rPr>
                <w:rFonts w:cs="Calibri"/>
                <w:b/>
                <w:lang w:val="en-CA" w:eastAsia="en-CA" w:bidi="ar-SA"/>
              </w:rPr>
              <w:t>n = (non pondéré)</w:t>
            </w:r>
          </w:p>
        </w:tc>
        <w:tc>
          <w:tcPr>
            <w:tcW w:w="2294" w:type="pct"/>
            <w:shd w:val="clear" w:color="auto" w:fill="F2F2F2" w:themeFill="background1" w:themeFillShade="F2"/>
            <w:noWrap/>
            <w:vAlign w:val="center"/>
          </w:tcPr>
          <w:p w14:paraId="68AABA06" w14:textId="7B1036B0" w:rsidR="00391567" w:rsidRPr="008E5241" w:rsidRDefault="005011CC" w:rsidP="00391567">
            <w:pPr>
              <w:spacing w:after="0" w:line="240" w:lineRule="auto"/>
              <w:jc w:val="center"/>
              <w:rPr>
                <w:rFonts w:cs="Calibri"/>
                <w:b/>
                <w:lang w:val="en-CA" w:eastAsia="en-CA" w:bidi="ar-SA"/>
              </w:rPr>
            </w:pPr>
            <w:r>
              <w:rPr>
                <w:rFonts w:cs="Calibri"/>
              </w:rPr>
              <w:t>2 000</w:t>
            </w:r>
          </w:p>
        </w:tc>
      </w:tr>
      <w:tr w:rsidR="008E5241" w:rsidRPr="008E5241" w14:paraId="7D6D4BED" w14:textId="77777777" w:rsidTr="00B62896">
        <w:trPr>
          <w:trHeight w:val="255"/>
          <w:jc w:val="center"/>
        </w:trPr>
        <w:tc>
          <w:tcPr>
            <w:tcW w:w="2706" w:type="pct"/>
            <w:noWrap/>
            <w:vAlign w:val="center"/>
          </w:tcPr>
          <w:p w14:paraId="7E22FF59" w14:textId="19EEEC59" w:rsidR="003205D8" w:rsidRPr="002C5FB6" w:rsidRDefault="00411C34" w:rsidP="003205D8">
            <w:pPr>
              <w:spacing w:after="0" w:line="240" w:lineRule="auto"/>
              <w:rPr>
                <w:highlight w:val="yellow"/>
                <w:lang w:val="en-CA"/>
              </w:rPr>
            </w:pPr>
            <w:r>
              <w:rPr>
                <w:rFonts w:cs="Calibri"/>
              </w:rPr>
              <w:t>Une personne</w:t>
            </w:r>
          </w:p>
        </w:tc>
        <w:tc>
          <w:tcPr>
            <w:tcW w:w="2294" w:type="pct"/>
            <w:noWrap/>
            <w:vAlign w:val="center"/>
          </w:tcPr>
          <w:p w14:paraId="1FAAFB09" w14:textId="4DF3B492" w:rsidR="003205D8" w:rsidRPr="008E5241" w:rsidRDefault="003205D8" w:rsidP="003205D8">
            <w:pPr>
              <w:spacing w:after="0" w:line="240" w:lineRule="auto"/>
              <w:jc w:val="center"/>
              <w:rPr>
                <w:highlight w:val="yellow"/>
                <w:lang w:val="en-CA"/>
              </w:rPr>
            </w:pPr>
            <w:r w:rsidRPr="008E5241">
              <w:rPr>
                <w:rFonts w:cs="Calibri"/>
              </w:rPr>
              <w:t>10%</w:t>
            </w:r>
          </w:p>
        </w:tc>
      </w:tr>
      <w:tr w:rsidR="008E5241" w:rsidRPr="008E5241" w14:paraId="1AD309DF" w14:textId="77777777" w:rsidTr="00B62896">
        <w:trPr>
          <w:trHeight w:val="255"/>
          <w:jc w:val="center"/>
        </w:trPr>
        <w:tc>
          <w:tcPr>
            <w:tcW w:w="2706" w:type="pct"/>
            <w:noWrap/>
            <w:vAlign w:val="center"/>
          </w:tcPr>
          <w:p w14:paraId="6506C41F" w14:textId="143D1609" w:rsidR="003205D8" w:rsidRPr="002C5FB6" w:rsidRDefault="00411C34" w:rsidP="003205D8">
            <w:pPr>
              <w:spacing w:after="0" w:line="240" w:lineRule="auto"/>
              <w:rPr>
                <w:highlight w:val="yellow"/>
                <w:lang w:val="en-CA"/>
              </w:rPr>
            </w:pPr>
            <w:r>
              <w:rPr>
                <w:rFonts w:cs="Calibri"/>
              </w:rPr>
              <w:t>Deux personnes</w:t>
            </w:r>
          </w:p>
        </w:tc>
        <w:tc>
          <w:tcPr>
            <w:tcW w:w="2294" w:type="pct"/>
            <w:noWrap/>
            <w:vAlign w:val="center"/>
          </w:tcPr>
          <w:p w14:paraId="4F9ED15F" w14:textId="09C16744" w:rsidR="003205D8" w:rsidRPr="008E5241" w:rsidRDefault="003205D8" w:rsidP="003205D8">
            <w:pPr>
              <w:spacing w:after="0" w:line="240" w:lineRule="auto"/>
              <w:jc w:val="center"/>
              <w:rPr>
                <w:highlight w:val="yellow"/>
                <w:lang w:val="en-CA"/>
              </w:rPr>
            </w:pPr>
            <w:r w:rsidRPr="008E5241">
              <w:rPr>
                <w:rFonts w:cs="Calibri"/>
              </w:rPr>
              <w:t>33%</w:t>
            </w:r>
          </w:p>
        </w:tc>
      </w:tr>
      <w:tr w:rsidR="008E5241" w:rsidRPr="008E5241" w14:paraId="255EAF43" w14:textId="77777777" w:rsidTr="00B62896">
        <w:trPr>
          <w:trHeight w:val="255"/>
          <w:jc w:val="center"/>
        </w:trPr>
        <w:tc>
          <w:tcPr>
            <w:tcW w:w="2706" w:type="pct"/>
            <w:noWrap/>
            <w:vAlign w:val="center"/>
          </w:tcPr>
          <w:p w14:paraId="5C7D7801" w14:textId="5A51ED43" w:rsidR="003205D8" w:rsidRPr="002C5FB6" w:rsidRDefault="00411C34" w:rsidP="003205D8">
            <w:pPr>
              <w:spacing w:after="0" w:line="240" w:lineRule="auto"/>
              <w:rPr>
                <w:highlight w:val="yellow"/>
                <w:lang w:val="en-CA"/>
              </w:rPr>
            </w:pPr>
            <w:r>
              <w:rPr>
                <w:rFonts w:cs="Calibri"/>
              </w:rPr>
              <w:t>Trois personnes</w:t>
            </w:r>
          </w:p>
        </w:tc>
        <w:tc>
          <w:tcPr>
            <w:tcW w:w="2294" w:type="pct"/>
            <w:noWrap/>
            <w:vAlign w:val="center"/>
          </w:tcPr>
          <w:p w14:paraId="54719B46" w14:textId="26322614" w:rsidR="003205D8" w:rsidRPr="008E5241" w:rsidRDefault="003205D8" w:rsidP="003205D8">
            <w:pPr>
              <w:spacing w:after="0" w:line="240" w:lineRule="auto"/>
              <w:jc w:val="center"/>
              <w:rPr>
                <w:highlight w:val="yellow"/>
                <w:lang w:val="en-CA"/>
              </w:rPr>
            </w:pPr>
            <w:r w:rsidRPr="008E5241">
              <w:rPr>
                <w:rFonts w:cs="Calibri"/>
              </w:rPr>
              <w:t>28%</w:t>
            </w:r>
          </w:p>
        </w:tc>
      </w:tr>
      <w:tr w:rsidR="008E5241" w:rsidRPr="008E5241" w14:paraId="6446178A" w14:textId="77777777" w:rsidTr="00B62896">
        <w:trPr>
          <w:trHeight w:val="255"/>
          <w:jc w:val="center"/>
        </w:trPr>
        <w:tc>
          <w:tcPr>
            <w:tcW w:w="2706" w:type="pct"/>
            <w:noWrap/>
            <w:vAlign w:val="center"/>
          </w:tcPr>
          <w:p w14:paraId="36DEE0C0" w14:textId="25D6376E" w:rsidR="003205D8" w:rsidRPr="002C5FB6" w:rsidRDefault="00411C34" w:rsidP="003205D8">
            <w:pPr>
              <w:spacing w:after="0" w:line="240" w:lineRule="auto"/>
              <w:rPr>
                <w:highlight w:val="yellow"/>
                <w:lang w:val="en-CA"/>
              </w:rPr>
            </w:pPr>
            <w:r>
              <w:rPr>
                <w:rFonts w:cs="Calibri"/>
              </w:rPr>
              <w:t>Quatre personnes</w:t>
            </w:r>
          </w:p>
        </w:tc>
        <w:tc>
          <w:tcPr>
            <w:tcW w:w="2294" w:type="pct"/>
            <w:noWrap/>
            <w:vAlign w:val="center"/>
          </w:tcPr>
          <w:p w14:paraId="1F60EBE3" w14:textId="25853EDB" w:rsidR="003205D8" w:rsidRPr="008E5241" w:rsidRDefault="003205D8" w:rsidP="003205D8">
            <w:pPr>
              <w:spacing w:after="0" w:line="240" w:lineRule="auto"/>
              <w:jc w:val="center"/>
              <w:rPr>
                <w:highlight w:val="yellow"/>
                <w:lang w:val="en-CA"/>
              </w:rPr>
            </w:pPr>
            <w:r w:rsidRPr="008E5241">
              <w:rPr>
                <w:rFonts w:cs="Calibri"/>
              </w:rPr>
              <w:t>24%</w:t>
            </w:r>
          </w:p>
        </w:tc>
      </w:tr>
      <w:tr w:rsidR="008E5241" w:rsidRPr="008E5241" w14:paraId="2294B51A" w14:textId="77777777" w:rsidTr="00B62896">
        <w:trPr>
          <w:trHeight w:val="255"/>
          <w:jc w:val="center"/>
        </w:trPr>
        <w:tc>
          <w:tcPr>
            <w:tcW w:w="2706" w:type="pct"/>
            <w:noWrap/>
            <w:vAlign w:val="center"/>
          </w:tcPr>
          <w:p w14:paraId="0BDA9CBC" w14:textId="10CD78A1" w:rsidR="003205D8" w:rsidRPr="002C5FB6" w:rsidRDefault="00411C34" w:rsidP="003205D8">
            <w:pPr>
              <w:spacing w:after="0" w:line="240" w:lineRule="auto"/>
              <w:rPr>
                <w:highlight w:val="yellow"/>
                <w:lang w:val="en-CA"/>
              </w:rPr>
            </w:pPr>
            <w:r>
              <w:rPr>
                <w:rFonts w:cs="Calibri"/>
              </w:rPr>
              <w:t>Cinq personnes</w:t>
            </w:r>
          </w:p>
        </w:tc>
        <w:tc>
          <w:tcPr>
            <w:tcW w:w="2294" w:type="pct"/>
            <w:noWrap/>
            <w:vAlign w:val="center"/>
          </w:tcPr>
          <w:p w14:paraId="5CBB901E" w14:textId="560643EB" w:rsidR="003205D8" w:rsidRPr="008E5241" w:rsidRDefault="003205D8" w:rsidP="003205D8">
            <w:pPr>
              <w:spacing w:after="0" w:line="240" w:lineRule="auto"/>
              <w:jc w:val="center"/>
              <w:rPr>
                <w:highlight w:val="yellow"/>
                <w:lang w:val="en-CA"/>
              </w:rPr>
            </w:pPr>
            <w:r w:rsidRPr="008E5241">
              <w:rPr>
                <w:rFonts w:cs="Calibri"/>
              </w:rPr>
              <w:t>2%</w:t>
            </w:r>
          </w:p>
        </w:tc>
      </w:tr>
      <w:tr w:rsidR="008E5241" w:rsidRPr="008E5241" w14:paraId="5107DDFF" w14:textId="77777777" w:rsidTr="00B62896">
        <w:trPr>
          <w:trHeight w:val="255"/>
          <w:jc w:val="center"/>
        </w:trPr>
        <w:tc>
          <w:tcPr>
            <w:tcW w:w="2706" w:type="pct"/>
            <w:noWrap/>
            <w:vAlign w:val="center"/>
          </w:tcPr>
          <w:p w14:paraId="2D2E7A1E" w14:textId="47D24B0C" w:rsidR="003205D8" w:rsidRPr="002C5FB6" w:rsidRDefault="00411C34" w:rsidP="003205D8">
            <w:pPr>
              <w:spacing w:after="0" w:line="240" w:lineRule="auto"/>
              <w:rPr>
                <w:lang w:val="en-CA"/>
              </w:rPr>
            </w:pPr>
            <w:r>
              <w:rPr>
                <w:rFonts w:cs="Calibri"/>
              </w:rPr>
              <w:t>Six personnes ou plus</w:t>
            </w:r>
          </w:p>
        </w:tc>
        <w:tc>
          <w:tcPr>
            <w:tcW w:w="2294" w:type="pct"/>
            <w:noWrap/>
            <w:vAlign w:val="center"/>
          </w:tcPr>
          <w:p w14:paraId="6B0F9D06" w14:textId="6EB67396" w:rsidR="003205D8" w:rsidRPr="008E5241" w:rsidRDefault="005C1F8C" w:rsidP="003205D8">
            <w:pPr>
              <w:spacing w:after="0" w:line="240" w:lineRule="auto"/>
              <w:jc w:val="center"/>
              <w:rPr>
                <w:lang w:val="en-CA"/>
              </w:rPr>
            </w:pPr>
            <w:r>
              <w:rPr>
                <w:rFonts w:cs="Calibri"/>
              </w:rPr>
              <w:t>-</w:t>
            </w:r>
          </w:p>
        </w:tc>
      </w:tr>
      <w:tr w:rsidR="008E5241" w:rsidRPr="008E5241" w14:paraId="753D335C" w14:textId="77777777" w:rsidTr="00B62896">
        <w:trPr>
          <w:trHeight w:val="255"/>
          <w:jc w:val="center"/>
        </w:trPr>
        <w:tc>
          <w:tcPr>
            <w:tcW w:w="2706" w:type="pct"/>
            <w:noWrap/>
            <w:vAlign w:val="center"/>
          </w:tcPr>
          <w:p w14:paraId="35DC725A" w14:textId="44AE160E" w:rsidR="003205D8" w:rsidRPr="002C5FB6" w:rsidRDefault="001E70BE" w:rsidP="003205D8">
            <w:pPr>
              <w:spacing w:after="0" w:line="240" w:lineRule="auto"/>
              <w:rPr>
                <w:lang w:val="en-CA"/>
              </w:rPr>
            </w:pPr>
            <w:r w:rsidRPr="001E70BE">
              <w:t>Non spécifié</w:t>
            </w:r>
          </w:p>
        </w:tc>
        <w:tc>
          <w:tcPr>
            <w:tcW w:w="2294" w:type="pct"/>
            <w:noWrap/>
            <w:vAlign w:val="center"/>
          </w:tcPr>
          <w:p w14:paraId="651BC40E" w14:textId="71249ED4" w:rsidR="003205D8" w:rsidRPr="008E5241" w:rsidRDefault="003205D8" w:rsidP="003205D8">
            <w:pPr>
              <w:spacing w:after="0" w:line="240" w:lineRule="auto"/>
              <w:jc w:val="center"/>
              <w:rPr>
                <w:lang w:val="en-CA"/>
              </w:rPr>
            </w:pPr>
            <w:r w:rsidRPr="008E5241">
              <w:rPr>
                <w:rFonts w:cs="Calibri"/>
              </w:rPr>
              <w:t>3%</w:t>
            </w:r>
          </w:p>
        </w:tc>
      </w:tr>
    </w:tbl>
    <w:p w14:paraId="6EA1A314" w14:textId="0026ED45" w:rsidR="006B5CB1" w:rsidRPr="000C26E9" w:rsidRDefault="00083885" w:rsidP="00D5735D">
      <w:pPr>
        <w:pStyle w:val="Lgende"/>
        <w:ind w:hanging="367"/>
        <w:rPr>
          <w:color w:val="auto"/>
          <w:lang w:val="fr-CA"/>
        </w:rPr>
      </w:pPr>
      <w:r w:rsidRPr="000C26E9">
        <w:rPr>
          <w:color w:val="auto"/>
          <w:lang w:val="fr-CA"/>
        </w:rPr>
        <w:t xml:space="preserve">Tableau </w:t>
      </w:r>
      <w:r w:rsidR="0047143D" w:rsidRPr="00251FDC">
        <w:rPr>
          <w:color w:val="auto"/>
        </w:rPr>
        <w:fldChar w:fldCharType="begin"/>
      </w:r>
      <w:r w:rsidR="0047143D" w:rsidRPr="000C26E9">
        <w:rPr>
          <w:color w:val="auto"/>
          <w:lang w:val="fr-CA"/>
        </w:rPr>
        <w:instrText xml:space="preserve"> SEQ Table \* ARABIC </w:instrText>
      </w:r>
      <w:r w:rsidR="0047143D" w:rsidRPr="00251FDC">
        <w:rPr>
          <w:color w:val="auto"/>
        </w:rPr>
        <w:fldChar w:fldCharType="separate"/>
      </w:r>
      <w:r w:rsidR="00AE0BCB" w:rsidRPr="000C26E9">
        <w:rPr>
          <w:noProof/>
          <w:color w:val="auto"/>
          <w:lang w:val="fr-CA"/>
        </w:rPr>
        <w:t>17</w:t>
      </w:r>
      <w:r w:rsidR="0047143D" w:rsidRPr="00251FDC">
        <w:rPr>
          <w:noProof/>
          <w:color w:val="auto"/>
        </w:rPr>
        <w:fldChar w:fldCharType="end"/>
      </w:r>
      <w:r w:rsidR="00815589" w:rsidRPr="000C26E9">
        <w:rPr>
          <w:color w:val="auto"/>
          <w:lang w:val="fr-CA"/>
        </w:rPr>
        <w:t xml:space="preserve">. </w:t>
      </w:r>
      <w:r w:rsidR="000C26E9" w:rsidRPr="000C26E9">
        <w:rPr>
          <w:color w:val="auto"/>
          <w:lang w:val="fr-CA"/>
        </w:rPr>
        <w:t xml:space="preserve">Nombre de personnes </w:t>
      </w:r>
      <w:r w:rsidR="000C26E9">
        <w:rPr>
          <w:color w:val="auto"/>
          <w:lang w:val="fr-CA"/>
        </w:rPr>
        <w:t>dans le foyer</w:t>
      </w:r>
    </w:p>
    <w:p w14:paraId="3E836AA0" w14:textId="77777777" w:rsidR="00391567" w:rsidRPr="000C26E9" w:rsidRDefault="00391567">
      <w:pPr>
        <w:rPr>
          <w:lang w:val="fr-CA"/>
        </w:rPr>
      </w:pPr>
      <w:r w:rsidRPr="000C26E9">
        <w:rPr>
          <w:lang w:val="fr-CA"/>
        </w:rPr>
        <w:br w:type="page"/>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4746"/>
      </w:tblGrid>
      <w:tr w:rsidR="008E5241" w:rsidRPr="008E5241" w14:paraId="71B1CFEE" w14:textId="77777777" w:rsidTr="00B62896">
        <w:trPr>
          <w:trHeight w:val="255"/>
          <w:tblHeader/>
          <w:jc w:val="center"/>
        </w:trPr>
        <w:tc>
          <w:tcPr>
            <w:tcW w:w="2706" w:type="pct"/>
            <w:shd w:val="clear" w:color="auto" w:fill="D9D9D9" w:themeFill="background1" w:themeFillShade="D9"/>
            <w:noWrap/>
            <w:hideMark/>
          </w:tcPr>
          <w:p w14:paraId="49FA39EA" w14:textId="697B3CA0" w:rsidR="006B5CB1" w:rsidRPr="000C26E9" w:rsidRDefault="000C26E9" w:rsidP="00B62896">
            <w:pPr>
              <w:spacing w:after="0" w:line="240" w:lineRule="auto"/>
              <w:rPr>
                <w:rFonts w:cs="Calibri"/>
                <w:b/>
                <w:lang w:val="fr-CA" w:eastAsia="en-CA" w:bidi="ar-SA"/>
              </w:rPr>
            </w:pPr>
            <w:r w:rsidRPr="000C26E9">
              <w:rPr>
                <w:rFonts w:cs="Calibri"/>
                <w:b/>
                <w:lang w:val="fr-CA" w:eastAsia="en-CA" w:bidi="ar-SA"/>
              </w:rPr>
              <w:lastRenderedPageBreak/>
              <w:t>ENFANTS DE MOINS DE 15 A</w:t>
            </w:r>
            <w:r>
              <w:rPr>
                <w:rFonts w:cs="Calibri"/>
                <w:b/>
                <w:lang w:val="fr-CA" w:eastAsia="en-CA" w:bidi="ar-SA"/>
              </w:rPr>
              <w:t>NS DANS LE FOYER</w:t>
            </w:r>
          </w:p>
        </w:tc>
        <w:tc>
          <w:tcPr>
            <w:tcW w:w="2294" w:type="pct"/>
            <w:shd w:val="clear" w:color="auto" w:fill="D9D9D9" w:themeFill="background1" w:themeFillShade="D9"/>
            <w:noWrap/>
          </w:tcPr>
          <w:p w14:paraId="1F8CA565" w14:textId="77777777" w:rsidR="006B5CB1" w:rsidRPr="008E5241" w:rsidRDefault="006B5CB1" w:rsidP="00B62896">
            <w:pPr>
              <w:spacing w:after="0" w:line="240" w:lineRule="auto"/>
              <w:jc w:val="center"/>
              <w:rPr>
                <w:rFonts w:cs="Calibri"/>
                <w:b/>
                <w:lang w:val="en-CA" w:eastAsia="en-CA" w:bidi="ar-SA"/>
              </w:rPr>
            </w:pPr>
            <w:r w:rsidRPr="008E5241">
              <w:rPr>
                <w:rFonts w:cs="Calibri"/>
                <w:b/>
                <w:lang w:val="en-CA" w:eastAsia="en-CA" w:bidi="ar-SA"/>
              </w:rPr>
              <w:t>Total</w:t>
            </w:r>
          </w:p>
        </w:tc>
      </w:tr>
      <w:tr w:rsidR="00391567" w:rsidRPr="008E5241" w14:paraId="20943F09" w14:textId="77777777" w:rsidTr="00B62896">
        <w:trPr>
          <w:trHeight w:val="255"/>
          <w:tblHeader/>
          <w:jc w:val="center"/>
        </w:trPr>
        <w:tc>
          <w:tcPr>
            <w:tcW w:w="2706" w:type="pct"/>
            <w:shd w:val="clear" w:color="auto" w:fill="F2F2F2" w:themeFill="background1" w:themeFillShade="F2"/>
            <w:noWrap/>
          </w:tcPr>
          <w:p w14:paraId="4D82DF29" w14:textId="0C45E977" w:rsidR="00391567" w:rsidRPr="008E5241" w:rsidRDefault="005011CC" w:rsidP="00391567">
            <w:pPr>
              <w:spacing w:after="0" w:line="240" w:lineRule="auto"/>
              <w:jc w:val="right"/>
              <w:rPr>
                <w:rFonts w:cs="Calibri"/>
                <w:b/>
                <w:lang w:val="en-CA" w:eastAsia="en-CA" w:bidi="ar-SA"/>
              </w:rPr>
            </w:pPr>
            <w:r>
              <w:rPr>
                <w:rFonts w:cs="Calibri"/>
                <w:b/>
                <w:lang w:val="en-CA" w:eastAsia="en-CA" w:bidi="ar-SA"/>
              </w:rPr>
              <w:t>n = (pondéré)</w:t>
            </w:r>
          </w:p>
        </w:tc>
        <w:tc>
          <w:tcPr>
            <w:tcW w:w="2294" w:type="pct"/>
            <w:shd w:val="clear" w:color="auto" w:fill="F2F2F2" w:themeFill="background1" w:themeFillShade="F2"/>
            <w:noWrap/>
            <w:vAlign w:val="center"/>
          </w:tcPr>
          <w:p w14:paraId="30B811EB" w14:textId="3388CD9F" w:rsidR="00391567" w:rsidRPr="008E5241" w:rsidRDefault="005011CC" w:rsidP="00391567">
            <w:pPr>
              <w:spacing w:after="0" w:line="240" w:lineRule="auto"/>
              <w:jc w:val="center"/>
              <w:rPr>
                <w:rFonts w:cs="Calibri"/>
                <w:b/>
                <w:lang w:val="en-CA" w:eastAsia="en-CA" w:bidi="ar-SA"/>
              </w:rPr>
            </w:pPr>
            <w:r>
              <w:rPr>
                <w:rFonts w:cs="Calibri"/>
              </w:rPr>
              <w:t>2 000</w:t>
            </w:r>
          </w:p>
        </w:tc>
      </w:tr>
      <w:tr w:rsidR="00391567" w:rsidRPr="008E5241" w14:paraId="3C7614E3" w14:textId="77777777" w:rsidTr="00B62896">
        <w:trPr>
          <w:trHeight w:val="255"/>
          <w:tblHeader/>
          <w:jc w:val="center"/>
        </w:trPr>
        <w:tc>
          <w:tcPr>
            <w:tcW w:w="2706" w:type="pct"/>
            <w:shd w:val="clear" w:color="auto" w:fill="F2F2F2" w:themeFill="background1" w:themeFillShade="F2"/>
            <w:noWrap/>
          </w:tcPr>
          <w:p w14:paraId="72430DDD" w14:textId="58996A30" w:rsidR="00391567" w:rsidRPr="008E5241" w:rsidRDefault="005011CC" w:rsidP="00391567">
            <w:pPr>
              <w:spacing w:after="0" w:line="240" w:lineRule="auto"/>
              <w:jc w:val="right"/>
              <w:rPr>
                <w:rFonts w:cs="Calibri"/>
                <w:b/>
                <w:lang w:val="en-CA" w:eastAsia="en-CA" w:bidi="ar-SA"/>
              </w:rPr>
            </w:pPr>
            <w:r>
              <w:rPr>
                <w:rFonts w:cs="Calibri"/>
                <w:b/>
                <w:lang w:val="en-CA" w:eastAsia="en-CA" w:bidi="ar-SA"/>
              </w:rPr>
              <w:t>n = (non pondéré)</w:t>
            </w:r>
          </w:p>
        </w:tc>
        <w:tc>
          <w:tcPr>
            <w:tcW w:w="2294" w:type="pct"/>
            <w:shd w:val="clear" w:color="auto" w:fill="F2F2F2" w:themeFill="background1" w:themeFillShade="F2"/>
            <w:noWrap/>
            <w:vAlign w:val="center"/>
          </w:tcPr>
          <w:p w14:paraId="1177D013" w14:textId="4E90FA07" w:rsidR="00391567" w:rsidRPr="008E5241" w:rsidRDefault="005011CC" w:rsidP="00391567">
            <w:pPr>
              <w:spacing w:after="0" w:line="240" w:lineRule="auto"/>
              <w:jc w:val="center"/>
              <w:rPr>
                <w:rFonts w:cs="Calibri"/>
                <w:b/>
                <w:lang w:val="en-CA" w:eastAsia="en-CA" w:bidi="ar-SA"/>
              </w:rPr>
            </w:pPr>
            <w:r>
              <w:rPr>
                <w:rFonts w:cs="Calibri"/>
              </w:rPr>
              <w:t>2 000</w:t>
            </w:r>
          </w:p>
        </w:tc>
      </w:tr>
      <w:tr w:rsidR="008E5241" w:rsidRPr="008E5241" w14:paraId="70CB3D37" w14:textId="77777777" w:rsidTr="00B62896">
        <w:trPr>
          <w:trHeight w:val="255"/>
          <w:jc w:val="center"/>
        </w:trPr>
        <w:tc>
          <w:tcPr>
            <w:tcW w:w="2706" w:type="pct"/>
            <w:noWrap/>
            <w:vAlign w:val="center"/>
          </w:tcPr>
          <w:p w14:paraId="190C13D8" w14:textId="4FB591EC" w:rsidR="00E11B2C" w:rsidRPr="002C5FB6" w:rsidRDefault="000C26E9" w:rsidP="00E11B2C">
            <w:pPr>
              <w:spacing w:after="0" w:line="240" w:lineRule="auto"/>
              <w:rPr>
                <w:lang w:val="en-CA"/>
              </w:rPr>
            </w:pPr>
            <w:r>
              <w:rPr>
                <w:rFonts w:cs="Calibri"/>
              </w:rPr>
              <w:t>Un enfant</w:t>
            </w:r>
          </w:p>
        </w:tc>
        <w:tc>
          <w:tcPr>
            <w:tcW w:w="2294" w:type="pct"/>
            <w:noWrap/>
            <w:vAlign w:val="center"/>
          </w:tcPr>
          <w:p w14:paraId="7F6214F7" w14:textId="39116A4D" w:rsidR="00E11B2C" w:rsidRPr="008E5241" w:rsidRDefault="00E11B2C" w:rsidP="00E11B2C">
            <w:pPr>
              <w:spacing w:after="0" w:line="240" w:lineRule="auto"/>
              <w:jc w:val="center"/>
              <w:rPr>
                <w:lang w:val="en-CA"/>
              </w:rPr>
            </w:pPr>
            <w:r w:rsidRPr="008E5241">
              <w:rPr>
                <w:rFonts w:cs="Calibri"/>
              </w:rPr>
              <w:t>12%</w:t>
            </w:r>
          </w:p>
        </w:tc>
      </w:tr>
      <w:tr w:rsidR="008E5241" w:rsidRPr="008E5241" w14:paraId="00B76E26" w14:textId="77777777" w:rsidTr="00B62896">
        <w:trPr>
          <w:trHeight w:val="255"/>
          <w:jc w:val="center"/>
        </w:trPr>
        <w:tc>
          <w:tcPr>
            <w:tcW w:w="2706" w:type="pct"/>
            <w:noWrap/>
            <w:vAlign w:val="center"/>
          </w:tcPr>
          <w:p w14:paraId="3FF85FFD" w14:textId="312F6AF4" w:rsidR="00E11B2C" w:rsidRPr="002C5FB6" w:rsidRDefault="000C26E9" w:rsidP="00E11B2C">
            <w:pPr>
              <w:spacing w:after="0" w:line="240" w:lineRule="auto"/>
              <w:rPr>
                <w:lang w:val="en-CA"/>
              </w:rPr>
            </w:pPr>
            <w:r>
              <w:rPr>
                <w:rFonts w:cs="Calibri"/>
              </w:rPr>
              <w:t>Deux enfants</w:t>
            </w:r>
          </w:p>
        </w:tc>
        <w:tc>
          <w:tcPr>
            <w:tcW w:w="2294" w:type="pct"/>
            <w:noWrap/>
            <w:vAlign w:val="center"/>
          </w:tcPr>
          <w:p w14:paraId="3687543D" w14:textId="6C27D912" w:rsidR="00E11B2C" w:rsidRPr="008E5241" w:rsidRDefault="00E11B2C" w:rsidP="00E11B2C">
            <w:pPr>
              <w:spacing w:after="0" w:line="240" w:lineRule="auto"/>
              <w:jc w:val="center"/>
              <w:rPr>
                <w:lang w:val="en-CA"/>
              </w:rPr>
            </w:pPr>
            <w:r w:rsidRPr="008E5241">
              <w:rPr>
                <w:rFonts w:cs="Calibri"/>
              </w:rPr>
              <w:t>4%</w:t>
            </w:r>
          </w:p>
        </w:tc>
      </w:tr>
      <w:tr w:rsidR="008E5241" w:rsidRPr="008E5241" w14:paraId="7353CB5E" w14:textId="77777777" w:rsidTr="00B62896">
        <w:trPr>
          <w:trHeight w:val="255"/>
          <w:jc w:val="center"/>
        </w:trPr>
        <w:tc>
          <w:tcPr>
            <w:tcW w:w="2706" w:type="pct"/>
            <w:noWrap/>
            <w:vAlign w:val="center"/>
          </w:tcPr>
          <w:p w14:paraId="18094DF2" w14:textId="0962A886" w:rsidR="00E11B2C" w:rsidRPr="002C5FB6" w:rsidRDefault="000C26E9" w:rsidP="00E11B2C">
            <w:pPr>
              <w:spacing w:after="0" w:line="240" w:lineRule="auto"/>
              <w:rPr>
                <w:lang w:val="en-CA"/>
              </w:rPr>
            </w:pPr>
            <w:r>
              <w:rPr>
                <w:rFonts w:cs="Calibri"/>
              </w:rPr>
              <w:t>Trois enfants</w:t>
            </w:r>
          </w:p>
        </w:tc>
        <w:tc>
          <w:tcPr>
            <w:tcW w:w="2294" w:type="pct"/>
            <w:noWrap/>
            <w:vAlign w:val="center"/>
          </w:tcPr>
          <w:p w14:paraId="380001DA" w14:textId="77264BDA" w:rsidR="00E11B2C" w:rsidRPr="008E5241" w:rsidRDefault="00262436" w:rsidP="00E11B2C">
            <w:pPr>
              <w:spacing w:after="0" w:line="240" w:lineRule="auto"/>
              <w:jc w:val="center"/>
              <w:rPr>
                <w:lang w:val="en-CA"/>
              </w:rPr>
            </w:pPr>
            <w:r>
              <w:rPr>
                <w:lang w:val="en-CA"/>
              </w:rPr>
              <w:t>-</w:t>
            </w:r>
          </w:p>
        </w:tc>
      </w:tr>
      <w:tr w:rsidR="008E5241" w:rsidRPr="008E5241" w14:paraId="785DE8B4" w14:textId="77777777" w:rsidTr="00B62896">
        <w:trPr>
          <w:trHeight w:val="255"/>
          <w:jc w:val="center"/>
        </w:trPr>
        <w:tc>
          <w:tcPr>
            <w:tcW w:w="2706" w:type="pct"/>
            <w:noWrap/>
            <w:vAlign w:val="center"/>
          </w:tcPr>
          <w:p w14:paraId="4E6F7FB1" w14:textId="49BA7412" w:rsidR="00E11B2C" w:rsidRPr="002C5FB6" w:rsidRDefault="000C26E9" w:rsidP="00E11B2C">
            <w:pPr>
              <w:spacing w:after="0" w:line="240" w:lineRule="auto"/>
              <w:rPr>
                <w:lang w:val="en-CA"/>
              </w:rPr>
            </w:pPr>
            <w:r>
              <w:rPr>
                <w:rFonts w:cs="Calibri"/>
              </w:rPr>
              <w:t>Quatre enfants</w:t>
            </w:r>
          </w:p>
        </w:tc>
        <w:tc>
          <w:tcPr>
            <w:tcW w:w="2294" w:type="pct"/>
            <w:noWrap/>
            <w:vAlign w:val="center"/>
          </w:tcPr>
          <w:p w14:paraId="26828610" w14:textId="1338EB3A" w:rsidR="00E11B2C" w:rsidRPr="008E5241" w:rsidRDefault="00262436" w:rsidP="00E11B2C">
            <w:pPr>
              <w:spacing w:after="0" w:line="240" w:lineRule="auto"/>
              <w:jc w:val="center"/>
              <w:rPr>
                <w:lang w:val="en-CA"/>
              </w:rPr>
            </w:pPr>
            <w:r>
              <w:rPr>
                <w:lang w:val="en-CA"/>
              </w:rPr>
              <w:t>-</w:t>
            </w:r>
          </w:p>
        </w:tc>
      </w:tr>
      <w:tr w:rsidR="008E5241" w:rsidRPr="008E5241" w14:paraId="01CDA662" w14:textId="77777777" w:rsidTr="00B62896">
        <w:trPr>
          <w:trHeight w:val="255"/>
          <w:jc w:val="center"/>
        </w:trPr>
        <w:tc>
          <w:tcPr>
            <w:tcW w:w="2706" w:type="pct"/>
            <w:noWrap/>
            <w:vAlign w:val="center"/>
          </w:tcPr>
          <w:p w14:paraId="0F2070A9" w14:textId="4AA031EE" w:rsidR="00E11B2C" w:rsidRPr="002C5FB6" w:rsidRDefault="000C26E9" w:rsidP="00E11B2C">
            <w:pPr>
              <w:spacing w:after="0" w:line="240" w:lineRule="auto"/>
              <w:rPr>
                <w:lang w:val="en-CA"/>
              </w:rPr>
            </w:pPr>
            <w:r>
              <w:rPr>
                <w:rFonts w:cs="Calibri"/>
              </w:rPr>
              <w:t>Cinq enfants</w:t>
            </w:r>
          </w:p>
        </w:tc>
        <w:tc>
          <w:tcPr>
            <w:tcW w:w="2294" w:type="pct"/>
            <w:noWrap/>
            <w:vAlign w:val="center"/>
          </w:tcPr>
          <w:p w14:paraId="6A8EC2A2" w14:textId="09A4BB75" w:rsidR="00E11B2C" w:rsidRPr="008E5241" w:rsidRDefault="00262436" w:rsidP="00E11B2C">
            <w:pPr>
              <w:spacing w:after="0" w:line="240" w:lineRule="auto"/>
              <w:jc w:val="center"/>
              <w:rPr>
                <w:lang w:val="en-CA"/>
              </w:rPr>
            </w:pPr>
            <w:r>
              <w:rPr>
                <w:lang w:val="en-CA"/>
              </w:rPr>
              <w:t>-</w:t>
            </w:r>
          </w:p>
        </w:tc>
      </w:tr>
      <w:tr w:rsidR="008E5241" w:rsidRPr="008E5241" w14:paraId="6A4EDD33" w14:textId="77777777" w:rsidTr="00B62896">
        <w:trPr>
          <w:trHeight w:val="255"/>
          <w:jc w:val="center"/>
        </w:trPr>
        <w:tc>
          <w:tcPr>
            <w:tcW w:w="2706" w:type="pct"/>
            <w:noWrap/>
            <w:vAlign w:val="center"/>
          </w:tcPr>
          <w:p w14:paraId="70ADBC19" w14:textId="4CF45BC5" w:rsidR="00E11B2C" w:rsidRPr="002C5FB6" w:rsidRDefault="000C26E9" w:rsidP="00E11B2C">
            <w:pPr>
              <w:spacing w:after="0" w:line="240" w:lineRule="auto"/>
              <w:rPr>
                <w:lang w:val="en-CA"/>
              </w:rPr>
            </w:pPr>
            <w:r>
              <w:rPr>
                <w:rFonts w:cs="Calibri"/>
              </w:rPr>
              <w:t>Six enfants ou plus</w:t>
            </w:r>
          </w:p>
        </w:tc>
        <w:tc>
          <w:tcPr>
            <w:tcW w:w="2294" w:type="pct"/>
            <w:noWrap/>
            <w:vAlign w:val="center"/>
          </w:tcPr>
          <w:p w14:paraId="5415FB19" w14:textId="0FB83180" w:rsidR="00E11B2C" w:rsidRPr="008E5241" w:rsidRDefault="00262436" w:rsidP="00E11B2C">
            <w:pPr>
              <w:spacing w:after="0" w:line="240" w:lineRule="auto"/>
              <w:jc w:val="center"/>
              <w:rPr>
                <w:lang w:val="en-CA"/>
              </w:rPr>
            </w:pPr>
            <w:r>
              <w:rPr>
                <w:lang w:val="en-CA"/>
              </w:rPr>
              <w:t>-</w:t>
            </w:r>
          </w:p>
        </w:tc>
      </w:tr>
      <w:tr w:rsidR="008E5241" w:rsidRPr="008E5241" w14:paraId="76147CDE" w14:textId="77777777" w:rsidTr="00B62896">
        <w:trPr>
          <w:trHeight w:val="255"/>
          <w:jc w:val="center"/>
        </w:trPr>
        <w:tc>
          <w:tcPr>
            <w:tcW w:w="2706" w:type="pct"/>
            <w:noWrap/>
            <w:vAlign w:val="center"/>
          </w:tcPr>
          <w:p w14:paraId="6E88D5AD" w14:textId="238B2102" w:rsidR="00E11B2C" w:rsidRPr="002C5FB6" w:rsidRDefault="000C26E9" w:rsidP="00E11B2C">
            <w:pPr>
              <w:spacing w:after="0" w:line="240" w:lineRule="auto"/>
              <w:rPr>
                <w:lang w:val="en-CA"/>
              </w:rPr>
            </w:pPr>
            <w:r>
              <w:rPr>
                <w:rFonts w:cs="Calibri"/>
              </w:rPr>
              <w:t>Aucun enfant</w:t>
            </w:r>
          </w:p>
        </w:tc>
        <w:tc>
          <w:tcPr>
            <w:tcW w:w="2294" w:type="pct"/>
            <w:noWrap/>
            <w:vAlign w:val="center"/>
          </w:tcPr>
          <w:p w14:paraId="127A3A1F" w14:textId="3A8813F9" w:rsidR="00E11B2C" w:rsidRPr="008E5241" w:rsidRDefault="00E11B2C" w:rsidP="00E11B2C">
            <w:pPr>
              <w:spacing w:after="0" w:line="240" w:lineRule="auto"/>
              <w:jc w:val="center"/>
              <w:rPr>
                <w:lang w:val="en-CA"/>
              </w:rPr>
            </w:pPr>
            <w:r w:rsidRPr="008E5241">
              <w:rPr>
                <w:rFonts w:cs="Calibri"/>
              </w:rPr>
              <w:t>85%</w:t>
            </w:r>
          </w:p>
        </w:tc>
      </w:tr>
    </w:tbl>
    <w:p w14:paraId="701D154B" w14:textId="1ED885F9" w:rsidR="006B5CB1" w:rsidRPr="00884A30" w:rsidRDefault="00083885" w:rsidP="00D5735D">
      <w:pPr>
        <w:pStyle w:val="Lgende"/>
        <w:ind w:hanging="367"/>
        <w:rPr>
          <w:color w:val="auto"/>
          <w:lang w:val="fr-CA"/>
        </w:rPr>
      </w:pPr>
      <w:r w:rsidRPr="005E1CE9">
        <w:rPr>
          <w:color w:val="auto"/>
          <w:lang w:val="fr-CA"/>
        </w:rPr>
        <w:t xml:space="preserve">Tableau </w:t>
      </w:r>
      <w:r w:rsidR="0047143D" w:rsidRPr="00251FDC">
        <w:rPr>
          <w:color w:val="auto"/>
        </w:rPr>
        <w:fldChar w:fldCharType="begin"/>
      </w:r>
      <w:r w:rsidR="0047143D" w:rsidRPr="005E1CE9">
        <w:rPr>
          <w:color w:val="auto"/>
          <w:lang w:val="fr-CA"/>
        </w:rPr>
        <w:instrText xml:space="preserve"> SEQ Table \* ARABIC </w:instrText>
      </w:r>
      <w:r w:rsidR="0047143D" w:rsidRPr="00251FDC">
        <w:rPr>
          <w:color w:val="auto"/>
        </w:rPr>
        <w:fldChar w:fldCharType="separate"/>
      </w:r>
      <w:r w:rsidR="00AE0BCB" w:rsidRPr="005E1CE9">
        <w:rPr>
          <w:noProof/>
          <w:color w:val="auto"/>
          <w:lang w:val="fr-CA"/>
        </w:rPr>
        <w:t>18</w:t>
      </w:r>
      <w:r w:rsidR="0047143D" w:rsidRPr="00251FDC">
        <w:rPr>
          <w:noProof/>
          <w:color w:val="auto"/>
        </w:rPr>
        <w:fldChar w:fldCharType="end"/>
      </w:r>
      <w:r w:rsidR="00815589" w:rsidRPr="005E1CE9">
        <w:rPr>
          <w:color w:val="auto"/>
          <w:lang w:val="fr-CA"/>
        </w:rPr>
        <w:t xml:space="preserve">. </w:t>
      </w:r>
      <w:r w:rsidR="00884A30" w:rsidRPr="00884A30">
        <w:rPr>
          <w:color w:val="auto"/>
          <w:lang w:val="fr-CA"/>
        </w:rPr>
        <w:t>Combien d'enfants \ et d'adolescents \ et jusqu'à 14 ans (de 0 à 14 ans inclus) vivent dans la famille ?</w:t>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4746"/>
      </w:tblGrid>
      <w:tr w:rsidR="008E5241" w:rsidRPr="008E5241" w14:paraId="6EDEB94C" w14:textId="77777777" w:rsidTr="00B62896">
        <w:trPr>
          <w:trHeight w:val="255"/>
          <w:tblHeader/>
          <w:jc w:val="center"/>
        </w:trPr>
        <w:tc>
          <w:tcPr>
            <w:tcW w:w="2706" w:type="pct"/>
            <w:shd w:val="clear" w:color="auto" w:fill="D9D9D9" w:themeFill="background1" w:themeFillShade="D9"/>
            <w:noWrap/>
            <w:hideMark/>
          </w:tcPr>
          <w:p w14:paraId="26C6D156" w14:textId="5DACDAD9" w:rsidR="006B5CB1" w:rsidRPr="008E5241" w:rsidRDefault="000C26E9" w:rsidP="00B62896">
            <w:pPr>
              <w:spacing w:after="0" w:line="240" w:lineRule="auto"/>
              <w:rPr>
                <w:rFonts w:cs="Calibri"/>
                <w:b/>
                <w:lang w:val="en-CA" w:eastAsia="en-CA" w:bidi="ar-SA"/>
              </w:rPr>
            </w:pPr>
            <w:r>
              <w:rPr>
                <w:rFonts w:cs="Calibri"/>
                <w:b/>
                <w:lang w:val="en-CA" w:eastAsia="en-CA" w:bidi="ar-SA"/>
              </w:rPr>
              <w:t>NIVEAU DE SCOLARITÉ</w:t>
            </w:r>
          </w:p>
        </w:tc>
        <w:tc>
          <w:tcPr>
            <w:tcW w:w="2294" w:type="pct"/>
            <w:shd w:val="clear" w:color="auto" w:fill="D9D9D9" w:themeFill="background1" w:themeFillShade="D9"/>
            <w:noWrap/>
          </w:tcPr>
          <w:p w14:paraId="3459AA15" w14:textId="77777777" w:rsidR="006B5CB1" w:rsidRPr="008E5241" w:rsidRDefault="006B5CB1" w:rsidP="00B62896">
            <w:pPr>
              <w:spacing w:after="0" w:line="240" w:lineRule="auto"/>
              <w:jc w:val="center"/>
              <w:rPr>
                <w:rFonts w:cs="Calibri"/>
                <w:b/>
                <w:lang w:val="en-CA" w:eastAsia="en-CA" w:bidi="ar-SA"/>
              </w:rPr>
            </w:pPr>
            <w:r w:rsidRPr="008E5241">
              <w:rPr>
                <w:rFonts w:cs="Calibri"/>
                <w:b/>
                <w:lang w:val="en-CA" w:eastAsia="en-CA" w:bidi="ar-SA"/>
              </w:rPr>
              <w:t>Total</w:t>
            </w:r>
          </w:p>
        </w:tc>
      </w:tr>
      <w:tr w:rsidR="00391567" w:rsidRPr="008E5241" w14:paraId="36197CCA" w14:textId="77777777" w:rsidTr="00B62896">
        <w:trPr>
          <w:trHeight w:val="255"/>
          <w:tblHeader/>
          <w:jc w:val="center"/>
        </w:trPr>
        <w:tc>
          <w:tcPr>
            <w:tcW w:w="2706" w:type="pct"/>
            <w:shd w:val="clear" w:color="auto" w:fill="F2F2F2" w:themeFill="background1" w:themeFillShade="F2"/>
            <w:noWrap/>
          </w:tcPr>
          <w:p w14:paraId="7177985C" w14:textId="15F637CE" w:rsidR="00391567" w:rsidRPr="008E5241" w:rsidRDefault="005011CC" w:rsidP="00391567">
            <w:pPr>
              <w:spacing w:after="0" w:line="240" w:lineRule="auto"/>
              <w:jc w:val="right"/>
              <w:rPr>
                <w:rFonts w:cs="Calibri"/>
                <w:b/>
                <w:lang w:val="en-CA" w:eastAsia="en-CA" w:bidi="ar-SA"/>
              </w:rPr>
            </w:pPr>
            <w:r>
              <w:rPr>
                <w:rFonts w:cs="Calibri"/>
                <w:b/>
                <w:lang w:val="en-CA" w:eastAsia="en-CA" w:bidi="ar-SA"/>
              </w:rPr>
              <w:t>n = (pondéré)</w:t>
            </w:r>
          </w:p>
        </w:tc>
        <w:tc>
          <w:tcPr>
            <w:tcW w:w="2294" w:type="pct"/>
            <w:shd w:val="clear" w:color="auto" w:fill="F2F2F2" w:themeFill="background1" w:themeFillShade="F2"/>
            <w:noWrap/>
            <w:vAlign w:val="center"/>
          </w:tcPr>
          <w:p w14:paraId="141CF617" w14:textId="3D144063" w:rsidR="00391567" w:rsidRPr="008E5241" w:rsidRDefault="005011CC" w:rsidP="00391567">
            <w:pPr>
              <w:spacing w:after="0" w:line="240" w:lineRule="auto"/>
              <w:jc w:val="center"/>
              <w:rPr>
                <w:rFonts w:cs="Calibri"/>
                <w:b/>
                <w:lang w:val="en-CA" w:eastAsia="en-CA" w:bidi="ar-SA"/>
              </w:rPr>
            </w:pPr>
            <w:r>
              <w:rPr>
                <w:rFonts w:cs="Calibri"/>
              </w:rPr>
              <w:t>2 000</w:t>
            </w:r>
          </w:p>
        </w:tc>
      </w:tr>
      <w:tr w:rsidR="00391567" w:rsidRPr="008E5241" w14:paraId="4234C3B3" w14:textId="77777777" w:rsidTr="00B62896">
        <w:trPr>
          <w:trHeight w:val="255"/>
          <w:tblHeader/>
          <w:jc w:val="center"/>
        </w:trPr>
        <w:tc>
          <w:tcPr>
            <w:tcW w:w="2706" w:type="pct"/>
            <w:shd w:val="clear" w:color="auto" w:fill="F2F2F2" w:themeFill="background1" w:themeFillShade="F2"/>
            <w:noWrap/>
          </w:tcPr>
          <w:p w14:paraId="0AD52036" w14:textId="59243B82" w:rsidR="00391567" w:rsidRPr="008E5241" w:rsidRDefault="005011CC" w:rsidP="00391567">
            <w:pPr>
              <w:spacing w:after="0" w:line="240" w:lineRule="auto"/>
              <w:jc w:val="right"/>
              <w:rPr>
                <w:rFonts w:cs="Calibri"/>
                <w:b/>
                <w:lang w:val="en-CA" w:eastAsia="en-CA" w:bidi="ar-SA"/>
              </w:rPr>
            </w:pPr>
            <w:r>
              <w:rPr>
                <w:rFonts w:cs="Calibri"/>
                <w:b/>
                <w:lang w:val="en-CA" w:eastAsia="en-CA" w:bidi="ar-SA"/>
              </w:rPr>
              <w:t>n = (non pondéré)</w:t>
            </w:r>
          </w:p>
        </w:tc>
        <w:tc>
          <w:tcPr>
            <w:tcW w:w="2294" w:type="pct"/>
            <w:shd w:val="clear" w:color="auto" w:fill="F2F2F2" w:themeFill="background1" w:themeFillShade="F2"/>
            <w:noWrap/>
            <w:vAlign w:val="center"/>
          </w:tcPr>
          <w:p w14:paraId="2D416E64" w14:textId="37C22A5D" w:rsidR="00391567" w:rsidRPr="008E5241" w:rsidRDefault="005011CC" w:rsidP="00391567">
            <w:pPr>
              <w:spacing w:after="0" w:line="240" w:lineRule="auto"/>
              <w:jc w:val="center"/>
              <w:rPr>
                <w:rFonts w:cs="Calibri"/>
                <w:b/>
                <w:lang w:val="en-CA" w:eastAsia="en-CA" w:bidi="ar-SA"/>
              </w:rPr>
            </w:pPr>
            <w:r>
              <w:rPr>
                <w:rFonts w:cs="Calibri"/>
              </w:rPr>
              <w:t>2 000</w:t>
            </w:r>
          </w:p>
        </w:tc>
      </w:tr>
      <w:tr w:rsidR="008E5241" w:rsidRPr="008E5241" w14:paraId="37786987" w14:textId="77777777" w:rsidTr="00B62896">
        <w:trPr>
          <w:trHeight w:val="255"/>
          <w:jc w:val="center"/>
        </w:trPr>
        <w:tc>
          <w:tcPr>
            <w:tcW w:w="2706" w:type="pct"/>
            <w:noWrap/>
            <w:vAlign w:val="center"/>
          </w:tcPr>
          <w:p w14:paraId="7D448DE7" w14:textId="156C3BC1" w:rsidR="00C31126" w:rsidRPr="009440BD" w:rsidRDefault="002B63D9" w:rsidP="00C31126">
            <w:pPr>
              <w:spacing w:after="0" w:line="240" w:lineRule="auto"/>
              <w:rPr>
                <w:highlight w:val="yellow"/>
                <w:lang w:val="en-CA"/>
              </w:rPr>
            </w:pPr>
            <w:r w:rsidRPr="002B63D9">
              <w:rPr>
                <w:rFonts w:cs="Calibri"/>
              </w:rPr>
              <w:t>Université obtention du diplôme</w:t>
            </w:r>
          </w:p>
        </w:tc>
        <w:tc>
          <w:tcPr>
            <w:tcW w:w="2294" w:type="pct"/>
            <w:noWrap/>
            <w:vAlign w:val="center"/>
          </w:tcPr>
          <w:p w14:paraId="4A04DBFE" w14:textId="04E77741" w:rsidR="00C31126" w:rsidRPr="008E5241" w:rsidRDefault="00C31126" w:rsidP="00C31126">
            <w:pPr>
              <w:spacing w:after="0" w:line="240" w:lineRule="auto"/>
              <w:jc w:val="center"/>
              <w:rPr>
                <w:highlight w:val="yellow"/>
                <w:lang w:val="en-CA"/>
              </w:rPr>
            </w:pPr>
            <w:r w:rsidRPr="008E5241">
              <w:rPr>
                <w:rFonts w:cs="Calibri"/>
              </w:rPr>
              <w:t>16%</w:t>
            </w:r>
          </w:p>
        </w:tc>
      </w:tr>
      <w:tr w:rsidR="008E5241" w:rsidRPr="008E5241" w14:paraId="70E37FFA" w14:textId="77777777" w:rsidTr="00B62896">
        <w:trPr>
          <w:trHeight w:val="255"/>
          <w:jc w:val="center"/>
        </w:trPr>
        <w:tc>
          <w:tcPr>
            <w:tcW w:w="2706" w:type="pct"/>
            <w:noWrap/>
            <w:vAlign w:val="center"/>
          </w:tcPr>
          <w:p w14:paraId="0108F712" w14:textId="3CCE2110" w:rsidR="00C31126" w:rsidRPr="002B63D9" w:rsidRDefault="00B8615C" w:rsidP="00C31126">
            <w:pPr>
              <w:spacing w:after="0" w:line="240" w:lineRule="auto"/>
              <w:rPr>
                <w:lang w:val="fr-CA"/>
              </w:rPr>
            </w:pPr>
            <w:r w:rsidRPr="00B8615C">
              <w:rPr>
                <w:rFonts w:cs="Calibri"/>
                <w:lang w:val="fr-CA"/>
              </w:rPr>
              <w:t>Université sans diplôme</w:t>
            </w:r>
          </w:p>
        </w:tc>
        <w:tc>
          <w:tcPr>
            <w:tcW w:w="2294" w:type="pct"/>
            <w:noWrap/>
            <w:vAlign w:val="center"/>
          </w:tcPr>
          <w:p w14:paraId="4FFB25BC" w14:textId="3ED6A8F1" w:rsidR="00C31126" w:rsidRPr="008E5241" w:rsidRDefault="00C31126" w:rsidP="00C31126">
            <w:pPr>
              <w:spacing w:after="0" w:line="240" w:lineRule="auto"/>
              <w:jc w:val="center"/>
              <w:rPr>
                <w:highlight w:val="yellow"/>
                <w:lang w:val="en-CA"/>
              </w:rPr>
            </w:pPr>
            <w:r w:rsidRPr="008E5241">
              <w:rPr>
                <w:rFonts w:cs="Calibri"/>
              </w:rPr>
              <w:t>2%</w:t>
            </w:r>
          </w:p>
        </w:tc>
      </w:tr>
      <w:tr w:rsidR="008E5241" w:rsidRPr="008E5241" w14:paraId="632D7845" w14:textId="77777777" w:rsidTr="00B62896">
        <w:trPr>
          <w:trHeight w:val="255"/>
          <w:jc w:val="center"/>
        </w:trPr>
        <w:tc>
          <w:tcPr>
            <w:tcW w:w="2706" w:type="pct"/>
            <w:noWrap/>
            <w:vAlign w:val="center"/>
          </w:tcPr>
          <w:p w14:paraId="1CA836B6" w14:textId="41426655" w:rsidR="00C31126" w:rsidRPr="002B63D9" w:rsidRDefault="00B8615C" w:rsidP="00C31126">
            <w:pPr>
              <w:spacing w:after="0" w:line="240" w:lineRule="auto"/>
              <w:rPr>
                <w:lang w:val="en-CA"/>
              </w:rPr>
            </w:pPr>
            <w:r w:rsidRPr="00B8615C">
              <w:rPr>
                <w:rFonts w:cs="Calibri"/>
              </w:rPr>
              <w:t>Lycée avec diplôme</w:t>
            </w:r>
          </w:p>
        </w:tc>
        <w:tc>
          <w:tcPr>
            <w:tcW w:w="2294" w:type="pct"/>
            <w:noWrap/>
            <w:vAlign w:val="center"/>
          </w:tcPr>
          <w:p w14:paraId="7C47A262" w14:textId="4C1C0575" w:rsidR="00C31126" w:rsidRPr="008E5241" w:rsidRDefault="00C31126" w:rsidP="00C31126">
            <w:pPr>
              <w:spacing w:after="0" w:line="240" w:lineRule="auto"/>
              <w:jc w:val="center"/>
              <w:rPr>
                <w:highlight w:val="yellow"/>
                <w:lang w:val="en-CA"/>
              </w:rPr>
            </w:pPr>
            <w:r w:rsidRPr="008E5241">
              <w:rPr>
                <w:rFonts w:cs="Calibri"/>
              </w:rPr>
              <w:t>35%</w:t>
            </w:r>
          </w:p>
        </w:tc>
      </w:tr>
      <w:tr w:rsidR="008E5241" w:rsidRPr="008E5241" w14:paraId="5F69663B" w14:textId="77777777" w:rsidTr="00B62896">
        <w:trPr>
          <w:trHeight w:val="255"/>
          <w:jc w:val="center"/>
        </w:trPr>
        <w:tc>
          <w:tcPr>
            <w:tcW w:w="2706" w:type="pct"/>
            <w:noWrap/>
            <w:vAlign w:val="center"/>
          </w:tcPr>
          <w:p w14:paraId="004CFA6E" w14:textId="51225745" w:rsidR="00C31126" w:rsidRPr="002B63D9" w:rsidRDefault="00716C91" w:rsidP="00C31126">
            <w:pPr>
              <w:spacing w:after="0" w:line="240" w:lineRule="auto"/>
              <w:rPr>
                <w:lang w:val="en-CA"/>
              </w:rPr>
            </w:pPr>
            <w:r w:rsidRPr="00716C91">
              <w:rPr>
                <w:rFonts w:cs="Calibri"/>
              </w:rPr>
              <w:t>Lycée sans diplôme</w:t>
            </w:r>
          </w:p>
        </w:tc>
        <w:tc>
          <w:tcPr>
            <w:tcW w:w="2294" w:type="pct"/>
            <w:noWrap/>
            <w:vAlign w:val="center"/>
          </w:tcPr>
          <w:p w14:paraId="242FF8D2" w14:textId="6A0A4686" w:rsidR="00C31126" w:rsidRPr="008E5241" w:rsidRDefault="00C31126" w:rsidP="00C31126">
            <w:pPr>
              <w:spacing w:after="0" w:line="240" w:lineRule="auto"/>
              <w:jc w:val="center"/>
              <w:rPr>
                <w:highlight w:val="yellow"/>
                <w:lang w:val="en-CA"/>
              </w:rPr>
            </w:pPr>
            <w:r w:rsidRPr="008E5241">
              <w:rPr>
                <w:rFonts w:cs="Calibri"/>
              </w:rPr>
              <w:t>10%</w:t>
            </w:r>
          </w:p>
        </w:tc>
      </w:tr>
      <w:tr w:rsidR="008E5241" w:rsidRPr="008E5241" w14:paraId="7E723D20" w14:textId="77777777" w:rsidTr="00B62896">
        <w:trPr>
          <w:trHeight w:val="255"/>
          <w:jc w:val="center"/>
        </w:trPr>
        <w:tc>
          <w:tcPr>
            <w:tcW w:w="2706" w:type="pct"/>
            <w:noWrap/>
            <w:vAlign w:val="center"/>
          </w:tcPr>
          <w:p w14:paraId="0B3A8434" w14:textId="178258D9" w:rsidR="00C31126" w:rsidRPr="00716C91" w:rsidRDefault="00716C91" w:rsidP="00C31126">
            <w:pPr>
              <w:spacing w:after="0" w:line="240" w:lineRule="auto"/>
              <w:rPr>
                <w:lang w:val="fr-CA"/>
              </w:rPr>
            </w:pPr>
            <w:r w:rsidRPr="00716C91">
              <w:rPr>
                <w:rFonts w:cs="Calibri"/>
                <w:lang w:val="fr-CA"/>
              </w:rPr>
              <w:t>École secondaire de premier cycle agréée</w:t>
            </w:r>
          </w:p>
        </w:tc>
        <w:tc>
          <w:tcPr>
            <w:tcW w:w="2294" w:type="pct"/>
            <w:noWrap/>
            <w:vAlign w:val="center"/>
          </w:tcPr>
          <w:p w14:paraId="5EEE7E5A" w14:textId="27406789" w:rsidR="00C31126" w:rsidRPr="008E5241" w:rsidRDefault="00C31126" w:rsidP="00C31126">
            <w:pPr>
              <w:spacing w:after="0" w:line="240" w:lineRule="auto"/>
              <w:jc w:val="center"/>
              <w:rPr>
                <w:lang w:val="en-CA"/>
              </w:rPr>
            </w:pPr>
            <w:r w:rsidRPr="008E5241">
              <w:rPr>
                <w:rFonts w:cs="Calibri"/>
              </w:rPr>
              <w:t>21%</w:t>
            </w:r>
          </w:p>
        </w:tc>
      </w:tr>
      <w:tr w:rsidR="008E5241" w:rsidRPr="008E5241" w14:paraId="41C5FA48" w14:textId="77777777" w:rsidTr="00B62896">
        <w:trPr>
          <w:trHeight w:val="255"/>
          <w:jc w:val="center"/>
        </w:trPr>
        <w:tc>
          <w:tcPr>
            <w:tcW w:w="2706" w:type="pct"/>
            <w:noWrap/>
            <w:vAlign w:val="center"/>
          </w:tcPr>
          <w:p w14:paraId="4F4F0CD7" w14:textId="296863B7" w:rsidR="00C31126" w:rsidRPr="003B4A33" w:rsidRDefault="003B4A33" w:rsidP="00C31126">
            <w:pPr>
              <w:spacing w:after="0" w:line="240" w:lineRule="auto"/>
              <w:rPr>
                <w:lang w:val="fr-CA"/>
              </w:rPr>
            </w:pPr>
            <w:r w:rsidRPr="003B4A33">
              <w:rPr>
                <w:rFonts w:cs="Calibri"/>
                <w:lang w:val="fr-CA"/>
              </w:rPr>
              <w:t>École secondaire de premier cycle sans licence</w:t>
            </w:r>
          </w:p>
        </w:tc>
        <w:tc>
          <w:tcPr>
            <w:tcW w:w="2294" w:type="pct"/>
            <w:noWrap/>
            <w:vAlign w:val="center"/>
          </w:tcPr>
          <w:p w14:paraId="26AC79B6" w14:textId="6CD0B8FA" w:rsidR="00C31126" w:rsidRPr="008E5241" w:rsidRDefault="00C31126" w:rsidP="00C31126">
            <w:pPr>
              <w:spacing w:after="0" w:line="240" w:lineRule="auto"/>
              <w:jc w:val="center"/>
              <w:rPr>
                <w:lang w:val="en-CA"/>
              </w:rPr>
            </w:pPr>
            <w:r w:rsidRPr="008E5241">
              <w:rPr>
                <w:rFonts w:cs="Calibri"/>
              </w:rPr>
              <w:t>6%</w:t>
            </w:r>
          </w:p>
        </w:tc>
      </w:tr>
      <w:tr w:rsidR="008E5241" w:rsidRPr="008E5241" w14:paraId="6B21148F" w14:textId="77777777" w:rsidTr="00B62896">
        <w:trPr>
          <w:trHeight w:val="255"/>
          <w:jc w:val="center"/>
        </w:trPr>
        <w:tc>
          <w:tcPr>
            <w:tcW w:w="2706" w:type="pct"/>
            <w:noWrap/>
            <w:vAlign w:val="center"/>
          </w:tcPr>
          <w:p w14:paraId="7486A719" w14:textId="3BE84905" w:rsidR="00C31126" w:rsidRPr="002B63D9" w:rsidRDefault="003B4A33" w:rsidP="00C31126">
            <w:pPr>
              <w:spacing w:after="0" w:line="240" w:lineRule="auto"/>
              <w:rPr>
                <w:lang w:val="en-CA"/>
              </w:rPr>
            </w:pPr>
            <w:r w:rsidRPr="003B4A33">
              <w:rPr>
                <w:rFonts w:cs="Calibri"/>
              </w:rPr>
              <w:t>École primaire agréée</w:t>
            </w:r>
          </w:p>
        </w:tc>
        <w:tc>
          <w:tcPr>
            <w:tcW w:w="2294" w:type="pct"/>
            <w:noWrap/>
            <w:vAlign w:val="center"/>
          </w:tcPr>
          <w:p w14:paraId="6CC560D7" w14:textId="1E55303B" w:rsidR="00C31126" w:rsidRPr="008E5241" w:rsidRDefault="00C31126" w:rsidP="00C31126">
            <w:pPr>
              <w:spacing w:after="0" w:line="240" w:lineRule="auto"/>
              <w:jc w:val="center"/>
              <w:rPr>
                <w:lang w:val="en-CA"/>
              </w:rPr>
            </w:pPr>
            <w:r w:rsidRPr="008E5241">
              <w:rPr>
                <w:rFonts w:cs="Calibri"/>
              </w:rPr>
              <w:t>10%</w:t>
            </w:r>
          </w:p>
        </w:tc>
      </w:tr>
      <w:tr w:rsidR="008E5241" w:rsidRPr="008E5241" w14:paraId="0B0C16FF" w14:textId="77777777" w:rsidTr="00B62896">
        <w:trPr>
          <w:trHeight w:val="255"/>
          <w:jc w:val="center"/>
        </w:trPr>
        <w:tc>
          <w:tcPr>
            <w:tcW w:w="2706" w:type="pct"/>
            <w:noWrap/>
            <w:vAlign w:val="center"/>
          </w:tcPr>
          <w:p w14:paraId="21753A1C" w14:textId="53097E3A" w:rsidR="00C31126" w:rsidRPr="002B63D9" w:rsidRDefault="003B4A33" w:rsidP="00C31126">
            <w:pPr>
              <w:spacing w:after="0" w:line="240" w:lineRule="auto"/>
              <w:rPr>
                <w:lang w:val="en-CA"/>
              </w:rPr>
            </w:pPr>
            <w:r w:rsidRPr="003B4A33">
              <w:rPr>
                <w:rFonts w:cs="Calibri"/>
              </w:rPr>
              <w:t>École primaire sans licence</w:t>
            </w:r>
          </w:p>
        </w:tc>
        <w:tc>
          <w:tcPr>
            <w:tcW w:w="2294" w:type="pct"/>
            <w:noWrap/>
            <w:vAlign w:val="center"/>
          </w:tcPr>
          <w:p w14:paraId="29430463" w14:textId="05E13EF5" w:rsidR="00C31126" w:rsidRPr="008E5241" w:rsidRDefault="00AB068F" w:rsidP="00C31126">
            <w:pPr>
              <w:spacing w:after="0" w:line="240" w:lineRule="auto"/>
              <w:jc w:val="center"/>
              <w:rPr>
                <w:lang w:val="en-CA"/>
              </w:rPr>
            </w:pPr>
            <w:r>
              <w:rPr>
                <w:lang w:val="en-CA"/>
              </w:rPr>
              <w:t>-</w:t>
            </w:r>
          </w:p>
        </w:tc>
      </w:tr>
      <w:tr w:rsidR="008E5241" w:rsidRPr="008E5241" w14:paraId="00334BF4" w14:textId="77777777" w:rsidTr="00B62896">
        <w:trPr>
          <w:trHeight w:val="255"/>
          <w:jc w:val="center"/>
        </w:trPr>
        <w:tc>
          <w:tcPr>
            <w:tcW w:w="2706" w:type="pct"/>
            <w:noWrap/>
            <w:vAlign w:val="center"/>
          </w:tcPr>
          <w:p w14:paraId="69DADD9F" w14:textId="582C5BE9" w:rsidR="00C31126" w:rsidRPr="002B63D9" w:rsidRDefault="001E70BE" w:rsidP="00C31126">
            <w:pPr>
              <w:spacing w:after="0" w:line="240" w:lineRule="auto"/>
              <w:rPr>
                <w:lang w:val="en-CA"/>
              </w:rPr>
            </w:pPr>
            <w:r w:rsidRPr="001E70BE">
              <w:rPr>
                <w:rFonts w:cs="Calibri"/>
              </w:rPr>
              <w:t>Pas de diplôme</w:t>
            </w:r>
          </w:p>
        </w:tc>
        <w:tc>
          <w:tcPr>
            <w:tcW w:w="2294" w:type="pct"/>
            <w:noWrap/>
            <w:vAlign w:val="center"/>
          </w:tcPr>
          <w:p w14:paraId="0C750451" w14:textId="2D38FBCC" w:rsidR="00C31126" w:rsidRPr="008E5241" w:rsidRDefault="00AB068F" w:rsidP="00C31126">
            <w:pPr>
              <w:spacing w:after="0" w:line="240" w:lineRule="auto"/>
              <w:jc w:val="center"/>
              <w:rPr>
                <w:lang w:val="en-CA"/>
              </w:rPr>
            </w:pPr>
            <w:r>
              <w:rPr>
                <w:lang w:val="en-CA"/>
              </w:rPr>
              <w:t>-</w:t>
            </w:r>
          </w:p>
        </w:tc>
      </w:tr>
      <w:tr w:rsidR="008E5241" w:rsidRPr="008E5241" w14:paraId="28439B57" w14:textId="77777777" w:rsidTr="00251FDC">
        <w:trPr>
          <w:trHeight w:val="334"/>
          <w:jc w:val="center"/>
        </w:trPr>
        <w:tc>
          <w:tcPr>
            <w:tcW w:w="2706" w:type="pct"/>
            <w:noWrap/>
            <w:vAlign w:val="center"/>
          </w:tcPr>
          <w:p w14:paraId="4AF58FC7" w14:textId="71256EF8" w:rsidR="00C31126" w:rsidRPr="002B63D9" w:rsidRDefault="001E70BE" w:rsidP="00C31126">
            <w:pPr>
              <w:spacing w:after="0" w:line="240" w:lineRule="auto"/>
              <w:rPr>
                <w:lang w:val="en-CA"/>
              </w:rPr>
            </w:pPr>
            <w:r w:rsidRPr="001E70BE">
              <w:rPr>
                <w:rFonts w:cs="Calibri"/>
              </w:rPr>
              <w:t>Non spécifié</w:t>
            </w:r>
          </w:p>
        </w:tc>
        <w:tc>
          <w:tcPr>
            <w:tcW w:w="2294" w:type="pct"/>
            <w:noWrap/>
            <w:vAlign w:val="center"/>
          </w:tcPr>
          <w:p w14:paraId="4999B1B7" w14:textId="7E207CD3" w:rsidR="00C31126" w:rsidRPr="008E5241" w:rsidRDefault="00AB068F" w:rsidP="00C31126">
            <w:pPr>
              <w:spacing w:after="0" w:line="240" w:lineRule="auto"/>
              <w:jc w:val="center"/>
              <w:rPr>
                <w:lang w:val="en-CA"/>
              </w:rPr>
            </w:pPr>
            <w:r>
              <w:rPr>
                <w:lang w:val="en-CA"/>
              </w:rPr>
              <w:t>-</w:t>
            </w:r>
          </w:p>
        </w:tc>
      </w:tr>
    </w:tbl>
    <w:p w14:paraId="2FCB282F" w14:textId="02030327" w:rsidR="006B5CB1" w:rsidRPr="00251FDC" w:rsidRDefault="00083885" w:rsidP="00D5735D">
      <w:pPr>
        <w:pStyle w:val="Lgende"/>
        <w:ind w:hanging="367"/>
        <w:rPr>
          <w:color w:val="auto"/>
        </w:rPr>
      </w:pPr>
      <w:r>
        <w:rPr>
          <w:color w:val="auto"/>
        </w:rPr>
        <w:t xml:space="preserve">Tableau </w:t>
      </w:r>
      <w:r w:rsidR="0047143D" w:rsidRPr="00251FDC">
        <w:rPr>
          <w:color w:val="auto"/>
        </w:rPr>
        <w:fldChar w:fldCharType="begin"/>
      </w:r>
      <w:r w:rsidR="0047143D" w:rsidRPr="00251FDC">
        <w:rPr>
          <w:color w:val="auto"/>
        </w:rPr>
        <w:instrText xml:space="preserve"> SEQ Table \* ARABIC </w:instrText>
      </w:r>
      <w:r w:rsidR="0047143D" w:rsidRPr="00251FDC">
        <w:rPr>
          <w:color w:val="auto"/>
        </w:rPr>
        <w:fldChar w:fldCharType="separate"/>
      </w:r>
      <w:r w:rsidR="00AE0BCB" w:rsidRPr="00251FDC">
        <w:rPr>
          <w:noProof/>
          <w:color w:val="auto"/>
        </w:rPr>
        <w:t>19</w:t>
      </w:r>
      <w:r w:rsidR="0047143D" w:rsidRPr="00251FDC">
        <w:rPr>
          <w:noProof/>
          <w:color w:val="auto"/>
        </w:rPr>
        <w:fldChar w:fldCharType="end"/>
      </w:r>
      <w:r w:rsidR="00815589" w:rsidRPr="00251FDC">
        <w:rPr>
          <w:color w:val="auto"/>
        </w:rPr>
        <w:t xml:space="preserve">. </w:t>
      </w:r>
      <w:r w:rsidR="009440BD">
        <w:rPr>
          <w:color w:val="auto"/>
        </w:rPr>
        <w:t>Niveau de scolarité</w:t>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8"/>
        <w:gridCol w:w="3267"/>
      </w:tblGrid>
      <w:tr w:rsidR="00E73230" w:rsidRPr="008E5241" w14:paraId="3323FFE5" w14:textId="77777777" w:rsidTr="00B62896">
        <w:trPr>
          <w:trHeight w:val="255"/>
          <w:tblHeader/>
          <w:jc w:val="center"/>
        </w:trPr>
        <w:tc>
          <w:tcPr>
            <w:tcW w:w="3421" w:type="pct"/>
            <w:shd w:val="clear" w:color="auto" w:fill="D9D9D9" w:themeFill="background1" w:themeFillShade="D9"/>
            <w:noWrap/>
            <w:hideMark/>
          </w:tcPr>
          <w:p w14:paraId="5CFBDFC9" w14:textId="77777777" w:rsidR="00E73230" w:rsidRPr="008E5241" w:rsidRDefault="00E73230" w:rsidP="00B62896">
            <w:pPr>
              <w:spacing w:after="0" w:line="240" w:lineRule="auto"/>
              <w:rPr>
                <w:rFonts w:cs="Calibri"/>
                <w:b/>
                <w:lang w:val="en-CA" w:eastAsia="en-CA" w:bidi="ar-SA"/>
              </w:rPr>
            </w:pPr>
            <w:r w:rsidRPr="008E5241">
              <w:rPr>
                <w:rFonts w:cs="Calibri"/>
                <w:b/>
                <w:lang w:val="en-CA" w:eastAsia="en-CA" w:bidi="ar-SA"/>
              </w:rPr>
              <w:t>PROFESSION</w:t>
            </w:r>
          </w:p>
        </w:tc>
        <w:tc>
          <w:tcPr>
            <w:tcW w:w="1579" w:type="pct"/>
            <w:shd w:val="clear" w:color="auto" w:fill="D9D9D9" w:themeFill="background1" w:themeFillShade="D9"/>
            <w:noWrap/>
          </w:tcPr>
          <w:p w14:paraId="45C50A2B" w14:textId="77777777" w:rsidR="00E73230" w:rsidRPr="008E5241" w:rsidRDefault="00E73230" w:rsidP="00B62896">
            <w:pPr>
              <w:spacing w:after="0" w:line="240" w:lineRule="auto"/>
              <w:jc w:val="center"/>
              <w:rPr>
                <w:rFonts w:cs="Calibri"/>
                <w:b/>
                <w:lang w:val="en-CA" w:eastAsia="en-CA" w:bidi="ar-SA"/>
              </w:rPr>
            </w:pPr>
            <w:r w:rsidRPr="008E5241">
              <w:rPr>
                <w:rFonts w:cs="Calibri"/>
                <w:b/>
                <w:lang w:val="en-CA" w:eastAsia="en-CA" w:bidi="ar-SA"/>
              </w:rPr>
              <w:t>Total</w:t>
            </w:r>
          </w:p>
        </w:tc>
      </w:tr>
      <w:tr w:rsidR="00391567" w:rsidRPr="008E5241" w14:paraId="52FC20C9" w14:textId="77777777" w:rsidTr="00B62896">
        <w:trPr>
          <w:trHeight w:val="255"/>
          <w:tblHeader/>
          <w:jc w:val="center"/>
        </w:trPr>
        <w:tc>
          <w:tcPr>
            <w:tcW w:w="3421" w:type="pct"/>
            <w:shd w:val="clear" w:color="auto" w:fill="F2F2F2" w:themeFill="background1" w:themeFillShade="F2"/>
            <w:noWrap/>
          </w:tcPr>
          <w:p w14:paraId="071CB9BB" w14:textId="02876514" w:rsidR="00391567" w:rsidRPr="008E5241" w:rsidRDefault="005011CC" w:rsidP="00391567">
            <w:pPr>
              <w:spacing w:after="0" w:line="240" w:lineRule="auto"/>
              <w:jc w:val="right"/>
              <w:rPr>
                <w:rFonts w:cs="Calibri"/>
                <w:b/>
                <w:lang w:val="en-CA" w:eastAsia="en-CA" w:bidi="ar-SA"/>
              </w:rPr>
            </w:pPr>
            <w:r>
              <w:rPr>
                <w:rFonts w:cs="Calibri"/>
                <w:b/>
                <w:lang w:val="en-CA" w:eastAsia="en-CA" w:bidi="ar-SA"/>
              </w:rPr>
              <w:t>n = (pondéré)</w:t>
            </w:r>
          </w:p>
        </w:tc>
        <w:tc>
          <w:tcPr>
            <w:tcW w:w="1579" w:type="pct"/>
            <w:shd w:val="clear" w:color="auto" w:fill="F2F2F2" w:themeFill="background1" w:themeFillShade="F2"/>
            <w:noWrap/>
            <w:vAlign w:val="center"/>
          </w:tcPr>
          <w:p w14:paraId="740DDD9F" w14:textId="62563FE0" w:rsidR="00391567" w:rsidRPr="008E5241" w:rsidRDefault="005011CC" w:rsidP="00391567">
            <w:pPr>
              <w:spacing w:after="0" w:line="240" w:lineRule="auto"/>
              <w:jc w:val="center"/>
              <w:rPr>
                <w:rFonts w:cs="Calibri"/>
                <w:b/>
                <w:lang w:val="en-CA" w:eastAsia="en-CA" w:bidi="ar-SA"/>
              </w:rPr>
            </w:pPr>
            <w:r>
              <w:rPr>
                <w:rFonts w:cs="Calibri"/>
              </w:rPr>
              <w:t>2 000</w:t>
            </w:r>
          </w:p>
        </w:tc>
      </w:tr>
      <w:tr w:rsidR="00391567" w:rsidRPr="008E5241" w14:paraId="6410928B" w14:textId="77777777" w:rsidTr="00B62896">
        <w:trPr>
          <w:trHeight w:val="255"/>
          <w:tblHeader/>
          <w:jc w:val="center"/>
        </w:trPr>
        <w:tc>
          <w:tcPr>
            <w:tcW w:w="3421" w:type="pct"/>
            <w:shd w:val="clear" w:color="auto" w:fill="F2F2F2" w:themeFill="background1" w:themeFillShade="F2"/>
            <w:noWrap/>
          </w:tcPr>
          <w:p w14:paraId="2D829AF5" w14:textId="083EE5E1" w:rsidR="00391567" w:rsidRPr="008E5241" w:rsidRDefault="005011CC" w:rsidP="00391567">
            <w:pPr>
              <w:spacing w:after="0" w:line="240" w:lineRule="auto"/>
              <w:jc w:val="right"/>
              <w:rPr>
                <w:rFonts w:cs="Calibri"/>
                <w:b/>
                <w:lang w:val="en-CA" w:eastAsia="en-CA" w:bidi="ar-SA"/>
              </w:rPr>
            </w:pPr>
            <w:r>
              <w:rPr>
                <w:rFonts w:cs="Calibri"/>
                <w:b/>
                <w:lang w:val="en-CA" w:eastAsia="en-CA" w:bidi="ar-SA"/>
              </w:rPr>
              <w:t>n = (non pondéré)</w:t>
            </w:r>
          </w:p>
        </w:tc>
        <w:tc>
          <w:tcPr>
            <w:tcW w:w="1579" w:type="pct"/>
            <w:shd w:val="clear" w:color="auto" w:fill="F2F2F2" w:themeFill="background1" w:themeFillShade="F2"/>
            <w:noWrap/>
            <w:vAlign w:val="center"/>
          </w:tcPr>
          <w:p w14:paraId="067F7DFA" w14:textId="44EB64AD" w:rsidR="00391567" w:rsidRPr="008E5241" w:rsidRDefault="005011CC" w:rsidP="00391567">
            <w:pPr>
              <w:spacing w:after="0" w:line="240" w:lineRule="auto"/>
              <w:jc w:val="center"/>
              <w:rPr>
                <w:rFonts w:cs="Calibri"/>
                <w:b/>
                <w:lang w:val="en-CA" w:eastAsia="en-CA" w:bidi="ar-SA"/>
              </w:rPr>
            </w:pPr>
            <w:r>
              <w:rPr>
                <w:rFonts w:cs="Calibri"/>
              </w:rPr>
              <w:t>2 000</w:t>
            </w:r>
          </w:p>
        </w:tc>
      </w:tr>
      <w:tr w:rsidR="0050140A" w:rsidRPr="008E5241" w14:paraId="143C5A23" w14:textId="77777777" w:rsidTr="00C048B9">
        <w:trPr>
          <w:trHeight w:val="255"/>
          <w:jc w:val="center"/>
        </w:trPr>
        <w:tc>
          <w:tcPr>
            <w:tcW w:w="3421" w:type="pct"/>
            <w:noWrap/>
          </w:tcPr>
          <w:p w14:paraId="6AD2DD92" w14:textId="63C42995" w:rsidR="0050140A" w:rsidRPr="002C5FB6" w:rsidRDefault="0050140A" w:rsidP="0050140A">
            <w:pPr>
              <w:spacing w:after="0" w:line="240" w:lineRule="auto"/>
              <w:rPr>
                <w:highlight w:val="yellow"/>
                <w:lang w:val="en-CA"/>
              </w:rPr>
            </w:pPr>
            <w:r w:rsidRPr="001F259F">
              <w:t>Entrepreneur, travailleur indépendant (indépendant)</w:t>
            </w:r>
          </w:p>
        </w:tc>
        <w:tc>
          <w:tcPr>
            <w:tcW w:w="1579" w:type="pct"/>
            <w:noWrap/>
            <w:vAlign w:val="center"/>
          </w:tcPr>
          <w:p w14:paraId="368B2CA4" w14:textId="77777777" w:rsidR="0050140A" w:rsidRPr="008E5241" w:rsidRDefault="0050140A" w:rsidP="0050140A">
            <w:pPr>
              <w:spacing w:after="0" w:line="240" w:lineRule="auto"/>
              <w:jc w:val="center"/>
              <w:rPr>
                <w:highlight w:val="yellow"/>
                <w:lang w:val="en-CA"/>
              </w:rPr>
            </w:pPr>
            <w:r w:rsidRPr="008E5241">
              <w:rPr>
                <w:rFonts w:cs="Calibri"/>
              </w:rPr>
              <w:t>4%</w:t>
            </w:r>
          </w:p>
        </w:tc>
      </w:tr>
      <w:tr w:rsidR="0050140A" w:rsidRPr="008E5241" w14:paraId="3417F954" w14:textId="77777777" w:rsidTr="00C048B9">
        <w:trPr>
          <w:trHeight w:val="255"/>
          <w:jc w:val="center"/>
        </w:trPr>
        <w:tc>
          <w:tcPr>
            <w:tcW w:w="3421" w:type="pct"/>
            <w:noWrap/>
          </w:tcPr>
          <w:p w14:paraId="6A5A99EC" w14:textId="715A5E73" w:rsidR="0050140A" w:rsidRPr="002C5FB6" w:rsidRDefault="0050140A" w:rsidP="0050140A">
            <w:pPr>
              <w:spacing w:after="0" w:line="240" w:lineRule="auto"/>
              <w:rPr>
                <w:highlight w:val="yellow"/>
                <w:lang w:val="en-CA"/>
              </w:rPr>
            </w:pPr>
            <w:r w:rsidRPr="001F259F">
              <w:t>Cadre, haut fonctionnaire (dép.)</w:t>
            </w:r>
          </w:p>
        </w:tc>
        <w:tc>
          <w:tcPr>
            <w:tcW w:w="1579" w:type="pct"/>
            <w:noWrap/>
            <w:vAlign w:val="center"/>
          </w:tcPr>
          <w:p w14:paraId="30CFEF31" w14:textId="77777777" w:rsidR="0050140A" w:rsidRPr="008E5241" w:rsidRDefault="0050140A" w:rsidP="0050140A">
            <w:pPr>
              <w:spacing w:after="0" w:line="240" w:lineRule="auto"/>
              <w:jc w:val="center"/>
              <w:rPr>
                <w:highlight w:val="yellow"/>
                <w:lang w:val="en-CA"/>
              </w:rPr>
            </w:pPr>
            <w:r w:rsidRPr="008E5241">
              <w:rPr>
                <w:rFonts w:cs="Calibri"/>
              </w:rPr>
              <w:t>1%</w:t>
            </w:r>
          </w:p>
        </w:tc>
      </w:tr>
      <w:tr w:rsidR="0050140A" w:rsidRPr="008E5241" w14:paraId="2F6E2430" w14:textId="77777777" w:rsidTr="00C048B9">
        <w:trPr>
          <w:trHeight w:val="255"/>
          <w:jc w:val="center"/>
        </w:trPr>
        <w:tc>
          <w:tcPr>
            <w:tcW w:w="3421" w:type="pct"/>
            <w:noWrap/>
          </w:tcPr>
          <w:p w14:paraId="16C4CCC8" w14:textId="477857E7" w:rsidR="0050140A" w:rsidRPr="0050140A" w:rsidRDefault="0050140A" w:rsidP="0050140A">
            <w:pPr>
              <w:spacing w:after="0" w:line="240" w:lineRule="auto"/>
              <w:rPr>
                <w:highlight w:val="yellow"/>
                <w:lang w:val="fr-CA"/>
              </w:rPr>
            </w:pPr>
            <w:r w:rsidRPr="0050140A">
              <w:rPr>
                <w:lang w:val="fr-CA"/>
              </w:rPr>
              <w:t>Cadre intermédiaire (chef de bureau, chef de service, technicien,etc.)</w:t>
            </w:r>
          </w:p>
        </w:tc>
        <w:tc>
          <w:tcPr>
            <w:tcW w:w="1579" w:type="pct"/>
            <w:noWrap/>
            <w:vAlign w:val="center"/>
          </w:tcPr>
          <w:p w14:paraId="16F0D027" w14:textId="77777777" w:rsidR="0050140A" w:rsidRPr="008E5241" w:rsidRDefault="0050140A" w:rsidP="0050140A">
            <w:pPr>
              <w:spacing w:after="0" w:line="240" w:lineRule="auto"/>
              <w:jc w:val="center"/>
              <w:rPr>
                <w:highlight w:val="yellow"/>
                <w:lang w:val="en-CA"/>
              </w:rPr>
            </w:pPr>
            <w:r w:rsidRPr="008E5241">
              <w:rPr>
                <w:rFonts w:cs="Calibri"/>
              </w:rPr>
              <w:t>1%</w:t>
            </w:r>
          </w:p>
        </w:tc>
      </w:tr>
      <w:tr w:rsidR="0050140A" w:rsidRPr="008E5241" w14:paraId="45E764F0" w14:textId="77777777" w:rsidTr="00C048B9">
        <w:trPr>
          <w:trHeight w:val="255"/>
          <w:jc w:val="center"/>
        </w:trPr>
        <w:tc>
          <w:tcPr>
            <w:tcW w:w="3421" w:type="pct"/>
            <w:noWrap/>
          </w:tcPr>
          <w:p w14:paraId="2F6F0BDF" w14:textId="64062273" w:rsidR="0050140A" w:rsidRPr="002C5FB6" w:rsidRDefault="0050140A" w:rsidP="0050140A">
            <w:pPr>
              <w:spacing w:after="0" w:line="240" w:lineRule="auto"/>
              <w:rPr>
                <w:highlight w:val="yellow"/>
                <w:lang w:val="en-CA"/>
              </w:rPr>
            </w:pPr>
            <w:r w:rsidRPr="001F259F">
              <w:t>Enseignant (enseignant, professeur) (employé)</w:t>
            </w:r>
          </w:p>
        </w:tc>
        <w:tc>
          <w:tcPr>
            <w:tcW w:w="1579" w:type="pct"/>
            <w:noWrap/>
            <w:vAlign w:val="center"/>
          </w:tcPr>
          <w:p w14:paraId="522739F6" w14:textId="77777777" w:rsidR="0050140A" w:rsidRPr="008E5241" w:rsidRDefault="0050140A" w:rsidP="0050140A">
            <w:pPr>
              <w:spacing w:after="0" w:line="240" w:lineRule="auto"/>
              <w:jc w:val="center"/>
              <w:rPr>
                <w:highlight w:val="yellow"/>
                <w:lang w:val="en-CA"/>
              </w:rPr>
            </w:pPr>
            <w:r w:rsidRPr="008E5241">
              <w:rPr>
                <w:rFonts w:cs="Calibri"/>
              </w:rPr>
              <w:t>2%</w:t>
            </w:r>
          </w:p>
        </w:tc>
      </w:tr>
      <w:tr w:rsidR="0050140A" w:rsidRPr="008E5241" w14:paraId="6C005CF7" w14:textId="77777777" w:rsidTr="00C048B9">
        <w:trPr>
          <w:trHeight w:val="255"/>
          <w:jc w:val="center"/>
        </w:trPr>
        <w:tc>
          <w:tcPr>
            <w:tcW w:w="3421" w:type="pct"/>
            <w:noWrap/>
          </w:tcPr>
          <w:p w14:paraId="59182B78" w14:textId="5F05D96D" w:rsidR="0050140A" w:rsidRPr="002C5FB6" w:rsidRDefault="0050140A" w:rsidP="0050140A">
            <w:pPr>
              <w:spacing w:after="0" w:line="240" w:lineRule="auto"/>
              <w:rPr>
                <w:highlight w:val="yellow"/>
                <w:lang w:val="en-CA"/>
              </w:rPr>
            </w:pPr>
            <w:r w:rsidRPr="001F259F">
              <w:t>Employé (salarié)</w:t>
            </w:r>
          </w:p>
        </w:tc>
        <w:tc>
          <w:tcPr>
            <w:tcW w:w="1579" w:type="pct"/>
            <w:noWrap/>
            <w:vAlign w:val="center"/>
          </w:tcPr>
          <w:p w14:paraId="0F488419" w14:textId="77777777" w:rsidR="0050140A" w:rsidRPr="008E5241" w:rsidRDefault="0050140A" w:rsidP="0050140A">
            <w:pPr>
              <w:spacing w:after="0" w:line="240" w:lineRule="auto"/>
              <w:jc w:val="center"/>
              <w:rPr>
                <w:highlight w:val="yellow"/>
                <w:lang w:val="en-CA"/>
              </w:rPr>
            </w:pPr>
            <w:r w:rsidRPr="008E5241">
              <w:rPr>
                <w:rFonts w:cs="Calibri"/>
              </w:rPr>
              <w:t>36%</w:t>
            </w:r>
          </w:p>
        </w:tc>
      </w:tr>
      <w:tr w:rsidR="0050140A" w:rsidRPr="008E5241" w14:paraId="58099A2E" w14:textId="77777777" w:rsidTr="00C048B9">
        <w:trPr>
          <w:trHeight w:val="255"/>
          <w:jc w:val="center"/>
        </w:trPr>
        <w:tc>
          <w:tcPr>
            <w:tcW w:w="3421" w:type="pct"/>
            <w:noWrap/>
          </w:tcPr>
          <w:p w14:paraId="64FB5E2C" w14:textId="1D221280" w:rsidR="0050140A" w:rsidRPr="002C5FB6" w:rsidRDefault="0050140A" w:rsidP="0050140A">
            <w:pPr>
              <w:spacing w:after="0" w:line="240" w:lineRule="auto"/>
              <w:rPr>
                <w:highlight w:val="yellow"/>
                <w:lang w:val="en-CA"/>
              </w:rPr>
            </w:pPr>
            <w:r w:rsidRPr="001F259F">
              <w:t>Marchand, Artisan (indépendant)</w:t>
            </w:r>
          </w:p>
        </w:tc>
        <w:tc>
          <w:tcPr>
            <w:tcW w:w="1579" w:type="pct"/>
            <w:noWrap/>
            <w:vAlign w:val="center"/>
          </w:tcPr>
          <w:p w14:paraId="1A58B44C" w14:textId="77777777" w:rsidR="0050140A" w:rsidRPr="008E5241" w:rsidRDefault="0050140A" w:rsidP="0050140A">
            <w:pPr>
              <w:spacing w:after="0" w:line="240" w:lineRule="auto"/>
              <w:jc w:val="center"/>
              <w:rPr>
                <w:highlight w:val="yellow"/>
                <w:lang w:val="en-CA"/>
              </w:rPr>
            </w:pPr>
            <w:r w:rsidRPr="008E5241">
              <w:rPr>
                <w:rFonts w:cs="Calibri"/>
              </w:rPr>
              <w:t>7%</w:t>
            </w:r>
          </w:p>
        </w:tc>
      </w:tr>
      <w:tr w:rsidR="0050140A" w:rsidRPr="008E5241" w14:paraId="4A5DD72D" w14:textId="77777777" w:rsidTr="00C048B9">
        <w:trPr>
          <w:trHeight w:val="255"/>
          <w:jc w:val="center"/>
        </w:trPr>
        <w:tc>
          <w:tcPr>
            <w:tcW w:w="3421" w:type="pct"/>
            <w:noWrap/>
          </w:tcPr>
          <w:p w14:paraId="036CB6FF" w14:textId="28AF8B0B" w:rsidR="0050140A" w:rsidRPr="002C5FB6" w:rsidRDefault="0050140A" w:rsidP="0050140A">
            <w:pPr>
              <w:spacing w:after="0" w:line="240" w:lineRule="auto"/>
              <w:rPr>
                <w:highlight w:val="yellow"/>
                <w:lang w:val="en-CA"/>
              </w:rPr>
            </w:pPr>
            <w:r w:rsidRPr="001F259F">
              <w:t>Ouvrier qualifié (salarié)</w:t>
            </w:r>
          </w:p>
        </w:tc>
        <w:tc>
          <w:tcPr>
            <w:tcW w:w="1579" w:type="pct"/>
            <w:noWrap/>
            <w:vAlign w:val="center"/>
          </w:tcPr>
          <w:p w14:paraId="7CB517C5" w14:textId="77777777" w:rsidR="0050140A" w:rsidRPr="008E5241" w:rsidRDefault="0050140A" w:rsidP="0050140A">
            <w:pPr>
              <w:spacing w:after="0" w:line="240" w:lineRule="auto"/>
              <w:jc w:val="center"/>
              <w:rPr>
                <w:highlight w:val="yellow"/>
                <w:lang w:val="en-CA"/>
              </w:rPr>
            </w:pPr>
            <w:r w:rsidRPr="008E5241">
              <w:rPr>
                <w:rFonts w:cs="Calibri"/>
              </w:rPr>
              <w:t>7%</w:t>
            </w:r>
          </w:p>
        </w:tc>
      </w:tr>
      <w:tr w:rsidR="0050140A" w:rsidRPr="008E5241" w14:paraId="6819D762" w14:textId="77777777" w:rsidTr="00C048B9">
        <w:trPr>
          <w:trHeight w:val="255"/>
          <w:jc w:val="center"/>
        </w:trPr>
        <w:tc>
          <w:tcPr>
            <w:tcW w:w="3421" w:type="pct"/>
            <w:noWrap/>
          </w:tcPr>
          <w:p w14:paraId="0D14C7DF" w14:textId="53099417" w:rsidR="0050140A" w:rsidRPr="002C5FB6" w:rsidRDefault="0050140A" w:rsidP="0050140A">
            <w:pPr>
              <w:spacing w:after="0" w:line="240" w:lineRule="auto"/>
              <w:rPr>
                <w:highlight w:val="yellow"/>
                <w:lang w:val="en-CA"/>
              </w:rPr>
            </w:pPr>
            <w:r w:rsidRPr="001F259F">
              <w:t>Ouvrier général (employé)</w:t>
            </w:r>
          </w:p>
        </w:tc>
        <w:tc>
          <w:tcPr>
            <w:tcW w:w="1579" w:type="pct"/>
            <w:noWrap/>
            <w:vAlign w:val="center"/>
          </w:tcPr>
          <w:p w14:paraId="7144666A" w14:textId="77777777" w:rsidR="0050140A" w:rsidRPr="008E5241" w:rsidRDefault="0050140A" w:rsidP="0050140A">
            <w:pPr>
              <w:spacing w:after="0" w:line="240" w:lineRule="auto"/>
              <w:jc w:val="center"/>
              <w:rPr>
                <w:highlight w:val="yellow"/>
                <w:lang w:val="en-CA"/>
              </w:rPr>
            </w:pPr>
            <w:r w:rsidRPr="008E5241">
              <w:rPr>
                <w:rFonts w:cs="Calibri"/>
              </w:rPr>
              <w:t>4%</w:t>
            </w:r>
          </w:p>
        </w:tc>
      </w:tr>
      <w:tr w:rsidR="0050140A" w:rsidRPr="008E5241" w14:paraId="2443A483" w14:textId="77777777" w:rsidTr="00C048B9">
        <w:trPr>
          <w:trHeight w:val="255"/>
          <w:jc w:val="center"/>
        </w:trPr>
        <w:tc>
          <w:tcPr>
            <w:tcW w:w="3421" w:type="pct"/>
            <w:noWrap/>
          </w:tcPr>
          <w:p w14:paraId="4268B394" w14:textId="0E9502DF" w:rsidR="0050140A" w:rsidRPr="002C5FB6" w:rsidRDefault="0050140A" w:rsidP="0050140A">
            <w:pPr>
              <w:spacing w:after="0" w:line="240" w:lineRule="auto"/>
              <w:rPr>
                <w:highlight w:val="yellow"/>
                <w:lang w:val="en-CA"/>
              </w:rPr>
            </w:pPr>
            <w:r w:rsidRPr="001F259F">
              <w:t>Agriculteur locataire (indépendant)</w:t>
            </w:r>
          </w:p>
        </w:tc>
        <w:tc>
          <w:tcPr>
            <w:tcW w:w="1579" w:type="pct"/>
            <w:noWrap/>
            <w:vAlign w:val="center"/>
          </w:tcPr>
          <w:p w14:paraId="45BDFA99" w14:textId="1EA614AB" w:rsidR="0050140A" w:rsidRPr="00391567" w:rsidRDefault="0050140A" w:rsidP="0050140A">
            <w:pPr>
              <w:spacing w:after="0" w:line="240" w:lineRule="auto"/>
              <w:jc w:val="center"/>
              <w:rPr>
                <w:lang w:val="en-CA"/>
              </w:rPr>
            </w:pPr>
            <w:r>
              <w:rPr>
                <w:lang w:val="en-CA"/>
              </w:rPr>
              <w:t>-</w:t>
            </w:r>
          </w:p>
        </w:tc>
      </w:tr>
      <w:tr w:rsidR="0050140A" w:rsidRPr="008E5241" w14:paraId="477DF8B8" w14:textId="77777777" w:rsidTr="00C048B9">
        <w:trPr>
          <w:trHeight w:val="255"/>
          <w:jc w:val="center"/>
        </w:trPr>
        <w:tc>
          <w:tcPr>
            <w:tcW w:w="3421" w:type="pct"/>
            <w:noWrap/>
          </w:tcPr>
          <w:p w14:paraId="520B02C4" w14:textId="465FC9FF" w:rsidR="0050140A" w:rsidRPr="002C5FB6" w:rsidRDefault="0050140A" w:rsidP="0050140A">
            <w:pPr>
              <w:spacing w:after="0" w:line="240" w:lineRule="auto"/>
              <w:rPr>
                <w:highlight w:val="yellow"/>
                <w:lang w:val="en-CA"/>
              </w:rPr>
            </w:pPr>
            <w:r w:rsidRPr="001F259F">
              <w:t>Agriculteur salarié (ouvrier (employé))</w:t>
            </w:r>
          </w:p>
        </w:tc>
        <w:tc>
          <w:tcPr>
            <w:tcW w:w="1579" w:type="pct"/>
            <w:noWrap/>
            <w:vAlign w:val="center"/>
          </w:tcPr>
          <w:p w14:paraId="0B75F67E" w14:textId="6473A5C2" w:rsidR="0050140A" w:rsidRPr="00391567" w:rsidRDefault="0050140A" w:rsidP="0050140A">
            <w:pPr>
              <w:spacing w:after="0" w:line="240" w:lineRule="auto"/>
              <w:jc w:val="center"/>
              <w:rPr>
                <w:lang w:val="en-CA"/>
              </w:rPr>
            </w:pPr>
            <w:r>
              <w:rPr>
                <w:lang w:val="en-CA"/>
              </w:rPr>
              <w:t>-</w:t>
            </w:r>
          </w:p>
        </w:tc>
      </w:tr>
      <w:tr w:rsidR="0050140A" w:rsidRPr="008E5241" w14:paraId="102FDAA8" w14:textId="77777777" w:rsidTr="00C048B9">
        <w:trPr>
          <w:trHeight w:val="255"/>
          <w:jc w:val="center"/>
        </w:trPr>
        <w:tc>
          <w:tcPr>
            <w:tcW w:w="3421" w:type="pct"/>
            <w:noWrap/>
          </w:tcPr>
          <w:p w14:paraId="46BB867B" w14:textId="010D3657" w:rsidR="0050140A" w:rsidRPr="0050140A" w:rsidRDefault="0050140A" w:rsidP="0050140A">
            <w:pPr>
              <w:spacing w:after="0" w:line="240" w:lineRule="auto"/>
              <w:rPr>
                <w:highlight w:val="yellow"/>
                <w:lang w:val="fr-CA"/>
              </w:rPr>
            </w:pPr>
            <w:r w:rsidRPr="0050140A">
              <w:rPr>
                <w:lang w:val="fr-CA"/>
              </w:rPr>
              <w:t>Femme au foyer (employée uniquement dans la maison)</w:t>
            </w:r>
          </w:p>
        </w:tc>
        <w:tc>
          <w:tcPr>
            <w:tcW w:w="1579" w:type="pct"/>
            <w:noWrap/>
            <w:vAlign w:val="center"/>
          </w:tcPr>
          <w:p w14:paraId="2322FC25" w14:textId="43AAE1D0" w:rsidR="0050140A" w:rsidRPr="00391567" w:rsidRDefault="0050140A" w:rsidP="0050140A">
            <w:pPr>
              <w:spacing w:after="0" w:line="240" w:lineRule="auto"/>
              <w:jc w:val="center"/>
              <w:rPr>
                <w:lang w:val="en-CA"/>
              </w:rPr>
            </w:pPr>
            <w:r>
              <w:rPr>
                <w:lang w:val="en-CA"/>
              </w:rPr>
              <w:t>-</w:t>
            </w:r>
          </w:p>
        </w:tc>
      </w:tr>
      <w:tr w:rsidR="0050140A" w:rsidRPr="008E5241" w14:paraId="75EE94C5" w14:textId="77777777" w:rsidTr="00C048B9">
        <w:trPr>
          <w:trHeight w:val="255"/>
          <w:jc w:val="center"/>
        </w:trPr>
        <w:tc>
          <w:tcPr>
            <w:tcW w:w="3421" w:type="pct"/>
            <w:noWrap/>
          </w:tcPr>
          <w:p w14:paraId="16E40FE3" w14:textId="24673E49" w:rsidR="0050140A" w:rsidRPr="002C5FB6" w:rsidRDefault="0050140A" w:rsidP="0050140A">
            <w:pPr>
              <w:spacing w:after="0" w:line="240" w:lineRule="auto"/>
              <w:rPr>
                <w:highlight w:val="yellow"/>
                <w:lang w:val="en-CA"/>
              </w:rPr>
            </w:pPr>
            <w:r w:rsidRPr="001F259F">
              <w:t>Retraité \ a</w:t>
            </w:r>
          </w:p>
        </w:tc>
        <w:tc>
          <w:tcPr>
            <w:tcW w:w="1579" w:type="pct"/>
            <w:noWrap/>
          </w:tcPr>
          <w:p w14:paraId="46423B6D" w14:textId="77777777" w:rsidR="0050140A" w:rsidRPr="00391567" w:rsidRDefault="0050140A" w:rsidP="0050140A">
            <w:pPr>
              <w:spacing w:after="0" w:line="240" w:lineRule="auto"/>
              <w:jc w:val="center"/>
              <w:rPr>
                <w:lang w:val="en-CA"/>
              </w:rPr>
            </w:pPr>
            <w:r w:rsidRPr="00391567">
              <w:rPr>
                <w:lang w:val="en-CA"/>
              </w:rPr>
              <w:t>35%</w:t>
            </w:r>
          </w:p>
        </w:tc>
      </w:tr>
      <w:tr w:rsidR="0050140A" w:rsidRPr="008E5241" w14:paraId="3C7C4981" w14:textId="77777777" w:rsidTr="00C048B9">
        <w:trPr>
          <w:trHeight w:val="255"/>
          <w:jc w:val="center"/>
        </w:trPr>
        <w:tc>
          <w:tcPr>
            <w:tcW w:w="3421" w:type="pct"/>
            <w:noWrap/>
          </w:tcPr>
          <w:p w14:paraId="5CCE310A" w14:textId="086E83AB" w:rsidR="0050140A" w:rsidRPr="0050140A" w:rsidRDefault="0050140A" w:rsidP="0050140A">
            <w:pPr>
              <w:spacing w:after="0" w:line="240" w:lineRule="auto"/>
              <w:rPr>
                <w:lang w:val="fr-CA"/>
              </w:rPr>
            </w:pPr>
            <w:r w:rsidRPr="0050140A">
              <w:rPr>
                <w:lang w:val="fr-CA"/>
              </w:rPr>
              <w:t>Chômeurs (ou en attente d'un premier emploi)</w:t>
            </w:r>
          </w:p>
        </w:tc>
        <w:tc>
          <w:tcPr>
            <w:tcW w:w="1579" w:type="pct"/>
            <w:noWrap/>
            <w:vAlign w:val="center"/>
          </w:tcPr>
          <w:p w14:paraId="6D3C46FD" w14:textId="77777777" w:rsidR="0050140A" w:rsidRPr="00391567" w:rsidRDefault="0050140A" w:rsidP="0050140A">
            <w:pPr>
              <w:spacing w:after="0" w:line="240" w:lineRule="auto"/>
              <w:jc w:val="center"/>
              <w:rPr>
                <w:lang w:val="en-CA"/>
              </w:rPr>
            </w:pPr>
            <w:r w:rsidRPr="00391567">
              <w:rPr>
                <w:rFonts w:cs="Calibri"/>
              </w:rPr>
              <w:t>1%</w:t>
            </w:r>
          </w:p>
        </w:tc>
      </w:tr>
      <w:tr w:rsidR="0050140A" w:rsidRPr="008E5241" w14:paraId="223784A1" w14:textId="77777777" w:rsidTr="00C048B9">
        <w:trPr>
          <w:trHeight w:val="255"/>
          <w:jc w:val="center"/>
        </w:trPr>
        <w:tc>
          <w:tcPr>
            <w:tcW w:w="3421" w:type="pct"/>
            <w:noWrap/>
          </w:tcPr>
          <w:p w14:paraId="071C9B6E" w14:textId="1D2826E0" w:rsidR="0050140A" w:rsidRPr="002C5FB6" w:rsidRDefault="0050140A" w:rsidP="0050140A">
            <w:pPr>
              <w:spacing w:after="0" w:line="240" w:lineRule="auto"/>
              <w:rPr>
                <w:rFonts w:cs="Calibri"/>
              </w:rPr>
            </w:pPr>
            <w:r w:rsidRPr="001F259F">
              <w:t>Étudiant</w:t>
            </w:r>
          </w:p>
        </w:tc>
        <w:tc>
          <w:tcPr>
            <w:tcW w:w="1579" w:type="pct"/>
            <w:noWrap/>
            <w:vAlign w:val="center"/>
          </w:tcPr>
          <w:p w14:paraId="6F837BF6" w14:textId="0DA5B657" w:rsidR="0050140A" w:rsidRPr="008E5241" w:rsidRDefault="0050140A" w:rsidP="0050140A">
            <w:pPr>
              <w:spacing w:after="0" w:line="240" w:lineRule="auto"/>
              <w:jc w:val="center"/>
              <w:rPr>
                <w:lang w:val="en-CA"/>
              </w:rPr>
            </w:pPr>
            <w:r>
              <w:rPr>
                <w:lang w:val="en-CA"/>
              </w:rPr>
              <w:t>-</w:t>
            </w:r>
          </w:p>
        </w:tc>
      </w:tr>
      <w:tr w:rsidR="0050140A" w:rsidRPr="008E5241" w14:paraId="2C183EDA" w14:textId="77777777" w:rsidTr="00C048B9">
        <w:trPr>
          <w:trHeight w:val="255"/>
          <w:jc w:val="center"/>
        </w:trPr>
        <w:tc>
          <w:tcPr>
            <w:tcW w:w="3421" w:type="pct"/>
            <w:noWrap/>
          </w:tcPr>
          <w:p w14:paraId="46E7DC7F" w14:textId="3C1541F4" w:rsidR="0050140A" w:rsidRPr="002C5FB6" w:rsidRDefault="0050140A" w:rsidP="0050140A">
            <w:pPr>
              <w:spacing w:after="0" w:line="240" w:lineRule="auto"/>
              <w:rPr>
                <w:rFonts w:cs="Calibri"/>
              </w:rPr>
            </w:pPr>
            <w:r w:rsidRPr="001F259F">
              <w:t>Autres</w:t>
            </w:r>
          </w:p>
        </w:tc>
        <w:tc>
          <w:tcPr>
            <w:tcW w:w="1579" w:type="pct"/>
            <w:noWrap/>
            <w:vAlign w:val="center"/>
          </w:tcPr>
          <w:p w14:paraId="4802BCF8" w14:textId="2950EFEA" w:rsidR="0050140A" w:rsidRPr="008E5241" w:rsidRDefault="0050140A" w:rsidP="0050140A">
            <w:pPr>
              <w:spacing w:after="0" w:line="240" w:lineRule="auto"/>
              <w:jc w:val="center"/>
              <w:rPr>
                <w:lang w:val="en-CA"/>
              </w:rPr>
            </w:pPr>
            <w:r>
              <w:rPr>
                <w:lang w:val="en-CA"/>
              </w:rPr>
              <w:t>-</w:t>
            </w:r>
          </w:p>
        </w:tc>
      </w:tr>
      <w:tr w:rsidR="0050140A" w:rsidRPr="008E5241" w14:paraId="571F1509" w14:textId="77777777" w:rsidTr="00C048B9">
        <w:trPr>
          <w:trHeight w:val="255"/>
          <w:jc w:val="center"/>
        </w:trPr>
        <w:tc>
          <w:tcPr>
            <w:tcW w:w="3421" w:type="pct"/>
            <w:noWrap/>
          </w:tcPr>
          <w:p w14:paraId="392FF2FC" w14:textId="2DF1D191" w:rsidR="0050140A" w:rsidRPr="002C5FB6" w:rsidRDefault="0050140A" w:rsidP="0050140A">
            <w:pPr>
              <w:spacing w:after="0" w:line="240" w:lineRule="auto"/>
              <w:rPr>
                <w:lang w:val="en-CA"/>
              </w:rPr>
            </w:pPr>
            <w:r w:rsidRPr="001F259F">
              <w:t>Non spécifié</w:t>
            </w:r>
          </w:p>
        </w:tc>
        <w:tc>
          <w:tcPr>
            <w:tcW w:w="1579" w:type="pct"/>
            <w:noWrap/>
            <w:vAlign w:val="center"/>
          </w:tcPr>
          <w:p w14:paraId="7F897374" w14:textId="77777777" w:rsidR="0050140A" w:rsidRPr="008E5241" w:rsidRDefault="0050140A" w:rsidP="0050140A">
            <w:pPr>
              <w:keepNext/>
              <w:spacing w:after="0" w:line="240" w:lineRule="auto"/>
              <w:jc w:val="center"/>
              <w:rPr>
                <w:lang w:val="en-CA"/>
              </w:rPr>
            </w:pPr>
            <w:r w:rsidRPr="008E5241">
              <w:rPr>
                <w:rFonts w:cs="Calibri"/>
              </w:rPr>
              <w:t>2%</w:t>
            </w:r>
          </w:p>
        </w:tc>
      </w:tr>
    </w:tbl>
    <w:p w14:paraId="0ACF1F94" w14:textId="0354E93B" w:rsidR="00E73230" w:rsidRPr="00251FDC" w:rsidRDefault="00083885" w:rsidP="00391567">
      <w:pPr>
        <w:pStyle w:val="Lgende"/>
        <w:ind w:hanging="367"/>
        <w:rPr>
          <w:color w:val="auto"/>
        </w:rPr>
      </w:pPr>
      <w:r>
        <w:rPr>
          <w:color w:val="auto"/>
        </w:rPr>
        <w:t xml:space="preserve">Tableau </w:t>
      </w:r>
      <w:r w:rsidR="0047143D" w:rsidRPr="00251FDC">
        <w:rPr>
          <w:color w:val="auto"/>
        </w:rPr>
        <w:fldChar w:fldCharType="begin"/>
      </w:r>
      <w:r w:rsidR="0047143D" w:rsidRPr="00251FDC">
        <w:rPr>
          <w:color w:val="auto"/>
        </w:rPr>
        <w:instrText xml:space="preserve"> SEQ Table \* ARABIC </w:instrText>
      </w:r>
      <w:r w:rsidR="0047143D" w:rsidRPr="00251FDC">
        <w:rPr>
          <w:color w:val="auto"/>
        </w:rPr>
        <w:fldChar w:fldCharType="separate"/>
      </w:r>
      <w:r w:rsidR="00AE0BCB" w:rsidRPr="00251FDC">
        <w:rPr>
          <w:noProof/>
          <w:color w:val="auto"/>
        </w:rPr>
        <w:t>20</w:t>
      </w:r>
      <w:r w:rsidR="0047143D" w:rsidRPr="00251FDC">
        <w:rPr>
          <w:noProof/>
          <w:color w:val="auto"/>
        </w:rPr>
        <w:fldChar w:fldCharType="end"/>
      </w:r>
      <w:r w:rsidR="00E73230" w:rsidRPr="00251FDC">
        <w:rPr>
          <w:color w:val="auto"/>
        </w:rPr>
        <w:t>. Profession</w:t>
      </w:r>
    </w:p>
    <w:p w14:paraId="5EC21D1A" w14:textId="50EA23E5" w:rsidR="006B5CB1" w:rsidRPr="008E5241" w:rsidRDefault="006B5CB1" w:rsidP="00D5735D">
      <w:pPr>
        <w:pStyle w:val="Lgende"/>
        <w:ind w:hanging="367"/>
      </w:pP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4254"/>
      </w:tblGrid>
      <w:tr w:rsidR="008E5241" w:rsidRPr="008E5241" w14:paraId="7C9ABD97" w14:textId="77777777" w:rsidTr="001B373E">
        <w:trPr>
          <w:trHeight w:val="255"/>
          <w:tblHeader/>
          <w:jc w:val="center"/>
        </w:trPr>
        <w:tc>
          <w:tcPr>
            <w:tcW w:w="2944" w:type="pct"/>
            <w:shd w:val="clear" w:color="auto" w:fill="D9D9D9" w:themeFill="background1" w:themeFillShade="D9"/>
            <w:noWrap/>
            <w:hideMark/>
          </w:tcPr>
          <w:p w14:paraId="57E35DF0" w14:textId="0FE8B298" w:rsidR="006B5CB1" w:rsidRPr="008E5241" w:rsidRDefault="00A40177" w:rsidP="00B62896">
            <w:pPr>
              <w:spacing w:after="0" w:line="240" w:lineRule="auto"/>
              <w:rPr>
                <w:rFonts w:cs="Calibri"/>
                <w:b/>
                <w:lang w:val="en-CA" w:eastAsia="en-CA" w:bidi="ar-SA"/>
              </w:rPr>
            </w:pPr>
            <w:r>
              <w:rPr>
                <w:rFonts w:cs="Calibri"/>
                <w:b/>
                <w:lang w:val="en-CA" w:eastAsia="en-CA" w:bidi="ar-SA"/>
              </w:rPr>
              <w:lastRenderedPageBreak/>
              <w:t>REVENU DU FOYER</w:t>
            </w:r>
          </w:p>
        </w:tc>
        <w:tc>
          <w:tcPr>
            <w:tcW w:w="2056" w:type="pct"/>
            <w:shd w:val="clear" w:color="auto" w:fill="D9D9D9" w:themeFill="background1" w:themeFillShade="D9"/>
            <w:noWrap/>
          </w:tcPr>
          <w:p w14:paraId="4897A4D1" w14:textId="77777777" w:rsidR="006B5CB1" w:rsidRPr="008E5241" w:rsidRDefault="006B5CB1" w:rsidP="00B62896">
            <w:pPr>
              <w:spacing w:after="0" w:line="240" w:lineRule="auto"/>
              <w:jc w:val="center"/>
              <w:rPr>
                <w:rFonts w:cs="Calibri"/>
                <w:b/>
                <w:lang w:val="en-CA" w:eastAsia="en-CA" w:bidi="ar-SA"/>
              </w:rPr>
            </w:pPr>
            <w:r w:rsidRPr="008E5241">
              <w:rPr>
                <w:rFonts w:cs="Calibri"/>
                <w:b/>
                <w:lang w:val="en-CA" w:eastAsia="en-CA" w:bidi="ar-SA"/>
              </w:rPr>
              <w:t>Total</w:t>
            </w:r>
          </w:p>
        </w:tc>
      </w:tr>
      <w:tr w:rsidR="00391567" w:rsidRPr="008E5241" w14:paraId="09EDE46C" w14:textId="77777777" w:rsidTr="001B373E">
        <w:trPr>
          <w:trHeight w:val="255"/>
          <w:tblHeader/>
          <w:jc w:val="center"/>
        </w:trPr>
        <w:tc>
          <w:tcPr>
            <w:tcW w:w="2944" w:type="pct"/>
            <w:shd w:val="clear" w:color="auto" w:fill="F2F2F2" w:themeFill="background1" w:themeFillShade="F2"/>
            <w:noWrap/>
          </w:tcPr>
          <w:p w14:paraId="576837A0" w14:textId="124D7482" w:rsidR="00391567" w:rsidRPr="008E5241" w:rsidRDefault="005011CC" w:rsidP="00391567">
            <w:pPr>
              <w:spacing w:after="0" w:line="240" w:lineRule="auto"/>
              <w:jc w:val="right"/>
              <w:rPr>
                <w:rFonts w:cs="Calibri"/>
                <w:b/>
                <w:lang w:val="en-CA" w:eastAsia="en-CA" w:bidi="ar-SA"/>
              </w:rPr>
            </w:pPr>
            <w:r>
              <w:rPr>
                <w:rFonts w:cs="Calibri"/>
                <w:b/>
                <w:lang w:val="en-CA" w:eastAsia="en-CA" w:bidi="ar-SA"/>
              </w:rPr>
              <w:t>n = (pondéré)</w:t>
            </w:r>
          </w:p>
        </w:tc>
        <w:tc>
          <w:tcPr>
            <w:tcW w:w="2056" w:type="pct"/>
            <w:shd w:val="clear" w:color="auto" w:fill="F2F2F2" w:themeFill="background1" w:themeFillShade="F2"/>
            <w:noWrap/>
            <w:vAlign w:val="center"/>
          </w:tcPr>
          <w:p w14:paraId="542AD302" w14:textId="38F39E61" w:rsidR="00391567" w:rsidRPr="008E5241" w:rsidRDefault="005011CC" w:rsidP="00391567">
            <w:pPr>
              <w:spacing w:after="0" w:line="240" w:lineRule="auto"/>
              <w:jc w:val="center"/>
              <w:rPr>
                <w:rFonts w:cs="Calibri"/>
                <w:b/>
                <w:lang w:val="en-CA" w:eastAsia="en-CA" w:bidi="ar-SA"/>
              </w:rPr>
            </w:pPr>
            <w:r>
              <w:rPr>
                <w:rFonts w:cs="Calibri"/>
              </w:rPr>
              <w:t>2 000</w:t>
            </w:r>
          </w:p>
        </w:tc>
      </w:tr>
      <w:tr w:rsidR="00391567" w:rsidRPr="008E5241" w14:paraId="78DA1546" w14:textId="77777777" w:rsidTr="001B373E">
        <w:trPr>
          <w:trHeight w:val="255"/>
          <w:tblHeader/>
          <w:jc w:val="center"/>
        </w:trPr>
        <w:tc>
          <w:tcPr>
            <w:tcW w:w="2944" w:type="pct"/>
            <w:shd w:val="clear" w:color="auto" w:fill="F2F2F2" w:themeFill="background1" w:themeFillShade="F2"/>
            <w:noWrap/>
          </w:tcPr>
          <w:p w14:paraId="0660BDE8" w14:textId="24F2DCE0" w:rsidR="00391567" w:rsidRPr="008E5241" w:rsidRDefault="005011CC" w:rsidP="00391567">
            <w:pPr>
              <w:spacing w:after="0" w:line="240" w:lineRule="auto"/>
              <w:jc w:val="right"/>
              <w:rPr>
                <w:rFonts w:cs="Calibri"/>
                <w:b/>
                <w:lang w:val="en-CA" w:eastAsia="en-CA" w:bidi="ar-SA"/>
              </w:rPr>
            </w:pPr>
            <w:r>
              <w:rPr>
                <w:rFonts w:cs="Calibri"/>
                <w:b/>
                <w:lang w:val="en-CA" w:eastAsia="en-CA" w:bidi="ar-SA"/>
              </w:rPr>
              <w:t>n = (non pondéré)</w:t>
            </w:r>
          </w:p>
        </w:tc>
        <w:tc>
          <w:tcPr>
            <w:tcW w:w="2056" w:type="pct"/>
            <w:shd w:val="clear" w:color="auto" w:fill="F2F2F2" w:themeFill="background1" w:themeFillShade="F2"/>
            <w:noWrap/>
            <w:vAlign w:val="center"/>
          </w:tcPr>
          <w:p w14:paraId="48622960" w14:textId="7AEC6710" w:rsidR="00391567" w:rsidRPr="008E5241" w:rsidRDefault="005011CC" w:rsidP="00391567">
            <w:pPr>
              <w:spacing w:after="0" w:line="240" w:lineRule="auto"/>
              <w:jc w:val="center"/>
              <w:rPr>
                <w:rFonts w:cs="Calibri"/>
                <w:b/>
                <w:lang w:val="en-CA" w:eastAsia="en-CA" w:bidi="ar-SA"/>
              </w:rPr>
            </w:pPr>
            <w:r>
              <w:rPr>
                <w:rFonts w:cs="Calibri"/>
              </w:rPr>
              <w:t>2 000</w:t>
            </w:r>
          </w:p>
        </w:tc>
      </w:tr>
      <w:tr w:rsidR="00A40177" w:rsidRPr="008E5241" w14:paraId="571FDA84" w14:textId="77777777" w:rsidTr="001B373E">
        <w:trPr>
          <w:trHeight w:val="255"/>
          <w:jc w:val="center"/>
        </w:trPr>
        <w:tc>
          <w:tcPr>
            <w:tcW w:w="2944" w:type="pct"/>
            <w:noWrap/>
          </w:tcPr>
          <w:p w14:paraId="616F109E" w14:textId="1D67A459" w:rsidR="00A40177" w:rsidRPr="002C5FB6" w:rsidRDefault="00A40177" w:rsidP="00A40177">
            <w:pPr>
              <w:spacing w:after="0" w:line="240" w:lineRule="auto"/>
              <w:rPr>
                <w:highlight w:val="yellow"/>
                <w:lang w:val="en-CA"/>
              </w:rPr>
            </w:pPr>
            <w:r w:rsidRPr="003F25CE">
              <w:t>jusqu'à 440 euros</w:t>
            </w:r>
          </w:p>
        </w:tc>
        <w:tc>
          <w:tcPr>
            <w:tcW w:w="2056" w:type="pct"/>
            <w:noWrap/>
            <w:vAlign w:val="center"/>
          </w:tcPr>
          <w:p w14:paraId="7CDD76B4" w14:textId="6E349250" w:rsidR="00A40177" w:rsidRPr="007C7496" w:rsidRDefault="00A40177" w:rsidP="00A40177">
            <w:pPr>
              <w:spacing w:after="0" w:line="240" w:lineRule="auto"/>
              <w:jc w:val="center"/>
              <w:rPr>
                <w:lang w:val="en-CA"/>
              </w:rPr>
            </w:pPr>
            <w:r w:rsidRPr="007C7496">
              <w:rPr>
                <w:lang w:val="en-CA"/>
              </w:rPr>
              <w:t>-</w:t>
            </w:r>
          </w:p>
        </w:tc>
      </w:tr>
      <w:tr w:rsidR="00A40177" w:rsidRPr="008E5241" w14:paraId="19B03D69" w14:textId="77777777" w:rsidTr="001B373E">
        <w:trPr>
          <w:trHeight w:val="255"/>
          <w:jc w:val="center"/>
        </w:trPr>
        <w:tc>
          <w:tcPr>
            <w:tcW w:w="2944" w:type="pct"/>
            <w:noWrap/>
          </w:tcPr>
          <w:p w14:paraId="7C0ECEFE" w14:textId="477EFEF7" w:rsidR="00A40177" w:rsidRPr="002C5FB6" w:rsidRDefault="00A40177" w:rsidP="00A40177">
            <w:pPr>
              <w:spacing w:after="0" w:line="240" w:lineRule="auto"/>
              <w:rPr>
                <w:highlight w:val="yellow"/>
                <w:lang w:val="en-CA"/>
              </w:rPr>
            </w:pPr>
            <w:r w:rsidRPr="003F25CE">
              <w:t>440 - 540 euros</w:t>
            </w:r>
          </w:p>
        </w:tc>
        <w:tc>
          <w:tcPr>
            <w:tcW w:w="2056" w:type="pct"/>
            <w:noWrap/>
            <w:vAlign w:val="center"/>
          </w:tcPr>
          <w:p w14:paraId="5F27ECB1" w14:textId="71DDF0B5" w:rsidR="00A40177" w:rsidRPr="007C7496" w:rsidRDefault="00A40177" w:rsidP="00A40177">
            <w:pPr>
              <w:spacing w:after="0" w:line="240" w:lineRule="auto"/>
              <w:jc w:val="center"/>
              <w:rPr>
                <w:lang w:val="en-CA"/>
              </w:rPr>
            </w:pPr>
            <w:r w:rsidRPr="007C7496">
              <w:rPr>
                <w:lang w:val="en-CA"/>
              </w:rPr>
              <w:t>-</w:t>
            </w:r>
          </w:p>
        </w:tc>
      </w:tr>
      <w:tr w:rsidR="00A40177" w:rsidRPr="008E5241" w14:paraId="5093001B" w14:textId="77777777" w:rsidTr="001B373E">
        <w:trPr>
          <w:trHeight w:val="255"/>
          <w:jc w:val="center"/>
        </w:trPr>
        <w:tc>
          <w:tcPr>
            <w:tcW w:w="2944" w:type="pct"/>
            <w:noWrap/>
          </w:tcPr>
          <w:p w14:paraId="09757B89" w14:textId="4AA53A10" w:rsidR="00A40177" w:rsidRPr="002C5FB6" w:rsidRDefault="00A40177" w:rsidP="00A40177">
            <w:pPr>
              <w:spacing w:after="0" w:line="240" w:lineRule="auto"/>
              <w:rPr>
                <w:highlight w:val="yellow"/>
                <w:lang w:val="en-CA"/>
              </w:rPr>
            </w:pPr>
            <w:r w:rsidRPr="003F25CE">
              <w:t>540 - 645 euros</w:t>
            </w:r>
          </w:p>
        </w:tc>
        <w:tc>
          <w:tcPr>
            <w:tcW w:w="2056" w:type="pct"/>
            <w:noWrap/>
            <w:vAlign w:val="center"/>
          </w:tcPr>
          <w:p w14:paraId="7B10DA48" w14:textId="6A685473" w:rsidR="00A40177" w:rsidRPr="007C7496" w:rsidRDefault="00A40177" w:rsidP="00A40177">
            <w:pPr>
              <w:spacing w:after="0" w:line="240" w:lineRule="auto"/>
              <w:jc w:val="center"/>
              <w:rPr>
                <w:lang w:val="en-CA"/>
              </w:rPr>
            </w:pPr>
            <w:r w:rsidRPr="007C7496">
              <w:rPr>
                <w:lang w:val="en-CA"/>
              </w:rPr>
              <w:t>-</w:t>
            </w:r>
          </w:p>
        </w:tc>
      </w:tr>
      <w:tr w:rsidR="00A40177" w:rsidRPr="008E5241" w14:paraId="4096A604" w14:textId="77777777" w:rsidTr="001B373E">
        <w:trPr>
          <w:trHeight w:val="255"/>
          <w:jc w:val="center"/>
        </w:trPr>
        <w:tc>
          <w:tcPr>
            <w:tcW w:w="2944" w:type="pct"/>
            <w:noWrap/>
          </w:tcPr>
          <w:p w14:paraId="4F76DD11" w14:textId="108AC5DC" w:rsidR="00A40177" w:rsidRPr="002C5FB6" w:rsidRDefault="00A40177" w:rsidP="00A40177">
            <w:pPr>
              <w:spacing w:after="0" w:line="240" w:lineRule="auto"/>
              <w:rPr>
                <w:highlight w:val="yellow"/>
                <w:lang w:val="en-CA"/>
              </w:rPr>
            </w:pPr>
            <w:r w:rsidRPr="003F25CE">
              <w:t>645 - 750 euros</w:t>
            </w:r>
          </w:p>
        </w:tc>
        <w:tc>
          <w:tcPr>
            <w:tcW w:w="2056" w:type="pct"/>
            <w:noWrap/>
            <w:vAlign w:val="center"/>
          </w:tcPr>
          <w:p w14:paraId="1E0BAA72" w14:textId="3F7CB3FE" w:rsidR="00A40177" w:rsidRPr="007C7496" w:rsidRDefault="00A40177" w:rsidP="00A40177">
            <w:pPr>
              <w:spacing w:after="0" w:line="240" w:lineRule="auto"/>
              <w:jc w:val="center"/>
              <w:rPr>
                <w:lang w:val="en-CA"/>
              </w:rPr>
            </w:pPr>
            <w:r w:rsidRPr="007C7496">
              <w:rPr>
                <w:lang w:val="en-CA"/>
              </w:rPr>
              <w:t>-</w:t>
            </w:r>
          </w:p>
        </w:tc>
      </w:tr>
      <w:tr w:rsidR="00A40177" w:rsidRPr="008E5241" w14:paraId="3BEEB89C" w14:textId="77777777" w:rsidTr="001B373E">
        <w:trPr>
          <w:trHeight w:val="255"/>
          <w:jc w:val="center"/>
        </w:trPr>
        <w:tc>
          <w:tcPr>
            <w:tcW w:w="2944" w:type="pct"/>
            <w:noWrap/>
          </w:tcPr>
          <w:p w14:paraId="03B9DA8B" w14:textId="2FE20B0D" w:rsidR="00A40177" w:rsidRPr="002C5FB6" w:rsidRDefault="00A40177" w:rsidP="00A40177">
            <w:pPr>
              <w:spacing w:after="0" w:line="240" w:lineRule="auto"/>
              <w:rPr>
                <w:highlight w:val="yellow"/>
                <w:lang w:val="en-CA"/>
              </w:rPr>
            </w:pPr>
            <w:r w:rsidRPr="003F25CE">
              <w:t>750 - 850 euros</w:t>
            </w:r>
          </w:p>
        </w:tc>
        <w:tc>
          <w:tcPr>
            <w:tcW w:w="2056" w:type="pct"/>
            <w:noWrap/>
            <w:vAlign w:val="center"/>
          </w:tcPr>
          <w:p w14:paraId="0C01CBA9" w14:textId="4F9EE2BC" w:rsidR="00A40177" w:rsidRPr="007C7496" w:rsidRDefault="00A40177" w:rsidP="00A40177">
            <w:pPr>
              <w:spacing w:after="0" w:line="240" w:lineRule="auto"/>
              <w:jc w:val="center"/>
              <w:rPr>
                <w:lang w:val="en-CA"/>
              </w:rPr>
            </w:pPr>
            <w:r w:rsidRPr="007C7496">
              <w:rPr>
                <w:rFonts w:cs="Calibri"/>
              </w:rPr>
              <w:t>1%</w:t>
            </w:r>
          </w:p>
        </w:tc>
      </w:tr>
      <w:tr w:rsidR="00A40177" w:rsidRPr="008E5241" w14:paraId="52B35C47" w14:textId="77777777" w:rsidTr="001B373E">
        <w:trPr>
          <w:trHeight w:val="255"/>
          <w:jc w:val="center"/>
        </w:trPr>
        <w:tc>
          <w:tcPr>
            <w:tcW w:w="2944" w:type="pct"/>
            <w:noWrap/>
          </w:tcPr>
          <w:p w14:paraId="4094BC4C" w14:textId="516424FC" w:rsidR="00A40177" w:rsidRPr="002C5FB6" w:rsidRDefault="00A40177" w:rsidP="00A40177">
            <w:pPr>
              <w:spacing w:after="0" w:line="240" w:lineRule="auto"/>
              <w:rPr>
                <w:highlight w:val="yellow"/>
                <w:lang w:val="en-CA"/>
              </w:rPr>
            </w:pPr>
            <w:r w:rsidRPr="003F25CE">
              <w:t>850 - 955 euros</w:t>
            </w:r>
          </w:p>
        </w:tc>
        <w:tc>
          <w:tcPr>
            <w:tcW w:w="2056" w:type="pct"/>
            <w:noWrap/>
            <w:vAlign w:val="center"/>
          </w:tcPr>
          <w:p w14:paraId="250883C1" w14:textId="1D6D2EF9" w:rsidR="00A40177" w:rsidRPr="008E5241" w:rsidRDefault="00A40177" w:rsidP="00A40177">
            <w:pPr>
              <w:spacing w:after="0" w:line="240" w:lineRule="auto"/>
              <w:jc w:val="center"/>
              <w:rPr>
                <w:highlight w:val="yellow"/>
                <w:lang w:val="en-CA"/>
              </w:rPr>
            </w:pPr>
            <w:r w:rsidRPr="008E5241">
              <w:rPr>
                <w:rFonts w:cs="Calibri"/>
              </w:rPr>
              <w:t>1%</w:t>
            </w:r>
          </w:p>
        </w:tc>
      </w:tr>
      <w:tr w:rsidR="00A40177" w:rsidRPr="008E5241" w14:paraId="6E9A95F3" w14:textId="77777777" w:rsidTr="001B373E">
        <w:trPr>
          <w:trHeight w:val="255"/>
          <w:jc w:val="center"/>
        </w:trPr>
        <w:tc>
          <w:tcPr>
            <w:tcW w:w="2944" w:type="pct"/>
            <w:noWrap/>
          </w:tcPr>
          <w:p w14:paraId="51007605" w14:textId="31EFB56A" w:rsidR="00A40177" w:rsidRPr="002C5FB6" w:rsidRDefault="00A40177" w:rsidP="00A40177">
            <w:pPr>
              <w:spacing w:after="0" w:line="240" w:lineRule="auto"/>
              <w:rPr>
                <w:highlight w:val="yellow"/>
                <w:lang w:val="en-CA"/>
              </w:rPr>
            </w:pPr>
            <w:r w:rsidRPr="003F25CE">
              <w:t>955 - 1060 euros</w:t>
            </w:r>
          </w:p>
        </w:tc>
        <w:tc>
          <w:tcPr>
            <w:tcW w:w="2056" w:type="pct"/>
            <w:noWrap/>
            <w:vAlign w:val="center"/>
          </w:tcPr>
          <w:p w14:paraId="19BC79D5" w14:textId="00AFD6C9" w:rsidR="00A40177" w:rsidRPr="008E5241" w:rsidRDefault="00A40177" w:rsidP="00A40177">
            <w:pPr>
              <w:spacing w:after="0" w:line="240" w:lineRule="auto"/>
              <w:jc w:val="center"/>
              <w:rPr>
                <w:highlight w:val="yellow"/>
                <w:lang w:val="en-CA"/>
              </w:rPr>
            </w:pPr>
            <w:r w:rsidRPr="008E5241">
              <w:rPr>
                <w:rFonts w:cs="Calibri"/>
              </w:rPr>
              <w:t>1%</w:t>
            </w:r>
          </w:p>
        </w:tc>
      </w:tr>
      <w:tr w:rsidR="00A40177" w:rsidRPr="008E5241" w14:paraId="1BE49398" w14:textId="77777777" w:rsidTr="001B373E">
        <w:trPr>
          <w:trHeight w:val="255"/>
          <w:jc w:val="center"/>
        </w:trPr>
        <w:tc>
          <w:tcPr>
            <w:tcW w:w="2944" w:type="pct"/>
            <w:noWrap/>
          </w:tcPr>
          <w:p w14:paraId="2C9F830B" w14:textId="6F2C2951" w:rsidR="00A40177" w:rsidRPr="002C5FB6" w:rsidRDefault="00A40177" w:rsidP="00A40177">
            <w:pPr>
              <w:spacing w:after="0" w:line="240" w:lineRule="auto"/>
              <w:rPr>
                <w:highlight w:val="yellow"/>
                <w:lang w:val="en-CA"/>
              </w:rPr>
            </w:pPr>
            <w:r w:rsidRPr="003F25CE">
              <w:t>1060 - 1160 euros</w:t>
            </w:r>
          </w:p>
        </w:tc>
        <w:tc>
          <w:tcPr>
            <w:tcW w:w="2056" w:type="pct"/>
            <w:noWrap/>
            <w:vAlign w:val="center"/>
          </w:tcPr>
          <w:p w14:paraId="7E72F9C2" w14:textId="74CF85B4" w:rsidR="00A40177" w:rsidRPr="008E5241" w:rsidRDefault="00A40177" w:rsidP="00A40177">
            <w:pPr>
              <w:spacing w:after="0" w:line="240" w:lineRule="auto"/>
              <w:jc w:val="center"/>
              <w:rPr>
                <w:highlight w:val="yellow"/>
                <w:lang w:val="en-CA"/>
              </w:rPr>
            </w:pPr>
            <w:r w:rsidRPr="008E5241">
              <w:rPr>
                <w:rFonts w:cs="Calibri"/>
              </w:rPr>
              <w:t>3%</w:t>
            </w:r>
          </w:p>
        </w:tc>
      </w:tr>
      <w:tr w:rsidR="00A40177" w:rsidRPr="008E5241" w14:paraId="15DD089D" w14:textId="77777777" w:rsidTr="001B373E">
        <w:trPr>
          <w:trHeight w:val="255"/>
          <w:jc w:val="center"/>
        </w:trPr>
        <w:tc>
          <w:tcPr>
            <w:tcW w:w="2944" w:type="pct"/>
            <w:noWrap/>
          </w:tcPr>
          <w:p w14:paraId="249C091B" w14:textId="24B8504C" w:rsidR="00A40177" w:rsidRPr="002C5FB6" w:rsidRDefault="00A40177" w:rsidP="00A40177">
            <w:pPr>
              <w:spacing w:after="0" w:line="240" w:lineRule="auto"/>
              <w:rPr>
                <w:lang w:val="en-CA"/>
              </w:rPr>
            </w:pPr>
            <w:r w:rsidRPr="003F25CE">
              <w:t>1160 - 1265 euros</w:t>
            </w:r>
          </w:p>
        </w:tc>
        <w:tc>
          <w:tcPr>
            <w:tcW w:w="2056" w:type="pct"/>
            <w:noWrap/>
            <w:vAlign w:val="center"/>
          </w:tcPr>
          <w:p w14:paraId="11160C28" w14:textId="58493C6E" w:rsidR="00A40177" w:rsidRPr="008E5241" w:rsidRDefault="00A40177" w:rsidP="00A40177">
            <w:pPr>
              <w:spacing w:after="0" w:line="240" w:lineRule="auto"/>
              <w:jc w:val="center"/>
              <w:rPr>
                <w:lang w:val="en-CA"/>
              </w:rPr>
            </w:pPr>
            <w:r w:rsidRPr="008E5241">
              <w:rPr>
                <w:rFonts w:cs="Calibri"/>
              </w:rPr>
              <w:t>3%</w:t>
            </w:r>
          </w:p>
        </w:tc>
      </w:tr>
      <w:tr w:rsidR="00A40177" w:rsidRPr="008E5241" w14:paraId="06A10256" w14:textId="77777777" w:rsidTr="001B373E">
        <w:trPr>
          <w:trHeight w:val="255"/>
          <w:jc w:val="center"/>
        </w:trPr>
        <w:tc>
          <w:tcPr>
            <w:tcW w:w="2944" w:type="pct"/>
            <w:noWrap/>
          </w:tcPr>
          <w:p w14:paraId="1930A955" w14:textId="1E6BA3E2" w:rsidR="00A40177" w:rsidRPr="002C5FB6" w:rsidRDefault="00A40177" w:rsidP="00A40177">
            <w:pPr>
              <w:spacing w:after="0" w:line="240" w:lineRule="auto"/>
              <w:rPr>
                <w:lang w:val="en-CA"/>
              </w:rPr>
            </w:pPr>
            <w:r w:rsidRPr="003F25CE">
              <w:t>1265 - 1370 euros</w:t>
            </w:r>
          </w:p>
        </w:tc>
        <w:tc>
          <w:tcPr>
            <w:tcW w:w="2056" w:type="pct"/>
            <w:noWrap/>
            <w:vAlign w:val="center"/>
          </w:tcPr>
          <w:p w14:paraId="7ADCE097" w14:textId="0CA03EE0" w:rsidR="00A40177" w:rsidRPr="008E5241" w:rsidRDefault="00A40177" w:rsidP="00A40177">
            <w:pPr>
              <w:spacing w:after="0" w:line="240" w:lineRule="auto"/>
              <w:jc w:val="center"/>
              <w:rPr>
                <w:lang w:val="en-CA"/>
              </w:rPr>
            </w:pPr>
            <w:r w:rsidRPr="008E5241">
              <w:rPr>
                <w:rFonts w:cs="Calibri"/>
              </w:rPr>
              <w:t>2%</w:t>
            </w:r>
          </w:p>
        </w:tc>
      </w:tr>
      <w:tr w:rsidR="00A40177" w:rsidRPr="008E5241" w14:paraId="092ED3E2" w14:textId="77777777" w:rsidTr="001B373E">
        <w:trPr>
          <w:trHeight w:val="255"/>
          <w:jc w:val="center"/>
        </w:trPr>
        <w:tc>
          <w:tcPr>
            <w:tcW w:w="2944" w:type="pct"/>
            <w:noWrap/>
          </w:tcPr>
          <w:p w14:paraId="350F137A" w14:textId="5B81C688" w:rsidR="00A40177" w:rsidRPr="002C5FB6" w:rsidRDefault="00A40177" w:rsidP="00A40177">
            <w:pPr>
              <w:spacing w:after="0" w:line="240" w:lineRule="auto"/>
              <w:rPr>
                <w:lang w:val="en-CA"/>
              </w:rPr>
            </w:pPr>
            <w:r w:rsidRPr="003F25CE">
              <w:t>1370 - 1550 euros</w:t>
            </w:r>
          </w:p>
        </w:tc>
        <w:tc>
          <w:tcPr>
            <w:tcW w:w="2056" w:type="pct"/>
            <w:noWrap/>
            <w:vAlign w:val="center"/>
          </w:tcPr>
          <w:p w14:paraId="1E6AFB13" w14:textId="7A98D4F6" w:rsidR="00A40177" w:rsidRPr="008E5241" w:rsidRDefault="00A40177" w:rsidP="00A40177">
            <w:pPr>
              <w:spacing w:after="0" w:line="240" w:lineRule="auto"/>
              <w:jc w:val="center"/>
              <w:rPr>
                <w:lang w:val="en-CA"/>
              </w:rPr>
            </w:pPr>
            <w:r w:rsidRPr="008E5241">
              <w:rPr>
                <w:rFonts w:cs="Calibri"/>
              </w:rPr>
              <w:t>4%</w:t>
            </w:r>
          </w:p>
        </w:tc>
      </w:tr>
      <w:tr w:rsidR="00A40177" w:rsidRPr="008E5241" w14:paraId="34015E60" w14:textId="77777777" w:rsidTr="001B373E">
        <w:trPr>
          <w:trHeight w:val="255"/>
          <w:jc w:val="center"/>
        </w:trPr>
        <w:tc>
          <w:tcPr>
            <w:tcW w:w="2944" w:type="pct"/>
            <w:noWrap/>
          </w:tcPr>
          <w:p w14:paraId="7D3470BE" w14:textId="4858F7E9" w:rsidR="00A40177" w:rsidRPr="002C5FB6" w:rsidRDefault="00A40177" w:rsidP="00A40177">
            <w:pPr>
              <w:spacing w:after="0" w:line="240" w:lineRule="auto"/>
              <w:rPr>
                <w:lang w:val="en-CA"/>
              </w:rPr>
            </w:pPr>
            <w:r w:rsidRPr="003F25CE">
              <w:t>1550 - 1940 Euro</w:t>
            </w:r>
          </w:p>
        </w:tc>
        <w:tc>
          <w:tcPr>
            <w:tcW w:w="2056" w:type="pct"/>
            <w:noWrap/>
            <w:vAlign w:val="center"/>
          </w:tcPr>
          <w:p w14:paraId="5FD61C1D" w14:textId="542EED68" w:rsidR="00A40177" w:rsidRPr="008E5241" w:rsidRDefault="00A40177" w:rsidP="00A40177">
            <w:pPr>
              <w:spacing w:after="0" w:line="240" w:lineRule="auto"/>
              <w:jc w:val="center"/>
              <w:rPr>
                <w:lang w:val="en-CA"/>
              </w:rPr>
            </w:pPr>
            <w:r w:rsidRPr="008E5241">
              <w:rPr>
                <w:rFonts w:cs="Calibri"/>
              </w:rPr>
              <w:t>5%</w:t>
            </w:r>
          </w:p>
        </w:tc>
      </w:tr>
      <w:tr w:rsidR="00A40177" w:rsidRPr="008E5241" w14:paraId="5C8F00A9" w14:textId="77777777" w:rsidTr="001B373E">
        <w:trPr>
          <w:trHeight w:val="255"/>
          <w:jc w:val="center"/>
        </w:trPr>
        <w:tc>
          <w:tcPr>
            <w:tcW w:w="2944" w:type="pct"/>
            <w:noWrap/>
          </w:tcPr>
          <w:p w14:paraId="6EB9A476" w14:textId="57B82A5D" w:rsidR="00A40177" w:rsidRPr="002C5FB6" w:rsidRDefault="00A40177" w:rsidP="00A40177">
            <w:pPr>
              <w:spacing w:after="0" w:line="240" w:lineRule="auto"/>
              <w:rPr>
                <w:lang w:val="en-CA"/>
              </w:rPr>
            </w:pPr>
            <w:r w:rsidRPr="003F25CE">
              <w:t>1940 - 2455 Euro</w:t>
            </w:r>
          </w:p>
        </w:tc>
        <w:tc>
          <w:tcPr>
            <w:tcW w:w="2056" w:type="pct"/>
            <w:noWrap/>
            <w:vAlign w:val="center"/>
          </w:tcPr>
          <w:p w14:paraId="62E73FFF" w14:textId="27569B5B" w:rsidR="00A40177" w:rsidRPr="008E5241" w:rsidRDefault="00A40177" w:rsidP="00A40177">
            <w:pPr>
              <w:spacing w:after="0" w:line="240" w:lineRule="auto"/>
              <w:jc w:val="center"/>
              <w:rPr>
                <w:lang w:val="en-CA"/>
              </w:rPr>
            </w:pPr>
            <w:r w:rsidRPr="008E5241">
              <w:rPr>
                <w:rFonts w:cs="Calibri"/>
              </w:rPr>
              <w:t>7%</w:t>
            </w:r>
          </w:p>
        </w:tc>
      </w:tr>
      <w:tr w:rsidR="00A40177" w:rsidRPr="008E5241" w14:paraId="0440AC89" w14:textId="77777777" w:rsidTr="001B373E">
        <w:trPr>
          <w:trHeight w:val="255"/>
          <w:jc w:val="center"/>
        </w:trPr>
        <w:tc>
          <w:tcPr>
            <w:tcW w:w="2944" w:type="pct"/>
            <w:noWrap/>
          </w:tcPr>
          <w:p w14:paraId="1E4B8C08" w14:textId="1D560803" w:rsidR="00A40177" w:rsidRPr="002C5FB6" w:rsidRDefault="00A40177" w:rsidP="00A40177">
            <w:pPr>
              <w:spacing w:after="0" w:line="240" w:lineRule="auto"/>
              <w:rPr>
                <w:lang w:val="en-CA"/>
              </w:rPr>
            </w:pPr>
            <w:r w:rsidRPr="003F25CE">
              <w:t>2455 - 3875 euros</w:t>
            </w:r>
          </w:p>
        </w:tc>
        <w:tc>
          <w:tcPr>
            <w:tcW w:w="2056" w:type="pct"/>
            <w:noWrap/>
            <w:vAlign w:val="center"/>
          </w:tcPr>
          <w:p w14:paraId="5347CAEC" w14:textId="4092AD1A" w:rsidR="00A40177" w:rsidRPr="008E5241" w:rsidRDefault="00A40177" w:rsidP="00A40177">
            <w:pPr>
              <w:spacing w:after="0" w:line="240" w:lineRule="auto"/>
              <w:jc w:val="center"/>
              <w:rPr>
                <w:lang w:val="en-CA"/>
              </w:rPr>
            </w:pPr>
            <w:r w:rsidRPr="008E5241">
              <w:rPr>
                <w:rFonts w:cs="Calibri"/>
              </w:rPr>
              <w:t>6%</w:t>
            </w:r>
          </w:p>
        </w:tc>
      </w:tr>
      <w:tr w:rsidR="00A40177" w:rsidRPr="008E5241" w14:paraId="1C71A65E" w14:textId="77777777" w:rsidTr="001B373E">
        <w:trPr>
          <w:trHeight w:val="255"/>
          <w:jc w:val="center"/>
        </w:trPr>
        <w:tc>
          <w:tcPr>
            <w:tcW w:w="2944" w:type="pct"/>
            <w:noWrap/>
          </w:tcPr>
          <w:p w14:paraId="7AF17977" w14:textId="298A8C4A" w:rsidR="00A40177" w:rsidRPr="002C5FB6" w:rsidRDefault="00A40177" w:rsidP="00A40177">
            <w:pPr>
              <w:spacing w:after="0" w:line="240" w:lineRule="auto"/>
              <w:rPr>
                <w:lang w:val="en-CA"/>
              </w:rPr>
            </w:pPr>
            <w:r>
              <w:t>P</w:t>
            </w:r>
            <w:r w:rsidRPr="003F25CE">
              <w:t>lus de 3875 euros</w:t>
            </w:r>
          </w:p>
        </w:tc>
        <w:tc>
          <w:tcPr>
            <w:tcW w:w="2056" w:type="pct"/>
            <w:noWrap/>
            <w:vAlign w:val="center"/>
          </w:tcPr>
          <w:p w14:paraId="1CCDC0FF" w14:textId="56079D61" w:rsidR="00A40177" w:rsidRPr="008E5241" w:rsidRDefault="00A40177" w:rsidP="00A40177">
            <w:pPr>
              <w:spacing w:after="0" w:line="240" w:lineRule="auto"/>
              <w:jc w:val="center"/>
              <w:rPr>
                <w:lang w:val="en-CA"/>
              </w:rPr>
            </w:pPr>
            <w:r w:rsidRPr="008E5241">
              <w:rPr>
                <w:rFonts w:cs="Calibri"/>
              </w:rPr>
              <w:t>5%</w:t>
            </w:r>
          </w:p>
        </w:tc>
      </w:tr>
      <w:tr w:rsidR="00A40177" w:rsidRPr="008E5241" w14:paraId="0B944C58" w14:textId="77777777" w:rsidTr="001B373E">
        <w:trPr>
          <w:trHeight w:val="255"/>
          <w:jc w:val="center"/>
        </w:trPr>
        <w:tc>
          <w:tcPr>
            <w:tcW w:w="2944" w:type="pct"/>
            <w:noWrap/>
          </w:tcPr>
          <w:p w14:paraId="69E34BEC" w14:textId="648A85F6" w:rsidR="00A40177" w:rsidRPr="002C5FB6" w:rsidRDefault="00A40177" w:rsidP="00A40177">
            <w:pPr>
              <w:spacing w:after="0" w:line="240" w:lineRule="auto"/>
              <w:rPr>
                <w:lang w:val="en-CA"/>
              </w:rPr>
            </w:pPr>
            <w:r w:rsidRPr="003F25CE">
              <w:t>Non spécifié</w:t>
            </w:r>
          </w:p>
        </w:tc>
        <w:tc>
          <w:tcPr>
            <w:tcW w:w="2056" w:type="pct"/>
            <w:noWrap/>
            <w:vAlign w:val="center"/>
          </w:tcPr>
          <w:p w14:paraId="4FE47CCB" w14:textId="7D2D7165" w:rsidR="00A40177" w:rsidRPr="008E5241" w:rsidRDefault="00A40177" w:rsidP="00A40177">
            <w:pPr>
              <w:spacing w:after="0" w:line="240" w:lineRule="auto"/>
              <w:jc w:val="center"/>
              <w:rPr>
                <w:lang w:val="en-CA"/>
              </w:rPr>
            </w:pPr>
            <w:r w:rsidRPr="008E5241">
              <w:rPr>
                <w:rFonts w:cs="Calibri"/>
              </w:rPr>
              <w:t>63%</w:t>
            </w:r>
          </w:p>
        </w:tc>
      </w:tr>
    </w:tbl>
    <w:p w14:paraId="5CFEE018" w14:textId="4047D222" w:rsidR="006B5CB1" w:rsidRPr="007D1D0B" w:rsidRDefault="00083885" w:rsidP="00D5735D">
      <w:pPr>
        <w:pStyle w:val="Lgende"/>
        <w:ind w:hanging="367"/>
        <w:rPr>
          <w:color w:val="auto"/>
          <w:lang w:val="fr-CA"/>
        </w:rPr>
      </w:pPr>
      <w:r w:rsidRPr="007D1D0B">
        <w:rPr>
          <w:color w:val="auto"/>
          <w:lang w:val="fr-CA"/>
        </w:rPr>
        <w:t xml:space="preserve">Tableau </w:t>
      </w:r>
      <w:r w:rsidR="0047143D" w:rsidRPr="00251FDC">
        <w:rPr>
          <w:color w:val="auto"/>
        </w:rPr>
        <w:fldChar w:fldCharType="begin"/>
      </w:r>
      <w:r w:rsidR="0047143D" w:rsidRPr="007D1D0B">
        <w:rPr>
          <w:color w:val="auto"/>
          <w:lang w:val="fr-CA"/>
        </w:rPr>
        <w:instrText xml:space="preserve"> SEQ Table \* ARABIC </w:instrText>
      </w:r>
      <w:r w:rsidR="0047143D" w:rsidRPr="00251FDC">
        <w:rPr>
          <w:color w:val="auto"/>
        </w:rPr>
        <w:fldChar w:fldCharType="separate"/>
      </w:r>
      <w:r w:rsidR="00AE0BCB" w:rsidRPr="007D1D0B">
        <w:rPr>
          <w:noProof/>
          <w:color w:val="auto"/>
          <w:lang w:val="fr-CA"/>
        </w:rPr>
        <w:t>21</w:t>
      </w:r>
      <w:r w:rsidR="0047143D" w:rsidRPr="00251FDC">
        <w:rPr>
          <w:noProof/>
          <w:color w:val="auto"/>
        </w:rPr>
        <w:fldChar w:fldCharType="end"/>
      </w:r>
      <w:r w:rsidR="00815589" w:rsidRPr="007D1D0B">
        <w:rPr>
          <w:color w:val="auto"/>
          <w:lang w:val="fr-CA"/>
        </w:rPr>
        <w:t xml:space="preserve">. </w:t>
      </w:r>
      <w:r w:rsidR="007D1D0B" w:rsidRPr="007D1D0B">
        <w:rPr>
          <w:color w:val="auto"/>
          <w:lang w:val="fr-CA"/>
        </w:rPr>
        <w:t>Revenu mensuel brut total de la famille</w:t>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4254"/>
      </w:tblGrid>
      <w:tr w:rsidR="00E73230" w:rsidRPr="008E5241" w14:paraId="63F8BA8B" w14:textId="77777777" w:rsidTr="001B373E">
        <w:trPr>
          <w:trHeight w:val="255"/>
          <w:tblHeader/>
          <w:jc w:val="center"/>
        </w:trPr>
        <w:tc>
          <w:tcPr>
            <w:tcW w:w="2944" w:type="pct"/>
            <w:shd w:val="clear" w:color="auto" w:fill="D9D9D9" w:themeFill="background1" w:themeFillShade="D9"/>
            <w:noWrap/>
            <w:hideMark/>
          </w:tcPr>
          <w:p w14:paraId="6EF3BB14" w14:textId="0412C553" w:rsidR="00E73230" w:rsidRPr="008E5241" w:rsidRDefault="007D1D0B" w:rsidP="00B62896">
            <w:pPr>
              <w:spacing w:after="0" w:line="240" w:lineRule="auto"/>
              <w:rPr>
                <w:rFonts w:cs="Calibri"/>
                <w:b/>
                <w:lang w:val="en-CA" w:eastAsia="en-CA" w:bidi="ar-SA"/>
              </w:rPr>
            </w:pPr>
            <w:r>
              <w:rPr>
                <w:rFonts w:cs="Calibri"/>
                <w:b/>
                <w:lang w:val="en-CA" w:eastAsia="en-CA" w:bidi="ar-SA"/>
              </w:rPr>
              <w:t>TYPE D’HABITATION</w:t>
            </w:r>
          </w:p>
        </w:tc>
        <w:tc>
          <w:tcPr>
            <w:tcW w:w="2056" w:type="pct"/>
            <w:shd w:val="clear" w:color="auto" w:fill="D9D9D9" w:themeFill="background1" w:themeFillShade="D9"/>
            <w:noWrap/>
          </w:tcPr>
          <w:p w14:paraId="175CF391" w14:textId="77777777" w:rsidR="00E73230" w:rsidRPr="008E5241" w:rsidRDefault="00E73230" w:rsidP="00B62896">
            <w:pPr>
              <w:spacing w:after="0" w:line="240" w:lineRule="auto"/>
              <w:jc w:val="center"/>
              <w:rPr>
                <w:rFonts w:cs="Calibri"/>
                <w:b/>
                <w:lang w:val="en-CA" w:eastAsia="en-CA" w:bidi="ar-SA"/>
              </w:rPr>
            </w:pPr>
            <w:r w:rsidRPr="008E5241">
              <w:rPr>
                <w:rFonts w:cs="Calibri"/>
                <w:b/>
                <w:lang w:val="en-CA" w:eastAsia="en-CA" w:bidi="ar-SA"/>
              </w:rPr>
              <w:t>Total</w:t>
            </w:r>
          </w:p>
        </w:tc>
      </w:tr>
      <w:tr w:rsidR="00391567" w:rsidRPr="008E5241" w14:paraId="282ACBF6" w14:textId="77777777" w:rsidTr="001B373E">
        <w:trPr>
          <w:trHeight w:val="255"/>
          <w:tblHeader/>
          <w:jc w:val="center"/>
        </w:trPr>
        <w:tc>
          <w:tcPr>
            <w:tcW w:w="2944" w:type="pct"/>
            <w:shd w:val="clear" w:color="auto" w:fill="F2F2F2" w:themeFill="background1" w:themeFillShade="F2"/>
            <w:noWrap/>
          </w:tcPr>
          <w:p w14:paraId="58196187" w14:textId="59C10B4A" w:rsidR="00391567" w:rsidRPr="008E5241" w:rsidRDefault="005011CC" w:rsidP="00391567">
            <w:pPr>
              <w:spacing w:after="0" w:line="240" w:lineRule="auto"/>
              <w:jc w:val="right"/>
              <w:rPr>
                <w:rFonts w:cs="Calibri"/>
                <w:b/>
                <w:lang w:val="en-CA" w:eastAsia="en-CA" w:bidi="ar-SA"/>
              </w:rPr>
            </w:pPr>
            <w:r>
              <w:rPr>
                <w:rFonts w:cs="Calibri"/>
                <w:b/>
                <w:lang w:val="en-CA" w:eastAsia="en-CA" w:bidi="ar-SA"/>
              </w:rPr>
              <w:t>n = (pondéré)</w:t>
            </w:r>
          </w:p>
        </w:tc>
        <w:tc>
          <w:tcPr>
            <w:tcW w:w="2056" w:type="pct"/>
            <w:shd w:val="clear" w:color="auto" w:fill="F2F2F2" w:themeFill="background1" w:themeFillShade="F2"/>
            <w:noWrap/>
            <w:vAlign w:val="center"/>
          </w:tcPr>
          <w:p w14:paraId="60BF5B9F" w14:textId="1B5AB042" w:rsidR="00391567" w:rsidRPr="008E5241" w:rsidRDefault="005011CC" w:rsidP="00391567">
            <w:pPr>
              <w:spacing w:after="0" w:line="240" w:lineRule="auto"/>
              <w:jc w:val="center"/>
              <w:rPr>
                <w:rFonts w:cs="Calibri"/>
                <w:b/>
                <w:lang w:val="en-CA" w:eastAsia="en-CA" w:bidi="ar-SA"/>
              </w:rPr>
            </w:pPr>
            <w:r>
              <w:rPr>
                <w:rFonts w:cs="Calibri"/>
              </w:rPr>
              <w:t>2 000</w:t>
            </w:r>
          </w:p>
        </w:tc>
      </w:tr>
      <w:tr w:rsidR="00391567" w:rsidRPr="008E5241" w14:paraId="5165742D" w14:textId="77777777" w:rsidTr="001B373E">
        <w:trPr>
          <w:trHeight w:val="255"/>
          <w:tblHeader/>
          <w:jc w:val="center"/>
        </w:trPr>
        <w:tc>
          <w:tcPr>
            <w:tcW w:w="2944" w:type="pct"/>
            <w:shd w:val="clear" w:color="auto" w:fill="F2F2F2" w:themeFill="background1" w:themeFillShade="F2"/>
            <w:noWrap/>
          </w:tcPr>
          <w:p w14:paraId="0CDF771C" w14:textId="573E62CA" w:rsidR="00391567" w:rsidRPr="008E5241" w:rsidRDefault="005011CC" w:rsidP="00391567">
            <w:pPr>
              <w:spacing w:after="0" w:line="240" w:lineRule="auto"/>
              <w:jc w:val="right"/>
              <w:rPr>
                <w:rFonts w:cs="Calibri"/>
                <w:b/>
                <w:lang w:val="en-CA" w:eastAsia="en-CA" w:bidi="ar-SA"/>
              </w:rPr>
            </w:pPr>
            <w:r>
              <w:rPr>
                <w:rFonts w:cs="Calibri"/>
                <w:b/>
                <w:lang w:val="en-CA" w:eastAsia="en-CA" w:bidi="ar-SA"/>
              </w:rPr>
              <w:t>n = (non pondéré)</w:t>
            </w:r>
          </w:p>
        </w:tc>
        <w:tc>
          <w:tcPr>
            <w:tcW w:w="2056" w:type="pct"/>
            <w:shd w:val="clear" w:color="auto" w:fill="F2F2F2" w:themeFill="background1" w:themeFillShade="F2"/>
            <w:noWrap/>
            <w:vAlign w:val="center"/>
          </w:tcPr>
          <w:p w14:paraId="73E91F5F" w14:textId="0BBE94DC" w:rsidR="00391567" w:rsidRPr="008E5241" w:rsidRDefault="005011CC" w:rsidP="00391567">
            <w:pPr>
              <w:spacing w:after="0" w:line="240" w:lineRule="auto"/>
              <w:jc w:val="center"/>
              <w:rPr>
                <w:rFonts w:cs="Calibri"/>
                <w:b/>
                <w:lang w:val="en-CA" w:eastAsia="en-CA" w:bidi="ar-SA"/>
              </w:rPr>
            </w:pPr>
            <w:r>
              <w:rPr>
                <w:rFonts w:cs="Calibri"/>
              </w:rPr>
              <w:t>2 000</w:t>
            </w:r>
          </w:p>
        </w:tc>
      </w:tr>
      <w:tr w:rsidR="001B373E" w:rsidRPr="008E5241" w14:paraId="0322DCD8" w14:textId="77777777" w:rsidTr="001B373E">
        <w:trPr>
          <w:trHeight w:val="255"/>
          <w:jc w:val="center"/>
        </w:trPr>
        <w:tc>
          <w:tcPr>
            <w:tcW w:w="2944" w:type="pct"/>
            <w:noWrap/>
          </w:tcPr>
          <w:p w14:paraId="3C26B525" w14:textId="0B58B396" w:rsidR="001B373E" w:rsidRPr="001B373E" w:rsidRDefault="001B373E" w:rsidP="001B373E">
            <w:pPr>
              <w:spacing w:after="0" w:line="240" w:lineRule="auto"/>
              <w:rPr>
                <w:highlight w:val="yellow"/>
                <w:lang w:val="fr-CA"/>
              </w:rPr>
            </w:pPr>
            <w:r w:rsidRPr="001B373E">
              <w:rPr>
                <w:lang w:val="fr-CA"/>
              </w:rPr>
              <w:t>Dans une maison individuelle en propriété privée</w:t>
            </w:r>
          </w:p>
        </w:tc>
        <w:tc>
          <w:tcPr>
            <w:tcW w:w="2056" w:type="pct"/>
            <w:noWrap/>
            <w:vAlign w:val="center"/>
          </w:tcPr>
          <w:p w14:paraId="34001B44" w14:textId="77777777" w:rsidR="001B373E" w:rsidRPr="008E5241" w:rsidRDefault="001B373E" w:rsidP="001B373E">
            <w:pPr>
              <w:spacing w:after="0" w:line="240" w:lineRule="auto"/>
              <w:jc w:val="center"/>
              <w:rPr>
                <w:highlight w:val="yellow"/>
                <w:lang w:val="en-CA"/>
              </w:rPr>
            </w:pPr>
            <w:r w:rsidRPr="008E5241">
              <w:rPr>
                <w:rFonts w:cs="Calibri"/>
              </w:rPr>
              <w:t>35%</w:t>
            </w:r>
          </w:p>
        </w:tc>
      </w:tr>
      <w:tr w:rsidR="001B373E" w:rsidRPr="008E5241" w14:paraId="027EF33E" w14:textId="77777777" w:rsidTr="001B373E">
        <w:trPr>
          <w:trHeight w:val="255"/>
          <w:jc w:val="center"/>
        </w:trPr>
        <w:tc>
          <w:tcPr>
            <w:tcW w:w="2944" w:type="pct"/>
            <w:noWrap/>
          </w:tcPr>
          <w:p w14:paraId="6B7EF57A" w14:textId="21FFB96E" w:rsidR="001B373E" w:rsidRPr="001B373E" w:rsidRDefault="001B373E" w:rsidP="001B373E">
            <w:pPr>
              <w:spacing w:after="0" w:line="240" w:lineRule="auto"/>
              <w:rPr>
                <w:highlight w:val="yellow"/>
                <w:lang w:val="fr-CA"/>
              </w:rPr>
            </w:pPr>
            <w:r w:rsidRPr="001B373E">
              <w:rPr>
                <w:lang w:val="fr-CA"/>
              </w:rPr>
              <w:t>Dans une maison individuelle en location</w:t>
            </w:r>
          </w:p>
        </w:tc>
        <w:tc>
          <w:tcPr>
            <w:tcW w:w="2056" w:type="pct"/>
            <w:noWrap/>
            <w:vAlign w:val="center"/>
          </w:tcPr>
          <w:p w14:paraId="009C2D35" w14:textId="77777777" w:rsidR="001B373E" w:rsidRPr="008E5241" w:rsidRDefault="001B373E" w:rsidP="001B373E">
            <w:pPr>
              <w:spacing w:after="0" w:line="240" w:lineRule="auto"/>
              <w:jc w:val="center"/>
              <w:rPr>
                <w:highlight w:val="yellow"/>
                <w:lang w:val="en-CA"/>
              </w:rPr>
            </w:pPr>
            <w:r w:rsidRPr="008E5241">
              <w:rPr>
                <w:rFonts w:cs="Calibri"/>
              </w:rPr>
              <w:t>4%</w:t>
            </w:r>
          </w:p>
        </w:tc>
      </w:tr>
      <w:tr w:rsidR="001B373E" w:rsidRPr="008E5241" w14:paraId="3200910D" w14:textId="77777777" w:rsidTr="001B373E">
        <w:trPr>
          <w:trHeight w:val="255"/>
          <w:jc w:val="center"/>
        </w:trPr>
        <w:tc>
          <w:tcPr>
            <w:tcW w:w="2944" w:type="pct"/>
            <w:noWrap/>
          </w:tcPr>
          <w:p w14:paraId="5B4652B6" w14:textId="52395E61" w:rsidR="001B373E" w:rsidRPr="002C5FB6" w:rsidRDefault="001B373E" w:rsidP="001B373E">
            <w:pPr>
              <w:spacing w:after="0" w:line="240" w:lineRule="auto"/>
              <w:rPr>
                <w:highlight w:val="yellow"/>
                <w:lang w:val="en-CA"/>
              </w:rPr>
            </w:pPr>
            <w:r w:rsidRPr="00437EA1">
              <w:t>Dans un appartement privé</w:t>
            </w:r>
          </w:p>
        </w:tc>
        <w:tc>
          <w:tcPr>
            <w:tcW w:w="2056" w:type="pct"/>
            <w:noWrap/>
            <w:vAlign w:val="center"/>
          </w:tcPr>
          <w:p w14:paraId="33DFF681" w14:textId="77777777" w:rsidR="001B373E" w:rsidRPr="008E5241" w:rsidRDefault="001B373E" w:rsidP="001B373E">
            <w:pPr>
              <w:spacing w:after="0" w:line="240" w:lineRule="auto"/>
              <w:jc w:val="center"/>
              <w:rPr>
                <w:highlight w:val="yellow"/>
                <w:lang w:val="en-CA"/>
              </w:rPr>
            </w:pPr>
            <w:r w:rsidRPr="008E5241">
              <w:rPr>
                <w:rFonts w:cs="Calibri"/>
              </w:rPr>
              <w:t>52%</w:t>
            </w:r>
          </w:p>
        </w:tc>
      </w:tr>
      <w:tr w:rsidR="001B373E" w:rsidRPr="008E5241" w14:paraId="65C2C6E0" w14:textId="77777777" w:rsidTr="001B373E">
        <w:trPr>
          <w:trHeight w:val="255"/>
          <w:jc w:val="center"/>
        </w:trPr>
        <w:tc>
          <w:tcPr>
            <w:tcW w:w="2944" w:type="pct"/>
            <w:noWrap/>
          </w:tcPr>
          <w:p w14:paraId="5AC95F8F" w14:textId="10EBED04" w:rsidR="001B373E" w:rsidRPr="002C5FB6" w:rsidRDefault="001B373E" w:rsidP="001B373E">
            <w:pPr>
              <w:spacing w:after="0" w:line="240" w:lineRule="auto"/>
              <w:rPr>
                <w:highlight w:val="yellow"/>
                <w:lang w:val="en-CA"/>
              </w:rPr>
            </w:pPr>
            <w:r w:rsidRPr="00437EA1">
              <w:t>Dans un appartement loué</w:t>
            </w:r>
          </w:p>
        </w:tc>
        <w:tc>
          <w:tcPr>
            <w:tcW w:w="2056" w:type="pct"/>
            <w:noWrap/>
            <w:vAlign w:val="center"/>
          </w:tcPr>
          <w:p w14:paraId="7A63E7DB" w14:textId="77777777" w:rsidR="001B373E" w:rsidRPr="008E5241" w:rsidRDefault="001B373E" w:rsidP="001B373E">
            <w:pPr>
              <w:spacing w:after="0" w:line="240" w:lineRule="auto"/>
              <w:jc w:val="center"/>
              <w:rPr>
                <w:highlight w:val="yellow"/>
                <w:lang w:val="en-CA"/>
              </w:rPr>
            </w:pPr>
            <w:r w:rsidRPr="008E5241">
              <w:rPr>
                <w:rFonts w:cs="Calibri"/>
              </w:rPr>
              <w:t>7%</w:t>
            </w:r>
          </w:p>
        </w:tc>
      </w:tr>
      <w:tr w:rsidR="001B373E" w:rsidRPr="008E5241" w14:paraId="48F762B7" w14:textId="77777777" w:rsidTr="001B373E">
        <w:trPr>
          <w:trHeight w:val="255"/>
          <w:jc w:val="center"/>
        </w:trPr>
        <w:tc>
          <w:tcPr>
            <w:tcW w:w="2944" w:type="pct"/>
            <w:noWrap/>
          </w:tcPr>
          <w:p w14:paraId="7C546533" w14:textId="1974161A" w:rsidR="001B373E" w:rsidRPr="001B373E" w:rsidRDefault="001B373E" w:rsidP="001B373E">
            <w:pPr>
              <w:spacing w:after="0" w:line="240" w:lineRule="auto"/>
              <w:rPr>
                <w:highlight w:val="yellow"/>
                <w:lang w:val="fr-CA"/>
              </w:rPr>
            </w:pPr>
            <w:r w:rsidRPr="001B373E">
              <w:rPr>
                <w:lang w:val="fr-CA"/>
              </w:rPr>
              <w:t>Dans un autre type de logement (dans une chambre louée,</w:t>
            </w:r>
            <w:r>
              <w:rPr>
                <w:lang w:val="fr-CA"/>
              </w:rPr>
              <w:t xml:space="preserve"> etc.</w:t>
            </w:r>
          </w:p>
        </w:tc>
        <w:tc>
          <w:tcPr>
            <w:tcW w:w="2056" w:type="pct"/>
            <w:noWrap/>
            <w:vAlign w:val="center"/>
          </w:tcPr>
          <w:p w14:paraId="4CBB4FF6" w14:textId="1EB1EC1D" w:rsidR="001B373E" w:rsidRPr="008E5241" w:rsidRDefault="001B373E" w:rsidP="001B373E">
            <w:pPr>
              <w:spacing w:after="0" w:line="240" w:lineRule="auto"/>
              <w:jc w:val="center"/>
              <w:rPr>
                <w:highlight w:val="yellow"/>
                <w:lang w:val="en-CA"/>
              </w:rPr>
            </w:pPr>
            <w:r>
              <w:rPr>
                <w:rFonts w:cs="Calibri"/>
              </w:rPr>
              <w:t>-</w:t>
            </w:r>
          </w:p>
        </w:tc>
      </w:tr>
      <w:tr w:rsidR="001B373E" w:rsidRPr="008E5241" w14:paraId="49DB625C" w14:textId="77777777" w:rsidTr="001B373E">
        <w:trPr>
          <w:trHeight w:val="255"/>
          <w:jc w:val="center"/>
        </w:trPr>
        <w:tc>
          <w:tcPr>
            <w:tcW w:w="2944" w:type="pct"/>
            <w:noWrap/>
          </w:tcPr>
          <w:p w14:paraId="5592D1DB" w14:textId="7EE7E544" w:rsidR="001B373E" w:rsidRPr="002C5FB6" w:rsidRDefault="001B373E" w:rsidP="001B373E">
            <w:pPr>
              <w:spacing w:after="0" w:line="240" w:lineRule="auto"/>
              <w:rPr>
                <w:highlight w:val="yellow"/>
                <w:lang w:val="en-CA"/>
              </w:rPr>
            </w:pPr>
            <w:r w:rsidRPr="00437EA1">
              <w:t>Non spécifié</w:t>
            </w:r>
          </w:p>
        </w:tc>
        <w:tc>
          <w:tcPr>
            <w:tcW w:w="2056" w:type="pct"/>
            <w:noWrap/>
            <w:vAlign w:val="center"/>
          </w:tcPr>
          <w:p w14:paraId="7C89B46B" w14:textId="77777777" w:rsidR="001B373E" w:rsidRPr="008E5241" w:rsidRDefault="001B373E" w:rsidP="001B373E">
            <w:pPr>
              <w:spacing w:after="0" w:line="240" w:lineRule="auto"/>
              <w:jc w:val="center"/>
              <w:rPr>
                <w:highlight w:val="yellow"/>
                <w:lang w:val="en-CA"/>
              </w:rPr>
            </w:pPr>
            <w:r w:rsidRPr="008E5241">
              <w:rPr>
                <w:rFonts w:cs="Calibri"/>
              </w:rPr>
              <w:t>2%</w:t>
            </w:r>
          </w:p>
        </w:tc>
      </w:tr>
    </w:tbl>
    <w:p w14:paraId="7DE5AB90" w14:textId="40F40CAC" w:rsidR="00E73230" w:rsidRPr="00251FDC" w:rsidRDefault="00083885" w:rsidP="00391567">
      <w:pPr>
        <w:pStyle w:val="Lgende"/>
        <w:ind w:hanging="367"/>
        <w:rPr>
          <w:color w:val="auto"/>
        </w:rPr>
      </w:pPr>
      <w:r>
        <w:rPr>
          <w:color w:val="auto"/>
        </w:rPr>
        <w:t xml:space="preserve">Tableau </w:t>
      </w:r>
      <w:r w:rsidR="0047143D" w:rsidRPr="00251FDC">
        <w:rPr>
          <w:color w:val="auto"/>
        </w:rPr>
        <w:fldChar w:fldCharType="begin"/>
      </w:r>
      <w:r w:rsidR="0047143D" w:rsidRPr="00251FDC">
        <w:rPr>
          <w:color w:val="auto"/>
        </w:rPr>
        <w:instrText xml:space="preserve"> SEQ Table \* ARABIC </w:instrText>
      </w:r>
      <w:r w:rsidR="0047143D" w:rsidRPr="00251FDC">
        <w:rPr>
          <w:color w:val="auto"/>
        </w:rPr>
        <w:fldChar w:fldCharType="separate"/>
      </w:r>
      <w:r w:rsidR="00AE0BCB" w:rsidRPr="00251FDC">
        <w:rPr>
          <w:noProof/>
          <w:color w:val="auto"/>
        </w:rPr>
        <w:t>22</w:t>
      </w:r>
      <w:r w:rsidR="0047143D" w:rsidRPr="00251FDC">
        <w:rPr>
          <w:noProof/>
          <w:color w:val="auto"/>
        </w:rPr>
        <w:fldChar w:fldCharType="end"/>
      </w:r>
      <w:r w:rsidR="00E73230" w:rsidRPr="00251FDC">
        <w:rPr>
          <w:color w:val="auto"/>
        </w:rPr>
        <w:t xml:space="preserve">. </w:t>
      </w:r>
      <w:r w:rsidR="001B373E">
        <w:rPr>
          <w:color w:val="auto"/>
        </w:rPr>
        <w:t>Type d’habitation</w:t>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4254"/>
      </w:tblGrid>
      <w:tr w:rsidR="008E5241" w:rsidRPr="008E5241" w14:paraId="7B75BBA0" w14:textId="77777777" w:rsidTr="001B373E">
        <w:trPr>
          <w:trHeight w:val="255"/>
          <w:tblHeader/>
          <w:jc w:val="center"/>
        </w:trPr>
        <w:tc>
          <w:tcPr>
            <w:tcW w:w="2944" w:type="pct"/>
            <w:shd w:val="clear" w:color="auto" w:fill="D9D9D9" w:themeFill="background1" w:themeFillShade="D9"/>
            <w:noWrap/>
            <w:hideMark/>
          </w:tcPr>
          <w:p w14:paraId="29377B03" w14:textId="54B96B0B" w:rsidR="00442040" w:rsidRPr="008E5241" w:rsidRDefault="001B373E" w:rsidP="00B62896">
            <w:pPr>
              <w:spacing w:after="0" w:line="240" w:lineRule="auto"/>
              <w:rPr>
                <w:rFonts w:cs="Calibri"/>
                <w:b/>
                <w:lang w:val="en-CA" w:eastAsia="en-CA" w:bidi="ar-SA"/>
              </w:rPr>
            </w:pPr>
            <w:bookmarkStart w:id="35" w:name="_Appendix_A:_Detailed"/>
            <w:bookmarkEnd w:id="35"/>
            <w:r>
              <w:rPr>
                <w:rFonts w:cs="Calibri"/>
                <w:b/>
                <w:lang w:val="en-CA" w:eastAsia="en-CA" w:bidi="ar-SA"/>
              </w:rPr>
              <w:t>ZONE GÉOGRAPHIQUE</w:t>
            </w:r>
          </w:p>
        </w:tc>
        <w:tc>
          <w:tcPr>
            <w:tcW w:w="2056" w:type="pct"/>
            <w:shd w:val="clear" w:color="auto" w:fill="D9D9D9" w:themeFill="background1" w:themeFillShade="D9"/>
            <w:noWrap/>
          </w:tcPr>
          <w:p w14:paraId="5076DFD5" w14:textId="77777777" w:rsidR="00442040" w:rsidRPr="008E5241" w:rsidRDefault="00442040" w:rsidP="00B62896">
            <w:pPr>
              <w:spacing w:after="0" w:line="240" w:lineRule="auto"/>
              <w:jc w:val="center"/>
              <w:rPr>
                <w:rFonts w:cs="Calibri"/>
                <w:b/>
                <w:lang w:val="en-CA" w:eastAsia="en-CA" w:bidi="ar-SA"/>
              </w:rPr>
            </w:pPr>
            <w:r w:rsidRPr="008E5241">
              <w:rPr>
                <w:rFonts w:cs="Calibri"/>
                <w:b/>
                <w:lang w:val="en-CA" w:eastAsia="en-CA" w:bidi="ar-SA"/>
              </w:rPr>
              <w:t>Total</w:t>
            </w:r>
          </w:p>
        </w:tc>
      </w:tr>
      <w:tr w:rsidR="00391567" w:rsidRPr="008E5241" w14:paraId="3FFF0272" w14:textId="77777777" w:rsidTr="001B373E">
        <w:trPr>
          <w:trHeight w:val="255"/>
          <w:tblHeader/>
          <w:jc w:val="center"/>
        </w:trPr>
        <w:tc>
          <w:tcPr>
            <w:tcW w:w="2944" w:type="pct"/>
            <w:shd w:val="clear" w:color="auto" w:fill="F2F2F2" w:themeFill="background1" w:themeFillShade="F2"/>
            <w:noWrap/>
          </w:tcPr>
          <w:p w14:paraId="6EABF3BD" w14:textId="34D7AA9C" w:rsidR="00391567" w:rsidRPr="008E5241" w:rsidRDefault="005011CC" w:rsidP="00391567">
            <w:pPr>
              <w:spacing w:after="0" w:line="240" w:lineRule="auto"/>
              <w:jc w:val="right"/>
              <w:rPr>
                <w:rFonts w:cs="Calibri"/>
                <w:b/>
                <w:lang w:val="en-CA" w:eastAsia="en-CA" w:bidi="ar-SA"/>
              </w:rPr>
            </w:pPr>
            <w:r>
              <w:rPr>
                <w:rFonts w:cs="Calibri"/>
                <w:b/>
                <w:lang w:val="en-CA" w:eastAsia="en-CA" w:bidi="ar-SA"/>
              </w:rPr>
              <w:t>n = (pondéré)</w:t>
            </w:r>
          </w:p>
        </w:tc>
        <w:tc>
          <w:tcPr>
            <w:tcW w:w="2056" w:type="pct"/>
            <w:shd w:val="clear" w:color="auto" w:fill="F2F2F2" w:themeFill="background1" w:themeFillShade="F2"/>
            <w:noWrap/>
            <w:vAlign w:val="center"/>
          </w:tcPr>
          <w:p w14:paraId="55B29B5C" w14:textId="185AABFC" w:rsidR="00391567" w:rsidRPr="008E5241" w:rsidRDefault="005011CC" w:rsidP="00391567">
            <w:pPr>
              <w:spacing w:after="0" w:line="240" w:lineRule="auto"/>
              <w:jc w:val="center"/>
              <w:rPr>
                <w:rFonts w:cs="Calibri"/>
                <w:b/>
                <w:lang w:val="en-CA" w:eastAsia="en-CA" w:bidi="ar-SA"/>
              </w:rPr>
            </w:pPr>
            <w:r>
              <w:rPr>
                <w:rFonts w:cs="Calibri"/>
              </w:rPr>
              <w:t>2 000</w:t>
            </w:r>
          </w:p>
        </w:tc>
      </w:tr>
      <w:tr w:rsidR="00391567" w:rsidRPr="008E5241" w14:paraId="5D08FAB4" w14:textId="77777777" w:rsidTr="001B373E">
        <w:trPr>
          <w:trHeight w:val="255"/>
          <w:tblHeader/>
          <w:jc w:val="center"/>
        </w:trPr>
        <w:tc>
          <w:tcPr>
            <w:tcW w:w="2944" w:type="pct"/>
            <w:shd w:val="clear" w:color="auto" w:fill="F2F2F2" w:themeFill="background1" w:themeFillShade="F2"/>
            <w:noWrap/>
          </w:tcPr>
          <w:p w14:paraId="350DAA14" w14:textId="108B64E5" w:rsidR="00391567" w:rsidRPr="008E5241" w:rsidRDefault="005011CC" w:rsidP="00391567">
            <w:pPr>
              <w:spacing w:after="0" w:line="240" w:lineRule="auto"/>
              <w:jc w:val="right"/>
              <w:rPr>
                <w:rFonts w:cs="Calibri"/>
                <w:b/>
                <w:lang w:val="en-CA" w:eastAsia="en-CA" w:bidi="ar-SA"/>
              </w:rPr>
            </w:pPr>
            <w:r>
              <w:rPr>
                <w:rFonts w:cs="Calibri"/>
                <w:b/>
                <w:lang w:val="en-CA" w:eastAsia="en-CA" w:bidi="ar-SA"/>
              </w:rPr>
              <w:t>n = (non pondéré)</w:t>
            </w:r>
          </w:p>
        </w:tc>
        <w:tc>
          <w:tcPr>
            <w:tcW w:w="2056" w:type="pct"/>
            <w:shd w:val="clear" w:color="auto" w:fill="F2F2F2" w:themeFill="background1" w:themeFillShade="F2"/>
            <w:noWrap/>
            <w:vAlign w:val="center"/>
          </w:tcPr>
          <w:p w14:paraId="684292DC" w14:textId="1E2D2969" w:rsidR="00391567" w:rsidRPr="008E5241" w:rsidRDefault="005011CC" w:rsidP="00391567">
            <w:pPr>
              <w:spacing w:after="0" w:line="240" w:lineRule="auto"/>
              <w:jc w:val="center"/>
              <w:rPr>
                <w:rFonts w:cs="Calibri"/>
                <w:b/>
                <w:lang w:val="en-CA" w:eastAsia="en-CA" w:bidi="ar-SA"/>
              </w:rPr>
            </w:pPr>
            <w:r>
              <w:rPr>
                <w:rFonts w:cs="Calibri"/>
              </w:rPr>
              <w:t>2 000</w:t>
            </w:r>
          </w:p>
        </w:tc>
      </w:tr>
      <w:tr w:rsidR="00A82A3D" w:rsidRPr="008E5241" w14:paraId="2AE04227" w14:textId="77777777" w:rsidTr="00C048B9">
        <w:trPr>
          <w:trHeight w:val="255"/>
          <w:jc w:val="center"/>
        </w:trPr>
        <w:tc>
          <w:tcPr>
            <w:tcW w:w="2944" w:type="pct"/>
            <w:noWrap/>
          </w:tcPr>
          <w:p w14:paraId="3C86C41A" w14:textId="5124D775" w:rsidR="00A82A3D" w:rsidRPr="00D22204" w:rsidRDefault="00A82A3D" w:rsidP="00A82A3D">
            <w:pPr>
              <w:spacing w:after="0" w:line="240" w:lineRule="auto"/>
              <w:rPr>
                <w:highlight w:val="yellow"/>
                <w:lang w:val="en-CA"/>
              </w:rPr>
            </w:pPr>
            <w:r w:rsidRPr="001E7EC1">
              <w:t>Nord-ouest</w:t>
            </w:r>
          </w:p>
        </w:tc>
        <w:tc>
          <w:tcPr>
            <w:tcW w:w="2056" w:type="pct"/>
            <w:noWrap/>
            <w:vAlign w:val="center"/>
          </w:tcPr>
          <w:p w14:paraId="191DE4D3" w14:textId="0C82DC46" w:rsidR="00A82A3D" w:rsidRPr="008E5241" w:rsidRDefault="00A82A3D" w:rsidP="00A82A3D">
            <w:pPr>
              <w:spacing w:after="0" w:line="240" w:lineRule="auto"/>
              <w:jc w:val="center"/>
              <w:rPr>
                <w:highlight w:val="yellow"/>
                <w:lang w:val="en-CA"/>
              </w:rPr>
            </w:pPr>
            <w:r w:rsidRPr="008E5241">
              <w:rPr>
                <w:rFonts w:cs="Calibri"/>
              </w:rPr>
              <w:t>27%</w:t>
            </w:r>
          </w:p>
        </w:tc>
      </w:tr>
      <w:tr w:rsidR="00A82A3D" w:rsidRPr="008E5241" w14:paraId="1507EE28" w14:textId="77777777" w:rsidTr="00C048B9">
        <w:trPr>
          <w:trHeight w:val="255"/>
          <w:jc w:val="center"/>
        </w:trPr>
        <w:tc>
          <w:tcPr>
            <w:tcW w:w="2944" w:type="pct"/>
            <w:noWrap/>
          </w:tcPr>
          <w:p w14:paraId="7856A14A" w14:textId="48A532A9" w:rsidR="00A82A3D" w:rsidRPr="00D22204" w:rsidRDefault="00A82A3D" w:rsidP="00A82A3D">
            <w:pPr>
              <w:spacing w:after="0" w:line="240" w:lineRule="auto"/>
              <w:rPr>
                <w:highlight w:val="yellow"/>
                <w:lang w:val="en-CA"/>
              </w:rPr>
            </w:pPr>
            <w:r w:rsidRPr="001E7EC1">
              <w:t>Nord-Est</w:t>
            </w:r>
          </w:p>
        </w:tc>
        <w:tc>
          <w:tcPr>
            <w:tcW w:w="2056" w:type="pct"/>
            <w:noWrap/>
            <w:vAlign w:val="center"/>
          </w:tcPr>
          <w:p w14:paraId="2E768CE5" w14:textId="13491557" w:rsidR="00A82A3D" w:rsidRPr="008E5241" w:rsidRDefault="00A82A3D" w:rsidP="00A82A3D">
            <w:pPr>
              <w:spacing w:after="0" w:line="240" w:lineRule="auto"/>
              <w:jc w:val="center"/>
              <w:rPr>
                <w:highlight w:val="yellow"/>
                <w:lang w:val="en-CA"/>
              </w:rPr>
            </w:pPr>
            <w:r w:rsidRPr="008E5241">
              <w:rPr>
                <w:rFonts w:cs="Calibri"/>
              </w:rPr>
              <w:t>19%</w:t>
            </w:r>
          </w:p>
        </w:tc>
      </w:tr>
      <w:tr w:rsidR="00A82A3D" w:rsidRPr="008E5241" w14:paraId="69739B83" w14:textId="77777777" w:rsidTr="00C048B9">
        <w:trPr>
          <w:trHeight w:val="255"/>
          <w:jc w:val="center"/>
        </w:trPr>
        <w:tc>
          <w:tcPr>
            <w:tcW w:w="2944" w:type="pct"/>
            <w:noWrap/>
          </w:tcPr>
          <w:p w14:paraId="6C483A83" w14:textId="6E3B01BF" w:rsidR="00A82A3D" w:rsidRPr="00D22204" w:rsidRDefault="00A82A3D" w:rsidP="00A82A3D">
            <w:pPr>
              <w:spacing w:after="0" w:line="240" w:lineRule="auto"/>
              <w:rPr>
                <w:highlight w:val="yellow"/>
                <w:lang w:val="en-CA"/>
              </w:rPr>
            </w:pPr>
            <w:r w:rsidRPr="001E7EC1">
              <w:t>Centre</w:t>
            </w:r>
          </w:p>
        </w:tc>
        <w:tc>
          <w:tcPr>
            <w:tcW w:w="2056" w:type="pct"/>
            <w:noWrap/>
            <w:vAlign w:val="center"/>
          </w:tcPr>
          <w:p w14:paraId="29F9A675" w14:textId="75C46F03" w:rsidR="00A82A3D" w:rsidRPr="008E5241" w:rsidRDefault="00A82A3D" w:rsidP="00A82A3D">
            <w:pPr>
              <w:spacing w:after="0" w:line="240" w:lineRule="auto"/>
              <w:jc w:val="center"/>
              <w:rPr>
                <w:highlight w:val="yellow"/>
                <w:lang w:val="en-CA"/>
              </w:rPr>
            </w:pPr>
            <w:r w:rsidRPr="008E5241">
              <w:rPr>
                <w:rFonts w:cs="Calibri"/>
              </w:rPr>
              <w:t>20%</w:t>
            </w:r>
          </w:p>
        </w:tc>
      </w:tr>
      <w:tr w:rsidR="00A82A3D" w:rsidRPr="008E5241" w14:paraId="2ADD54F4" w14:textId="77777777" w:rsidTr="00C048B9">
        <w:trPr>
          <w:trHeight w:val="255"/>
          <w:jc w:val="center"/>
        </w:trPr>
        <w:tc>
          <w:tcPr>
            <w:tcW w:w="2944" w:type="pct"/>
            <w:noWrap/>
          </w:tcPr>
          <w:p w14:paraId="1321D599" w14:textId="7E0A6B58" w:rsidR="00A82A3D" w:rsidRPr="00D22204" w:rsidRDefault="00A82A3D" w:rsidP="00A82A3D">
            <w:pPr>
              <w:spacing w:after="0" w:line="240" w:lineRule="auto"/>
              <w:rPr>
                <w:highlight w:val="yellow"/>
                <w:lang w:val="en-CA"/>
              </w:rPr>
            </w:pPr>
            <w:r w:rsidRPr="001E7EC1">
              <w:t>Sud</w:t>
            </w:r>
          </w:p>
        </w:tc>
        <w:tc>
          <w:tcPr>
            <w:tcW w:w="2056" w:type="pct"/>
            <w:noWrap/>
            <w:vAlign w:val="center"/>
          </w:tcPr>
          <w:p w14:paraId="140BFC5E" w14:textId="0BE3C014" w:rsidR="00A82A3D" w:rsidRPr="008E5241" w:rsidRDefault="00A82A3D" w:rsidP="00A82A3D">
            <w:pPr>
              <w:spacing w:after="0" w:line="240" w:lineRule="auto"/>
              <w:jc w:val="center"/>
              <w:rPr>
                <w:highlight w:val="yellow"/>
                <w:lang w:val="en-CA"/>
              </w:rPr>
            </w:pPr>
            <w:r w:rsidRPr="008E5241">
              <w:rPr>
                <w:rFonts w:cs="Calibri"/>
              </w:rPr>
              <w:t>23%</w:t>
            </w:r>
          </w:p>
        </w:tc>
      </w:tr>
      <w:tr w:rsidR="00A82A3D" w:rsidRPr="00251FDC" w14:paraId="0C9615E7" w14:textId="77777777" w:rsidTr="00C048B9">
        <w:trPr>
          <w:trHeight w:val="255"/>
          <w:jc w:val="center"/>
        </w:trPr>
        <w:tc>
          <w:tcPr>
            <w:tcW w:w="2944" w:type="pct"/>
            <w:noWrap/>
          </w:tcPr>
          <w:p w14:paraId="0810CDF7" w14:textId="54D52648" w:rsidR="00A82A3D" w:rsidRPr="00251FDC" w:rsidRDefault="00A82A3D" w:rsidP="00A82A3D">
            <w:pPr>
              <w:spacing w:after="0" w:line="240" w:lineRule="auto"/>
              <w:rPr>
                <w:highlight w:val="yellow"/>
                <w:lang w:val="en-CA"/>
              </w:rPr>
            </w:pPr>
            <w:r w:rsidRPr="001E7EC1">
              <w:t>Îles</w:t>
            </w:r>
          </w:p>
        </w:tc>
        <w:tc>
          <w:tcPr>
            <w:tcW w:w="2056" w:type="pct"/>
            <w:noWrap/>
            <w:vAlign w:val="center"/>
          </w:tcPr>
          <w:p w14:paraId="07BA2E7D" w14:textId="3B4C67A7" w:rsidR="00A82A3D" w:rsidRPr="00251FDC" w:rsidRDefault="00A82A3D" w:rsidP="00A82A3D">
            <w:pPr>
              <w:spacing w:after="0" w:line="240" w:lineRule="auto"/>
              <w:jc w:val="center"/>
              <w:rPr>
                <w:highlight w:val="yellow"/>
                <w:lang w:val="en-CA"/>
              </w:rPr>
            </w:pPr>
            <w:r w:rsidRPr="00251FDC">
              <w:rPr>
                <w:rFonts w:cs="Calibri"/>
              </w:rPr>
              <w:t>11%</w:t>
            </w:r>
          </w:p>
        </w:tc>
      </w:tr>
    </w:tbl>
    <w:p w14:paraId="77FA5F17" w14:textId="79F4F3B0" w:rsidR="00442040" w:rsidRPr="00251FDC" w:rsidRDefault="00083885" w:rsidP="00442040">
      <w:pPr>
        <w:pStyle w:val="Lgende"/>
        <w:ind w:hanging="367"/>
        <w:rPr>
          <w:color w:val="auto"/>
        </w:rPr>
      </w:pPr>
      <w:r>
        <w:rPr>
          <w:color w:val="auto"/>
        </w:rPr>
        <w:t xml:space="preserve">Tableau </w:t>
      </w:r>
      <w:r w:rsidR="0047143D" w:rsidRPr="00251FDC">
        <w:rPr>
          <w:color w:val="auto"/>
        </w:rPr>
        <w:fldChar w:fldCharType="begin"/>
      </w:r>
      <w:r w:rsidR="0047143D" w:rsidRPr="00251FDC">
        <w:rPr>
          <w:color w:val="auto"/>
        </w:rPr>
        <w:instrText xml:space="preserve"> SEQ Table \* ARABIC </w:instrText>
      </w:r>
      <w:r w:rsidR="0047143D" w:rsidRPr="00251FDC">
        <w:rPr>
          <w:color w:val="auto"/>
        </w:rPr>
        <w:fldChar w:fldCharType="separate"/>
      </w:r>
      <w:r w:rsidR="00AE0BCB" w:rsidRPr="00251FDC">
        <w:rPr>
          <w:noProof/>
          <w:color w:val="auto"/>
        </w:rPr>
        <w:t>23</w:t>
      </w:r>
      <w:r w:rsidR="0047143D" w:rsidRPr="00251FDC">
        <w:rPr>
          <w:noProof/>
          <w:color w:val="auto"/>
        </w:rPr>
        <w:fldChar w:fldCharType="end"/>
      </w:r>
      <w:r w:rsidR="00442040" w:rsidRPr="00251FDC">
        <w:rPr>
          <w:color w:val="auto"/>
        </w:rPr>
        <w:t xml:space="preserve">. </w:t>
      </w:r>
      <w:r w:rsidR="00A82A3D">
        <w:rPr>
          <w:color w:val="auto"/>
        </w:rPr>
        <w:t>Zone géographique</w:t>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4254"/>
      </w:tblGrid>
      <w:tr w:rsidR="008E5241" w:rsidRPr="008E5241" w14:paraId="47FDA63D" w14:textId="77777777" w:rsidTr="001B373E">
        <w:trPr>
          <w:trHeight w:val="255"/>
          <w:tblHeader/>
          <w:jc w:val="center"/>
        </w:trPr>
        <w:tc>
          <w:tcPr>
            <w:tcW w:w="2944" w:type="pct"/>
            <w:shd w:val="clear" w:color="auto" w:fill="D9D9D9" w:themeFill="background1" w:themeFillShade="D9"/>
            <w:noWrap/>
            <w:hideMark/>
          </w:tcPr>
          <w:p w14:paraId="3187B1AA" w14:textId="330F65EC" w:rsidR="00E91DC8" w:rsidRPr="008E5241" w:rsidRDefault="00E91DC8" w:rsidP="00B62896">
            <w:pPr>
              <w:spacing w:after="0" w:line="240" w:lineRule="auto"/>
              <w:rPr>
                <w:rFonts w:cs="Calibri"/>
                <w:b/>
                <w:lang w:val="en-CA" w:eastAsia="en-CA" w:bidi="ar-SA"/>
              </w:rPr>
            </w:pPr>
            <w:r w:rsidRPr="008E5241">
              <w:rPr>
                <w:rFonts w:cs="Calibri"/>
                <w:b/>
                <w:lang w:val="en-CA" w:eastAsia="en-CA" w:bidi="ar-SA"/>
              </w:rPr>
              <w:t xml:space="preserve">TYPE </w:t>
            </w:r>
            <w:r w:rsidR="00A82A3D">
              <w:rPr>
                <w:rFonts w:cs="Calibri"/>
                <w:b/>
                <w:lang w:val="en-CA" w:eastAsia="en-CA" w:bidi="ar-SA"/>
              </w:rPr>
              <w:t>DE</w:t>
            </w:r>
            <w:r w:rsidRPr="008E5241">
              <w:rPr>
                <w:rFonts w:cs="Calibri"/>
                <w:b/>
                <w:lang w:val="en-CA" w:eastAsia="en-CA" w:bidi="ar-SA"/>
              </w:rPr>
              <w:t xml:space="preserve"> MUNICIPALIT</w:t>
            </w:r>
            <w:r w:rsidR="00A82A3D">
              <w:rPr>
                <w:rFonts w:cs="Calibri"/>
                <w:b/>
                <w:lang w:val="en-CA" w:eastAsia="en-CA" w:bidi="ar-SA"/>
              </w:rPr>
              <w:t>É</w:t>
            </w:r>
          </w:p>
        </w:tc>
        <w:tc>
          <w:tcPr>
            <w:tcW w:w="2056" w:type="pct"/>
            <w:shd w:val="clear" w:color="auto" w:fill="D9D9D9" w:themeFill="background1" w:themeFillShade="D9"/>
            <w:noWrap/>
          </w:tcPr>
          <w:p w14:paraId="3DB79C8D" w14:textId="77777777" w:rsidR="00E91DC8" w:rsidRPr="008E5241" w:rsidRDefault="00E91DC8" w:rsidP="00B62896">
            <w:pPr>
              <w:spacing w:after="0" w:line="240" w:lineRule="auto"/>
              <w:jc w:val="center"/>
              <w:rPr>
                <w:rFonts w:cs="Calibri"/>
                <w:b/>
                <w:lang w:val="en-CA" w:eastAsia="en-CA" w:bidi="ar-SA"/>
              </w:rPr>
            </w:pPr>
            <w:r w:rsidRPr="008E5241">
              <w:rPr>
                <w:rFonts w:cs="Calibri"/>
                <w:b/>
                <w:lang w:val="en-CA" w:eastAsia="en-CA" w:bidi="ar-SA"/>
              </w:rPr>
              <w:t>Total</w:t>
            </w:r>
          </w:p>
        </w:tc>
      </w:tr>
      <w:tr w:rsidR="00391567" w:rsidRPr="008E5241" w14:paraId="368E8CAF" w14:textId="77777777" w:rsidTr="001B373E">
        <w:trPr>
          <w:trHeight w:val="255"/>
          <w:tblHeader/>
          <w:jc w:val="center"/>
        </w:trPr>
        <w:tc>
          <w:tcPr>
            <w:tcW w:w="2944" w:type="pct"/>
            <w:shd w:val="clear" w:color="auto" w:fill="F2F2F2" w:themeFill="background1" w:themeFillShade="F2"/>
            <w:noWrap/>
          </w:tcPr>
          <w:p w14:paraId="68DF43E8" w14:textId="63A2206C" w:rsidR="00391567" w:rsidRPr="008E5241" w:rsidRDefault="005011CC" w:rsidP="00391567">
            <w:pPr>
              <w:spacing w:after="0" w:line="240" w:lineRule="auto"/>
              <w:jc w:val="right"/>
              <w:rPr>
                <w:rFonts w:cs="Calibri"/>
                <w:b/>
                <w:lang w:val="en-CA" w:eastAsia="en-CA" w:bidi="ar-SA"/>
              </w:rPr>
            </w:pPr>
            <w:r>
              <w:rPr>
                <w:rFonts w:cs="Calibri"/>
                <w:b/>
                <w:lang w:val="en-CA" w:eastAsia="en-CA" w:bidi="ar-SA"/>
              </w:rPr>
              <w:t>n = (pondéré)</w:t>
            </w:r>
          </w:p>
        </w:tc>
        <w:tc>
          <w:tcPr>
            <w:tcW w:w="2056" w:type="pct"/>
            <w:shd w:val="clear" w:color="auto" w:fill="F2F2F2" w:themeFill="background1" w:themeFillShade="F2"/>
            <w:noWrap/>
            <w:vAlign w:val="center"/>
          </w:tcPr>
          <w:p w14:paraId="583CFBA3" w14:textId="4F39AC13" w:rsidR="00391567" w:rsidRPr="008E5241" w:rsidRDefault="005011CC" w:rsidP="00391567">
            <w:pPr>
              <w:spacing w:after="0" w:line="240" w:lineRule="auto"/>
              <w:jc w:val="center"/>
              <w:rPr>
                <w:rFonts w:cs="Calibri"/>
                <w:b/>
                <w:lang w:val="en-CA" w:eastAsia="en-CA" w:bidi="ar-SA"/>
              </w:rPr>
            </w:pPr>
            <w:r>
              <w:rPr>
                <w:rFonts w:cs="Calibri"/>
              </w:rPr>
              <w:t>2 000</w:t>
            </w:r>
          </w:p>
        </w:tc>
      </w:tr>
      <w:tr w:rsidR="00391567" w:rsidRPr="008E5241" w14:paraId="0CC1171D" w14:textId="77777777" w:rsidTr="001B373E">
        <w:trPr>
          <w:trHeight w:val="255"/>
          <w:tblHeader/>
          <w:jc w:val="center"/>
        </w:trPr>
        <w:tc>
          <w:tcPr>
            <w:tcW w:w="2944" w:type="pct"/>
            <w:shd w:val="clear" w:color="auto" w:fill="F2F2F2" w:themeFill="background1" w:themeFillShade="F2"/>
            <w:noWrap/>
          </w:tcPr>
          <w:p w14:paraId="15B7E1B4" w14:textId="784C2776" w:rsidR="00391567" w:rsidRPr="008E5241" w:rsidRDefault="005011CC" w:rsidP="00391567">
            <w:pPr>
              <w:spacing w:after="0" w:line="240" w:lineRule="auto"/>
              <w:jc w:val="right"/>
              <w:rPr>
                <w:rFonts w:cs="Calibri"/>
                <w:b/>
                <w:lang w:val="en-CA" w:eastAsia="en-CA" w:bidi="ar-SA"/>
              </w:rPr>
            </w:pPr>
            <w:r>
              <w:rPr>
                <w:rFonts w:cs="Calibri"/>
                <w:b/>
                <w:lang w:val="en-CA" w:eastAsia="en-CA" w:bidi="ar-SA"/>
              </w:rPr>
              <w:t>n = (non pondéré)</w:t>
            </w:r>
          </w:p>
        </w:tc>
        <w:tc>
          <w:tcPr>
            <w:tcW w:w="2056" w:type="pct"/>
            <w:shd w:val="clear" w:color="auto" w:fill="F2F2F2" w:themeFill="background1" w:themeFillShade="F2"/>
            <w:noWrap/>
            <w:vAlign w:val="center"/>
          </w:tcPr>
          <w:p w14:paraId="4A5A7ED9" w14:textId="640538BB" w:rsidR="00391567" w:rsidRPr="008E5241" w:rsidRDefault="005011CC" w:rsidP="00391567">
            <w:pPr>
              <w:spacing w:after="0" w:line="240" w:lineRule="auto"/>
              <w:jc w:val="center"/>
              <w:rPr>
                <w:rFonts w:cs="Calibri"/>
                <w:b/>
                <w:lang w:val="en-CA" w:eastAsia="en-CA" w:bidi="ar-SA"/>
              </w:rPr>
            </w:pPr>
            <w:r>
              <w:rPr>
                <w:rFonts w:cs="Calibri"/>
              </w:rPr>
              <w:t>2 000</w:t>
            </w:r>
          </w:p>
        </w:tc>
      </w:tr>
      <w:tr w:rsidR="008E5241" w:rsidRPr="008E5241" w14:paraId="6F689E42" w14:textId="77777777" w:rsidTr="001B373E">
        <w:trPr>
          <w:trHeight w:val="255"/>
          <w:jc w:val="center"/>
        </w:trPr>
        <w:tc>
          <w:tcPr>
            <w:tcW w:w="2944" w:type="pct"/>
            <w:noWrap/>
            <w:vAlign w:val="center"/>
          </w:tcPr>
          <w:p w14:paraId="66A06390" w14:textId="1C5A6C02" w:rsidR="00E91DC8" w:rsidRPr="00D22204" w:rsidRDefault="00E91DC8" w:rsidP="00E91DC8">
            <w:pPr>
              <w:spacing w:after="0" w:line="240" w:lineRule="auto"/>
              <w:rPr>
                <w:lang w:val="en-CA"/>
              </w:rPr>
            </w:pPr>
            <w:r w:rsidRPr="00D22204">
              <w:rPr>
                <w:rFonts w:cs="Calibri"/>
              </w:rPr>
              <w:t>Capital</w:t>
            </w:r>
            <w:r w:rsidR="00A82A3D">
              <w:rPr>
                <w:rFonts w:cs="Calibri"/>
              </w:rPr>
              <w:t>e</w:t>
            </w:r>
          </w:p>
        </w:tc>
        <w:tc>
          <w:tcPr>
            <w:tcW w:w="2056" w:type="pct"/>
            <w:noWrap/>
            <w:vAlign w:val="center"/>
          </w:tcPr>
          <w:p w14:paraId="321875B6" w14:textId="3D827A3F" w:rsidR="00E91DC8" w:rsidRPr="008E5241" w:rsidRDefault="00E91DC8" w:rsidP="00E91DC8">
            <w:pPr>
              <w:spacing w:after="0" w:line="240" w:lineRule="auto"/>
              <w:jc w:val="center"/>
              <w:rPr>
                <w:lang w:val="en-CA"/>
              </w:rPr>
            </w:pPr>
            <w:r w:rsidRPr="008E5241">
              <w:rPr>
                <w:rFonts w:cs="Calibri"/>
              </w:rPr>
              <w:t>30%</w:t>
            </w:r>
          </w:p>
        </w:tc>
      </w:tr>
      <w:tr w:rsidR="008E5241" w:rsidRPr="008E5241" w14:paraId="703140D3" w14:textId="77777777" w:rsidTr="001B373E">
        <w:trPr>
          <w:trHeight w:val="255"/>
          <w:jc w:val="center"/>
        </w:trPr>
        <w:tc>
          <w:tcPr>
            <w:tcW w:w="2944" w:type="pct"/>
            <w:noWrap/>
            <w:vAlign w:val="center"/>
          </w:tcPr>
          <w:p w14:paraId="1B8C2D56" w14:textId="53CB13C3" w:rsidR="00E91DC8" w:rsidRPr="00D22204" w:rsidRDefault="00A82A3D" w:rsidP="00E91DC8">
            <w:pPr>
              <w:spacing w:after="0" w:line="240" w:lineRule="auto"/>
              <w:rPr>
                <w:lang w:val="en-CA"/>
              </w:rPr>
            </w:pPr>
            <w:r>
              <w:rPr>
                <w:rFonts w:cs="Calibri"/>
              </w:rPr>
              <w:t>Pas la capitale</w:t>
            </w:r>
          </w:p>
        </w:tc>
        <w:tc>
          <w:tcPr>
            <w:tcW w:w="2056" w:type="pct"/>
            <w:noWrap/>
            <w:vAlign w:val="center"/>
          </w:tcPr>
          <w:p w14:paraId="6BB3EA52" w14:textId="51989F7F" w:rsidR="00E91DC8" w:rsidRPr="008E5241" w:rsidRDefault="00E91DC8" w:rsidP="00E91DC8">
            <w:pPr>
              <w:spacing w:after="0" w:line="240" w:lineRule="auto"/>
              <w:jc w:val="center"/>
              <w:rPr>
                <w:lang w:val="en-CA"/>
              </w:rPr>
            </w:pPr>
            <w:r w:rsidRPr="008E5241">
              <w:rPr>
                <w:rFonts w:cs="Calibri"/>
              </w:rPr>
              <w:t>70%</w:t>
            </w:r>
          </w:p>
        </w:tc>
      </w:tr>
    </w:tbl>
    <w:p w14:paraId="72CAB27B" w14:textId="0D0BE4EF" w:rsidR="00E91DC8" w:rsidRPr="00251FDC" w:rsidRDefault="00083885" w:rsidP="00E91DC8">
      <w:pPr>
        <w:pStyle w:val="Lgende"/>
        <w:ind w:hanging="367"/>
        <w:rPr>
          <w:color w:val="auto"/>
        </w:rPr>
      </w:pPr>
      <w:r>
        <w:rPr>
          <w:color w:val="auto"/>
        </w:rPr>
        <w:t xml:space="preserve">Tableau </w:t>
      </w:r>
      <w:r w:rsidR="0047143D" w:rsidRPr="00251FDC">
        <w:rPr>
          <w:color w:val="auto"/>
        </w:rPr>
        <w:fldChar w:fldCharType="begin"/>
      </w:r>
      <w:r w:rsidR="0047143D" w:rsidRPr="00251FDC">
        <w:rPr>
          <w:color w:val="auto"/>
        </w:rPr>
        <w:instrText xml:space="preserve"> SEQ Table \* ARABIC </w:instrText>
      </w:r>
      <w:r w:rsidR="0047143D" w:rsidRPr="00251FDC">
        <w:rPr>
          <w:color w:val="auto"/>
        </w:rPr>
        <w:fldChar w:fldCharType="separate"/>
      </w:r>
      <w:r w:rsidR="00AE0BCB" w:rsidRPr="00251FDC">
        <w:rPr>
          <w:noProof/>
          <w:color w:val="auto"/>
        </w:rPr>
        <w:t>24</w:t>
      </w:r>
      <w:r w:rsidR="0047143D" w:rsidRPr="00251FDC">
        <w:rPr>
          <w:noProof/>
          <w:color w:val="auto"/>
        </w:rPr>
        <w:fldChar w:fldCharType="end"/>
      </w:r>
      <w:r w:rsidR="00E91DC8" w:rsidRPr="00251FDC">
        <w:rPr>
          <w:color w:val="auto"/>
        </w:rPr>
        <w:t xml:space="preserve">. </w:t>
      </w:r>
      <w:r w:rsidR="008E5241" w:rsidRPr="00251FDC">
        <w:rPr>
          <w:color w:val="auto"/>
        </w:rPr>
        <w:t xml:space="preserve">Type </w:t>
      </w:r>
      <w:r w:rsidR="00A82A3D">
        <w:rPr>
          <w:color w:val="auto"/>
        </w:rPr>
        <w:t>de municipalité</w:t>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4746"/>
      </w:tblGrid>
      <w:tr w:rsidR="008E5241" w:rsidRPr="008E5241" w14:paraId="1DEA1627" w14:textId="77777777" w:rsidTr="00B62896">
        <w:trPr>
          <w:trHeight w:val="255"/>
          <w:tblHeader/>
          <w:jc w:val="center"/>
        </w:trPr>
        <w:tc>
          <w:tcPr>
            <w:tcW w:w="2706" w:type="pct"/>
            <w:shd w:val="clear" w:color="auto" w:fill="D9D9D9" w:themeFill="background1" w:themeFillShade="D9"/>
            <w:noWrap/>
            <w:hideMark/>
          </w:tcPr>
          <w:p w14:paraId="6E2B169E" w14:textId="6FBE838F" w:rsidR="005B54DB" w:rsidRPr="008E5241" w:rsidRDefault="008B58C9" w:rsidP="00B62896">
            <w:pPr>
              <w:spacing w:after="0" w:line="240" w:lineRule="auto"/>
              <w:rPr>
                <w:rFonts w:cs="Calibri"/>
                <w:b/>
                <w:lang w:val="en-CA" w:eastAsia="en-CA" w:bidi="ar-SA"/>
              </w:rPr>
            </w:pPr>
            <w:r>
              <w:rPr>
                <w:rFonts w:cs="Calibri"/>
                <w:b/>
                <w:lang w:val="en-CA" w:eastAsia="en-CA" w:bidi="ar-SA"/>
              </w:rPr>
              <w:lastRenderedPageBreak/>
              <w:t>TAILLE DE LA VILLE</w:t>
            </w:r>
          </w:p>
        </w:tc>
        <w:tc>
          <w:tcPr>
            <w:tcW w:w="2294" w:type="pct"/>
            <w:shd w:val="clear" w:color="auto" w:fill="D9D9D9" w:themeFill="background1" w:themeFillShade="D9"/>
            <w:noWrap/>
          </w:tcPr>
          <w:p w14:paraId="060F8EE8" w14:textId="77777777" w:rsidR="005B54DB" w:rsidRPr="008E5241" w:rsidRDefault="005B54DB" w:rsidP="00B62896">
            <w:pPr>
              <w:spacing w:after="0" w:line="240" w:lineRule="auto"/>
              <w:jc w:val="center"/>
              <w:rPr>
                <w:rFonts w:cs="Calibri"/>
                <w:b/>
                <w:lang w:val="en-CA" w:eastAsia="en-CA" w:bidi="ar-SA"/>
              </w:rPr>
            </w:pPr>
            <w:r w:rsidRPr="008E5241">
              <w:rPr>
                <w:rFonts w:cs="Calibri"/>
                <w:b/>
                <w:lang w:val="en-CA" w:eastAsia="en-CA" w:bidi="ar-SA"/>
              </w:rPr>
              <w:t>Total</w:t>
            </w:r>
          </w:p>
        </w:tc>
      </w:tr>
      <w:tr w:rsidR="008E5241" w:rsidRPr="008E5241" w14:paraId="26C8271A" w14:textId="77777777" w:rsidTr="00B62896">
        <w:trPr>
          <w:trHeight w:val="255"/>
          <w:tblHeader/>
          <w:jc w:val="center"/>
        </w:trPr>
        <w:tc>
          <w:tcPr>
            <w:tcW w:w="2706" w:type="pct"/>
            <w:shd w:val="clear" w:color="auto" w:fill="F2F2F2" w:themeFill="background1" w:themeFillShade="F2"/>
            <w:noWrap/>
          </w:tcPr>
          <w:p w14:paraId="38608EAA" w14:textId="155AB056" w:rsidR="0081095C" w:rsidRPr="008E5241" w:rsidRDefault="005011CC" w:rsidP="0081095C">
            <w:pPr>
              <w:spacing w:after="0" w:line="240" w:lineRule="auto"/>
              <w:jc w:val="right"/>
              <w:rPr>
                <w:rFonts w:cs="Calibri"/>
                <w:b/>
                <w:lang w:val="en-CA" w:eastAsia="en-CA" w:bidi="ar-SA"/>
              </w:rPr>
            </w:pPr>
            <w:r>
              <w:rPr>
                <w:rFonts w:cs="Calibri"/>
                <w:b/>
                <w:lang w:val="en-CA" w:eastAsia="en-CA" w:bidi="ar-SA"/>
              </w:rPr>
              <w:t>n = (pondéré)</w:t>
            </w:r>
          </w:p>
        </w:tc>
        <w:tc>
          <w:tcPr>
            <w:tcW w:w="2294" w:type="pct"/>
            <w:shd w:val="clear" w:color="auto" w:fill="F2F2F2" w:themeFill="background1" w:themeFillShade="F2"/>
            <w:noWrap/>
            <w:vAlign w:val="center"/>
          </w:tcPr>
          <w:p w14:paraId="6B4DE7F2" w14:textId="392343D6" w:rsidR="0081095C" w:rsidRPr="008E5241" w:rsidRDefault="005011CC" w:rsidP="0081095C">
            <w:pPr>
              <w:spacing w:after="0" w:line="240" w:lineRule="auto"/>
              <w:jc w:val="center"/>
              <w:rPr>
                <w:rFonts w:cs="Calibri"/>
                <w:b/>
                <w:lang w:val="en-CA" w:eastAsia="en-CA" w:bidi="ar-SA"/>
              </w:rPr>
            </w:pPr>
            <w:r>
              <w:rPr>
                <w:rFonts w:cs="Calibri"/>
              </w:rPr>
              <w:t>2 000</w:t>
            </w:r>
          </w:p>
        </w:tc>
      </w:tr>
      <w:tr w:rsidR="008E5241" w:rsidRPr="008E5241" w14:paraId="59BA117D" w14:textId="77777777" w:rsidTr="00B62896">
        <w:trPr>
          <w:trHeight w:val="255"/>
          <w:tblHeader/>
          <w:jc w:val="center"/>
        </w:trPr>
        <w:tc>
          <w:tcPr>
            <w:tcW w:w="2706" w:type="pct"/>
            <w:shd w:val="clear" w:color="auto" w:fill="F2F2F2" w:themeFill="background1" w:themeFillShade="F2"/>
            <w:noWrap/>
          </w:tcPr>
          <w:p w14:paraId="6790D168" w14:textId="491532AA" w:rsidR="0081095C" w:rsidRPr="008E5241" w:rsidRDefault="005011CC" w:rsidP="0081095C">
            <w:pPr>
              <w:spacing w:after="0" w:line="240" w:lineRule="auto"/>
              <w:jc w:val="right"/>
              <w:rPr>
                <w:rFonts w:cs="Calibri"/>
                <w:b/>
                <w:lang w:val="en-CA" w:eastAsia="en-CA" w:bidi="ar-SA"/>
              </w:rPr>
            </w:pPr>
            <w:r>
              <w:rPr>
                <w:rFonts w:cs="Calibri"/>
                <w:b/>
                <w:lang w:val="en-CA" w:eastAsia="en-CA" w:bidi="ar-SA"/>
              </w:rPr>
              <w:t>n = (non pondéré)</w:t>
            </w:r>
          </w:p>
        </w:tc>
        <w:tc>
          <w:tcPr>
            <w:tcW w:w="2294" w:type="pct"/>
            <w:shd w:val="clear" w:color="auto" w:fill="F2F2F2" w:themeFill="background1" w:themeFillShade="F2"/>
            <w:noWrap/>
            <w:vAlign w:val="center"/>
          </w:tcPr>
          <w:p w14:paraId="39BE6F21" w14:textId="0868D533" w:rsidR="0081095C" w:rsidRPr="008E5241" w:rsidRDefault="005011CC" w:rsidP="0081095C">
            <w:pPr>
              <w:spacing w:after="0" w:line="240" w:lineRule="auto"/>
              <w:jc w:val="center"/>
              <w:rPr>
                <w:rFonts w:cs="Calibri"/>
                <w:b/>
                <w:lang w:val="en-CA" w:eastAsia="en-CA" w:bidi="ar-SA"/>
              </w:rPr>
            </w:pPr>
            <w:r>
              <w:rPr>
                <w:rFonts w:cs="Calibri"/>
              </w:rPr>
              <w:t>2 000</w:t>
            </w:r>
          </w:p>
        </w:tc>
      </w:tr>
      <w:tr w:rsidR="008B58C9" w:rsidRPr="008E5241" w14:paraId="0C91B1A7" w14:textId="77777777" w:rsidTr="00C048B9">
        <w:trPr>
          <w:trHeight w:val="255"/>
          <w:jc w:val="center"/>
        </w:trPr>
        <w:tc>
          <w:tcPr>
            <w:tcW w:w="2706" w:type="pct"/>
            <w:noWrap/>
            <w:vAlign w:val="bottom"/>
          </w:tcPr>
          <w:p w14:paraId="523DD3B5" w14:textId="7509AB9F" w:rsidR="008B58C9" w:rsidRPr="00D22204" w:rsidRDefault="008B58C9" w:rsidP="008B58C9">
            <w:pPr>
              <w:spacing w:after="0" w:line="240" w:lineRule="auto"/>
              <w:rPr>
                <w:lang w:val="en-CA"/>
              </w:rPr>
            </w:pPr>
            <w:r>
              <w:rPr>
                <w:rFonts w:cs="Calibri"/>
                <w:color w:val="000000"/>
              </w:rPr>
              <w:t>Jusqu'à 2 000 habitants.</w:t>
            </w:r>
          </w:p>
        </w:tc>
        <w:tc>
          <w:tcPr>
            <w:tcW w:w="2294" w:type="pct"/>
            <w:noWrap/>
            <w:vAlign w:val="center"/>
          </w:tcPr>
          <w:p w14:paraId="28EFA4CA" w14:textId="5ED924F3" w:rsidR="008B58C9" w:rsidRPr="008E5241" w:rsidRDefault="008B58C9" w:rsidP="008B58C9">
            <w:pPr>
              <w:spacing w:after="0" w:line="240" w:lineRule="auto"/>
              <w:jc w:val="center"/>
              <w:rPr>
                <w:lang w:val="en-CA"/>
              </w:rPr>
            </w:pPr>
            <w:r w:rsidRPr="008E5241">
              <w:rPr>
                <w:rFonts w:cs="Calibri"/>
              </w:rPr>
              <w:t>2%</w:t>
            </w:r>
          </w:p>
        </w:tc>
      </w:tr>
      <w:tr w:rsidR="008B58C9" w:rsidRPr="008E5241" w14:paraId="07C2AF76" w14:textId="77777777" w:rsidTr="00C048B9">
        <w:trPr>
          <w:trHeight w:val="255"/>
          <w:jc w:val="center"/>
        </w:trPr>
        <w:tc>
          <w:tcPr>
            <w:tcW w:w="2706" w:type="pct"/>
            <w:noWrap/>
            <w:vAlign w:val="bottom"/>
          </w:tcPr>
          <w:p w14:paraId="4C590618" w14:textId="45311B5E" w:rsidR="008B58C9" w:rsidRPr="00D22204" w:rsidRDefault="008B58C9" w:rsidP="008B58C9">
            <w:pPr>
              <w:spacing w:after="0" w:line="240" w:lineRule="auto"/>
              <w:rPr>
                <w:lang w:val="en-CA"/>
              </w:rPr>
            </w:pPr>
            <w:r>
              <w:rPr>
                <w:rFonts w:cs="Calibri"/>
                <w:color w:val="000000"/>
              </w:rPr>
              <w:t>De 2 001 à 3000 habitants</w:t>
            </w:r>
          </w:p>
        </w:tc>
        <w:tc>
          <w:tcPr>
            <w:tcW w:w="2294" w:type="pct"/>
            <w:noWrap/>
            <w:vAlign w:val="center"/>
          </w:tcPr>
          <w:p w14:paraId="0E4BA9ED" w14:textId="4B6B5964" w:rsidR="008B58C9" w:rsidRPr="008E5241" w:rsidRDefault="008B58C9" w:rsidP="008B58C9">
            <w:pPr>
              <w:spacing w:after="0" w:line="240" w:lineRule="auto"/>
              <w:jc w:val="center"/>
              <w:rPr>
                <w:lang w:val="en-CA"/>
              </w:rPr>
            </w:pPr>
            <w:r w:rsidRPr="008E5241">
              <w:rPr>
                <w:rFonts w:cs="Calibri"/>
              </w:rPr>
              <w:t>6%</w:t>
            </w:r>
          </w:p>
        </w:tc>
      </w:tr>
      <w:tr w:rsidR="008B58C9" w:rsidRPr="008E5241" w14:paraId="37951592" w14:textId="77777777" w:rsidTr="00C048B9">
        <w:trPr>
          <w:trHeight w:val="255"/>
          <w:jc w:val="center"/>
        </w:trPr>
        <w:tc>
          <w:tcPr>
            <w:tcW w:w="2706" w:type="pct"/>
            <w:noWrap/>
            <w:vAlign w:val="bottom"/>
          </w:tcPr>
          <w:p w14:paraId="52D1E47C" w14:textId="4E856D8F" w:rsidR="008B58C9" w:rsidRPr="00D22204" w:rsidRDefault="008B58C9" w:rsidP="008B58C9">
            <w:pPr>
              <w:spacing w:after="0" w:line="240" w:lineRule="auto"/>
              <w:rPr>
                <w:lang w:val="en-CA"/>
              </w:rPr>
            </w:pPr>
            <w:r>
              <w:rPr>
                <w:rFonts w:cs="Calibri"/>
                <w:color w:val="000000"/>
              </w:rPr>
              <w:t>De 3 001 à 5 000 habitants</w:t>
            </w:r>
          </w:p>
        </w:tc>
        <w:tc>
          <w:tcPr>
            <w:tcW w:w="2294" w:type="pct"/>
            <w:noWrap/>
            <w:vAlign w:val="center"/>
          </w:tcPr>
          <w:p w14:paraId="59373FBD" w14:textId="7051265E" w:rsidR="008B58C9" w:rsidRPr="008E5241" w:rsidRDefault="008B58C9" w:rsidP="008B58C9">
            <w:pPr>
              <w:spacing w:after="0" w:line="240" w:lineRule="auto"/>
              <w:jc w:val="center"/>
              <w:rPr>
                <w:lang w:val="en-CA"/>
              </w:rPr>
            </w:pPr>
            <w:r w:rsidRPr="008E5241">
              <w:rPr>
                <w:rFonts w:cs="Calibri"/>
              </w:rPr>
              <w:t>9%</w:t>
            </w:r>
          </w:p>
        </w:tc>
      </w:tr>
      <w:tr w:rsidR="008B58C9" w:rsidRPr="008E5241" w14:paraId="69123F9C" w14:textId="77777777" w:rsidTr="00C048B9">
        <w:trPr>
          <w:trHeight w:val="255"/>
          <w:jc w:val="center"/>
        </w:trPr>
        <w:tc>
          <w:tcPr>
            <w:tcW w:w="2706" w:type="pct"/>
            <w:noWrap/>
            <w:vAlign w:val="bottom"/>
          </w:tcPr>
          <w:p w14:paraId="0645F34D" w14:textId="05C69C21" w:rsidR="008B58C9" w:rsidRPr="00D22204" w:rsidRDefault="008B58C9" w:rsidP="008B58C9">
            <w:pPr>
              <w:spacing w:after="0" w:line="240" w:lineRule="auto"/>
              <w:rPr>
                <w:lang w:val="en-CA"/>
              </w:rPr>
            </w:pPr>
            <w:r>
              <w:rPr>
                <w:rFonts w:cs="Calibri"/>
                <w:color w:val="000000"/>
              </w:rPr>
              <w:t>De 5 001 à 10 000 habitants</w:t>
            </w:r>
          </w:p>
        </w:tc>
        <w:tc>
          <w:tcPr>
            <w:tcW w:w="2294" w:type="pct"/>
            <w:noWrap/>
            <w:vAlign w:val="center"/>
          </w:tcPr>
          <w:p w14:paraId="44937C3E" w14:textId="7439EA91" w:rsidR="008B58C9" w:rsidRPr="008E5241" w:rsidRDefault="008B58C9" w:rsidP="008B58C9">
            <w:pPr>
              <w:spacing w:after="0" w:line="240" w:lineRule="auto"/>
              <w:jc w:val="center"/>
              <w:rPr>
                <w:lang w:val="en-CA"/>
              </w:rPr>
            </w:pPr>
            <w:r w:rsidRPr="008E5241">
              <w:rPr>
                <w:rFonts w:cs="Calibri"/>
              </w:rPr>
              <w:t>13%</w:t>
            </w:r>
          </w:p>
        </w:tc>
      </w:tr>
      <w:tr w:rsidR="008B58C9" w:rsidRPr="008E5241" w14:paraId="27DDBF36" w14:textId="77777777" w:rsidTr="00C048B9">
        <w:trPr>
          <w:trHeight w:val="255"/>
          <w:jc w:val="center"/>
        </w:trPr>
        <w:tc>
          <w:tcPr>
            <w:tcW w:w="2706" w:type="pct"/>
            <w:noWrap/>
            <w:vAlign w:val="bottom"/>
          </w:tcPr>
          <w:p w14:paraId="2B8A33F8" w14:textId="1D2AB384" w:rsidR="008B58C9" w:rsidRPr="00D22204" w:rsidRDefault="008B58C9" w:rsidP="008B58C9">
            <w:pPr>
              <w:spacing w:after="0" w:line="240" w:lineRule="auto"/>
              <w:rPr>
                <w:lang w:val="en-CA"/>
              </w:rPr>
            </w:pPr>
            <w:r>
              <w:rPr>
                <w:rFonts w:cs="Calibri"/>
                <w:color w:val="000000"/>
              </w:rPr>
              <w:t>De 10 001 à 20 000 habitants</w:t>
            </w:r>
          </w:p>
        </w:tc>
        <w:tc>
          <w:tcPr>
            <w:tcW w:w="2294" w:type="pct"/>
            <w:noWrap/>
            <w:vAlign w:val="center"/>
          </w:tcPr>
          <w:p w14:paraId="6FF868EA" w14:textId="6CE8B7C8" w:rsidR="008B58C9" w:rsidRPr="008E5241" w:rsidRDefault="008B58C9" w:rsidP="008B58C9">
            <w:pPr>
              <w:spacing w:after="0" w:line="240" w:lineRule="auto"/>
              <w:jc w:val="center"/>
              <w:rPr>
                <w:lang w:val="en-CA"/>
              </w:rPr>
            </w:pPr>
            <w:r w:rsidRPr="008E5241">
              <w:rPr>
                <w:rFonts w:cs="Calibri"/>
              </w:rPr>
              <w:t>16%</w:t>
            </w:r>
          </w:p>
        </w:tc>
      </w:tr>
      <w:tr w:rsidR="008B58C9" w:rsidRPr="008E5241" w14:paraId="080AB008" w14:textId="77777777" w:rsidTr="00C048B9">
        <w:trPr>
          <w:trHeight w:val="255"/>
          <w:jc w:val="center"/>
        </w:trPr>
        <w:tc>
          <w:tcPr>
            <w:tcW w:w="2706" w:type="pct"/>
            <w:noWrap/>
            <w:vAlign w:val="bottom"/>
          </w:tcPr>
          <w:p w14:paraId="1B9E57FE" w14:textId="67A841E7" w:rsidR="008B58C9" w:rsidRPr="00D22204" w:rsidRDefault="008B58C9" w:rsidP="008B58C9">
            <w:pPr>
              <w:spacing w:after="0" w:line="240" w:lineRule="auto"/>
              <w:rPr>
                <w:lang w:val="en-CA"/>
              </w:rPr>
            </w:pPr>
            <w:r>
              <w:rPr>
                <w:rFonts w:cs="Calibri"/>
                <w:color w:val="000000"/>
              </w:rPr>
              <w:t>De 20 001 à 30 000 habitants</w:t>
            </w:r>
          </w:p>
        </w:tc>
        <w:tc>
          <w:tcPr>
            <w:tcW w:w="2294" w:type="pct"/>
            <w:noWrap/>
            <w:vAlign w:val="center"/>
          </w:tcPr>
          <w:p w14:paraId="24A2790D" w14:textId="36DF5E48" w:rsidR="008B58C9" w:rsidRPr="008E5241" w:rsidRDefault="008B58C9" w:rsidP="008B58C9">
            <w:pPr>
              <w:spacing w:after="0" w:line="240" w:lineRule="auto"/>
              <w:jc w:val="center"/>
              <w:rPr>
                <w:lang w:val="en-CA"/>
              </w:rPr>
            </w:pPr>
            <w:r w:rsidRPr="008E5241">
              <w:rPr>
                <w:rFonts w:cs="Calibri"/>
              </w:rPr>
              <w:t>8%</w:t>
            </w:r>
          </w:p>
        </w:tc>
      </w:tr>
      <w:tr w:rsidR="008B58C9" w:rsidRPr="008E5241" w14:paraId="22D1C3F5" w14:textId="77777777" w:rsidTr="00C048B9">
        <w:trPr>
          <w:trHeight w:val="255"/>
          <w:jc w:val="center"/>
        </w:trPr>
        <w:tc>
          <w:tcPr>
            <w:tcW w:w="2706" w:type="pct"/>
            <w:noWrap/>
            <w:vAlign w:val="bottom"/>
          </w:tcPr>
          <w:p w14:paraId="61C3365E" w14:textId="77B8BB00" w:rsidR="008B58C9" w:rsidRPr="00D22204" w:rsidRDefault="008B58C9" w:rsidP="008B58C9">
            <w:pPr>
              <w:spacing w:after="0" w:line="240" w:lineRule="auto"/>
              <w:rPr>
                <w:lang w:val="en-CA"/>
              </w:rPr>
            </w:pPr>
            <w:r>
              <w:rPr>
                <w:rFonts w:cs="Calibri"/>
                <w:color w:val="000000"/>
              </w:rPr>
              <w:t>De 30 001 à 50 000 habitants</w:t>
            </w:r>
          </w:p>
        </w:tc>
        <w:tc>
          <w:tcPr>
            <w:tcW w:w="2294" w:type="pct"/>
            <w:noWrap/>
            <w:vAlign w:val="center"/>
          </w:tcPr>
          <w:p w14:paraId="1909AA2A" w14:textId="3230B5EA" w:rsidR="008B58C9" w:rsidRPr="008E5241" w:rsidRDefault="008B58C9" w:rsidP="008B58C9">
            <w:pPr>
              <w:spacing w:after="0" w:line="240" w:lineRule="auto"/>
              <w:jc w:val="center"/>
              <w:rPr>
                <w:lang w:val="en-CA"/>
              </w:rPr>
            </w:pPr>
            <w:r w:rsidRPr="008E5241">
              <w:rPr>
                <w:rFonts w:cs="Calibri"/>
              </w:rPr>
              <w:t>10%</w:t>
            </w:r>
          </w:p>
        </w:tc>
      </w:tr>
      <w:tr w:rsidR="008B58C9" w:rsidRPr="008E5241" w14:paraId="277C51BE" w14:textId="77777777" w:rsidTr="00C048B9">
        <w:trPr>
          <w:trHeight w:val="255"/>
          <w:jc w:val="center"/>
        </w:trPr>
        <w:tc>
          <w:tcPr>
            <w:tcW w:w="2706" w:type="pct"/>
            <w:noWrap/>
            <w:vAlign w:val="bottom"/>
          </w:tcPr>
          <w:p w14:paraId="707149AE" w14:textId="51BF387C" w:rsidR="008B58C9" w:rsidRPr="00D22204" w:rsidRDefault="008B58C9" w:rsidP="008B58C9">
            <w:pPr>
              <w:spacing w:after="0" w:line="240" w:lineRule="auto"/>
              <w:rPr>
                <w:lang w:val="en-CA"/>
              </w:rPr>
            </w:pPr>
            <w:r>
              <w:rPr>
                <w:rFonts w:cs="Calibri"/>
                <w:color w:val="000000"/>
              </w:rPr>
              <w:t>De 50 001 à 100 000 habitants</w:t>
            </w:r>
          </w:p>
        </w:tc>
        <w:tc>
          <w:tcPr>
            <w:tcW w:w="2294" w:type="pct"/>
            <w:noWrap/>
            <w:vAlign w:val="center"/>
          </w:tcPr>
          <w:p w14:paraId="45249531" w14:textId="11BFAFF9" w:rsidR="008B58C9" w:rsidRPr="008E5241" w:rsidRDefault="008B58C9" w:rsidP="008B58C9">
            <w:pPr>
              <w:spacing w:after="0" w:line="240" w:lineRule="auto"/>
              <w:jc w:val="center"/>
              <w:rPr>
                <w:lang w:val="en-CA"/>
              </w:rPr>
            </w:pPr>
            <w:r w:rsidRPr="008E5241">
              <w:rPr>
                <w:rFonts w:cs="Calibri"/>
              </w:rPr>
              <w:t>13%</w:t>
            </w:r>
          </w:p>
        </w:tc>
      </w:tr>
      <w:tr w:rsidR="008B58C9" w:rsidRPr="008E5241" w14:paraId="167CFB0E" w14:textId="77777777" w:rsidTr="00C048B9">
        <w:trPr>
          <w:trHeight w:val="255"/>
          <w:jc w:val="center"/>
        </w:trPr>
        <w:tc>
          <w:tcPr>
            <w:tcW w:w="2706" w:type="pct"/>
            <w:noWrap/>
            <w:vAlign w:val="bottom"/>
          </w:tcPr>
          <w:p w14:paraId="25EA00E9" w14:textId="1387A3A9" w:rsidR="008B58C9" w:rsidRPr="00D22204" w:rsidRDefault="008B58C9" w:rsidP="008B58C9">
            <w:pPr>
              <w:spacing w:after="0" w:line="240" w:lineRule="auto"/>
              <w:rPr>
                <w:lang w:val="en-CA"/>
              </w:rPr>
            </w:pPr>
            <w:r>
              <w:rPr>
                <w:rFonts w:cs="Calibri"/>
                <w:color w:val="000000"/>
              </w:rPr>
              <w:t>De 100 001 à 250 000 habitants</w:t>
            </w:r>
          </w:p>
        </w:tc>
        <w:tc>
          <w:tcPr>
            <w:tcW w:w="2294" w:type="pct"/>
            <w:noWrap/>
            <w:vAlign w:val="center"/>
          </w:tcPr>
          <w:p w14:paraId="1D31B1C1" w14:textId="01CE8E65" w:rsidR="008B58C9" w:rsidRPr="008E5241" w:rsidRDefault="008B58C9" w:rsidP="008B58C9">
            <w:pPr>
              <w:spacing w:after="0" w:line="240" w:lineRule="auto"/>
              <w:jc w:val="center"/>
              <w:rPr>
                <w:lang w:val="en-CA"/>
              </w:rPr>
            </w:pPr>
            <w:r w:rsidRPr="008E5241">
              <w:rPr>
                <w:rFonts w:cs="Calibri"/>
              </w:rPr>
              <w:t>7%</w:t>
            </w:r>
          </w:p>
        </w:tc>
      </w:tr>
      <w:tr w:rsidR="008B58C9" w:rsidRPr="008E5241" w14:paraId="60AF648B" w14:textId="77777777" w:rsidTr="00C048B9">
        <w:trPr>
          <w:trHeight w:val="255"/>
          <w:jc w:val="center"/>
        </w:trPr>
        <w:tc>
          <w:tcPr>
            <w:tcW w:w="2706" w:type="pct"/>
            <w:noWrap/>
            <w:vAlign w:val="bottom"/>
          </w:tcPr>
          <w:p w14:paraId="381E4481" w14:textId="6F12D0D6" w:rsidR="008B58C9" w:rsidRPr="00D22204" w:rsidRDefault="008B58C9" w:rsidP="008B58C9">
            <w:pPr>
              <w:spacing w:after="0" w:line="240" w:lineRule="auto"/>
              <w:rPr>
                <w:lang w:val="en-CA"/>
              </w:rPr>
            </w:pPr>
            <w:r>
              <w:rPr>
                <w:rFonts w:cs="Calibri"/>
                <w:color w:val="000000"/>
              </w:rPr>
              <w:t>Plus de 250 000 habitants</w:t>
            </w:r>
          </w:p>
        </w:tc>
        <w:tc>
          <w:tcPr>
            <w:tcW w:w="2294" w:type="pct"/>
            <w:noWrap/>
            <w:vAlign w:val="center"/>
          </w:tcPr>
          <w:p w14:paraId="7C36E300" w14:textId="6C396F3D" w:rsidR="008B58C9" w:rsidRPr="008E5241" w:rsidRDefault="008B58C9" w:rsidP="008B58C9">
            <w:pPr>
              <w:spacing w:after="0" w:line="240" w:lineRule="auto"/>
              <w:jc w:val="center"/>
              <w:rPr>
                <w:lang w:val="en-CA"/>
              </w:rPr>
            </w:pPr>
            <w:r w:rsidRPr="008E5241">
              <w:rPr>
                <w:rFonts w:cs="Calibri"/>
              </w:rPr>
              <w:t>15%</w:t>
            </w:r>
          </w:p>
        </w:tc>
      </w:tr>
    </w:tbl>
    <w:p w14:paraId="7922CE5B" w14:textId="7518E93D" w:rsidR="00837D39" w:rsidRPr="008B58C9" w:rsidRDefault="00083885" w:rsidP="00837D39">
      <w:pPr>
        <w:pStyle w:val="Lgende"/>
        <w:ind w:hanging="367"/>
        <w:rPr>
          <w:color w:val="auto"/>
          <w:lang w:val="fr-CA"/>
        </w:rPr>
      </w:pPr>
      <w:r w:rsidRPr="008B58C9">
        <w:rPr>
          <w:color w:val="auto"/>
          <w:lang w:val="fr-CA"/>
        </w:rPr>
        <w:t xml:space="preserve">Tableau </w:t>
      </w:r>
      <w:r w:rsidR="0047143D" w:rsidRPr="00251FDC">
        <w:rPr>
          <w:color w:val="auto"/>
        </w:rPr>
        <w:fldChar w:fldCharType="begin"/>
      </w:r>
      <w:r w:rsidR="0047143D" w:rsidRPr="008B58C9">
        <w:rPr>
          <w:color w:val="auto"/>
          <w:lang w:val="fr-CA"/>
        </w:rPr>
        <w:instrText xml:space="preserve"> SEQ Table \* ARABIC </w:instrText>
      </w:r>
      <w:r w:rsidR="0047143D" w:rsidRPr="00251FDC">
        <w:rPr>
          <w:color w:val="auto"/>
        </w:rPr>
        <w:fldChar w:fldCharType="separate"/>
      </w:r>
      <w:r w:rsidR="00AE0BCB" w:rsidRPr="008B58C9">
        <w:rPr>
          <w:noProof/>
          <w:color w:val="auto"/>
          <w:lang w:val="fr-CA"/>
        </w:rPr>
        <w:t>25</w:t>
      </w:r>
      <w:r w:rsidR="0047143D" w:rsidRPr="00251FDC">
        <w:rPr>
          <w:noProof/>
          <w:color w:val="auto"/>
        </w:rPr>
        <w:fldChar w:fldCharType="end"/>
      </w:r>
      <w:r w:rsidR="00837D39" w:rsidRPr="008B58C9">
        <w:rPr>
          <w:color w:val="auto"/>
          <w:lang w:val="fr-CA"/>
        </w:rPr>
        <w:t xml:space="preserve">. </w:t>
      </w:r>
      <w:r w:rsidR="008B58C9" w:rsidRPr="008B58C9">
        <w:rPr>
          <w:color w:val="auto"/>
          <w:lang w:val="fr-CA"/>
        </w:rPr>
        <w:t>Taille de la v</w:t>
      </w:r>
      <w:r w:rsidR="008B58C9">
        <w:rPr>
          <w:color w:val="auto"/>
          <w:lang w:val="fr-CA"/>
        </w:rPr>
        <w:t>ille</w:t>
      </w:r>
    </w:p>
    <w:p w14:paraId="059F31FA" w14:textId="77777777" w:rsidR="005B54DB" w:rsidRPr="008B58C9" w:rsidRDefault="005B54DB">
      <w:pPr>
        <w:spacing w:after="0" w:line="240" w:lineRule="auto"/>
        <w:rPr>
          <w:rFonts w:ascii="Cambria" w:hAnsi="Cambria"/>
          <w:b/>
          <w:bCs/>
          <w:sz w:val="32"/>
          <w:szCs w:val="28"/>
          <w:highlight w:val="yellow"/>
          <w:lang w:val="fr-CA"/>
        </w:rPr>
      </w:pPr>
      <w:r w:rsidRPr="008B58C9">
        <w:rPr>
          <w:highlight w:val="yellow"/>
          <w:lang w:val="fr-CA"/>
        </w:rPr>
        <w:br w:type="page"/>
      </w:r>
    </w:p>
    <w:p w14:paraId="06D8723B" w14:textId="6782F1B7" w:rsidR="00B54BF9" w:rsidRPr="00B54BF9" w:rsidRDefault="00B54BF9" w:rsidP="00B54BF9">
      <w:pPr>
        <w:pStyle w:val="Titre2"/>
        <w:rPr>
          <w:lang w:val="fr-CA"/>
        </w:rPr>
      </w:pPr>
      <w:bookmarkStart w:id="36" w:name="_Toc67992870"/>
      <w:r w:rsidRPr="00B54BF9">
        <w:rPr>
          <w:lang w:val="fr-CA"/>
        </w:rPr>
        <w:lastRenderedPageBreak/>
        <w:t>Annexe A : Méthodologie de recherche détaillée</w:t>
      </w:r>
      <w:bookmarkEnd w:id="36"/>
    </w:p>
    <w:p w14:paraId="38A2EA1F" w14:textId="77777777" w:rsidR="00B54BF9" w:rsidRPr="00B54BF9" w:rsidRDefault="00B54BF9" w:rsidP="00B54BF9">
      <w:pPr>
        <w:rPr>
          <w:lang w:val="fr-CA"/>
        </w:rPr>
      </w:pPr>
      <w:r w:rsidRPr="00B54BF9">
        <w:rPr>
          <w:lang w:val="fr-CA"/>
        </w:rPr>
        <w:t xml:space="preserve">Pour atteindre les objectifs de l’étude, un plan de recherche basé sur une méthodologie quantitative a été élaboré. L’étude a consisté en un sondage téléphonique auprès de la population générale de l’Italie. Cette méthodologie a été utilisée pour explorer et évaluer les perceptions et l’image du Canada et des Canadiens en Italie ainsi que les connaissances et les opinions des Italiens sur l’AECG. </w:t>
      </w:r>
      <w:bookmarkStart w:id="37" w:name="_Toc4425408"/>
    </w:p>
    <w:p w14:paraId="5CFC72F0" w14:textId="77777777" w:rsidR="00B54BF9" w:rsidRPr="00B54BF9" w:rsidRDefault="00B54BF9" w:rsidP="00B54BF9">
      <w:pPr>
        <w:rPr>
          <w:rStyle w:val="Accentuation"/>
          <w:bCs w:val="0"/>
          <w:iCs w:val="0"/>
          <w:lang w:val="fr-CA"/>
        </w:rPr>
      </w:pPr>
      <w:r w:rsidRPr="00B54BF9">
        <w:rPr>
          <w:rStyle w:val="Accentuation"/>
          <w:bCs w:val="0"/>
          <w:iCs w:val="0"/>
          <w:lang w:val="fr-CA"/>
        </w:rPr>
        <w:t>Méthodologie par téléphone</w:t>
      </w:r>
      <w:bookmarkEnd w:id="37"/>
    </w:p>
    <w:p w14:paraId="5BD24C8F" w14:textId="77777777" w:rsidR="00B54BF9" w:rsidRPr="00B54BF9" w:rsidRDefault="00B54BF9" w:rsidP="00B54BF9">
      <w:pPr>
        <w:rPr>
          <w:lang w:val="fr-CA"/>
        </w:rPr>
      </w:pPr>
      <w:r w:rsidRPr="00B54BF9">
        <w:rPr>
          <w:lang w:val="fr-CA"/>
        </w:rPr>
        <w:t>La recherche quantitative a été menée au moyen de sondages téléphoniques (téléphone fixe et téléphone portable), qui ont été réalisés à l’aide du système d’entrevues téléphoniques assistées par ordinateur (technologie CATI). Le questionnaire de sondage a été élaboré par Léger en collaboration avec Affaires mondiales Canada. La collecte des données a été réalisée par BVA-Doxa, le partenaire de Léger en Italie.</w:t>
      </w:r>
    </w:p>
    <w:p w14:paraId="2DCFEEF4" w14:textId="77777777" w:rsidR="00B54BF9" w:rsidRPr="00B54BF9" w:rsidRDefault="00B54BF9" w:rsidP="00B54BF9">
      <w:pPr>
        <w:rPr>
          <w:lang w:val="fr-CA"/>
        </w:rPr>
      </w:pPr>
      <w:r w:rsidRPr="00B54BF9">
        <w:rPr>
          <w:lang w:val="fr-CA"/>
        </w:rPr>
        <w:t>La collecte des données pour ce sondage a eu lieu entre le 14 et le 31 janvier 2021. Un échantillon total de 2 000 Italiens âgés de 18 ans et plus et vivant dans toutes les régions d’Italie ont été interrogés. L’outil de recherche final figure à l’</w:t>
      </w:r>
      <w:hyperlink w:anchor="_Appendix_B:_Survey" w:history="1">
        <w:r w:rsidRPr="00B54BF9">
          <w:rPr>
            <w:rStyle w:val="Lienhypertexte"/>
            <w:lang w:val="fr-CA"/>
          </w:rPr>
          <w:t>annexe B :</w:t>
        </w:r>
      </w:hyperlink>
      <w:hyperlink w:anchor="_Appendix_B:_Survey" w:history="1">
        <w:r w:rsidRPr="00B54BF9">
          <w:rPr>
            <w:rStyle w:val="Lienhypertexte"/>
            <w:lang w:val="fr-CA"/>
          </w:rPr>
          <w:t xml:space="preserve"> Questionnaire du sondage</w:t>
        </w:r>
      </w:hyperlink>
      <w:r w:rsidRPr="00B54BF9">
        <w:rPr>
          <w:lang w:val="fr-CA"/>
        </w:rPr>
        <w:t>.</w:t>
      </w:r>
    </w:p>
    <w:p w14:paraId="34AB4AFD" w14:textId="1D0EDACA" w:rsidR="00E60868" w:rsidRPr="00B54BF9" w:rsidRDefault="00B54BF9" w:rsidP="00B54BF9">
      <w:pPr>
        <w:rPr>
          <w:lang w:val="fr-CA"/>
        </w:rPr>
      </w:pPr>
      <w:r w:rsidRPr="00B54BF9">
        <w:rPr>
          <w:lang w:val="fr-CA"/>
        </w:rPr>
        <w:t>Une attention particulière a été portée afin de s’assurer que la distribution des répondants était représentative de la population générale, tout en veillant à ce qu’un nombre minimal de répondants proviennent de chaque région du pays. Le tableau suivant montre la répartition des répondants dans les différentes régions :</w:t>
      </w:r>
      <w:r w:rsidR="006C3FCC" w:rsidRPr="00B54BF9">
        <w:rPr>
          <w:lang w:val="fr-C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9"/>
        <w:gridCol w:w="2941"/>
      </w:tblGrid>
      <w:tr w:rsidR="00E60868" w:rsidRPr="00E60868" w14:paraId="5DAFC389" w14:textId="77777777" w:rsidTr="008364DB">
        <w:trPr>
          <w:trHeight w:val="70"/>
          <w:tblHeader/>
        </w:trPr>
        <w:tc>
          <w:tcPr>
            <w:tcW w:w="3637" w:type="pct"/>
            <w:shd w:val="clear" w:color="auto" w:fill="D9D9D9" w:themeFill="background1" w:themeFillShade="D9"/>
            <w:vAlign w:val="center"/>
            <w:hideMark/>
          </w:tcPr>
          <w:p w14:paraId="0BE237A3" w14:textId="1FCB8204" w:rsidR="00E60868" w:rsidRPr="006416CD" w:rsidRDefault="00E60868" w:rsidP="00E60868">
            <w:pPr>
              <w:spacing w:after="0" w:line="240" w:lineRule="auto"/>
              <w:rPr>
                <w:b/>
                <w:bCs/>
                <w:lang w:val="en-CA"/>
              </w:rPr>
            </w:pPr>
            <w:r w:rsidRPr="006416CD">
              <w:rPr>
                <w:b/>
                <w:lang w:val="en-CA"/>
              </w:rPr>
              <w:t>R</w:t>
            </w:r>
            <w:r w:rsidR="006D0D50">
              <w:rPr>
                <w:b/>
                <w:lang w:val="en-CA"/>
              </w:rPr>
              <w:t>é</w:t>
            </w:r>
            <w:r w:rsidRPr="006416CD">
              <w:rPr>
                <w:b/>
                <w:lang w:val="en-CA"/>
              </w:rPr>
              <w:t>gions</w:t>
            </w:r>
          </w:p>
        </w:tc>
        <w:tc>
          <w:tcPr>
            <w:tcW w:w="1363" w:type="pct"/>
            <w:shd w:val="clear" w:color="auto" w:fill="D9D9D9" w:themeFill="background1" w:themeFillShade="D9"/>
            <w:vAlign w:val="center"/>
            <w:hideMark/>
          </w:tcPr>
          <w:p w14:paraId="007D303A" w14:textId="198BD5C0" w:rsidR="00E60868" w:rsidRPr="006416CD" w:rsidRDefault="004D4316" w:rsidP="008364DB">
            <w:pPr>
              <w:spacing w:after="0" w:line="240" w:lineRule="auto"/>
              <w:jc w:val="center"/>
              <w:rPr>
                <w:b/>
                <w:bCs/>
                <w:lang w:val="en-CA"/>
              </w:rPr>
            </w:pPr>
            <w:r>
              <w:rPr>
                <w:b/>
                <w:bCs/>
                <w:lang w:val="en-CA"/>
              </w:rPr>
              <w:t>Échantillon</w:t>
            </w:r>
          </w:p>
        </w:tc>
      </w:tr>
      <w:tr w:rsidR="008364DB" w:rsidRPr="008E5241" w14:paraId="3000F3B9" w14:textId="77777777" w:rsidTr="008364DB">
        <w:tblPrEx>
          <w:jc w:val="center"/>
        </w:tblPrEx>
        <w:trPr>
          <w:trHeight w:val="255"/>
          <w:tblHeader/>
          <w:jc w:val="center"/>
        </w:trPr>
        <w:tc>
          <w:tcPr>
            <w:tcW w:w="3637" w:type="pct"/>
            <w:shd w:val="clear" w:color="auto" w:fill="F2F2F2" w:themeFill="background1" w:themeFillShade="F2"/>
            <w:noWrap/>
          </w:tcPr>
          <w:p w14:paraId="54564F9A" w14:textId="4A7F9420" w:rsidR="008364DB" w:rsidRPr="008E5241" w:rsidRDefault="005011CC" w:rsidP="00B62896">
            <w:pPr>
              <w:spacing w:after="0" w:line="240" w:lineRule="auto"/>
              <w:jc w:val="right"/>
              <w:rPr>
                <w:rFonts w:cs="Calibri"/>
                <w:b/>
                <w:lang w:val="en-CA" w:eastAsia="en-CA" w:bidi="ar-SA"/>
              </w:rPr>
            </w:pPr>
            <w:r>
              <w:rPr>
                <w:rFonts w:cs="Calibri"/>
                <w:b/>
                <w:lang w:val="en-CA" w:eastAsia="en-CA" w:bidi="ar-SA"/>
              </w:rPr>
              <w:t>n = (pondéré)</w:t>
            </w:r>
          </w:p>
        </w:tc>
        <w:tc>
          <w:tcPr>
            <w:tcW w:w="1363" w:type="pct"/>
            <w:shd w:val="clear" w:color="auto" w:fill="F2F2F2" w:themeFill="background1" w:themeFillShade="F2"/>
            <w:noWrap/>
            <w:vAlign w:val="center"/>
          </w:tcPr>
          <w:p w14:paraId="0E38B192" w14:textId="1E8D0253" w:rsidR="008364DB" w:rsidRPr="008E5241" w:rsidRDefault="005011CC" w:rsidP="00B62896">
            <w:pPr>
              <w:spacing w:after="0" w:line="240" w:lineRule="auto"/>
              <w:jc w:val="center"/>
              <w:rPr>
                <w:rFonts w:cs="Calibri"/>
                <w:b/>
                <w:lang w:val="en-CA" w:eastAsia="en-CA" w:bidi="ar-SA"/>
              </w:rPr>
            </w:pPr>
            <w:r>
              <w:rPr>
                <w:rFonts w:cs="Calibri"/>
              </w:rPr>
              <w:t>2 000</w:t>
            </w:r>
          </w:p>
        </w:tc>
      </w:tr>
      <w:tr w:rsidR="008364DB" w:rsidRPr="008E5241" w14:paraId="279CE474" w14:textId="77777777" w:rsidTr="008364DB">
        <w:tblPrEx>
          <w:jc w:val="center"/>
        </w:tblPrEx>
        <w:trPr>
          <w:trHeight w:val="255"/>
          <w:tblHeader/>
          <w:jc w:val="center"/>
        </w:trPr>
        <w:tc>
          <w:tcPr>
            <w:tcW w:w="3637" w:type="pct"/>
            <w:shd w:val="clear" w:color="auto" w:fill="F2F2F2" w:themeFill="background1" w:themeFillShade="F2"/>
            <w:noWrap/>
          </w:tcPr>
          <w:p w14:paraId="2F92D733" w14:textId="7EDEBD84" w:rsidR="008364DB" w:rsidRPr="008E5241" w:rsidRDefault="005011CC" w:rsidP="00B62896">
            <w:pPr>
              <w:spacing w:after="0" w:line="240" w:lineRule="auto"/>
              <w:jc w:val="right"/>
              <w:rPr>
                <w:rFonts w:cs="Calibri"/>
                <w:b/>
                <w:lang w:val="en-CA" w:eastAsia="en-CA" w:bidi="ar-SA"/>
              </w:rPr>
            </w:pPr>
            <w:r>
              <w:rPr>
                <w:rFonts w:cs="Calibri"/>
                <w:b/>
                <w:lang w:val="en-CA" w:eastAsia="en-CA" w:bidi="ar-SA"/>
              </w:rPr>
              <w:t>n = (non pondéré)</w:t>
            </w:r>
          </w:p>
        </w:tc>
        <w:tc>
          <w:tcPr>
            <w:tcW w:w="1363" w:type="pct"/>
            <w:shd w:val="clear" w:color="auto" w:fill="F2F2F2" w:themeFill="background1" w:themeFillShade="F2"/>
            <w:noWrap/>
            <w:vAlign w:val="center"/>
          </w:tcPr>
          <w:p w14:paraId="2F5694F2" w14:textId="47918E28" w:rsidR="008364DB" w:rsidRPr="008E5241" w:rsidRDefault="005011CC" w:rsidP="00B62896">
            <w:pPr>
              <w:spacing w:after="0" w:line="240" w:lineRule="auto"/>
              <w:jc w:val="center"/>
              <w:rPr>
                <w:rFonts w:cs="Calibri"/>
                <w:b/>
                <w:lang w:val="en-CA" w:eastAsia="en-CA" w:bidi="ar-SA"/>
              </w:rPr>
            </w:pPr>
            <w:r>
              <w:rPr>
                <w:rFonts w:cs="Calibri"/>
              </w:rPr>
              <w:t>2 000</w:t>
            </w:r>
          </w:p>
        </w:tc>
      </w:tr>
      <w:tr w:rsidR="008C365C" w:rsidRPr="00E60868" w14:paraId="7E26DE4F" w14:textId="77777777" w:rsidTr="008364DB">
        <w:trPr>
          <w:trHeight w:val="20"/>
        </w:trPr>
        <w:tc>
          <w:tcPr>
            <w:tcW w:w="3637" w:type="pct"/>
            <w:vAlign w:val="center"/>
            <w:hideMark/>
          </w:tcPr>
          <w:p w14:paraId="5A5B7981" w14:textId="244D7E1D" w:rsidR="008C365C" w:rsidRPr="00A85A32" w:rsidRDefault="008C365C" w:rsidP="008C365C">
            <w:pPr>
              <w:spacing w:after="0" w:line="240" w:lineRule="auto"/>
              <w:rPr>
                <w:highlight w:val="yellow"/>
                <w:lang w:val="en-CA"/>
              </w:rPr>
            </w:pPr>
            <w:r w:rsidRPr="00A85A32">
              <w:rPr>
                <w:rFonts w:cs="Calibri"/>
                <w:color w:val="000000"/>
              </w:rPr>
              <w:t>PI</w:t>
            </w:r>
            <w:r w:rsidR="00295382">
              <w:rPr>
                <w:rFonts w:cs="Calibri"/>
                <w:color w:val="000000"/>
              </w:rPr>
              <w:t>É</w:t>
            </w:r>
            <w:r w:rsidRPr="00A85A32">
              <w:rPr>
                <w:rFonts w:cs="Calibri"/>
                <w:color w:val="000000"/>
              </w:rPr>
              <w:t>MONT</w:t>
            </w:r>
          </w:p>
        </w:tc>
        <w:tc>
          <w:tcPr>
            <w:tcW w:w="1363" w:type="pct"/>
            <w:vAlign w:val="center"/>
            <w:hideMark/>
          </w:tcPr>
          <w:p w14:paraId="025125E1" w14:textId="234E0B99" w:rsidR="008C365C" w:rsidRPr="008C365C" w:rsidRDefault="008C365C" w:rsidP="008364DB">
            <w:pPr>
              <w:spacing w:after="0" w:line="240" w:lineRule="auto"/>
              <w:jc w:val="center"/>
              <w:rPr>
                <w:highlight w:val="yellow"/>
                <w:lang w:val="en-CA"/>
              </w:rPr>
            </w:pPr>
            <w:r>
              <w:rPr>
                <w:rFonts w:cs="Calibri"/>
                <w:color w:val="000000"/>
              </w:rPr>
              <w:t>7%</w:t>
            </w:r>
          </w:p>
        </w:tc>
      </w:tr>
      <w:tr w:rsidR="008C365C" w:rsidRPr="00E60868" w14:paraId="1E1D9E86" w14:textId="77777777" w:rsidTr="008364DB">
        <w:trPr>
          <w:trHeight w:val="20"/>
        </w:trPr>
        <w:tc>
          <w:tcPr>
            <w:tcW w:w="3637" w:type="pct"/>
            <w:vAlign w:val="center"/>
            <w:hideMark/>
          </w:tcPr>
          <w:p w14:paraId="342B7809" w14:textId="3300F673" w:rsidR="008C365C" w:rsidRPr="00A85A32" w:rsidRDefault="008C365C" w:rsidP="008C365C">
            <w:pPr>
              <w:spacing w:after="0" w:line="240" w:lineRule="auto"/>
              <w:rPr>
                <w:highlight w:val="yellow"/>
                <w:lang w:val="en-CA"/>
              </w:rPr>
            </w:pPr>
            <w:r w:rsidRPr="00A85A32">
              <w:rPr>
                <w:rFonts w:cs="Calibri"/>
                <w:color w:val="000000"/>
              </w:rPr>
              <w:t>LIGURI</w:t>
            </w:r>
            <w:r w:rsidR="00295382">
              <w:rPr>
                <w:rFonts w:cs="Calibri"/>
                <w:color w:val="000000"/>
              </w:rPr>
              <w:t>E</w:t>
            </w:r>
          </w:p>
        </w:tc>
        <w:tc>
          <w:tcPr>
            <w:tcW w:w="1363" w:type="pct"/>
            <w:vAlign w:val="center"/>
            <w:hideMark/>
          </w:tcPr>
          <w:p w14:paraId="02A8BB14" w14:textId="5009660E" w:rsidR="008C365C" w:rsidRPr="008C365C" w:rsidRDefault="008C365C" w:rsidP="008364DB">
            <w:pPr>
              <w:spacing w:after="0" w:line="240" w:lineRule="auto"/>
              <w:jc w:val="center"/>
              <w:rPr>
                <w:highlight w:val="yellow"/>
                <w:lang w:val="en-CA"/>
              </w:rPr>
            </w:pPr>
            <w:r>
              <w:rPr>
                <w:rFonts w:cs="Calibri"/>
                <w:color w:val="000000"/>
              </w:rPr>
              <w:t>3%</w:t>
            </w:r>
          </w:p>
        </w:tc>
      </w:tr>
      <w:tr w:rsidR="008C365C" w:rsidRPr="00E60868" w14:paraId="4058D3F7" w14:textId="77777777" w:rsidTr="008364DB">
        <w:trPr>
          <w:trHeight w:val="20"/>
        </w:trPr>
        <w:tc>
          <w:tcPr>
            <w:tcW w:w="3637" w:type="pct"/>
            <w:vAlign w:val="center"/>
            <w:hideMark/>
          </w:tcPr>
          <w:p w14:paraId="71572D42" w14:textId="365E93C8" w:rsidR="008C365C" w:rsidRPr="00A85A32" w:rsidRDefault="008C365C" w:rsidP="008C365C">
            <w:pPr>
              <w:spacing w:after="0" w:line="240" w:lineRule="auto"/>
              <w:rPr>
                <w:highlight w:val="yellow"/>
                <w:lang w:val="en-CA"/>
              </w:rPr>
            </w:pPr>
            <w:r w:rsidRPr="00A85A32">
              <w:rPr>
                <w:rFonts w:cs="Calibri"/>
                <w:color w:val="000000"/>
              </w:rPr>
              <w:t>LOMBARDI</w:t>
            </w:r>
            <w:r w:rsidR="00295382">
              <w:rPr>
                <w:rFonts w:cs="Calibri"/>
                <w:color w:val="000000"/>
              </w:rPr>
              <w:t>E</w:t>
            </w:r>
          </w:p>
        </w:tc>
        <w:tc>
          <w:tcPr>
            <w:tcW w:w="1363" w:type="pct"/>
            <w:vAlign w:val="center"/>
            <w:hideMark/>
          </w:tcPr>
          <w:p w14:paraId="38701EC2" w14:textId="0A78676B" w:rsidR="008C365C" w:rsidRPr="008C365C" w:rsidRDefault="008C365C" w:rsidP="008364DB">
            <w:pPr>
              <w:spacing w:after="0" w:line="240" w:lineRule="auto"/>
              <w:jc w:val="center"/>
              <w:rPr>
                <w:highlight w:val="yellow"/>
                <w:lang w:val="en-CA"/>
              </w:rPr>
            </w:pPr>
            <w:r>
              <w:rPr>
                <w:rFonts w:cs="Calibri"/>
                <w:color w:val="000000"/>
              </w:rPr>
              <w:t>17%</w:t>
            </w:r>
          </w:p>
        </w:tc>
      </w:tr>
      <w:tr w:rsidR="008C365C" w:rsidRPr="00E60868" w14:paraId="475999F6" w14:textId="77777777" w:rsidTr="008364DB">
        <w:trPr>
          <w:trHeight w:val="20"/>
        </w:trPr>
        <w:tc>
          <w:tcPr>
            <w:tcW w:w="3637" w:type="pct"/>
            <w:vAlign w:val="center"/>
          </w:tcPr>
          <w:p w14:paraId="505A2D78" w14:textId="06818444" w:rsidR="00295382" w:rsidRPr="00295382" w:rsidRDefault="00295382" w:rsidP="008C365C">
            <w:pPr>
              <w:spacing w:after="0" w:line="240" w:lineRule="auto"/>
              <w:rPr>
                <w:rFonts w:cs="Calibri"/>
                <w:color w:val="000000"/>
              </w:rPr>
            </w:pPr>
            <w:r w:rsidRPr="00295382">
              <w:rPr>
                <w:rFonts w:cs="Calibri"/>
                <w:color w:val="000000"/>
              </w:rPr>
              <w:t>TRENTIN HAUT-ADIGE</w:t>
            </w:r>
          </w:p>
        </w:tc>
        <w:tc>
          <w:tcPr>
            <w:tcW w:w="1363" w:type="pct"/>
            <w:vAlign w:val="center"/>
          </w:tcPr>
          <w:p w14:paraId="2E8F37BA" w14:textId="482429D2" w:rsidR="008C365C" w:rsidRPr="008C365C" w:rsidRDefault="008C365C" w:rsidP="008364DB">
            <w:pPr>
              <w:spacing w:after="0" w:line="240" w:lineRule="auto"/>
              <w:jc w:val="center"/>
              <w:rPr>
                <w:highlight w:val="yellow"/>
                <w:lang w:val="en-CA"/>
              </w:rPr>
            </w:pPr>
            <w:r>
              <w:rPr>
                <w:rFonts w:cs="Calibri"/>
                <w:color w:val="000000"/>
              </w:rPr>
              <w:t>2%</w:t>
            </w:r>
          </w:p>
        </w:tc>
      </w:tr>
      <w:tr w:rsidR="008C365C" w:rsidRPr="00E60868" w14:paraId="6AC1BAB2" w14:textId="77777777" w:rsidTr="008364DB">
        <w:trPr>
          <w:trHeight w:val="20"/>
        </w:trPr>
        <w:tc>
          <w:tcPr>
            <w:tcW w:w="3637" w:type="pct"/>
            <w:vAlign w:val="center"/>
          </w:tcPr>
          <w:p w14:paraId="491C7D80" w14:textId="20F48CBB" w:rsidR="008C365C" w:rsidRPr="00A85A32" w:rsidRDefault="008C365C" w:rsidP="008C365C">
            <w:pPr>
              <w:spacing w:after="0" w:line="240" w:lineRule="auto"/>
              <w:rPr>
                <w:highlight w:val="yellow"/>
                <w:lang w:val="en-CA"/>
              </w:rPr>
            </w:pPr>
            <w:r w:rsidRPr="00A85A32">
              <w:rPr>
                <w:rFonts w:cs="Calibri"/>
                <w:color w:val="000000"/>
              </w:rPr>
              <w:t>V</w:t>
            </w:r>
            <w:r w:rsidR="002E3797">
              <w:rPr>
                <w:rFonts w:cs="Calibri"/>
                <w:color w:val="000000"/>
              </w:rPr>
              <w:t>ÉNÉTIE</w:t>
            </w:r>
          </w:p>
        </w:tc>
        <w:tc>
          <w:tcPr>
            <w:tcW w:w="1363" w:type="pct"/>
            <w:vAlign w:val="center"/>
          </w:tcPr>
          <w:p w14:paraId="65077934" w14:textId="2E652EBD" w:rsidR="008C365C" w:rsidRPr="008C365C" w:rsidRDefault="008C365C" w:rsidP="008364DB">
            <w:pPr>
              <w:spacing w:after="0" w:line="240" w:lineRule="auto"/>
              <w:jc w:val="center"/>
              <w:rPr>
                <w:highlight w:val="yellow"/>
                <w:lang w:val="en-CA"/>
              </w:rPr>
            </w:pPr>
            <w:r>
              <w:rPr>
                <w:rFonts w:cs="Calibri"/>
                <w:color w:val="000000"/>
              </w:rPr>
              <w:t>8%</w:t>
            </w:r>
          </w:p>
        </w:tc>
      </w:tr>
      <w:tr w:rsidR="008C365C" w:rsidRPr="00E60868" w14:paraId="1EC0F391" w14:textId="77777777" w:rsidTr="008364DB">
        <w:trPr>
          <w:trHeight w:val="20"/>
        </w:trPr>
        <w:tc>
          <w:tcPr>
            <w:tcW w:w="3637" w:type="pct"/>
            <w:vAlign w:val="center"/>
          </w:tcPr>
          <w:p w14:paraId="3945C525" w14:textId="75E12294" w:rsidR="008C365C" w:rsidRPr="00A85A32" w:rsidRDefault="00B82E40" w:rsidP="008C365C">
            <w:pPr>
              <w:spacing w:after="0" w:line="240" w:lineRule="auto"/>
              <w:rPr>
                <w:highlight w:val="yellow"/>
                <w:lang w:val="en-CA"/>
              </w:rPr>
            </w:pPr>
            <w:r w:rsidRPr="00B82E40">
              <w:rPr>
                <w:rFonts w:cs="Calibri"/>
                <w:color w:val="000000"/>
              </w:rPr>
              <w:t>FRIOUL-VÉNÉTIE JULIENNE</w:t>
            </w:r>
          </w:p>
        </w:tc>
        <w:tc>
          <w:tcPr>
            <w:tcW w:w="1363" w:type="pct"/>
            <w:vAlign w:val="center"/>
          </w:tcPr>
          <w:p w14:paraId="44A8E75F" w14:textId="7ABECD24" w:rsidR="008C365C" w:rsidRPr="008C365C" w:rsidRDefault="008C365C" w:rsidP="008364DB">
            <w:pPr>
              <w:spacing w:after="0" w:line="240" w:lineRule="auto"/>
              <w:jc w:val="center"/>
              <w:rPr>
                <w:highlight w:val="yellow"/>
                <w:lang w:val="en-CA"/>
              </w:rPr>
            </w:pPr>
            <w:r>
              <w:rPr>
                <w:rFonts w:cs="Calibri"/>
                <w:color w:val="000000"/>
              </w:rPr>
              <w:t>2%</w:t>
            </w:r>
          </w:p>
        </w:tc>
      </w:tr>
      <w:tr w:rsidR="008C365C" w:rsidRPr="00E60868" w14:paraId="1B042695" w14:textId="77777777" w:rsidTr="008364DB">
        <w:trPr>
          <w:trHeight w:val="20"/>
        </w:trPr>
        <w:tc>
          <w:tcPr>
            <w:tcW w:w="3637" w:type="pct"/>
            <w:vAlign w:val="center"/>
          </w:tcPr>
          <w:p w14:paraId="7594FDBA" w14:textId="76121F23" w:rsidR="008C365C" w:rsidRPr="00A85A32" w:rsidRDefault="00B82E40" w:rsidP="008C365C">
            <w:pPr>
              <w:spacing w:after="0" w:line="240" w:lineRule="auto"/>
              <w:rPr>
                <w:highlight w:val="yellow"/>
                <w:lang w:val="en-CA"/>
              </w:rPr>
            </w:pPr>
            <w:r>
              <w:rPr>
                <w:rFonts w:cs="Calibri"/>
                <w:color w:val="000000"/>
              </w:rPr>
              <w:t>É</w:t>
            </w:r>
            <w:r w:rsidR="008C365C" w:rsidRPr="00A85A32">
              <w:rPr>
                <w:rFonts w:cs="Calibri"/>
                <w:color w:val="000000"/>
              </w:rPr>
              <w:t>MILI</w:t>
            </w:r>
            <w:r>
              <w:rPr>
                <w:rFonts w:cs="Calibri"/>
                <w:color w:val="000000"/>
              </w:rPr>
              <w:t>E</w:t>
            </w:r>
          </w:p>
        </w:tc>
        <w:tc>
          <w:tcPr>
            <w:tcW w:w="1363" w:type="pct"/>
            <w:vAlign w:val="center"/>
          </w:tcPr>
          <w:p w14:paraId="6FD6B5AA" w14:textId="04D0DF09" w:rsidR="008C365C" w:rsidRPr="008C365C" w:rsidRDefault="008C365C" w:rsidP="008364DB">
            <w:pPr>
              <w:spacing w:after="0" w:line="240" w:lineRule="auto"/>
              <w:jc w:val="center"/>
              <w:rPr>
                <w:highlight w:val="yellow"/>
                <w:lang w:val="en-CA"/>
              </w:rPr>
            </w:pPr>
            <w:r>
              <w:rPr>
                <w:rFonts w:cs="Calibri"/>
                <w:color w:val="000000"/>
              </w:rPr>
              <w:t>7%</w:t>
            </w:r>
          </w:p>
        </w:tc>
      </w:tr>
      <w:tr w:rsidR="008C365C" w:rsidRPr="00E60868" w14:paraId="47C61D2C" w14:textId="77777777" w:rsidTr="008364DB">
        <w:trPr>
          <w:trHeight w:val="20"/>
        </w:trPr>
        <w:tc>
          <w:tcPr>
            <w:tcW w:w="3637" w:type="pct"/>
            <w:vAlign w:val="center"/>
          </w:tcPr>
          <w:p w14:paraId="35FFD5BD" w14:textId="5C8681AA" w:rsidR="008C365C" w:rsidRPr="00A85A32" w:rsidRDefault="008C365C" w:rsidP="008C365C">
            <w:pPr>
              <w:spacing w:after="0" w:line="240" w:lineRule="auto"/>
              <w:rPr>
                <w:highlight w:val="yellow"/>
                <w:lang w:val="en-CA"/>
              </w:rPr>
            </w:pPr>
            <w:r w:rsidRPr="00A85A32">
              <w:rPr>
                <w:rFonts w:cs="Calibri"/>
                <w:color w:val="000000"/>
              </w:rPr>
              <w:t>TOSCAN</w:t>
            </w:r>
            <w:r w:rsidR="00B82E40">
              <w:rPr>
                <w:rFonts w:cs="Calibri"/>
                <w:color w:val="000000"/>
              </w:rPr>
              <w:t>E</w:t>
            </w:r>
          </w:p>
        </w:tc>
        <w:tc>
          <w:tcPr>
            <w:tcW w:w="1363" w:type="pct"/>
            <w:vAlign w:val="center"/>
          </w:tcPr>
          <w:p w14:paraId="32B7946E" w14:textId="5C09009C" w:rsidR="008C365C" w:rsidRPr="008C365C" w:rsidRDefault="008C365C" w:rsidP="008364DB">
            <w:pPr>
              <w:spacing w:after="0" w:line="240" w:lineRule="auto"/>
              <w:jc w:val="center"/>
              <w:rPr>
                <w:highlight w:val="yellow"/>
                <w:lang w:val="en-CA"/>
              </w:rPr>
            </w:pPr>
            <w:r>
              <w:rPr>
                <w:rFonts w:cs="Calibri"/>
                <w:color w:val="000000"/>
              </w:rPr>
              <w:t>6%</w:t>
            </w:r>
          </w:p>
        </w:tc>
      </w:tr>
      <w:tr w:rsidR="008C365C" w:rsidRPr="00E60868" w14:paraId="29AD8A58" w14:textId="77777777" w:rsidTr="008364DB">
        <w:trPr>
          <w:trHeight w:val="20"/>
        </w:trPr>
        <w:tc>
          <w:tcPr>
            <w:tcW w:w="3637" w:type="pct"/>
            <w:vAlign w:val="center"/>
          </w:tcPr>
          <w:p w14:paraId="24F8BEF1" w14:textId="55A0D222" w:rsidR="008C365C" w:rsidRPr="00A85A32" w:rsidRDefault="008C365C" w:rsidP="008C365C">
            <w:pPr>
              <w:spacing w:after="0" w:line="240" w:lineRule="auto"/>
              <w:rPr>
                <w:highlight w:val="yellow"/>
                <w:lang w:val="en-CA"/>
              </w:rPr>
            </w:pPr>
            <w:r w:rsidRPr="00A85A32">
              <w:rPr>
                <w:rFonts w:cs="Calibri"/>
                <w:color w:val="000000"/>
              </w:rPr>
              <w:t>MARCHE</w:t>
            </w:r>
          </w:p>
        </w:tc>
        <w:tc>
          <w:tcPr>
            <w:tcW w:w="1363" w:type="pct"/>
            <w:vAlign w:val="center"/>
          </w:tcPr>
          <w:p w14:paraId="75C1DFA4" w14:textId="60693E2E" w:rsidR="008C365C" w:rsidRPr="008C365C" w:rsidRDefault="008C365C" w:rsidP="008364DB">
            <w:pPr>
              <w:spacing w:after="0" w:line="240" w:lineRule="auto"/>
              <w:jc w:val="center"/>
              <w:rPr>
                <w:highlight w:val="yellow"/>
                <w:lang w:val="en-CA"/>
              </w:rPr>
            </w:pPr>
            <w:r>
              <w:rPr>
                <w:rFonts w:cs="Calibri"/>
                <w:color w:val="000000"/>
              </w:rPr>
              <w:t>2%</w:t>
            </w:r>
          </w:p>
        </w:tc>
      </w:tr>
      <w:tr w:rsidR="008C365C" w:rsidRPr="00E60868" w14:paraId="3734EFD5" w14:textId="77777777" w:rsidTr="008364DB">
        <w:trPr>
          <w:trHeight w:val="20"/>
        </w:trPr>
        <w:tc>
          <w:tcPr>
            <w:tcW w:w="3637" w:type="pct"/>
            <w:vAlign w:val="center"/>
          </w:tcPr>
          <w:p w14:paraId="328D91DE" w14:textId="1DDCE3DD" w:rsidR="008C365C" w:rsidRPr="00A85A32" w:rsidRDefault="00AE1804" w:rsidP="008C365C">
            <w:pPr>
              <w:spacing w:after="0" w:line="240" w:lineRule="auto"/>
              <w:rPr>
                <w:highlight w:val="yellow"/>
                <w:lang w:val="en-CA"/>
              </w:rPr>
            </w:pPr>
            <w:r>
              <w:rPr>
                <w:rFonts w:cs="Calibri"/>
                <w:color w:val="000000"/>
              </w:rPr>
              <w:t>O</w:t>
            </w:r>
            <w:r w:rsidR="008C365C" w:rsidRPr="00A85A32">
              <w:rPr>
                <w:rFonts w:cs="Calibri"/>
                <w:color w:val="000000"/>
              </w:rPr>
              <w:t>MBRI</w:t>
            </w:r>
            <w:r>
              <w:rPr>
                <w:rFonts w:cs="Calibri"/>
                <w:color w:val="000000"/>
              </w:rPr>
              <w:t>E</w:t>
            </w:r>
          </w:p>
        </w:tc>
        <w:tc>
          <w:tcPr>
            <w:tcW w:w="1363" w:type="pct"/>
            <w:vAlign w:val="center"/>
          </w:tcPr>
          <w:p w14:paraId="7C21C950" w14:textId="40835EED" w:rsidR="008C365C" w:rsidRPr="008C365C" w:rsidRDefault="008C365C" w:rsidP="008364DB">
            <w:pPr>
              <w:spacing w:after="0" w:line="240" w:lineRule="auto"/>
              <w:jc w:val="center"/>
              <w:rPr>
                <w:highlight w:val="yellow"/>
                <w:lang w:val="en-CA"/>
              </w:rPr>
            </w:pPr>
            <w:r>
              <w:rPr>
                <w:rFonts w:cs="Calibri"/>
                <w:color w:val="000000"/>
              </w:rPr>
              <w:t>2%</w:t>
            </w:r>
          </w:p>
        </w:tc>
      </w:tr>
      <w:tr w:rsidR="008C365C" w:rsidRPr="00E60868" w14:paraId="495B9111" w14:textId="77777777" w:rsidTr="008364DB">
        <w:trPr>
          <w:trHeight w:val="20"/>
        </w:trPr>
        <w:tc>
          <w:tcPr>
            <w:tcW w:w="3637" w:type="pct"/>
            <w:vAlign w:val="center"/>
          </w:tcPr>
          <w:p w14:paraId="445FE5FA" w14:textId="5BDCF412" w:rsidR="008C365C" w:rsidRPr="00A85A32" w:rsidRDefault="008C365C" w:rsidP="008C365C">
            <w:pPr>
              <w:spacing w:after="0" w:line="240" w:lineRule="auto"/>
              <w:rPr>
                <w:highlight w:val="yellow"/>
                <w:lang w:val="en-CA"/>
              </w:rPr>
            </w:pPr>
            <w:r w:rsidRPr="00A85A32">
              <w:rPr>
                <w:rFonts w:cs="Calibri"/>
                <w:color w:val="000000"/>
              </w:rPr>
              <w:t>LA</w:t>
            </w:r>
            <w:r w:rsidR="00EC2F91">
              <w:rPr>
                <w:rFonts w:cs="Calibri"/>
                <w:color w:val="000000"/>
              </w:rPr>
              <w:t>TIUM</w:t>
            </w:r>
          </w:p>
        </w:tc>
        <w:tc>
          <w:tcPr>
            <w:tcW w:w="1363" w:type="pct"/>
            <w:vAlign w:val="center"/>
          </w:tcPr>
          <w:p w14:paraId="2E0678F8" w14:textId="0ADD7960" w:rsidR="008C365C" w:rsidRPr="008C365C" w:rsidRDefault="008C365C" w:rsidP="008364DB">
            <w:pPr>
              <w:spacing w:after="0" w:line="240" w:lineRule="auto"/>
              <w:jc w:val="center"/>
              <w:rPr>
                <w:highlight w:val="yellow"/>
                <w:lang w:val="en-CA"/>
              </w:rPr>
            </w:pPr>
            <w:r>
              <w:rPr>
                <w:rFonts w:cs="Calibri"/>
                <w:color w:val="000000"/>
              </w:rPr>
              <w:t>10%</w:t>
            </w:r>
          </w:p>
        </w:tc>
      </w:tr>
      <w:tr w:rsidR="008C365C" w:rsidRPr="00E60868" w14:paraId="698A83A4" w14:textId="77777777" w:rsidTr="008364DB">
        <w:trPr>
          <w:trHeight w:val="20"/>
        </w:trPr>
        <w:tc>
          <w:tcPr>
            <w:tcW w:w="3637" w:type="pct"/>
            <w:vAlign w:val="center"/>
            <w:hideMark/>
          </w:tcPr>
          <w:p w14:paraId="2AC87C41" w14:textId="24BCB8A2" w:rsidR="008C365C" w:rsidRPr="00A85A32" w:rsidRDefault="008C365C" w:rsidP="008C365C">
            <w:pPr>
              <w:spacing w:after="0" w:line="240" w:lineRule="auto"/>
              <w:rPr>
                <w:highlight w:val="yellow"/>
                <w:lang w:val="en-CA" w:bidi="fr-CA"/>
              </w:rPr>
            </w:pPr>
            <w:r w:rsidRPr="00A85A32">
              <w:rPr>
                <w:rFonts w:cs="Calibri"/>
                <w:color w:val="000000"/>
              </w:rPr>
              <w:t>MOLISE</w:t>
            </w:r>
          </w:p>
        </w:tc>
        <w:tc>
          <w:tcPr>
            <w:tcW w:w="1363" w:type="pct"/>
            <w:vAlign w:val="center"/>
            <w:hideMark/>
          </w:tcPr>
          <w:p w14:paraId="68539510" w14:textId="4B7101BA" w:rsidR="008C365C" w:rsidRPr="008C365C" w:rsidRDefault="008C365C" w:rsidP="008364DB">
            <w:pPr>
              <w:spacing w:after="0" w:line="240" w:lineRule="auto"/>
              <w:jc w:val="center"/>
              <w:rPr>
                <w:highlight w:val="yellow"/>
                <w:lang w:val="en-CA"/>
              </w:rPr>
            </w:pPr>
            <w:r>
              <w:rPr>
                <w:rFonts w:cs="Calibri"/>
                <w:color w:val="000000"/>
              </w:rPr>
              <w:t>1%</w:t>
            </w:r>
          </w:p>
        </w:tc>
      </w:tr>
      <w:tr w:rsidR="008C365C" w:rsidRPr="00E60868" w14:paraId="033EE58F" w14:textId="77777777" w:rsidTr="008364DB">
        <w:trPr>
          <w:trHeight w:val="20"/>
        </w:trPr>
        <w:tc>
          <w:tcPr>
            <w:tcW w:w="3637" w:type="pct"/>
            <w:vAlign w:val="center"/>
            <w:hideMark/>
          </w:tcPr>
          <w:p w14:paraId="01E91BF3" w14:textId="5A8EF11D" w:rsidR="008C365C" w:rsidRPr="00A85A32" w:rsidRDefault="008C365C" w:rsidP="008C365C">
            <w:pPr>
              <w:spacing w:after="0" w:line="240" w:lineRule="auto"/>
              <w:rPr>
                <w:highlight w:val="yellow"/>
                <w:lang w:val="en-CA"/>
              </w:rPr>
            </w:pPr>
            <w:r w:rsidRPr="00A85A32">
              <w:rPr>
                <w:rFonts w:cs="Calibri"/>
                <w:color w:val="000000"/>
              </w:rPr>
              <w:t>ABRUZZ</w:t>
            </w:r>
            <w:r w:rsidR="004D4316">
              <w:rPr>
                <w:rFonts w:cs="Calibri"/>
                <w:color w:val="000000"/>
              </w:rPr>
              <w:t>E</w:t>
            </w:r>
          </w:p>
        </w:tc>
        <w:tc>
          <w:tcPr>
            <w:tcW w:w="1363" w:type="pct"/>
            <w:vAlign w:val="center"/>
            <w:hideMark/>
          </w:tcPr>
          <w:p w14:paraId="66E1E5EF" w14:textId="6EABF69B" w:rsidR="008C365C" w:rsidRPr="008C365C" w:rsidRDefault="008C365C" w:rsidP="008364DB">
            <w:pPr>
              <w:spacing w:after="0" w:line="240" w:lineRule="auto"/>
              <w:jc w:val="center"/>
              <w:rPr>
                <w:highlight w:val="yellow"/>
                <w:lang w:val="en-CA"/>
              </w:rPr>
            </w:pPr>
            <w:r>
              <w:rPr>
                <w:rFonts w:cs="Calibri"/>
                <w:color w:val="000000"/>
              </w:rPr>
              <w:t>2%</w:t>
            </w:r>
          </w:p>
        </w:tc>
      </w:tr>
      <w:tr w:rsidR="008C365C" w:rsidRPr="00E60868" w14:paraId="78ECC41E" w14:textId="77777777" w:rsidTr="008364DB">
        <w:trPr>
          <w:trHeight w:val="20"/>
        </w:trPr>
        <w:tc>
          <w:tcPr>
            <w:tcW w:w="3637" w:type="pct"/>
            <w:vAlign w:val="center"/>
            <w:hideMark/>
          </w:tcPr>
          <w:p w14:paraId="1EF9605D" w14:textId="6E9E1B2A" w:rsidR="008C365C" w:rsidRPr="00A85A32" w:rsidRDefault="008C365C" w:rsidP="008C365C">
            <w:pPr>
              <w:spacing w:after="0" w:line="240" w:lineRule="auto"/>
              <w:rPr>
                <w:highlight w:val="yellow"/>
                <w:lang w:val="en-CA"/>
              </w:rPr>
            </w:pPr>
            <w:r w:rsidRPr="00A85A32">
              <w:rPr>
                <w:rFonts w:cs="Calibri"/>
                <w:color w:val="000000"/>
              </w:rPr>
              <w:t>CAMPANI</w:t>
            </w:r>
            <w:r w:rsidR="004D4316">
              <w:rPr>
                <w:rFonts w:cs="Calibri"/>
                <w:color w:val="000000"/>
              </w:rPr>
              <w:t>E</w:t>
            </w:r>
          </w:p>
        </w:tc>
        <w:tc>
          <w:tcPr>
            <w:tcW w:w="1363" w:type="pct"/>
            <w:vAlign w:val="center"/>
            <w:hideMark/>
          </w:tcPr>
          <w:p w14:paraId="5FF29937" w14:textId="37EA14FB" w:rsidR="008C365C" w:rsidRPr="008C365C" w:rsidRDefault="008C365C" w:rsidP="008364DB">
            <w:pPr>
              <w:spacing w:after="0" w:line="240" w:lineRule="auto"/>
              <w:jc w:val="center"/>
              <w:rPr>
                <w:highlight w:val="yellow"/>
                <w:lang w:val="en-CA"/>
              </w:rPr>
            </w:pPr>
            <w:r>
              <w:rPr>
                <w:rFonts w:cs="Calibri"/>
                <w:color w:val="000000"/>
              </w:rPr>
              <w:t>9%</w:t>
            </w:r>
          </w:p>
        </w:tc>
      </w:tr>
      <w:tr w:rsidR="008C365C" w:rsidRPr="00E60868" w14:paraId="649EFAA1" w14:textId="77777777" w:rsidTr="008364DB">
        <w:trPr>
          <w:trHeight w:val="20"/>
        </w:trPr>
        <w:tc>
          <w:tcPr>
            <w:tcW w:w="3637" w:type="pct"/>
            <w:vAlign w:val="center"/>
            <w:hideMark/>
          </w:tcPr>
          <w:p w14:paraId="2E2CBDBE" w14:textId="038B3EC8" w:rsidR="008C365C" w:rsidRPr="00A85A32" w:rsidRDefault="008C365C" w:rsidP="008C365C">
            <w:pPr>
              <w:spacing w:after="0" w:line="240" w:lineRule="auto"/>
              <w:rPr>
                <w:highlight w:val="yellow"/>
                <w:lang w:val="en-CA"/>
              </w:rPr>
            </w:pPr>
            <w:r w:rsidRPr="00A85A32">
              <w:rPr>
                <w:rFonts w:cs="Calibri"/>
                <w:color w:val="000000"/>
              </w:rPr>
              <w:t>P</w:t>
            </w:r>
            <w:r w:rsidR="004D4316">
              <w:rPr>
                <w:rFonts w:cs="Calibri"/>
                <w:color w:val="000000"/>
              </w:rPr>
              <w:t>OUILLES</w:t>
            </w:r>
          </w:p>
        </w:tc>
        <w:tc>
          <w:tcPr>
            <w:tcW w:w="1363" w:type="pct"/>
            <w:vAlign w:val="center"/>
            <w:hideMark/>
          </w:tcPr>
          <w:p w14:paraId="0577EBD5" w14:textId="1C3916C3" w:rsidR="008C365C" w:rsidRPr="008C365C" w:rsidRDefault="008C365C" w:rsidP="008364DB">
            <w:pPr>
              <w:spacing w:after="0" w:line="240" w:lineRule="auto"/>
              <w:jc w:val="center"/>
              <w:rPr>
                <w:highlight w:val="yellow"/>
                <w:lang w:val="en-CA"/>
              </w:rPr>
            </w:pPr>
            <w:r>
              <w:rPr>
                <w:rFonts w:cs="Calibri"/>
                <w:color w:val="000000"/>
              </w:rPr>
              <w:t>6%</w:t>
            </w:r>
          </w:p>
        </w:tc>
      </w:tr>
      <w:tr w:rsidR="008C365C" w:rsidRPr="00E60868" w14:paraId="754AD028" w14:textId="77777777" w:rsidTr="008364DB">
        <w:trPr>
          <w:trHeight w:val="20"/>
        </w:trPr>
        <w:tc>
          <w:tcPr>
            <w:tcW w:w="3637" w:type="pct"/>
            <w:vAlign w:val="center"/>
            <w:hideMark/>
          </w:tcPr>
          <w:p w14:paraId="4201F1CB" w14:textId="25A73A5D" w:rsidR="008C365C" w:rsidRPr="00A85A32" w:rsidRDefault="008C365C" w:rsidP="008C365C">
            <w:pPr>
              <w:spacing w:after="0" w:line="240" w:lineRule="auto"/>
              <w:rPr>
                <w:highlight w:val="yellow"/>
                <w:lang w:val="en-CA"/>
              </w:rPr>
            </w:pPr>
            <w:r w:rsidRPr="00A85A32">
              <w:rPr>
                <w:rFonts w:cs="Calibri"/>
                <w:color w:val="000000"/>
              </w:rPr>
              <w:t>BASILICAT</w:t>
            </w:r>
            <w:r w:rsidR="004D4316">
              <w:rPr>
                <w:rFonts w:cs="Calibri"/>
                <w:color w:val="000000"/>
              </w:rPr>
              <w:t>E</w:t>
            </w:r>
          </w:p>
        </w:tc>
        <w:tc>
          <w:tcPr>
            <w:tcW w:w="1363" w:type="pct"/>
            <w:vAlign w:val="center"/>
            <w:hideMark/>
          </w:tcPr>
          <w:p w14:paraId="5FA5C386" w14:textId="6B9409C6" w:rsidR="008C365C" w:rsidRPr="008C365C" w:rsidRDefault="008C365C" w:rsidP="008364DB">
            <w:pPr>
              <w:spacing w:after="0" w:line="240" w:lineRule="auto"/>
              <w:jc w:val="center"/>
              <w:rPr>
                <w:highlight w:val="yellow"/>
                <w:lang w:val="en-CA"/>
              </w:rPr>
            </w:pPr>
            <w:r>
              <w:rPr>
                <w:rFonts w:cs="Calibri"/>
                <w:color w:val="000000"/>
              </w:rPr>
              <w:t>1%</w:t>
            </w:r>
          </w:p>
        </w:tc>
      </w:tr>
      <w:tr w:rsidR="008C365C" w:rsidRPr="00E60868" w14:paraId="67E67BFD" w14:textId="77777777" w:rsidTr="008364DB">
        <w:trPr>
          <w:trHeight w:val="20"/>
        </w:trPr>
        <w:tc>
          <w:tcPr>
            <w:tcW w:w="3637" w:type="pct"/>
            <w:vAlign w:val="center"/>
            <w:hideMark/>
          </w:tcPr>
          <w:p w14:paraId="52207EA0" w14:textId="2753B160" w:rsidR="008C365C" w:rsidRPr="00A85A32" w:rsidRDefault="008C365C" w:rsidP="008C365C">
            <w:pPr>
              <w:spacing w:after="0" w:line="240" w:lineRule="auto"/>
              <w:rPr>
                <w:highlight w:val="yellow"/>
                <w:lang w:val="en-CA"/>
              </w:rPr>
            </w:pPr>
            <w:r w:rsidRPr="00A85A32">
              <w:rPr>
                <w:rFonts w:cs="Calibri"/>
                <w:color w:val="000000"/>
              </w:rPr>
              <w:t>CALABR</w:t>
            </w:r>
            <w:r w:rsidR="004D4316">
              <w:rPr>
                <w:rFonts w:cs="Calibri"/>
                <w:color w:val="000000"/>
              </w:rPr>
              <w:t>E</w:t>
            </w:r>
          </w:p>
        </w:tc>
        <w:tc>
          <w:tcPr>
            <w:tcW w:w="1363" w:type="pct"/>
            <w:vAlign w:val="center"/>
            <w:hideMark/>
          </w:tcPr>
          <w:p w14:paraId="43A68FC6" w14:textId="478A5C11" w:rsidR="008C365C" w:rsidRPr="008C365C" w:rsidRDefault="008C365C" w:rsidP="008364DB">
            <w:pPr>
              <w:spacing w:after="0" w:line="240" w:lineRule="auto"/>
              <w:jc w:val="center"/>
              <w:rPr>
                <w:highlight w:val="yellow"/>
                <w:lang w:val="en-CA"/>
              </w:rPr>
            </w:pPr>
            <w:r>
              <w:rPr>
                <w:rFonts w:cs="Calibri"/>
                <w:color w:val="000000"/>
              </w:rPr>
              <w:t>3%</w:t>
            </w:r>
          </w:p>
        </w:tc>
      </w:tr>
      <w:tr w:rsidR="008C365C" w:rsidRPr="00E60868" w14:paraId="4037F82B" w14:textId="77777777" w:rsidTr="008364DB">
        <w:trPr>
          <w:trHeight w:val="20"/>
        </w:trPr>
        <w:tc>
          <w:tcPr>
            <w:tcW w:w="3637" w:type="pct"/>
            <w:vAlign w:val="center"/>
            <w:hideMark/>
          </w:tcPr>
          <w:p w14:paraId="102F89AE" w14:textId="2970AEF7" w:rsidR="008C365C" w:rsidRPr="00A85A32" w:rsidRDefault="008C365C" w:rsidP="008C365C">
            <w:pPr>
              <w:spacing w:after="0" w:line="240" w:lineRule="auto"/>
              <w:rPr>
                <w:highlight w:val="yellow"/>
                <w:lang w:val="en-CA"/>
              </w:rPr>
            </w:pPr>
            <w:r w:rsidRPr="00A85A32">
              <w:rPr>
                <w:rFonts w:cs="Calibri"/>
                <w:color w:val="000000"/>
              </w:rPr>
              <w:t>SICIL</w:t>
            </w:r>
            <w:r w:rsidR="004D4316">
              <w:rPr>
                <w:rFonts w:cs="Calibri"/>
                <w:color w:val="000000"/>
              </w:rPr>
              <w:t>E</w:t>
            </w:r>
          </w:p>
        </w:tc>
        <w:tc>
          <w:tcPr>
            <w:tcW w:w="1363" w:type="pct"/>
            <w:vAlign w:val="center"/>
            <w:hideMark/>
          </w:tcPr>
          <w:p w14:paraId="0AC199DA" w14:textId="2F5D495C" w:rsidR="008C365C" w:rsidRPr="008C365C" w:rsidRDefault="008C365C" w:rsidP="008364DB">
            <w:pPr>
              <w:spacing w:after="0" w:line="240" w:lineRule="auto"/>
              <w:jc w:val="center"/>
              <w:rPr>
                <w:highlight w:val="yellow"/>
                <w:lang w:val="en-CA"/>
              </w:rPr>
            </w:pPr>
            <w:r>
              <w:rPr>
                <w:rFonts w:cs="Calibri"/>
                <w:color w:val="000000"/>
              </w:rPr>
              <w:t>8%</w:t>
            </w:r>
          </w:p>
        </w:tc>
      </w:tr>
      <w:tr w:rsidR="008C365C" w:rsidRPr="00E60868" w14:paraId="7A4A2A1F" w14:textId="77777777" w:rsidTr="008364DB">
        <w:trPr>
          <w:trHeight w:val="20"/>
        </w:trPr>
        <w:tc>
          <w:tcPr>
            <w:tcW w:w="3637" w:type="pct"/>
            <w:vAlign w:val="center"/>
            <w:hideMark/>
          </w:tcPr>
          <w:p w14:paraId="3E385766" w14:textId="364762D2" w:rsidR="008C365C" w:rsidRPr="00A85A32" w:rsidRDefault="008C365C" w:rsidP="008C365C">
            <w:pPr>
              <w:spacing w:after="0" w:line="240" w:lineRule="auto"/>
              <w:rPr>
                <w:highlight w:val="yellow"/>
                <w:lang w:val="en-CA"/>
              </w:rPr>
            </w:pPr>
            <w:r w:rsidRPr="00A85A32">
              <w:rPr>
                <w:rFonts w:cs="Calibri"/>
                <w:color w:val="000000"/>
              </w:rPr>
              <w:t>SARD</w:t>
            </w:r>
            <w:r w:rsidR="004D4316">
              <w:rPr>
                <w:rFonts w:cs="Calibri"/>
                <w:color w:val="000000"/>
              </w:rPr>
              <w:t>AIGNE</w:t>
            </w:r>
          </w:p>
        </w:tc>
        <w:tc>
          <w:tcPr>
            <w:tcW w:w="1363" w:type="pct"/>
            <w:vAlign w:val="center"/>
            <w:hideMark/>
          </w:tcPr>
          <w:p w14:paraId="127DAC5D" w14:textId="6992F821" w:rsidR="008C365C" w:rsidRPr="008C365C" w:rsidRDefault="008C365C" w:rsidP="008364DB">
            <w:pPr>
              <w:spacing w:after="0" w:line="240" w:lineRule="auto"/>
              <w:jc w:val="center"/>
              <w:rPr>
                <w:highlight w:val="yellow"/>
                <w:lang w:val="en-CA"/>
              </w:rPr>
            </w:pPr>
            <w:r>
              <w:rPr>
                <w:rFonts w:cs="Calibri"/>
                <w:color w:val="000000"/>
              </w:rPr>
              <w:t>3%</w:t>
            </w:r>
          </w:p>
        </w:tc>
      </w:tr>
    </w:tbl>
    <w:p w14:paraId="59ECDBA0" w14:textId="4EA8A6D4" w:rsidR="00AE30DF" w:rsidRPr="005E1CE9" w:rsidRDefault="00083885" w:rsidP="000A082A">
      <w:pPr>
        <w:pStyle w:val="Lgende"/>
        <w:ind w:hanging="547"/>
        <w:rPr>
          <w:color w:val="auto"/>
          <w:lang w:val="fr-CA"/>
        </w:rPr>
      </w:pPr>
      <w:r w:rsidRPr="006D0D50">
        <w:rPr>
          <w:color w:val="auto"/>
          <w:lang w:val="fr-CA"/>
        </w:rPr>
        <w:t xml:space="preserve">Tableau </w:t>
      </w:r>
      <w:r w:rsidR="00AE30DF" w:rsidRPr="006D0D50">
        <w:rPr>
          <w:color w:val="auto"/>
          <w:lang w:val="fr-CA"/>
        </w:rPr>
        <w:t xml:space="preserve">A1. </w:t>
      </w:r>
      <w:r w:rsidR="006D0D50" w:rsidRPr="005E1CE9">
        <w:rPr>
          <w:color w:val="auto"/>
          <w:lang w:val="fr-CA"/>
        </w:rPr>
        <w:t>Répartition régionale des répondants</w:t>
      </w:r>
    </w:p>
    <w:p w14:paraId="08290870" w14:textId="77777777" w:rsidR="005B6C9E" w:rsidRPr="005B6C9E" w:rsidRDefault="005B6C9E" w:rsidP="005B6C9E">
      <w:pPr>
        <w:rPr>
          <w:highlight w:val="yellow"/>
          <w:lang w:val="fr-CA" w:bidi="ar-SA"/>
        </w:rPr>
      </w:pPr>
      <w:bookmarkStart w:id="38" w:name="_Underlines,_italics_(H2)"/>
      <w:bookmarkStart w:id="39" w:name="_Links_(H2)"/>
      <w:bookmarkStart w:id="40" w:name="_Images_(H2)"/>
      <w:bookmarkEnd w:id="38"/>
      <w:bookmarkEnd w:id="39"/>
      <w:bookmarkEnd w:id="40"/>
      <w:r w:rsidRPr="005B6C9E">
        <w:rPr>
          <w:lang w:val="fr-CA" w:bidi="ar-SA"/>
        </w:rPr>
        <w:t xml:space="preserve">Les répondants au sondage ayant été sélectionnés de manière aléatoire, l’échantillon recueilli présente les caractéristiques d’un échantillon probabiliste. On peut donc dire que les résultats de ce sondage sont représentatifs de </w:t>
      </w:r>
      <w:r w:rsidRPr="005B6C9E">
        <w:rPr>
          <w:lang w:val="fr-CA" w:bidi="ar-SA"/>
        </w:rPr>
        <w:lastRenderedPageBreak/>
        <w:t>l’état de l’opinion de la population italienne. La marge d’erreur pour un échantillon probabiliste de cette taille est de ±2,19 %, 19 fois sur 20 (intervalle de confiance de 95 %).</w:t>
      </w:r>
    </w:p>
    <w:p w14:paraId="773ABEEC" w14:textId="22801AA6" w:rsidR="006F588F" w:rsidRPr="006F588F" w:rsidRDefault="006F588F" w:rsidP="005B6C9E">
      <w:pPr>
        <w:rPr>
          <w:lang w:val="fr-CA" w:bidi="ar-SA"/>
        </w:rPr>
      </w:pPr>
      <w:r w:rsidRPr="006F588F">
        <w:rPr>
          <w:lang w:val="fr-CA" w:bidi="ar-SA"/>
        </w:rPr>
        <w:t xml:space="preserve">Léger respecte les directives les plus strictes en matière de recherche quantitative. L'enquête a été élaborée conformément </w:t>
      </w:r>
      <w:r>
        <w:rPr>
          <w:lang w:val="fr-CA" w:bidi="ar-SA"/>
        </w:rPr>
        <w:t xml:space="preserve">aux </w:t>
      </w:r>
      <w:r w:rsidRPr="006F588F">
        <w:rPr>
          <w:i/>
          <w:iCs/>
          <w:lang w:val="fr-CA" w:bidi="ar-SA"/>
        </w:rPr>
        <w:t>Normes pour la recherche sur l'opinion publique effectuée par le gouvernement du Canada – Sondages téléphoniques</w:t>
      </w:r>
      <w:r>
        <w:rPr>
          <w:i/>
          <w:iCs/>
          <w:lang w:val="fr-CA" w:bidi="ar-SA"/>
        </w:rPr>
        <w:t xml:space="preserve"> </w:t>
      </w:r>
      <w:r w:rsidRPr="006F588F">
        <w:rPr>
          <w:lang w:val="fr-CA" w:bidi="ar-SA"/>
        </w:rPr>
        <w:t>définies</w:t>
      </w:r>
      <w:r>
        <w:rPr>
          <w:i/>
          <w:iCs/>
          <w:lang w:val="fr-CA" w:bidi="ar-SA"/>
        </w:rPr>
        <w:t xml:space="preserve"> </w:t>
      </w:r>
      <w:r>
        <w:rPr>
          <w:lang w:val="fr-CA" w:bidi="ar-SA"/>
        </w:rPr>
        <w:t>par le</w:t>
      </w:r>
      <w:r w:rsidRPr="006F588F">
        <w:rPr>
          <w:lang w:val="fr-CA" w:bidi="ar-SA"/>
        </w:rPr>
        <w:t xml:space="preserve"> gouvernement du Canada</w:t>
      </w:r>
      <w:r>
        <w:rPr>
          <w:lang w:val="fr-CA" w:bidi="ar-SA"/>
        </w:rPr>
        <w:t>.</w:t>
      </w:r>
    </w:p>
    <w:p w14:paraId="7DC6CE27" w14:textId="77777777" w:rsidR="005B6C9E" w:rsidRPr="005B6C9E" w:rsidRDefault="005B6C9E" w:rsidP="005B6C9E">
      <w:pPr>
        <w:rPr>
          <w:lang w:val="fr-CA" w:bidi="ar-SA"/>
        </w:rPr>
      </w:pPr>
      <w:r w:rsidRPr="005B6C9E">
        <w:rPr>
          <w:lang w:val="fr-CA" w:bidi="ar-SA"/>
        </w:rPr>
        <w:t xml:space="preserve">Les répondants ont été assurés que cette recherche était volontaire, confidentielle et anonyme. Comme pour toutes les recherches menées par Léger, toute information susceptible de permettre l’identification des répondants a été supprimée des données, conformément à la </w:t>
      </w:r>
      <w:r w:rsidRPr="005B6C9E">
        <w:rPr>
          <w:i/>
          <w:lang w:val="fr-CA" w:bidi="ar-SA"/>
        </w:rPr>
        <w:t>Loi sur la protection des renseignements personnels</w:t>
      </w:r>
      <w:r w:rsidRPr="005B6C9E">
        <w:rPr>
          <w:lang w:val="fr-CA" w:bidi="ar-SA"/>
        </w:rPr>
        <w:t xml:space="preserve">. </w:t>
      </w:r>
    </w:p>
    <w:p w14:paraId="4EDFB88F" w14:textId="77777777" w:rsidR="005B6C9E" w:rsidRPr="005B6C9E" w:rsidRDefault="005B6C9E" w:rsidP="005B6C9E">
      <w:pPr>
        <w:rPr>
          <w:b/>
          <w:bCs/>
          <w:iCs/>
          <w:spacing w:val="10"/>
          <w:lang w:val="fr-CA" w:bidi="ar-SA"/>
        </w:rPr>
      </w:pPr>
      <w:bookmarkStart w:id="41" w:name="_Toc4425409"/>
      <w:r w:rsidRPr="005B6C9E">
        <w:rPr>
          <w:b/>
          <w:bCs/>
          <w:iCs/>
          <w:spacing w:val="10"/>
          <w:lang w:val="fr-CA" w:bidi="ar-SA"/>
        </w:rPr>
        <w:t>Échantillons non pondérés et pondérés</w:t>
      </w:r>
      <w:bookmarkEnd w:id="41"/>
      <w:r w:rsidRPr="005B6C9E">
        <w:rPr>
          <w:b/>
          <w:bCs/>
          <w:iCs/>
          <w:spacing w:val="10"/>
          <w:lang w:val="fr-CA" w:bidi="ar-SA"/>
        </w:rPr>
        <w:t xml:space="preserve"> </w:t>
      </w:r>
    </w:p>
    <w:p w14:paraId="77B832AB" w14:textId="77777777" w:rsidR="005B6C9E" w:rsidRPr="005B6C9E" w:rsidRDefault="005B6C9E" w:rsidP="005B6C9E">
      <w:pPr>
        <w:rPr>
          <w:lang w:val="fr-CA" w:bidi="ar-SA"/>
        </w:rPr>
      </w:pPr>
      <w:r w:rsidRPr="005B6C9E">
        <w:rPr>
          <w:lang w:val="fr-CA" w:bidi="ar-SA"/>
        </w:rPr>
        <w:t xml:space="preserve">En utilisant les données du plus récent recensement italien, les résultats ont été pondérés en fonction de l’âge, du sexe et de la région. Le tableau ci-dessous montre la répartition des répondants en fonction de ces principales variables démographiques. </w:t>
      </w:r>
    </w:p>
    <w:p w14:paraId="16BCB969" w14:textId="707CB976" w:rsidR="00DF6173" w:rsidRPr="005B6C9E" w:rsidRDefault="005B6C9E" w:rsidP="005B6C9E">
      <w:pPr>
        <w:rPr>
          <w:lang w:val="fr-CA"/>
        </w:rPr>
      </w:pPr>
      <w:r w:rsidRPr="005B6C9E">
        <w:rPr>
          <w:lang w:val="fr-CA" w:bidi="ar-SA"/>
        </w:rPr>
        <w:t>Rien dans ces données ne démontre qu’une distribution différente selon la région ou l’âge avant la pondération aurait changé les résultats de ce sondage de manière significative. La pondération appliquée a corrigé le déséquilibre d’origine aux fins de l’analyse des données; aucune autre manipulation n’a été nécessaire.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2"/>
        <w:gridCol w:w="967"/>
        <w:gridCol w:w="968"/>
        <w:gridCol w:w="968"/>
        <w:gridCol w:w="968"/>
        <w:gridCol w:w="968"/>
        <w:gridCol w:w="968"/>
        <w:gridCol w:w="971"/>
      </w:tblGrid>
      <w:tr w:rsidR="00804A06" w:rsidRPr="00CF64B5" w14:paraId="5E5D52DE" w14:textId="03DDE4B3" w:rsidTr="00DB240E">
        <w:trPr>
          <w:trHeight w:val="255"/>
          <w:tblHeader/>
        </w:trPr>
        <w:tc>
          <w:tcPr>
            <w:tcW w:w="1835" w:type="pct"/>
            <w:shd w:val="clear" w:color="auto" w:fill="D9D9D9" w:themeFill="background1" w:themeFillShade="D9"/>
            <w:noWrap/>
          </w:tcPr>
          <w:p w14:paraId="1398D647" w14:textId="34510AB4" w:rsidR="00DB240E" w:rsidRPr="00804A06" w:rsidRDefault="004D4316" w:rsidP="00DB240E">
            <w:pPr>
              <w:spacing w:after="0" w:line="240" w:lineRule="auto"/>
              <w:rPr>
                <w:rFonts w:asciiTheme="minorHAnsi" w:hAnsiTheme="minorHAnsi" w:cstheme="minorHAnsi"/>
                <w:b/>
                <w:color w:val="000000"/>
                <w:lang w:val="fr-CA" w:eastAsia="en-CA" w:bidi="ar-SA"/>
              </w:rPr>
            </w:pPr>
            <w:r w:rsidRPr="00804A06">
              <w:rPr>
                <w:rFonts w:asciiTheme="minorHAnsi" w:hAnsiTheme="minorHAnsi" w:cstheme="minorHAnsi"/>
                <w:b/>
                <w:color w:val="000000"/>
                <w:lang w:val="fr-CA" w:eastAsia="en-CA" w:bidi="ar-SA"/>
              </w:rPr>
              <w:t>Â</w:t>
            </w:r>
            <w:r w:rsidR="00DB240E" w:rsidRPr="00804A06">
              <w:rPr>
                <w:rFonts w:asciiTheme="minorHAnsi" w:hAnsiTheme="minorHAnsi" w:cstheme="minorHAnsi"/>
                <w:b/>
                <w:color w:val="000000"/>
                <w:lang w:val="fr-CA" w:eastAsia="en-CA" w:bidi="ar-SA"/>
              </w:rPr>
              <w:t>GE</w:t>
            </w:r>
            <w:r w:rsidR="00A6276F">
              <w:rPr>
                <w:rFonts w:asciiTheme="minorHAnsi" w:hAnsiTheme="minorHAnsi" w:cstheme="minorHAnsi"/>
                <w:b/>
                <w:color w:val="000000"/>
                <w:lang w:val="fr-CA" w:eastAsia="en-CA" w:bidi="ar-SA"/>
              </w:rPr>
              <w:t xml:space="preserve"> PAR SEXE</w:t>
            </w:r>
            <w:r w:rsidR="00DB240E" w:rsidRPr="00804A06">
              <w:rPr>
                <w:rFonts w:asciiTheme="minorHAnsi" w:hAnsiTheme="minorHAnsi" w:cstheme="minorHAnsi"/>
                <w:b/>
                <w:color w:val="000000"/>
                <w:lang w:val="fr-CA" w:eastAsia="en-CA" w:bidi="ar-SA"/>
              </w:rPr>
              <w:t xml:space="preserve">– </w:t>
            </w:r>
            <w:r w:rsidR="00804A06" w:rsidRPr="00804A06">
              <w:rPr>
                <w:rFonts w:asciiTheme="minorHAnsi" w:hAnsiTheme="minorHAnsi" w:cstheme="minorHAnsi"/>
                <w:b/>
                <w:color w:val="000000"/>
                <w:lang w:val="fr-CA" w:eastAsia="en-CA" w:bidi="ar-SA"/>
              </w:rPr>
              <w:t xml:space="preserve">RÉGION </w:t>
            </w:r>
            <w:r w:rsidR="00A6276F">
              <w:rPr>
                <w:rFonts w:asciiTheme="minorHAnsi" w:hAnsiTheme="minorHAnsi" w:cstheme="minorHAnsi"/>
                <w:b/>
                <w:color w:val="000000"/>
                <w:lang w:val="fr-CA" w:eastAsia="en-CA" w:bidi="ar-SA"/>
              </w:rPr>
              <w:t xml:space="preserve">DU </w:t>
            </w:r>
            <w:r w:rsidR="00804A06" w:rsidRPr="00804A06">
              <w:rPr>
                <w:rFonts w:asciiTheme="minorHAnsi" w:hAnsiTheme="minorHAnsi" w:cstheme="minorHAnsi"/>
                <w:b/>
                <w:color w:val="000000"/>
                <w:lang w:val="fr-CA" w:eastAsia="en-CA" w:bidi="ar-SA"/>
              </w:rPr>
              <w:t>NORD-OUEST</w:t>
            </w:r>
          </w:p>
        </w:tc>
        <w:tc>
          <w:tcPr>
            <w:tcW w:w="452" w:type="pct"/>
            <w:shd w:val="clear" w:color="auto" w:fill="D9D9D9" w:themeFill="background1" w:themeFillShade="D9"/>
            <w:noWrap/>
          </w:tcPr>
          <w:p w14:paraId="696128D3" w14:textId="6996FF88" w:rsidR="00DB240E" w:rsidRPr="00CF64B5" w:rsidRDefault="00DB240E" w:rsidP="00DB240E">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 xml:space="preserve">18 </w:t>
            </w:r>
            <w:r w:rsidR="00804A06">
              <w:rPr>
                <w:rFonts w:asciiTheme="minorHAnsi" w:hAnsiTheme="minorHAnsi" w:cstheme="minorHAnsi"/>
                <w:lang w:val="en-CA"/>
              </w:rPr>
              <w:t>à</w:t>
            </w:r>
            <w:r w:rsidRPr="00CF64B5">
              <w:rPr>
                <w:rFonts w:asciiTheme="minorHAnsi" w:hAnsiTheme="minorHAnsi" w:cstheme="minorHAnsi"/>
                <w:lang w:val="en-CA"/>
              </w:rPr>
              <w:t xml:space="preserve"> 24</w:t>
            </w:r>
          </w:p>
        </w:tc>
        <w:tc>
          <w:tcPr>
            <w:tcW w:w="452" w:type="pct"/>
            <w:shd w:val="clear" w:color="auto" w:fill="D9D9D9" w:themeFill="background1" w:themeFillShade="D9"/>
            <w:noWrap/>
          </w:tcPr>
          <w:p w14:paraId="4F6807FC" w14:textId="638321D3" w:rsidR="00DB240E" w:rsidRPr="00CF64B5" w:rsidRDefault="00DB240E" w:rsidP="00DB240E">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 xml:space="preserve">25 </w:t>
            </w:r>
            <w:r w:rsidR="00804A06">
              <w:rPr>
                <w:rFonts w:asciiTheme="minorHAnsi" w:hAnsiTheme="minorHAnsi" w:cstheme="minorHAnsi"/>
                <w:lang w:val="en-CA"/>
              </w:rPr>
              <w:t>à</w:t>
            </w:r>
            <w:r w:rsidRPr="00CF64B5">
              <w:rPr>
                <w:rFonts w:asciiTheme="minorHAnsi" w:hAnsiTheme="minorHAnsi" w:cstheme="minorHAnsi"/>
                <w:lang w:val="en-CA"/>
              </w:rPr>
              <w:t xml:space="preserve"> 34</w:t>
            </w:r>
          </w:p>
        </w:tc>
        <w:tc>
          <w:tcPr>
            <w:tcW w:w="452" w:type="pct"/>
            <w:shd w:val="clear" w:color="auto" w:fill="D9D9D9" w:themeFill="background1" w:themeFillShade="D9"/>
            <w:noWrap/>
          </w:tcPr>
          <w:p w14:paraId="65072683" w14:textId="6280721D" w:rsidR="00DB240E" w:rsidRPr="00CF64B5" w:rsidRDefault="00DB240E" w:rsidP="00DB240E">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 xml:space="preserve">35 </w:t>
            </w:r>
            <w:r w:rsidR="00804A06">
              <w:rPr>
                <w:rFonts w:asciiTheme="minorHAnsi" w:hAnsiTheme="minorHAnsi" w:cstheme="minorHAnsi"/>
                <w:lang w:val="en-CA"/>
              </w:rPr>
              <w:t>à</w:t>
            </w:r>
            <w:r w:rsidRPr="00CF64B5">
              <w:rPr>
                <w:rFonts w:asciiTheme="minorHAnsi" w:hAnsiTheme="minorHAnsi" w:cstheme="minorHAnsi"/>
                <w:lang w:val="en-CA"/>
              </w:rPr>
              <w:t xml:space="preserve"> 44</w:t>
            </w:r>
          </w:p>
        </w:tc>
        <w:tc>
          <w:tcPr>
            <w:tcW w:w="452" w:type="pct"/>
            <w:shd w:val="clear" w:color="auto" w:fill="D9D9D9" w:themeFill="background1" w:themeFillShade="D9"/>
          </w:tcPr>
          <w:p w14:paraId="729B697C" w14:textId="3BD7DBDB" w:rsidR="00DB240E" w:rsidRPr="00CF64B5" w:rsidRDefault="00DB240E" w:rsidP="00DB240E">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 xml:space="preserve">45 </w:t>
            </w:r>
            <w:r w:rsidR="00804A06">
              <w:rPr>
                <w:rFonts w:asciiTheme="minorHAnsi" w:hAnsiTheme="minorHAnsi" w:cstheme="minorHAnsi"/>
                <w:lang w:val="en-CA"/>
              </w:rPr>
              <w:t>à</w:t>
            </w:r>
            <w:r w:rsidRPr="00CF64B5">
              <w:rPr>
                <w:rFonts w:asciiTheme="minorHAnsi" w:hAnsiTheme="minorHAnsi" w:cstheme="minorHAnsi"/>
                <w:lang w:val="en-CA"/>
              </w:rPr>
              <w:t xml:space="preserve"> 54</w:t>
            </w:r>
          </w:p>
        </w:tc>
        <w:tc>
          <w:tcPr>
            <w:tcW w:w="452" w:type="pct"/>
            <w:shd w:val="clear" w:color="auto" w:fill="D9D9D9" w:themeFill="background1" w:themeFillShade="D9"/>
          </w:tcPr>
          <w:p w14:paraId="4F2ABEAB" w14:textId="77A5E4BE" w:rsidR="00DB240E" w:rsidRPr="00CF64B5" w:rsidRDefault="00DB240E" w:rsidP="00DB240E">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 xml:space="preserve">55 </w:t>
            </w:r>
            <w:r w:rsidR="00804A06">
              <w:rPr>
                <w:rFonts w:asciiTheme="minorHAnsi" w:hAnsiTheme="minorHAnsi" w:cstheme="minorHAnsi"/>
                <w:lang w:val="en-CA"/>
              </w:rPr>
              <w:t>à</w:t>
            </w:r>
            <w:r w:rsidRPr="00CF64B5">
              <w:rPr>
                <w:rFonts w:asciiTheme="minorHAnsi" w:hAnsiTheme="minorHAnsi" w:cstheme="minorHAnsi"/>
                <w:lang w:val="en-CA"/>
              </w:rPr>
              <w:t xml:space="preserve"> 64</w:t>
            </w:r>
          </w:p>
        </w:tc>
        <w:tc>
          <w:tcPr>
            <w:tcW w:w="452" w:type="pct"/>
            <w:shd w:val="clear" w:color="auto" w:fill="D9D9D9" w:themeFill="background1" w:themeFillShade="D9"/>
          </w:tcPr>
          <w:p w14:paraId="65E42D1E" w14:textId="6A2A72E2" w:rsidR="00DB240E" w:rsidRPr="00CF64B5" w:rsidRDefault="00DB240E" w:rsidP="00DB240E">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65</w:t>
            </w:r>
            <w:r w:rsidR="00804A06">
              <w:rPr>
                <w:rFonts w:asciiTheme="minorHAnsi" w:hAnsiTheme="minorHAnsi" w:cstheme="minorHAnsi"/>
                <w:lang w:val="en-CA"/>
              </w:rPr>
              <w:t xml:space="preserve"> </w:t>
            </w:r>
            <w:r w:rsidR="004C2096">
              <w:rPr>
                <w:rFonts w:asciiTheme="minorHAnsi" w:hAnsiTheme="minorHAnsi" w:cstheme="minorHAnsi"/>
                <w:lang w:val="en-CA"/>
              </w:rPr>
              <w:t>ou +</w:t>
            </w:r>
          </w:p>
        </w:tc>
        <w:tc>
          <w:tcPr>
            <w:tcW w:w="453" w:type="pct"/>
            <w:shd w:val="clear" w:color="auto" w:fill="D9D9D9" w:themeFill="background1" w:themeFillShade="D9"/>
          </w:tcPr>
          <w:p w14:paraId="35E19371" w14:textId="6560406C" w:rsidR="00DB240E" w:rsidRPr="00CF64B5" w:rsidRDefault="00DB240E" w:rsidP="00DB240E">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b/>
                <w:bCs/>
                <w:lang w:val="en-CA"/>
              </w:rPr>
              <w:t>Total</w:t>
            </w:r>
          </w:p>
        </w:tc>
      </w:tr>
      <w:tr w:rsidR="00804A06" w:rsidRPr="00CF64B5" w14:paraId="76D1DE00" w14:textId="0A818B7A" w:rsidTr="00B62896">
        <w:trPr>
          <w:trHeight w:val="255"/>
        </w:trPr>
        <w:tc>
          <w:tcPr>
            <w:tcW w:w="1835" w:type="pct"/>
            <w:noWrap/>
          </w:tcPr>
          <w:p w14:paraId="14679FC0" w14:textId="064504DA" w:rsidR="00896160" w:rsidRPr="00CF64B5" w:rsidRDefault="00896160" w:rsidP="00896160">
            <w:pPr>
              <w:spacing w:after="0" w:line="240" w:lineRule="auto"/>
              <w:rPr>
                <w:rFonts w:asciiTheme="minorHAnsi" w:hAnsiTheme="minorHAnsi" w:cstheme="minorHAnsi"/>
                <w:lang w:val="en-CA"/>
              </w:rPr>
            </w:pPr>
            <w:r w:rsidRPr="00CF64B5">
              <w:rPr>
                <w:rFonts w:asciiTheme="minorHAnsi" w:hAnsiTheme="minorHAnsi" w:cstheme="minorHAnsi"/>
                <w:lang w:val="en-CA"/>
              </w:rPr>
              <w:t>Ma</w:t>
            </w:r>
            <w:r w:rsidR="004C2096">
              <w:rPr>
                <w:rFonts w:asciiTheme="minorHAnsi" w:hAnsiTheme="minorHAnsi" w:cstheme="minorHAnsi"/>
                <w:lang w:val="en-CA"/>
              </w:rPr>
              <w:t>sculin</w:t>
            </w:r>
          </w:p>
        </w:tc>
        <w:tc>
          <w:tcPr>
            <w:tcW w:w="452" w:type="pct"/>
            <w:noWrap/>
            <w:vAlign w:val="bottom"/>
          </w:tcPr>
          <w:p w14:paraId="66683E2C" w14:textId="04F40D64"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w:t>
            </w:r>
            <w:r w:rsidR="00A6276F">
              <w:rPr>
                <w:rFonts w:asciiTheme="minorHAnsi" w:hAnsiTheme="minorHAnsi" w:cstheme="minorHAnsi"/>
                <w:color w:val="000000"/>
              </w:rPr>
              <w:t>,</w:t>
            </w:r>
            <w:r w:rsidRPr="00CF64B5">
              <w:rPr>
                <w:rFonts w:asciiTheme="minorHAnsi" w:hAnsiTheme="minorHAnsi" w:cstheme="minorHAnsi"/>
                <w:color w:val="000000"/>
              </w:rPr>
              <w:t>09%</w:t>
            </w:r>
          </w:p>
        </w:tc>
        <w:tc>
          <w:tcPr>
            <w:tcW w:w="452" w:type="pct"/>
            <w:noWrap/>
            <w:vAlign w:val="bottom"/>
          </w:tcPr>
          <w:p w14:paraId="48260B61" w14:textId="223EAA33"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w:t>
            </w:r>
            <w:r w:rsidR="00A6276F">
              <w:rPr>
                <w:rFonts w:asciiTheme="minorHAnsi" w:hAnsiTheme="minorHAnsi" w:cstheme="minorHAnsi"/>
                <w:color w:val="000000"/>
              </w:rPr>
              <w:t>,</w:t>
            </w:r>
            <w:r w:rsidRPr="00CF64B5">
              <w:rPr>
                <w:rFonts w:asciiTheme="minorHAnsi" w:hAnsiTheme="minorHAnsi" w:cstheme="minorHAnsi"/>
                <w:color w:val="000000"/>
              </w:rPr>
              <w:t>67%</w:t>
            </w:r>
          </w:p>
        </w:tc>
        <w:tc>
          <w:tcPr>
            <w:tcW w:w="452" w:type="pct"/>
            <w:noWrap/>
            <w:vAlign w:val="bottom"/>
          </w:tcPr>
          <w:p w14:paraId="768F6991" w14:textId="7CFF04FB"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2</w:t>
            </w:r>
            <w:r w:rsidR="00A6276F">
              <w:rPr>
                <w:rFonts w:asciiTheme="minorHAnsi" w:hAnsiTheme="minorHAnsi" w:cstheme="minorHAnsi"/>
                <w:color w:val="000000"/>
              </w:rPr>
              <w:t>,</w:t>
            </w:r>
            <w:r w:rsidRPr="00CF64B5">
              <w:rPr>
                <w:rFonts w:asciiTheme="minorHAnsi" w:hAnsiTheme="minorHAnsi" w:cstheme="minorHAnsi"/>
                <w:color w:val="000000"/>
              </w:rPr>
              <w:t>06%</w:t>
            </w:r>
          </w:p>
        </w:tc>
        <w:tc>
          <w:tcPr>
            <w:tcW w:w="452" w:type="pct"/>
            <w:vAlign w:val="bottom"/>
          </w:tcPr>
          <w:p w14:paraId="26D08E34" w14:textId="657F3A32"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2</w:t>
            </w:r>
            <w:r w:rsidR="00A6276F">
              <w:rPr>
                <w:rFonts w:asciiTheme="minorHAnsi" w:hAnsiTheme="minorHAnsi" w:cstheme="minorHAnsi"/>
                <w:color w:val="000000"/>
              </w:rPr>
              <w:t>,</w:t>
            </w:r>
            <w:r w:rsidRPr="00CF64B5">
              <w:rPr>
                <w:rFonts w:asciiTheme="minorHAnsi" w:hAnsiTheme="minorHAnsi" w:cstheme="minorHAnsi"/>
                <w:color w:val="000000"/>
              </w:rPr>
              <w:t>62%</w:t>
            </w:r>
          </w:p>
        </w:tc>
        <w:tc>
          <w:tcPr>
            <w:tcW w:w="452" w:type="pct"/>
            <w:vAlign w:val="bottom"/>
          </w:tcPr>
          <w:p w14:paraId="29EC344A" w14:textId="504AFBB4"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2</w:t>
            </w:r>
            <w:r w:rsidR="00A6276F">
              <w:rPr>
                <w:rFonts w:asciiTheme="minorHAnsi" w:hAnsiTheme="minorHAnsi" w:cstheme="minorHAnsi"/>
                <w:color w:val="000000"/>
              </w:rPr>
              <w:t>,</w:t>
            </w:r>
            <w:r w:rsidRPr="00CF64B5">
              <w:rPr>
                <w:rFonts w:asciiTheme="minorHAnsi" w:hAnsiTheme="minorHAnsi" w:cstheme="minorHAnsi"/>
                <w:color w:val="000000"/>
              </w:rPr>
              <w:t>18%</w:t>
            </w:r>
          </w:p>
        </w:tc>
        <w:tc>
          <w:tcPr>
            <w:tcW w:w="452" w:type="pct"/>
            <w:vAlign w:val="bottom"/>
          </w:tcPr>
          <w:p w14:paraId="285AAF2C" w14:textId="5D3D5F16"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3</w:t>
            </w:r>
            <w:r w:rsidR="00A6276F">
              <w:rPr>
                <w:rFonts w:asciiTheme="minorHAnsi" w:hAnsiTheme="minorHAnsi" w:cstheme="minorHAnsi"/>
                <w:color w:val="000000"/>
              </w:rPr>
              <w:t>,</w:t>
            </w:r>
            <w:r w:rsidRPr="00CF64B5">
              <w:rPr>
                <w:rFonts w:asciiTheme="minorHAnsi" w:hAnsiTheme="minorHAnsi" w:cstheme="minorHAnsi"/>
                <w:color w:val="000000"/>
              </w:rPr>
              <w:t>32%</w:t>
            </w:r>
          </w:p>
        </w:tc>
        <w:tc>
          <w:tcPr>
            <w:tcW w:w="453" w:type="pct"/>
            <w:vAlign w:val="bottom"/>
          </w:tcPr>
          <w:p w14:paraId="659EB4BA" w14:textId="1AA4E765"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b/>
                <w:bCs/>
              </w:rPr>
              <w:t>12</w:t>
            </w:r>
            <w:r w:rsidR="00A6276F">
              <w:rPr>
                <w:rFonts w:asciiTheme="minorHAnsi" w:hAnsiTheme="minorHAnsi" w:cstheme="minorHAnsi"/>
                <w:b/>
                <w:bCs/>
              </w:rPr>
              <w:t>,</w:t>
            </w:r>
            <w:r w:rsidRPr="00CF64B5">
              <w:rPr>
                <w:rFonts w:asciiTheme="minorHAnsi" w:hAnsiTheme="minorHAnsi" w:cstheme="minorHAnsi"/>
                <w:b/>
                <w:bCs/>
              </w:rPr>
              <w:t>95%</w:t>
            </w:r>
          </w:p>
        </w:tc>
      </w:tr>
      <w:tr w:rsidR="00804A06" w:rsidRPr="00CF64B5" w14:paraId="36D7547A" w14:textId="68A924A1" w:rsidTr="00B62896">
        <w:trPr>
          <w:trHeight w:val="255"/>
        </w:trPr>
        <w:tc>
          <w:tcPr>
            <w:tcW w:w="1835" w:type="pct"/>
            <w:noWrap/>
          </w:tcPr>
          <w:p w14:paraId="6C3EAFCA" w14:textId="6DF2E65A" w:rsidR="00896160" w:rsidRPr="00CF64B5" w:rsidRDefault="00896160" w:rsidP="00896160">
            <w:pPr>
              <w:spacing w:after="0" w:line="240" w:lineRule="auto"/>
              <w:rPr>
                <w:rFonts w:asciiTheme="minorHAnsi" w:hAnsiTheme="minorHAnsi" w:cstheme="minorHAnsi"/>
                <w:lang w:val="en-CA"/>
              </w:rPr>
            </w:pPr>
            <w:r w:rsidRPr="00CF64B5">
              <w:rPr>
                <w:rFonts w:asciiTheme="minorHAnsi" w:hAnsiTheme="minorHAnsi" w:cstheme="minorHAnsi"/>
                <w:lang w:val="en-CA"/>
              </w:rPr>
              <w:t>F</w:t>
            </w:r>
            <w:r w:rsidR="004C2096">
              <w:rPr>
                <w:rFonts w:asciiTheme="minorHAnsi" w:hAnsiTheme="minorHAnsi" w:cstheme="minorHAnsi"/>
                <w:lang w:val="en-CA"/>
              </w:rPr>
              <w:t>éminin</w:t>
            </w:r>
          </w:p>
        </w:tc>
        <w:tc>
          <w:tcPr>
            <w:tcW w:w="452" w:type="pct"/>
            <w:noWrap/>
            <w:vAlign w:val="bottom"/>
          </w:tcPr>
          <w:p w14:paraId="3BEADA16" w14:textId="5199F8F8"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0</w:t>
            </w:r>
            <w:r w:rsidR="00A6276F">
              <w:rPr>
                <w:rFonts w:asciiTheme="minorHAnsi" w:hAnsiTheme="minorHAnsi" w:cstheme="minorHAnsi"/>
                <w:color w:val="000000"/>
              </w:rPr>
              <w:t>,</w:t>
            </w:r>
            <w:r w:rsidRPr="00CF64B5">
              <w:rPr>
                <w:rFonts w:asciiTheme="minorHAnsi" w:hAnsiTheme="minorHAnsi" w:cstheme="minorHAnsi"/>
                <w:color w:val="000000"/>
              </w:rPr>
              <w:t>99%</w:t>
            </w:r>
          </w:p>
        </w:tc>
        <w:tc>
          <w:tcPr>
            <w:tcW w:w="452" w:type="pct"/>
            <w:noWrap/>
            <w:vAlign w:val="bottom"/>
          </w:tcPr>
          <w:p w14:paraId="3BBD41A7" w14:textId="788BCC9A"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w:t>
            </w:r>
            <w:r w:rsidR="00A6276F">
              <w:rPr>
                <w:rFonts w:asciiTheme="minorHAnsi" w:hAnsiTheme="minorHAnsi" w:cstheme="minorHAnsi"/>
                <w:color w:val="000000"/>
              </w:rPr>
              <w:t>,</w:t>
            </w:r>
            <w:r w:rsidRPr="00CF64B5">
              <w:rPr>
                <w:rFonts w:asciiTheme="minorHAnsi" w:hAnsiTheme="minorHAnsi" w:cstheme="minorHAnsi"/>
                <w:color w:val="000000"/>
              </w:rPr>
              <w:t>60%</w:t>
            </w:r>
          </w:p>
        </w:tc>
        <w:tc>
          <w:tcPr>
            <w:tcW w:w="452" w:type="pct"/>
            <w:noWrap/>
            <w:vAlign w:val="bottom"/>
          </w:tcPr>
          <w:p w14:paraId="668C7E54" w14:textId="4C3278F6"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2</w:t>
            </w:r>
            <w:r w:rsidR="00A6276F">
              <w:rPr>
                <w:rFonts w:asciiTheme="minorHAnsi" w:hAnsiTheme="minorHAnsi" w:cstheme="minorHAnsi"/>
                <w:color w:val="000000"/>
              </w:rPr>
              <w:t>,</w:t>
            </w:r>
            <w:r w:rsidRPr="00CF64B5">
              <w:rPr>
                <w:rFonts w:asciiTheme="minorHAnsi" w:hAnsiTheme="minorHAnsi" w:cstheme="minorHAnsi"/>
                <w:color w:val="000000"/>
              </w:rPr>
              <w:t>03%</w:t>
            </w:r>
          </w:p>
        </w:tc>
        <w:tc>
          <w:tcPr>
            <w:tcW w:w="452" w:type="pct"/>
            <w:vAlign w:val="bottom"/>
          </w:tcPr>
          <w:p w14:paraId="3BEF2E2C" w14:textId="5EB571D0"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2</w:t>
            </w:r>
            <w:r w:rsidR="00A6276F">
              <w:rPr>
                <w:rFonts w:asciiTheme="minorHAnsi" w:hAnsiTheme="minorHAnsi" w:cstheme="minorHAnsi"/>
                <w:color w:val="000000"/>
              </w:rPr>
              <w:t>,</w:t>
            </w:r>
            <w:r w:rsidRPr="00CF64B5">
              <w:rPr>
                <w:rFonts w:asciiTheme="minorHAnsi" w:hAnsiTheme="minorHAnsi" w:cstheme="minorHAnsi"/>
                <w:color w:val="000000"/>
              </w:rPr>
              <w:t>61%</w:t>
            </w:r>
          </w:p>
        </w:tc>
        <w:tc>
          <w:tcPr>
            <w:tcW w:w="452" w:type="pct"/>
            <w:vAlign w:val="bottom"/>
          </w:tcPr>
          <w:p w14:paraId="61CB2739" w14:textId="0E8E91C7"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2</w:t>
            </w:r>
            <w:r w:rsidR="00A6276F">
              <w:rPr>
                <w:rFonts w:asciiTheme="minorHAnsi" w:hAnsiTheme="minorHAnsi" w:cstheme="minorHAnsi"/>
                <w:color w:val="000000"/>
              </w:rPr>
              <w:t>,</w:t>
            </w:r>
            <w:r w:rsidRPr="00CF64B5">
              <w:rPr>
                <w:rFonts w:asciiTheme="minorHAnsi" w:hAnsiTheme="minorHAnsi" w:cstheme="minorHAnsi"/>
                <w:color w:val="000000"/>
              </w:rPr>
              <w:t>28%</w:t>
            </w:r>
          </w:p>
        </w:tc>
        <w:tc>
          <w:tcPr>
            <w:tcW w:w="452" w:type="pct"/>
            <w:vAlign w:val="bottom"/>
          </w:tcPr>
          <w:p w14:paraId="1784CDA5" w14:textId="3F0814F1"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4</w:t>
            </w:r>
            <w:r w:rsidR="00A6276F">
              <w:rPr>
                <w:rFonts w:asciiTheme="minorHAnsi" w:hAnsiTheme="minorHAnsi" w:cstheme="minorHAnsi"/>
                <w:color w:val="000000"/>
              </w:rPr>
              <w:t>,</w:t>
            </w:r>
            <w:r w:rsidRPr="00CF64B5">
              <w:rPr>
                <w:rFonts w:asciiTheme="minorHAnsi" w:hAnsiTheme="minorHAnsi" w:cstheme="minorHAnsi"/>
                <w:color w:val="000000"/>
              </w:rPr>
              <w:t>36%</w:t>
            </w:r>
          </w:p>
        </w:tc>
        <w:tc>
          <w:tcPr>
            <w:tcW w:w="453" w:type="pct"/>
            <w:vAlign w:val="bottom"/>
          </w:tcPr>
          <w:p w14:paraId="49AC9C5C" w14:textId="1AFDC904"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b/>
                <w:bCs/>
              </w:rPr>
              <w:t>13</w:t>
            </w:r>
            <w:r w:rsidR="00A6276F">
              <w:rPr>
                <w:rFonts w:asciiTheme="minorHAnsi" w:hAnsiTheme="minorHAnsi" w:cstheme="minorHAnsi"/>
                <w:b/>
                <w:bCs/>
              </w:rPr>
              <w:t>,</w:t>
            </w:r>
            <w:r w:rsidRPr="00CF64B5">
              <w:rPr>
                <w:rFonts w:asciiTheme="minorHAnsi" w:hAnsiTheme="minorHAnsi" w:cstheme="minorHAnsi"/>
                <w:b/>
                <w:bCs/>
              </w:rPr>
              <w:t>87%</w:t>
            </w:r>
          </w:p>
        </w:tc>
      </w:tr>
      <w:tr w:rsidR="00804A06" w:rsidRPr="00CF64B5" w14:paraId="5A399587" w14:textId="2B0EFC02" w:rsidTr="00B62896">
        <w:trPr>
          <w:trHeight w:val="255"/>
        </w:trPr>
        <w:tc>
          <w:tcPr>
            <w:tcW w:w="1835" w:type="pct"/>
            <w:noWrap/>
          </w:tcPr>
          <w:p w14:paraId="7DD09EBD" w14:textId="1E0DC077" w:rsidR="00896160" w:rsidRPr="00CF64B5" w:rsidRDefault="00896160" w:rsidP="00896160">
            <w:pPr>
              <w:spacing w:after="0" w:line="240" w:lineRule="auto"/>
              <w:rPr>
                <w:rFonts w:asciiTheme="minorHAnsi" w:hAnsiTheme="minorHAnsi" w:cstheme="minorHAnsi"/>
                <w:b/>
                <w:bCs/>
                <w:lang w:val="en-CA"/>
              </w:rPr>
            </w:pPr>
            <w:r w:rsidRPr="00CF64B5">
              <w:rPr>
                <w:rFonts w:asciiTheme="minorHAnsi" w:hAnsiTheme="minorHAnsi" w:cstheme="minorHAnsi"/>
                <w:b/>
                <w:bCs/>
                <w:lang w:val="en-CA"/>
              </w:rPr>
              <w:t>Total</w:t>
            </w:r>
          </w:p>
        </w:tc>
        <w:tc>
          <w:tcPr>
            <w:tcW w:w="452" w:type="pct"/>
            <w:noWrap/>
            <w:vAlign w:val="bottom"/>
          </w:tcPr>
          <w:p w14:paraId="4766B15F" w14:textId="2E8194BB"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b/>
                <w:bCs/>
              </w:rPr>
              <w:t>2</w:t>
            </w:r>
            <w:r w:rsidR="00A6276F">
              <w:rPr>
                <w:rFonts w:asciiTheme="minorHAnsi" w:hAnsiTheme="minorHAnsi" w:cstheme="minorHAnsi"/>
                <w:b/>
                <w:bCs/>
              </w:rPr>
              <w:t>,</w:t>
            </w:r>
            <w:r w:rsidRPr="00CF64B5">
              <w:rPr>
                <w:rFonts w:asciiTheme="minorHAnsi" w:hAnsiTheme="minorHAnsi" w:cstheme="minorHAnsi"/>
                <w:b/>
                <w:bCs/>
              </w:rPr>
              <w:t>08%</w:t>
            </w:r>
          </w:p>
        </w:tc>
        <w:tc>
          <w:tcPr>
            <w:tcW w:w="452" w:type="pct"/>
            <w:noWrap/>
            <w:vAlign w:val="bottom"/>
          </w:tcPr>
          <w:p w14:paraId="49AF54F7" w14:textId="614E55EF"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b/>
                <w:bCs/>
              </w:rPr>
              <w:t>3</w:t>
            </w:r>
            <w:r w:rsidR="00A6276F">
              <w:rPr>
                <w:rFonts w:asciiTheme="minorHAnsi" w:hAnsiTheme="minorHAnsi" w:cstheme="minorHAnsi"/>
                <w:b/>
                <w:bCs/>
              </w:rPr>
              <w:t>,</w:t>
            </w:r>
            <w:r w:rsidRPr="00CF64B5">
              <w:rPr>
                <w:rFonts w:asciiTheme="minorHAnsi" w:hAnsiTheme="minorHAnsi" w:cstheme="minorHAnsi"/>
                <w:b/>
                <w:bCs/>
              </w:rPr>
              <w:t>27%</w:t>
            </w:r>
          </w:p>
        </w:tc>
        <w:tc>
          <w:tcPr>
            <w:tcW w:w="452" w:type="pct"/>
            <w:noWrap/>
            <w:vAlign w:val="bottom"/>
          </w:tcPr>
          <w:p w14:paraId="665B5E32" w14:textId="5B7CE87D"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b/>
                <w:bCs/>
              </w:rPr>
              <w:t>4</w:t>
            </w:r>
            <w:r w:rsidR="00A6276F">
              <w:rPr>
                <w:rFonts w:asciiTheme="minorHAnsi" w:hAnsiTheme="minorHAnsi" w:cstheme="minorHAnsi"/>
                <w:b/>
                <w:bCs/>
              </w:rPr>
              <w:t>,</w:t>
            </w:r>
            <w:r w:rsidRPr="00CF64B5">
              <w:rPr>
                <w:rFonts w:asciiTheme="minorHAnsi" w:hAnsiTheme="minorHAnsi" w:cstheme="minorHAnsi"/>
                <w:b/>
                <w:bCs/>
              </w:rPr>
              <w:t>09%</w:t>
            </w:r>
          </w:p>
        </w:tc>
        <w:tc>
          <w:tcPr>
            <w:tcW w:w="452" w:type="pct"/>
            <w:vAlign w:val="bottom"/>
          </w:tcPr>
          <w:p w14:paraId="78E6B017" w14:textId="261084AF"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b/>
                <w:bCs/>
              </w:rPr>
              <w:t>5</w:t>
            </w:r>
            <w:r w:rsidR="00A6276F">
              <w:rPr>
                <w:rFonts w:asciiTheme="minorHAnsi" w:hAnsiTheme="minorHAnsi" w:cstheme="minorHAnsi"/>
                <w:b/>
                <w:bCs/>
              </w:rPr>
              <w:t>,</w:t>
            </w:r>
            <w:r w:rsidRPr="00CF64B5">
              <w:rPr>
                <w:rFonts w:asciiTheme="minorHAnsi" w:hAnsiTheme="minorHAnsi" w:cstheme="minorHAnsi"/>
                <w:b/>
                <w:bCs/>
              </w:rPr>
              <w:t>23%</w:t>
            </w:r>
          </w:p>
        </w:tc>
        <w:tc>
          <w:tcPr>
            <w:tcW w:w="452" w:type="pct"/>
            <w:vAlign w:val="bottom"/>
          </w:tcPr>
          <w:p w14:paraId="44FE5A9E" w14:textId="2AC159ED"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b/>
                <w:bCs/>
              </w:rPr>
              <w:t>4</w:t>
            </w:r>
            <w:r w:rsidR="00A6276F">
              <w:rPr>
                <w:rFonts w:asciiTheme="minorHAnsi" w:hAnsiTheme="minorHAnsi" w:cstheme="minorHAnsi"/>
                <w:b/>
                <w:bCs/>
              </w:rPr>
              <w:t>,</w:t>
            </w:r>
            <w:r w:rsidRPr="00CF64B5">
              <w:rPr>
                <w:rFonts w:asciiTheme="minorHAnsi" w:hAnsiTheme="minorHAnsi" w:cstheme="minorHAnsi"/>
                <w:b/>
                <w:bCs/>
              </w:rPr>
              <w:t>47%</w:t>
            </w:r>
          </w:p>
        </w:tc>
        <w:tc>
          <w:tcPr>
            <w:tcW w:w="452" w:type="pct"/>
            <w:vAlign w:val="bottom"/>
          </w:tcPr>
          <w:p w14:paraId="6E3FC1EB" w14:textId="20D37B31"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b/>
                <w:bCs/>
              </w:rPr>
              <w:t>7</w:t>
            </w:r>
            <w:r w:rsidR="00A6276F">
              <w:rPr>
                <w:rFonts w:asciiTheme="minorHAnsi" w:hAnsiTheme="minorHAnsi" w:cstheme="minorHAnsi"/>
                <w:b/>
                <w:bCs/>
              </w:rPr>
              <w:t>,</w:t>
            </w:r>
            <w:r w:rsidRPr="00CF64B5">
              <w:rPr>
                <w:rFonts w:asciiTheme="minorHAnsi" w:hAnsiTheme="minorHAnsi" w:cstheme="minorHAnsi"/>
                <w:b/>
                <w:bCs/>
              </w:rPr>
              <w:t>68%</w:t>
            </w:r>
          </w:p>
        </w:tc>
        <w:tc>
          <w:tcPr>
            <w:tcW w:w="453" w:type="pct"/>
            <w:vAlign w:val="bottom"/>
          </w:tcPr>
          <w:p w14:paraId="6CE72767" w14:textId="71B4FDEF"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b/>
                <w:bCs/>
              </w:rPr>
              <w:t>26</w:t>
            </w:r>
            <w:r w:rsidR="00A6276F">
              <w:rPr>
                <w:rFonts w:asciiTheme="minorHAnsi" w:hAnsiTheme="minorHAnsi" w:cstheme="minorHAnsi"/>
                <w:b/>
                <w:bCs/>
              </w:rPr>
              <w:t>,</w:t>
            </w:r>
            <w:r w:rsidRPr="00CF64B5">
              <w:rPr>
                <w:rFonts w:asciiTheme="minorHAnsi" w:hAnsiTheme="minorHAnsi" w:cstheme="minorHAnsi"/>
                <w:b/>
                <w:bCs/>
              </w:rPr>
              <w:t>82%</w:t>
            </w:r>
          </w:p>
        </w:tc>
      </w:tr>
    </w:tbl>
    <w:p w14:paraId="328D006E" w14:textId="65DBDB2D" w:rsidR="00E60868" w:rsidRPr="00A6276F" w:rsidRDefault="00083885" w:rsidP="000A082A">
      <w:pPr>
        <w:pStyle w:val="Lgende"/>
        <w:ind w:hanging="547"/>
        <w:rPr>
          <w:color w:val="auto"/>
          <w:lang w:val="fr-CA"/>
        </w:rPr>
      </w:pPr>
      <w:r w:rsidRPr="005E1CE9">
        <w:rPr>
          <w:color w:val="auto"/>
          <w:lang w:val="fr-CA"/>
        </w:rPr>
        <w:t xml:space="preserve">Tableau </w:t>
      </w:r>
      <w:r w:rsidR="00A25390" w:rsidRPr="005E1CE9">
        <w:rPr>
          <w:color w:val="auto"/>
          <w:lang w:val="fr-CA"/>
        </w:rPr>
        <w:t>A</w:t>
      </w:r>
      <w:r w:rsidR="005D6E04" w:rsidRPr="005E1CE9">
        <w:rPr>
          <w:color w:val="auto"/>
          <w:lang w:val="fr-CA"/>
        </w:rPr>
        <w:t>2</w:t>
      </w:r>
      <w:r w:rsidR="00A25390" w:rsidRPr="005E1CE9">
        <w:rPr>
          <w:color w:val="auto"/>
          <w:lang w:val="fr-CA"/>
        </w:rPr>
        <w:t xml:space="preserve">. </w:t>
      </w:r>
      <w:r w:rsidR="004C2096" w:rsidRPr="00A6276F">
        <w:rPr>
          <w:color w:val="auto"/>
          <w:lang w:val="fr-CA"/>
        </w:rPr>
        <w:t xml:space="preserve">Répartition selon l’âge et le sexe dans la région </w:t>
      </w:r>
      <w:r w:rsidR="00A6276F" w:rsidRPr="00A6276F">
        <w:rPr>
          <w:color w:val="auto"/>
          <w:lang w:val="fr-CA"/>
        </w:rPr>
        <w:t xml:space="preserve">du </w:t>
      </w:r>
      <w:r w:rsidR="004C2096" w:rsidRPr="00A6276F">
        <w:rPr>
          <w:color w:val="auto"/>
          <w:lang w:val="fr-CA"/>
        </w:rPr>
        <w:t xml:space="preserve">nord-ouest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976"/>
        <w:gridCol w:w="975"/>
        <w:gridCol w:w="975"/>
        <w:gridCol w:w="975"/>
        <w:gridCol w:w="975"/>
        <w:gridCol w:w="975"/>
        <w:gridCol w:w="978"/>
      </w:tblGrid>
      <w:tr w:rsidR="00A6276F" w:rsidRPr="00CF64B5" w14:paraId="0CA3F22F" w14:textId="77777777" w:rsidTr="00B62896">
        <w:trPr>
          <w:trHeight w:val="255"/>
          <w:tblHeader/>
        </w:trPr>
        <w:tc>
          <w:tcPr>
            <w:tcW w:w="1835" w:type="pct"/>
            <w:shd w:val="clear" w:color="auto" w:fill="D9D9D9" w:themeFill="background1" w:themeFillShade="D9"/>
            <w:noWrap/>
          </w:tcPr>
          <w:p w14:paraId="314767DA" w14:textId="7CE28306" w:rsidR="00A6276F" w:rsidRPr="00A6276F" w:rsidRDefault="00A6276F" w:rsidP="00A6276F">
            <w:pPr>
              <w:spacing w:after="0" w:line="240" w:lineRule="auto"/>
              <w:rPr>
                <w:rFonts w:asciiTheme="minorHAnsi" w:hAnsiTheme="minorHAnsi" w:cstheme="minorHAnsi"/>
                <w:b/>
                <w:color w:val="000000"/>
                <w:lang w:val="fr-CA" w:eastAsia="en-CA" w:bidi="ar-SA"/>
              </w:rPr>
            </w:pPr>
            <w:r w:rsidRPr="00804A06">
              <w:rPr>
                <w:rFonts w:asciiTheme="minorHAnsi" w:hAnsiTheme="minorHAnsi" w:cstheme="minorHAnsi"/>
                <w:b/>
                <w:color w:val="000000"/>
                <w:lang w:val="fr-CA" w:eastAsia="en-CA" w:bidi="ar-SA"/>
              </w:rPr>
              <w:t>ÂGE</w:t>
            </w:r>
            <w:r>
              <w:rPr>
                <w:rFonts w:asciiTheme="minorHAnsi" w:hAnsiTheme="minorHAnsi" w:cstheme="minorHAnsi"/>
                <w:b/>
                <w:color w:val="000000"/>
                <w:lang w:val="fr-CA" w:eastAsia="en-CA" w:bidi="ar-SA"/>
              </w:rPr>
              <w:t xml:space="preserve"> PAR SEXE</w:t>
            </w:r>
            <w:r w:rsidRPr="00804A06">
              <w:rPr>
                <w:rFonts w:asciiTheme="minorHAnsi" w:hAnsiTheme="minorHAnsi" w:cstheme="minorHAnsi"/>
                <w:b/>
                <w:color w:val="000000"/>
                <w:lang w:val="fr-CA" w:eastAsia="en-CA" w:bidi="ar-SA"/>
              </w:rPr>
              <w:t xml:space="preserve">– RÉGION </w:t>
            </w:r>
            <w:r>
              <w:rPr>
                <w:rFonts w:asciiTheme="minorHAnsi" w:hAnsiTheme="minorHAnsi" w:cstheme="minorHAnsi"/>
                <w:b/>
                <w:color w:val="000000"/>
                <w:lang w:val="fr-CA" w:eastAsia="en-CA" w:bidi="ar-SA"/>
              </w:rPr>
              <w:t xml:space="preserve">DU </w:t>
            </w:r>
            <w:r w:rsidRPr="00804A06">
              <w:rPr>
                <w:rFonts w:asciiTheme="minorHAnsi" w:hAnsiTheme="minorHAnsi" w:cstheme="minorHAnsi"/>
                <w:b/>
                <w:color w:val="000000"/>
                <w:lang w:val="fr-CA" w:eastAsia="en-CA" w:bidi="ar-SA"/>
              </w:rPr>
              <w:t>NORD-EST</w:t>
            </w:r>
          </w:p>
        </w:tc>
        <w:tc>
          <w:tcPr>
            <w:tcW w:w="452" w:type="pct"/>
            <w:shd w:val="clear" w:color="auto" w:fill="D9D9D9" w:themeFill="background1" w:themeFillShade="D9"/>
            <w:noWrap/>
          </w:tcPr>
          <w:p w14:paraId="1B67DC7B" w14:textId="32BACA1F" w:rsidR="00A6276F" w:rsidRPr="00CF64B5" w:rsidRDefault="00A6276F" w:rsidP="00A6276F">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 xml:space="preserve">18 </w:t>
            </w:r>
            <w:r>
              <w:rPr>
                <w:rFonts w:asciiTheme="minorHAnsi" w:hAnsiTheme="minorHAnsi" w:cstheme="minorHAnsi"/>
                <w:lang w:val="en-CA"/>
              </w:rPr>
              <w:t>à</w:t>
            </w:r>
            <w:r w:rsidRPr="00CF64B5">
              <w:rPr>
                <w:rFonts w:asciiTheme="minorHAnsi" w:hAnsiTheme="minorHAnsi" w:cstheme="minorHAnsi"/>
                <w:lang w:val="en-CA"/>
              </w:rPr>
              <w:t xml:space="preserve"> 24</w:t>
            </w:r>
          </w:p>
        </w:tc>
        <w:tc>
          <w:tcPr>
            <w:tcW w:w="452" w:type="pct"/>
            <w:shd w:val="clear" w:color="auto" w:fill="D9D9D9" w:themeFill="background1" w:themeFillShade="D9"/>
            <w:noWrap/>
          </w:tcPr>
          <w:p w14:paraId="7A821CB1" w14:textId="78B1EF67" w:rsidR="00A6276F" w:rsidRPr="00CF64B5" w:rsidRDefault="00A6276F" w:rsidP="00A6276F">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 xml:space="preserve">25 </w:t>
            </w:r>
            <w:r>
              <w:rPr>
                <w:rFonts w:asciiTheme="minorHAnsi" w:hAnsiTheme="minorHAnsi" w:cstheme="minorHAnsi"/>
                <w:lang w:val="en-CA"/>
              </w:rPr>
              <w:t>à</w:t>
            </w:r>
            <w:r w:rsidRPr="00CF64B5">
              <w:rPr>
                <w:rFonts w:asciiTheme="minorHAnsi" w:hAnsiTheme="minorHAnsi" w:cstheme="minorHAnsi"/>
                <w:lang w:val="en-CA"/>
              </w:rPr>
              <w:t xml:space="preserve"> 34</w:t>
            </w:r>
          </w:p>
        </w:tc>
        <w:tc>
          <w:tcPr>
            <w:tcW w:w="452" w:type="pct"/>
            <w:shd w:val="clear" w:color="auto" w:fill="D9D9D9" w:themeFill="background1" w:themeFillShade="D9"/>
            <w:noWrap/>
          </w:tcPr>
          <w:p w14:paraId="6C93B37A" w14:textId="1D1DD67A" w:rsidR="00A6276F" w:rsidRPr="00CF64B5" w:rsidRDefault="00A6276F" w:rsidP="00A6276F">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 xml:space="preserve">35 </w:t>
            </w:r>
            <w:r>
              <w:rPr>
                <w:rFonts w:asciiTheme="minorHAnsi" w:hAnsiTheme="minorHAnsi" w:cstheme="minorHAnsi"/>
                <w:lang w:val="en-CA"/>
              </w:rPr>
              <w:t>à</w:t>
            </w:r>
            <w:r w:rsidRPr="00CF64B5">
              <w:rPr>
                <w:rFonts w:asciiTheme="minorHAnsi" w:hAnsiTheme="minorHAnsi" w:cstheme="minorHAnsi"/>
                <w:lang w:val="en-CA"/>
              </w:rPr>
              <w:t xml:space="preserve"> 44</w:t>
            </w:r>
          </w:p>
        </w:tc>
        <w:tc>
          <w:tcPr>
            <w:tcW w:w="452" w:type="pct"/>
            <w:shd w:val="clear" w:color="auto" w:fill="D9D9D9" w:themeFill="background1" w:themeFillShade="D9"/>
          </w:tcPr>
          <w:p w14:paraId="79592EDA" w14:textId="1E33209A" w:rsidR="00A6276F" w:rsidRPr="00CF64B5" w:rsidRDefault="00A6276F" w:rsidP="00A6276F">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 xml:space="preserve">45 </w:t>
            </w:r>
            <w:r>
              <w:rPr>
                <w:rFonts w:asciiTheme="minorHAnsi" w:hAnsiTheme="minorHAnsi" w:cstheme="minorHAnsi"/>
                <w:lang w:val="en-CA"/>
              </w:rPr>
              <w:t>à</w:t>
            </w:r>
            <w:r w:rsidRPr="00CF64B5">
              <w:rPr>
                <w:rFonts w:asciiTheme="minorHAnsi" w:hAnsiTheme="minorHAnsi" w:cstheme="minorHAnsi"/>
                <w:lang w:val="en-CA"/>
              </w:rPr>
              <w:t xml:space="preserve"> 54</w:t>
            </w:r>
          </w:p>
        </w:tc>
        <w:tc>
          <w:tcPr>
            <w:tcW w:w="452" w:type="pct"/>
            <w:shd w:val="clear" w:color="auto" w:fill="D9D9D9" w:themeFill="background1" w:themeFillShade="D9"/>
          </w:tcPr>
          <w:p w14:paraId="6D6751CF" w14:textId="1AD7D281" w:rsidR="00A6276F" w:rsidRPr="00CF64B5" w:rsidRDefault="00A6276F" w:rsidP="00A6276F">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 xml:space="preserve">55 </w:t>
            </w:r>
            <w:r>
              <w:rPr>
                <w:rFonts w:asciiTheme="minorHAnsi" w:hAnsiTheme="minorHAnsi" w:cstheme="minorHAnsi"/>
                <w:lang w:val="en-CA"/>
              </w:rPr>
              <w:t>à</w:t>
            </w:r>
            <w:r w:rsidRPr="00CF64B5">
              <w:rPr>
                <w:rFonts w:asciiTheme="minorHAnsi" w:hAnsiTheme="minorHAnsi" w:cstheme="minorHAnsi"/>
                <w:lang w:val="en-CA"/>
              </w:rPr>
              <w:t xml:space="preserve"> 64</w:t>
            </w:r>
          </w:p>
        </w:tc>
        <w:tc>
          <w:tcPr>
            <w:tcW w:w="452" w:type="pct"/>
            <w:shd w:val="clear" w:color="auto" w:fill="D9D9D9" w:themeFill="background1" w:themeFillShade="D9"/>
          </w:tcPr>
          <w:p w14:paraId="2FBA72B4" w14:textId="5119A65E" w:rsidR="00A6276F" w:rsidRPr="00CF64B5" w:rsidRDefault="00A6276F" w:rsidP="00A6276F">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65</w:t>
            </w:r>
            <w:r>
              <w:rPr>
                <w:rFonts w:asciiTheme="minorHAnsi" w:hAnsiTheme="minorHAnsi" w:cstheme="minorHAnsi"/>
                <w:lang w:val="en-CA"/>
              </w:rPr>
              <w:t xml:space="preserve"> ou +</w:t>
            </w:r>
          </w:p>
        </w:tc>
        <w:tc>
          <w:tcPr>
            <w:tcW w:w="453" w:type="pct"/>
            <w:shd w:val="clear" w:color="auto" w:fill="D9D9D9" w:themeFill="background1" w:themeFillShade="D9"/>
          </w:tcPr>
          <w:p w14:paraId="1ECF2AA6" w14:textId="77777777" w:rsidR="00A6276F" w:rsidRPr="00CF64B5" w:rsidRDefault="00A6276F" w:rsidP="00A6276F">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b/>
                <w:bCs/>
                <w:lang w:val="en-CA"/>
              </w:rPr>
              <w:t>Total</w:t>
            </w:r>
          </w:p>
        </w:tc>
      </w:tr>
      <w:tr w:rsidR="00A6276F" w:rsidRPr="00CF64B5" w14:paraId="450C2FAA" w14:textId="77777777" w:rsidTr="00B62896">
        <w:trPr>
          <w:trHeight w:val="255"/>
        </w:trPr>
        <w:tc>
          <w:tcPr>
            <w:tcW w:w="1835" w:type="pct"/>
            <w:noWrap/>
          </w:tcPr>
          <w:p w14:paraId="088E9A51" w14:textId="5AC63A4E" w:rsidR="00A6276F" w:rsidRPr="00CF64B5" w:rsidRDefault="00A6276F" w:rsidP="00A6276F">
            <w:pPr>
              <w:spacing w:after="0" w:line="240" w:lineRule="auto"/>
              <w:rPr>
                <w:rFonts w:asciiTheme="minorHAnsi" w:hAnsiTheme="minorHAnsi" w:cstheme="minorHAnsi"/>
                <w:lang w:val="en-CA"/>
              </w:rPr>
            </w:pPr>
            <w:r w:rsidRPr="00CF64B5">
              <w:rPr>
                <w:rFonts w:asciiTheme="minorHAnsi" w:hAnsiTheme="minorHAnsi" w:cstheme="minorHAnsi"/>
                <w:lang w:val="en-CA"/>
              </w:rPr>
              <w:t>Ma</w:t>
            </w:r>
            <w:r>
              <w:rPr>
                <w:rFonts w:asciiTheme="minorHAnsi" w:hAnsiTheme="minorHAnsi" w:cstheme="minorHAnsi"/>
                <w:lang w:val="en-CA"/>
              </w:rPr>
              <w:t>sculin</w:t>
            </w:r>
          </w:p>
        </w:tc>
        <w:tc>
          <w:tcPr>
            <w:tcW w:w="452" w:type="pct"/>
            <w:noWrap/>
            <w:vAlign w:val="center"/>
          </w:tcPr>
          <w:p w14:paraId="61C2D377" w14:textId="6454690C"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0</w:t>
            </w:r>
            <w:r>
              <w:rPr>
                <w:rFonts w:asciiTheme="minorHAnsi" w:hAnsiTheme="minorHAnsi" w:cstheme="minorHAnsi"/>
                <w:color w:val="000000"/>
              </w:rPr>
              <w:t>,</w:t>
            </w:r>
            <w:r w:rsidRPr="00CF64B5">
              <w:rPr>
                <w:rFonts w:asciiTheme="minorHAnsi" w:hAnsiTheme="minorHAnsi" w:cstheme="minorHAnsi"/>
                <w:color w:val="000000"/>
              </w:rPr>
              <w:t>80%</w:t>
            </w:r>
          </w:p>
        </w:tc>
        <w:tc>
          <w:tcPr>
            <w:tcW w:w="452" w:type="pct"/>
            <w:noWrap/>
            <w:vAlign w:val="center"/>
          </w:tcPr>
          <w:p w14:paraId="0A37655C" w14:textId="5BC02CD4"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w:t>
            </w:r>
            <w:r>
              <w:rPr>
                <w:rFonts w:asciiTheme="minorHAnsi" w:hAnsiTheme="minorHAnsi" w:cstheme="minorHAnsi"/>
                <w:color w:val="000000"/>
              </w:rPr>
              <w:t>,</w:t>
            </w:r>
            <w:r w:rsidRPr="00CF64B5">
              <w:rPr>
                <w:rFonts w:asciiTheme="minorHAnsi" w:hAnsiTheme="minorHAnsi" w:cstheme="minorHAnsi"/>
                <w:color w:val="000000"/>
              </w:rPr>
              <w:t>20%</w:t>
            </w:r>
          </w:p>
        </w:tc>
        <w:tc>
          <w:tcPr>
            <w:tcW w:w="452" w:type="pct"/>
            <w:noWrap/>
            <w:vAlign w:val="center"/>
          </w:tcPr>
          <w:p w14:paraId="0A3827D5" w14:textId="4761F310"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w:t>
            </w:r>
            <w:r>
              <w:rPr>
                <w:rFonts w:asciiTheme="minorHAnsi" w:hAnsiTheme="minorHAnsi" w:cstheme="minorHAnsi"/>
                <w:color w:val="000000"/>
              </w:rPr>
              <w:t>,</w:t>
            </w:r>
            <w:r w:rsidRPr="00CF64B5">
              <w:rPr>
                <w:rFonts w:asciiTheme="minorHAnsi" w:hAnsiTheme="minorHAnsi" w:cstheme="minorHAnsi"/>
                <w:color w:val="000000"/>
              </w:rPr>
              <w:t>48%</w:t>
            </w:r>
          </w:p>
        </w:tc>
        <w:tc>
          <w:tcPr>
            <w:tcW w:w="452" w:type="pct"/>
            <w:vAlign w:val="center"/>
          </w:tcPr>
          <w:p w14:paraId="275CCCB4" w14:textId="59D93E4B"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w:t>
            </w:r>
            <w:r>
              <w:rPr>
                <w:rFonts w:asciiTheme="minorHAnsi" w:hAnsiTheme="minorHAnsi" w:cstheme="minorHAnsi"/>
                <w:color w:val="000000"/>
              </w:rPr>
              <w:t>,</w:t>
            </w:r>
            <w:r w:rsidRPr="00CF64B5">
              <w:rPr>
                <w:rFonts w:asciiTheme="minorHAnsi" w:hAnsiTheme="minorHAnsi" w:cstheme="minorHAnsi"/>
                <w:color w:val="000000"/>
              </w:rPr>
              <w:t>91%</w:t>
            </w:r>
          </w:p>
        </w:tc>
        <w:tc>
          <w:tcPr>
            <w:tcW w:w="452" w:type="pct"/>
            <w:vAlign w:val="center"/>
          </w:tcPr>
          <w:p w14:paraId="2E25E351" w14:textId="75F8FB57"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w:t>
            </w:r>
            <w:r>
              <w:rPr>
                <w:rFonts w:asciiTheme="minorHAnsi" w:hAnsiTheme="minorHAnsi" w:cstheme="minorHAnsi"/>
                <w:color w:val="000000"/>
              </w:rPr>
              <w:t>,</w:t>
            </w:r>
            <w:r w:rsidRPr="00CF64B5">
              <w:rPr>
                <w:rFonts w:asciiTheme="minorHAnsi" w:hAnsiTheme="minorHAnsi" w:cstheme="minorHAnsi"/>
                <w:color w:val="000000"/>
              </w:rPr>
              <w:t>60%</w:t>
            </w:r>
          </w:p>
        </w:tc>
        <w:tc>
          <w:tcPr>
            <w:tcW w:w="452" w:type="pct"/>
            <w:vAlign w:val="center"/>
          </w:tcPr>
          <w:p w14:paraId="7E8E70AA" w14:textId="16210466"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2</w:t>
            </w:r>
            <w:r>
              <w:rPr>
                <w:rFonts w:asciiTheme="minorHAnsi" w:hAnsiTheme="minorHAnsi" w:cstheme="minorHAnsi"/>
                <w:color w:val="000000"/>
              </w:rPr>
              <w:t>,</w:t>
            </w:r>
            <w:r w:rsidRPr="00CF64B5">
              <w:rPr>
                <w:rFonts w:asciiTheme="minorHAnsi" w:hAnsiTheme="minorHAnsi" w:cstheme="minorHAnsi"/>
                <w:color w:val="000000"/>
              </w:rPr>
              <w:t>38%</w:t>
            </w:r>
          </w:p>
        </w:tc>
        <w:tc>
          <w:tcPr>
            <w:tcW w:w="453" w:type="pct"/>
            <w:vAlign w:val="bottom"/>
          </w:tcPr>
          <w:p w14:paraId="39852C95" w14:textId="68A350B2"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b/>
                <w:bCs/>
              </w:rPr>
              <w:t>9</w:t>
            </w:r>
            <w:r>
              <w:rPr>
                <w:rFonts w:asciiTheme="minorHAnsi" w:hAnsiTheme="minorHAnsi" w:cstheme="minorHAnsi"/>
                <w:b/>
                <w:bCs/>
              </w:rPr>
              <w:t>,</w:t>
            </w:r>
            <w:r w:rsidRPr="00CF64B5">
              <w:rPr>
                <w:rFonts w:asciiTheme="minorHAnsi" w:hAnsiTheme="minorHAnsi" w:cstheme="minorHAnsi"/>
                <w:b/>
                <w:bCs/>
              </w:rPr>
              <w:t>36%</w:t>
            </w:r>
          </w:p>
        </w:tc>
      </w:tr>
      <w:tr w:rsidR="00A6276F" w:rsidRPr="00CF64B5" w14:paraId="065DC9F7" w14:textId="77777777" w:rsidTr="00B62896">
        <w:trPr>
          <w:trHeight w:val="255"/>
        </w:trPr>
        <w:tc>
          <w:tcPr>
            <w:tcW w:w="1835" w:type="pct"/>
            <w:noWrap/>
          </w:tcPr>
          <w:p w14:paraId="7F8D56EF" w14:textId="7DC6A6CE" w:rsidR="00A6276F" w:rsidRPr="00CF64B5" w:rsidRDefault="00A6276F" w:rsidP="00A6276F">
            <w:pPr>
              <w:spacing w:after="0" w:line="240" w:lineRule="auto"/>
              <w:rPr>
                <w:rFonts w:asciiTheme="minorHAnsi" w:hAnsiTheme="minorHAnsi" w:cstheme="minorHAnsi"/>
                <w:lang w:val="en-CA"/>
              </w:rPr>
            </w:pPr>
            <w:r w:rsidRPr="00CF64B5">
              <w:rPr>
                <w:rFonts w:asciiTheme="minorHAnsi" w:hAnsiTheme="minorHAnsi" w:cstheme="minorHAnsi"/>
                <w:lang w:val="en-CA"/>
              </w:rPr>
              <w:t>F</w:t>
            </w:r>
            <w:r>
              <w:rPr>
                <w:rFonts w:asciiTheme="minorHAnsi" w:hAnsiTheme="minorHAnsi" w:cstheme="minorHAnsi"/>
                <w:lang w:val="en-CA"/>
              </w:rPr>
              <w:t>éminin</w:t>
            </w:r>
          </w:p>
        </w:tc>
        <w:tc>
          <w:tcPr>
            <w:tcW w:w="452" w:type="pct"/>
            <w:noWrap/>
            <w:vAlign w:val="bottom"/>
          </w:tcPr>
          <w:p w14:paraId="6C4D0848" w14:textId="0BB94AFC"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0</w:t>
            </w:r>
            <w:r>
              <w:rPr>
                <w:rFonts w:asciiTheme="minorHAnsi" w:hAnsiTheme="minorHAnsi" w:cstheme="minorHAnsi"/>
                <w:color w:val="000000"/>
              </w:rPr>
              <w:t>,</w:t>
            </w:r>
            <w:r w:rsidRPr="00CF64B5">
              <w:rPr>
                <w:rFonts w:asciiTheme="minorHAnsi" w:hAnsiTheme="minorHAnsi" w:cstheme="minorHAnsi"/>
                <w:color w:val="000000"/>
              </w:rPr>
              <w:t>73%</w:t>
            </w:r>
          </w:p>
        </w:tc>
        <w:tc>
          <w:tcPr>
            <w:tcW w:w="452" w:type="pct"/>
            <w:noWrap/>
            <w:vAlign w:val="bottom"/>
          </w:tcPr>
          <w:p w14:paraId="62439CED" w14:textId="5871F283"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w:t>
            </w:r>
            <w:r>
              <w:rPr>
                <w:rFonts w:asciiTheme="minorHAnsi" w:hAnsiTheme="minorHAnsi" w:cstheme="minorHAnsi"/>
                <w:color w:val="000000"/>
              </w:rPr>
              <w:t>,</w:t>
            </w:r>
            <w:r w:rsidRPr="00CF64B5">
              <w:rPr>
                <w:rFonts w:asciiTheme="minorHAnsi" w:hAnsiTheme="minorHAnsi" w:cstheme="minorHAnsi"/>
                <w:color w:val="000000"/>
              </w:rPr>
              <w:t>16%</w:t>
            </w:r>
          </w:p>
        </w:tc>
        <w:tc>
          <w:tcPr>
            <w:tcW w:w="452" w:type="pct"/>
            <w:noWrap/>
            <w:vAlign w:val="bottom"/>
          </w:tcPr>
          <w:p w14:paraId="56E82A28" w14:textId="5E10528D"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w:t>
            </w:r>
            <w:r>
              <w:rPr>
                <w:rFonts w:asciiTheme="minorHAnsi" w:hAnsiTheme="minorHAnsi" w:cstheme="minorHAnsi"/>
                <w:color w:val="000000"/>
              </w:rPr>
              <w:t>,</w:t>
            </w:r>
            <w:r w:rsidRPr="00CF64B5">
              <w:rPr>
                <w:rFonts w:asciiTheme="minorHAnsi" w:hAnsiTheme="minorHAnsi" w:cstheme="minorHAnsi"/>
                <w:color w:val="000000"/>
              </w:rPr>
              <w:t>47%</w:t>
            </w:r>
          </w:p>
        </w:tc>
        <w:tc>
          <w:tcPr>
            <w:tcW w:w="452" w:type="pct"/>
            <w:vAlign w:val="bottom"/>
          </w:tcPr>
          <w:p w14:paraId="23A61640" w14:textId="3A57FB36"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w:t>
            </w:r>
            <w:r>
              <w:rPr>
                <w:rFonts w:asciiTheme="minorHAnsi" w:hAnsiTheme="minorHAnsi" w:cstheme="minorHAnsi"/>
                <w:color w:val="000000"/>
              </w:rPr>
              <w:t>,</w:t>
            </w:r>
            <w:r w:rsidRPr="00CF64B5">
              <w:rPr>
                <w:rFonts w:asciiTheme="minorHAnsi" w:hAnsiTheme="minorHAnsi" w:cstheme="minorHAnsi"/>
                <w:color w:val="000000"/>
              </w:rPr>
              <w:t>90%</w:t>
            </w:r>
          </w:p>
        </w:tc>
        <w:tc>
          <w:tcPr>
            <w:tcW w:w="452" w:type="pct"/>
            <w:vAlign w:val="bottom"/>
          </w:tcPr>
          <w:p w14:paraId="35B0674C" w14:textId="04595644"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w:t>
            </w:r>
            <w:r>
              <w:rPr>
                <w:rFonts w:asciiTheme="minorHAnsi" w:hAnsiTheme="minorHAnsi" w:cstheme="minorHAnsi"/>
                <w:color w:val="000000"/>
              </w:rPr>
              <w:t>,</w:t>
            </w:r>
            <w:r w:rsidRPr="00CF64B5">
              <w:rPr>
                <w:rFonts w:asciiTheme="minorHAnsi" w:hAnsiTheme="minorHAnsi" w:cstheme="minorHAnsi"/>
                <w:color w:val="000000"/>
              </w:rPr>
              <w:t>67%</w:t>
            </w:r>
          </w:p>
        </w:tc>
        <w:tc>
          <w:tcPr>
            <w:tcW w:w="452" w:type="pct"/>
            <w:vAlign w:val="bottom"/>
          </w:tcPr>
          <w:p w14:paraId="4B77A47A" w14:textId="5A6E1098"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3</w:t>
            </w:r>
            <w:r>
              <w:rPr>
                <w:rFonts w:asciiTheme="minorHAnsi" w:hAnsiTheme="minorHAnsi" w:cstheme="minorHAnsi"/>
                <w:color w:val="000000"/>
              </w:rPr>
              <w:t>,</w:t>
            </w:r>
            <w:r w:rsidRPr="00CF64B5">
              <w:rPr>
                <w:rFonts w:asciiTheme="minorHAnsi" w:hAnsiTheme="minorHAnsi" w:cstheme="minorHAnsi"/>
                <w:color w:val="000000"/>
              </w:rPr>
              <w:t>07%</w:t>
            </w:r>
          </w:p>
        </w:tc>
        <w:tc>
          <w:tcPr>
            <w:tcW w:w="453" w:type="pct"/>
            <w:vAlign w:val="bottom"/>
          </w:tcPr>
          <w:p w14:paraId="47EDBC4E" w14:textId="17445F2F"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b/>
                <w:bCs/>
              </w:rPr>
              <w:t>1</w:t>
            </w:r>
            <w:r>
              <w:rPr>
                <w:rFonts w:asciiTheme="minorHAnsi" w:hAnsiTheme="minorHAnsi" w:cstheme="minorHAnsi"/>
                <w:b/>
                <w:bCs/>
              </w:rPr>
              <w:t>0,</w:t>
            </w:r>
            <w:r w:rsidRPr="00CF64B5">
              <w:rPr>
                <w:rFonts w:asciiTheme="minorHAnsi" w:hAnsiTheme="minorHAnsi" w:cstheme="minorHAnsi"/>
                <w:b/>
                <w:bCs/>
              </w:rPr>
              <w:t>00%</w:t>
            </w:r>
          </w:p>
        </w:tc>
      </w:tr>
      <w:tr w:rsidR="00AD04B5" w:rsidRPr="00CF64B5" w14:paraId="0A22BF5D" w14:textId="77777777" w:rsidTr="00B62896">
        <w:trPr>
          <w:trHeight w:val="255"/>
        </w:trPr>
        <w:tc>
          <w:tcPr>
            <w:tcW w:w="1835" w:type="pct"/>
            <w:noWrap/>
          </w:tcPr>
          <w:p w14:paraId="5719C319" w14:textId="77777777" w:rsidR="00AD04B5" w:rsidRPr="00CF64B5" w:rsidRDefault="00AD04B5" w:rsidP="00AD04B5">
            <w:pPr>
              <w:spacing w:after="0" w:line="240" w:lineRule="auto"/>
              <w:rPr>
                <w:rFonts w:asciiTheme="minorHAnsi" w:hAnsiTheme="minorHAnsi" w:cstheme="minorHAnsi"/>
                <w:b/>
                <w:bCs/>
                <w:lang w:val="en-CA"/>
              </w:rPr>
            </w:pPr>
            <w:r w:rsidRPr="00CF64B5">
              <w:rPr>
                <w:rFonts w:asciiTheme="minorHAnsi" w:hAnsiTheme="minorHAnsi" w:cstheme="minorHAnsi"/>
                <w:b/>
                <w:bCs/>
                <w:lang w:val="en-CA"/>
              </w:rPr>
              <w:t>Total</w:t>
            </w:r>
          </w:p>
        </w:tc>
        <w:tc>
          <w:tcPr>
            <w:tcW w:w="452" w:type="pct"/>
            <w:noWrap/>
            <w:vAlign w:val="bottom"/>
          </w:tcPr>
          <w:p w14:paraId="125E8308" w14:textId="330CCB9E"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1</w:t>
            </w:r>
            <w:r w:rsidR="00A6276F">
              <w:rPr>
                <w:rFonts w:asciiTheme="minorHAnsi" w:hAnsiTheme="minorHAnsi" w:cstheme="minorHAnsi"/>
                <w:b/>
                <w:bCs/>
              </w:rPr>
              <w:t>,</w:t>
            </w:r>
            <w:r w:rsidRPr="00CF64B5">
              <w:rPr>
                <w:rFonts w:asciiTheme="minorHAnsi" w:hAnsiTheme="minorHAnsi" w:cstheme="minorHAnsi"/>
                <w:b/>
                <w:bCs/>
              </w:rPr>
              <w:t>53%</w:t>
            </w:r>
          </w:p>
        </w:tc>
        <w:tc>
          <w:tcPr>
            <w:tcW w:w="452" w:type="pct"/>
            <w:noWrap/>
            <w:vAlign w:val="bottom"/>
          </w:tcPr>
          <w:p w14:paraId="4ED5816D" w14:textId="6B85CE01"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2</w:t>
            </w:r>
            <w:r w:rsidR="00A6276F">
              <w:rPr>
                <w:rFonts w:asciiTheme="minorHAnsi" w:hAnsiTheme="minorHAnsi" w:cstheme="minorHAnsi"/>
                <w:b/>
                <w:bCs/>
              </w:rPr>
              <w:t>,</w:t>
            </w:r>
            <w:r w:rsidRPr="00CF64B5">
              <w:rPr>
                <w:rFonts w:asciiTheme="minorHAnsi" w:hAnsiTheme="minorHAnsi" w:cstheme="minorHAnsi"/>
                <w:b/>
                <w:bCs/>
              </w:rPr>
              <w:t>36%</w:t>
            </w:r>
          </w:p>
        </w:tc>
        <w:tc>
          <w:tcPr>
            <w:tcW w:w="452" w:type="pct"/>
            <w:noWrap/>
            <w:vAlign w:val="bottom"/>
          </w:tcPr>
          <w:p w14:paraId="6FD3234A" w14:textId="1A3143E3"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2</w:t>
            </w:r>
            <w:r w:rsidR="00A6276F">
              <w:rPr>
                <w:rFonts w:asciiTheme="minorHAnsi" w:hAnsiTheme="minorHAnsi" w:cstheme="minorHAnsi"/>
                <w:b/>
                <w:bCs/>
              </w:rPr>
              <w:t>,</w:t>
            </w:r>
            <w:r w:rsidRPr="00CF64B5">
              <w:rPr>
                <w:rFonts w:asciiTheme="minorHAnsi" w:hAnsiTheme="minorHAnsi" w:cstheme="minorHAnsi"/>
                <w:b/>
                <w:bCs/>
              </w:rPr>
              <w:t>95%</w:t>
            </w:r>
          </w:p>
        </w:tc>
        <w:tc>
          <w:tcPr>
            <w:tcW w:w="452" w:type="pct"/>
            <w:vAlign w:val="bottom"/>
          </w:tcPr>
          <w:p w14:paraId="11FDAEEB" w14:textId="154D80E7"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3</w:t>
            </w:r>
            <w:r w:rsidR="00A6276F">
              <w:rPr>
                <w:rFonts w:asciiTheme="minorHAnsi" w:hAnsiTheme="minorHAnsi" w:cstheme="minorHAnsi"/>
                <w:b/>
                <w:bCs/>
              </w:rPr>
              <w:t>,</w:t>
            </w:r>
            <w:r w:rsidRPr="00CF64B5">
              <w:rPr>
                <w:rFonts w:asciiTheme="minorHAnsi" w:hAnsiTheme="minorHAnsi" w:cstheme="minorHAnsi"/>
                <w:b/>
                <w:bCs/>
              </w:rPr>
              <w:t>81%</w:t>
            </w:r>
          </w:p>
        </w:tc>
        <w:tc>
          <w:tcPr>
            <w:tcW w:w="452" w:type="pct"/>
            <w:vAlign w:val="bottom"/>
          </w:tcPr>
          <w:p w14:paraId="4C2C298A" w14:textId="5FE21BC3"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3</w:t>
            </w:r>
            <w:r w:rsidR="00A6276F">
              <w:rPr>
                <w:rFonts w:asciiTheme="minorHAnsi" w:hAnsiTheme="minorHAnsi" w:cstheme="minorHAnsi"/>
                <w:b/>
                <w:bCs/>
              </w:rPr>
              <w:t>,</w:t>
            </w:r>
            <w:r w:rsidRPr="00CF64B5">
              <w:rPr>
                <w:rFonts w:asciiTheme="minorHAnsi" w:hAnsiTheme="minorHAnsi" w:cstheme="minorHAnsi"/>
                <w:b/>
                <w:bCs/>
              </w:rPr>
              <w:t>27%</w:t>
            </w:r>
          </w:p>
        </w:tc>
        <w:tc>
          <w:tcPr>
            <w:tcW w:w="452" w:type="pct"/>
            <w:vAlign w:val="bottom"/>
          </w:tcPr>
          <w:p w14:paraId="55426780" w14:textId="77A1124F"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5</w:t>
            </w:r>
            <w:r w:rsidR="00A6276F">
              <w:rPr>
                <w:rFonts w:asciiTheme="minorHAnsi" w:hAnsiTheme="minorHAnsi" w:cstheme="minorHAnsi"/>
                <w:b/>
                <w:bCs/>
              </w:rPr>
              <w:t>,</w:t>
            </w:r>
            <w:r w:rsidRPr="00CF64B5">
              <w:rPr>
                <w:rFonts w:asciiTheme="minorHAnsi" w:hAnsiTheme="minorHAnsi" w:cstheme="minorHAnsi"/>
                <w:b/>
                <w:bCs/>
              </w:rPr>
              <w:t>45%</w:t>
            </w:r>
          </w:p>
        </w:tc>
        <w:tc>
          <w:tcPr>
            <w:tcW w:w="453" w:type="pct"/>
            <w:vAlign w:val="bottom"/>
          </w:tcPr>
          <w:p w14:paraId="6F898791" w14:textId="00450509"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19</w:t>
            </w:r>
            <w:r w:rsidR="00A6276F">
              <w:rPr>
                <w:rFonts w:asciiTheme="minorHAnsi" w:hAnsiTheme="minorHAnsi" w:cstheme="minorHAnsi"/>
                <w:b/>
                <w:bCs/>
              </w:rPr>
              <w:t>,</w:t>
            </w:r>
            <w:r w:rsidRPr="00CF64B5">
              <w:rPr>
                <w:rFonts w:asciiTheme="minorHAnsi" w:hAnsiTheme="minorHAnsi" w:cstheme="minorHAnsi"/>
                <w:b/>
                <w:bCs/>
              </w:rPr>
              <w:t>36%</w:t>
            </w:r>
          </w:p>
        </w:tc>
      </w:tr>
    </w:tbl>
    <w:p w14:paraId="208D4EF1" w14:textId="2FBC5118" w:rsidR="00AD04B5" w:rsidRPr="00A6276F" w:rsidRDefault="00083885" w:rsidP="00AD04B5">
      <w:pPr>
        <w:pStyle w:val="Lgende"/>
        <w:ind w:hanging="547"/>
        <w:rPr>
          <w:color w:val="auto"/>
          <w:lang w:val="fr-CA"/>
        </w:rPr>
      </w:pPr>
      <w:r w:rsidRPr="00A6276F">
        <w:rPr>
          <w:color w:val="auto"/>
          <w:lang w:val="fr-CA"/>
        </w:rPr>
        <w:t xml:space="preserve">Tableau </w:t>
      </w:r>
      <w:r w:rsidR="00AD04B5" w:rsidRPr="00A6276F">
        <w:rPr>
          <w:color w:val="auto"/>
          <w:lang w:val="fr-CA"/>
        </w:rPr>
        <w:t xml:space="preserve">A3. </w:t>
      </w:r>
      <w:r w:rsidR="00A6276F" w:rsidRPr="00A6276F">
        <w:rPr>
          <w:color w:val="auto"/>
          <w:lang w:val="fr-CA"/>
        </w:rPr>
        <w:t>Répartition selon l’âge et le sexe dans la région du nord-est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976"/>
        <w:gridCol w:w="975"/>
        <w:gridCol w:w="975"/>
        <w:gridCol w:w="975"/>
        <w:gridCol w:w="975"/>
        <w:gridCol w:w="975"/>
        <w:gridCol w:w="978"/>
      </w:tblGrid>
      <w:tr w:rsidR="00A6276F" w:rsidRPr="00CF64B5" w14:paraId="1F04E141" w14:textId="77777777" w:rsidTr="00B62896">
        <w:trPr>
          <w:trHeight w:val="255"/>
          <w:tblHeader/>
        </w:trPr>
        <w:tc>
          <w:tcPr>
            <w:tcW w:w="1835" w:type="pct"/>
            <w:shd w:val="clear" w:color="auto" w:fill="D9D9D9" w:themeFill="background1" w:themeFillShade="D9"/>
            <w:noWrap/>
          </w:tcPr>
          <w:p w14:paraId="052A0B0D" w14:textId="40C25811" w:rsidR="00A6276F" w:rsidRPr="00A6276F" w:rsidRDefault="00A6276F" w:rsidP="00A6276F">
            <w:pPr>
              <w:spacing w:after="0" w:line="240" w:lineRule="auto"/>
              <w:rPr>
                <w:rFonts w:asciiTheme="minorHAnsi" w:hAnsiTheme="minorHAnsi" w:cstheme="minorHAnsi"/>
                <w:b/>
                <w:color w:val="000000"/>
                <w:lang w:val="fr-CA" w:eastAsia="en-CA" w:bidi="ar-SA"/>
              </w:rPr>
            </w:pPr>
            <w:r w:rsidRPr="00804A06">
              <w:rPr>
                <w:rFonts w:asciiTheme="minorHAnsi" w:hAnsiTheme="minorHAnsi" w:cstheme="minorHAnsi"/>
                <w:b/>
                <w:color w:val="000000"/>
                <w:lang w:val="fr-CA" w:eastAsia="en-CA" w:bidi="ar-SA"/>
              </w:rPr>
              <w:t>ÂGE</w:t>
            </w:r>
            <w:r>
              <w:rPr>
                <w:rFonts w:asciiTheme="minorHAnsi" w:hAnsiTheme="minorHAnsi" w:cstheme="minorHAnsi"/>
                <w:b/>
                <w:color w:val="000000"/>
                <w:lang w:val="fr-CA" w:eastAsia="en-CA" w:bidi="ar-SA"/>
              </w:rPr>
              <w:t xml:space="preserve"> PAR SEXE</w:t>
            </w:r>
            <w:r w:rsidRPr="00804A06">
              <w:rPr>
                <w:rFonts w:asciiTheme="minorHAnsi" w:hAnsiTheme="minorHAnsi" w:cstheme="minorHAnsi"/>
                <w:b/>
                <w:color w:val="000000"/>
                <w:lang w:val="fr-CA" w:eastAsia="en-CA" w:bidi="ar-SA"/>
              </w:rPr>
              <w:t>– RÉGION</w:t>
            </w:r>
            <w:r>
              <w:rPr>
                <w:rFonts w:asciiTheme="minorHAnsi" w:hAnsiTheme="minorHAnsi" w:cstheme="minorHAnsi"/>
                <w:b/>
                <w:color w:val="000000"/>
                <w:lang w:val="fr-CA" w:eastAsia="en-CA" w:bidi="ar-SA"/>
              </w:rPr>
              <w:t xml:space="preserve"> DU CENTRE</w:t>
            </w:r>
          </w:p>
        </w:tc>
        <w:tc>
          <w:tcPr>
            <w:tcW w:w="452" w:type="pct"/>
            <w:shd w:val="clear" w:color="auto" w:fill="D9D9D9" w:themeFill="background1" w:themeFillShade="D9"/>
            <w:noWrap/>
          </w:tcPr>
          <w:p w14:paraId="38F69F81" w14:textId="4E888637" w:rsidR="00A6276F" w:rsidRPr="00CF64B5" w:rsidRDefault="00A6276F" w:rsidP="00A6276F">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 xml:space="preserve">18 </w:t>
            </w:r>
            <w:r>
              <w:rPr>
                <w:rFonts w:asciiTheme="minorHAnsi" w:hAnsiTheme="minorHAnsi" w:cstheme="minorHAnsi"/>
                <w:lang w:val="en-CA"/>
              </w:rPr>
              <w:t>à</w:t>
            </w:r>
            <w:r w:rsidRPr="00CF64B5">
              <w:rPr>
                <w:rFonts w:asciiTheme="minorHAnsi" w:hAnsiTheme="minorHAnsi" w:cstheme="minorHAnsi"/>
                <w:lang w:val="en-CA"/>
              </w:rPr>
              <w:t xml:space="preserve"> 24</w:t>
            </w:r>
          </w:p>
        </w:tc>
        <w:tc>
          <w:tcPr>
            <w:tcW w:w="452" w:type="pct"/>
            <w:shd w:val="clear" w:color="auto" w:fill="D9D9D9" w:themeFill="background1" w:themeFillShade="D9"/>
            <w:noWrap/>
          </w:tcPr>
          <w:p w14:paraId="6851F107" w14:textId="02CECA69" w:rsidR="00A6276F" w:rsidRPr="00CF64B5" w:rsidRDefault="00A6276F" w:rsidP="00A6276F">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 xml:space="preserve">25 </w:t>
            </w:r>
            <w:r>
              <w:rPr>
                <w:rFonts w:asciiTheme="minorHAnsi" w:hAnsiTheme="minorHAnsi" w:cstheme="minorHAnsi"/>
                <w:lang w:val="en-CA"/>
              </w:rPr>
              <w:t>à</w:t>
            </w:r>
            <w:r w:rsidRPr="00CF64B5">
              <w:rPr>
                <w:rFonts w:asciiTheme="minorHAnsi" w:hAnsiTheme="minorHAnsi" w:cstheme="minorHAnsi"/>
                <w:lang w:val="en-CA"/>
              </w:rPr>
              <w:t xml:space="preserve"> 34</w:t>
            </w:r>
          </w:p>
        </w:tc>
        <w:tc>
          <w:tcPr>
            <w:tcW w:w="452" w:type="pct"/>
            <w:shd w:val="clear" w:color="auto" w:fill="D9D9D9" w:themeFill="background1" w:themeFillShade="D9"/>
            <w:noWrap/>
          </w:tcPr>
          <w:p w14:paraId="2A98793A" w14:textId="43D042A9" w:rsidR="00A6276F" w:rsidRPr="00CF64B5" w:rsidRDefault="00A6276F" w:rsidP="00A6276F">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 xml:space="preserve">35 </w:t>
            </w:r>
            <w:r>
              <w:rPr>
                <w:rFonts w:asciiTheme="minorHAnsi" w:hAnsiTheme="minorHAnsi" w:cstheme="minorHAnsi"/>
                <w:lang w:val="en-CA"/>
              </w:rPr>
              <w:t>à</w:t>
            </w:r>
            <w:r w:rsidRPr="00CF64B5">
              <w:rPr>
                <w:rFonts w:asciiTheme="minorHAnsi" w:hAnsiTheme="minorHAnsi" w:cstheme="minorHAnsi"/>
                <w:lang w:val="en-CA"/>
              </w:rPr>
              <w:t xml:space="preserve"> 44</w:t>
            </w:r>
          </w:p>
        </w:tc>
        <w:tc>
          <w:tcPr>
            <w:tcW w:w="452" w:type="pct"/>
            <w:shd w:val="clear" w:color="auto" w:fill="D9D9D9" w:themeFill="background1" w:themeFillShade="D9"/>
          </w:tcPr>
          <w:p w14:paraId="366F7E30" w14:textId="5CE63CBD" w:rsidR="00A6276F" w:rsidRPr="00CF64B5" w:rsidRDefault="00A6276F" w:rsidP="00A6276F">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 xml:space="preserve">45 </w:t>
            </w:r>
            <w:r>
              <w:rPr>
                <w:rFonts w:asciiTheme="minorHAnsi" w:hAnsiTheme="minorHAnsi" w:cstheme="minorHAnsi"/>
                <w:lang w:val="en-CA"/>
              </w:rPr>
              <w:t>à</w:t>
            </w:r>
            <w:r w:rsidRPr="00CF64B5">
              <w:rPr>
                <w:rFonts w:asciiTheme="minorHAnsi" w:hAnsiTheme="minorHAnsi" w:cstheme="minorHAnsi"/>
                <w:lang w:val="en-CA"/>
              </w:rPr>
              <w:t xml:space="preserve"> 54</w:t>
            </w:r>
          </w:p>
        </w:tc>
        <w:tc>
          <w:tcPr>
            <w:tcW w:w="452" w:type="pct"/>
            <w:shd w:val="clear" w:color="auto" w:fill="D9D9D9" w:themeFill="background1" w:themeFillShade="D9"/>
          </w:tcPr>
          <w:p w14:paraId="6E48C24A" w14:textId="474BDA0A" w:rsidR="00A6276F" w:rsidRPr="00CF64B5" w:rsidRDefault="00A6276F" w:rsidP="00A6276F">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 xml:space="preserve">55 </w:t>
            </w:r>
            <w:r>
              <w:rPr>
                <w:rFonts w:asciiTheme="minorHAnsi" w:hAnsiTheme="minorHAnsi" w:cstheme="minorHAnsi"/>
                <w:lang w:val="en-CA"/>
              </w:rPr>
              <w:t>à</w:t>
            </w:r>
            <w:r w:rsidRPr="00CF64B5">
              <w:rPr>
                <w:rFonts w:asciiTheme="minorHAnsi" w:hAnsiTheme="minorHAnsi" w:cstheme="minorHAnsi"/>
                <w:lang w:val="en-CA"/>
              </w:rPr>
              <w:t xml:space="preserve"> 64</w:t>
            </w:r>
          </w:p>
        </w:tc>
        <w:tc>
          <w:tcPr>
            <w:tcW w:w="452" w:type="pct"/>
            <w:shd w:val="clear" w:color="auto" w:fill="D9D9D9" w:themeFill="background1" w:themeFillShade="D9"/>
          </w:tcPr>
          <w:p w14:paraId="78527C54" w14:textId="30CF1559" w:rsidR="00A6276F" w:rsidRPr="00CF64B5" w:rsidRDefault="00A6276F" w:rsidP="00A6276F">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65</w:t>
            </w:r>
            <w:r>
              <w:rPr>
                <w:rFonts w:asciiTheme="minorHAnsi" w:hAnsiTheme="minorHAnsi" w:cstheme="minorHAnsi"/>
                <w:lang w:val="en-CA"/>
              </w:rPr>
              <w:t xml:space="preserve"> ou +</w:t>
            </w:r>
          </w:p>
        </w:tc>
        <w:tc>
          <w:tcPr>
            <w:tcW w:w="453" w:type="pct"/>
            <w:shd w:val="clear" w:color="auto" w:fill="D9D9D9" w:themeFill="background1" w:themeFillShade="D9"/>
          </w:tcPr>
          <w:p w14:paraId="0F788EA4" w14:textId="77777777" w:rsidR="00A6276F" w:rsidRPr="00CF64B5" w:rsidRDefault="00A6276F" w:rsidP="00A6276F">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b/>
                <w:bCs/>
                <w:lang w:val="en-CA"/>
              </w:rPr>
              <w:t>Total</w:t>
            </w:r>
          </w:p>
        </w:tc>
      </w:tr>
      <w:tr w:rsidR="00A6276F" w:rsidRPr="00CF64B5" w14:paraId="76ED4F22" w14:textId="77777777" w:rsidTr="00B62896">
        <w:trPr>
          <w:trHeight w:val="255"/>
        </w:trPr>
        <w:tc>
          <w:tcPr>
            <w:tcW w:w="1835" w:type="pct"/>
            <w:noWrap/>
          </w:tcPr>
          <w:p w14:paraId="19422C85" w14:textId="4EB329C3" w:rsidR="00A6276F" w:rsidRPr="00CF64B5" w:rsidRDefault="00A6276F" w:rsidP="00A6276F">
            <w:pPr>
              <w:spacing w:after="0" w:line="240" w:lineRule="auto"/>
              <w:rPr>
                <w:rFonts w:asciiTheme="minorHAnsi" w:hAnsiTheme="minorHAnsi" w:cstheme="minorHAnsi"/>
                <w:lang w:val="en-CA"/>
              </w:rPr>
            </w:pPr>
            <w:r w:rsidRPr="00CF64B5">
              <w:rPr>
                <w:rFonts w:asciiTheme="minorHAnsi" w:hAnsiTheme="minorHAnsi" w:cstheme="minorHAnsi"/>
                <w:lang w:val="en-CA"/>
              </w:rPr>
              <w:t>Ma</w:t>
            </w:r>
            <w:r>
              <w:rPr>
                <w:rFonts w:asciiTheme="minorHAnsi" w:hAnsiTheme="minorHAnsi" w:cstheme="minorHAnsi"/>
                <w:lang w:val="en-CA"/>
              </w:rPr>
              <w:t>sculin</w:t>
            </w:r>
          </w:p>
        </w:tc>
        <w:tc>
          <w:tcPr>
            <w:tcW w:w="452" w:type="pct"/>
            <w:noWrap/>
            <w:vAlign w:val="bottom"/>
          </w:tcPr>
          <w:p w14:paraId="1AB29CBF" w14:textId="6AB9FC63"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0</w:t>
            </w:r>
            <w:r>
              <w:rPr>
                <w:rFonts w:asciiTheme="minorHAnsi" w:hAnsiTheme="minorHAnsi" w:cstheme="minorHAnsi"/>
                <w:color w:val="000000"/>
              </w:rPr>
              <w:t>,</w:t>
            </w:r>
            <w:r w:rsidRPr="00CF64B5">
              <w:rPr>
                <w:rFonts w:asciiTheme="minorHAnsi" w:hAnsiTheme="minorHAnsi" w:cstheme="minorHAnsi"/>
                <w:color w:val="000000"/>
              </w:rPr>
              <w:t>80%</w:t>
            </w:r>
          </w:p>
        </w:tc>
        <w:tc>
          <w:tcPr>
            <w:tcW w:w="452" w:type="pct"/>
            <w:noWrap/>
            <w:vAlign w:val="bottom"/>
          </w:tcPr>
          <w:p w14:paraId="5134083A" w14:textId="0F56F4FA"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w:t>
            </w:r>
            <w:r>
              <w:rPr>
                <w:rFonts w:asciiTheme="minorHAnsi" w:hAnsiTheme="minorHAnsi" w:cstheme="minorHAnsi"/>
                <w:color w:val="000000"/>
              </w:rPr>
              <w:t>,</w:t>
            </w:r>
            <w:r w:rsidRPr="00CF64B5">
              <w:rPr>
                <w:rFonts w:asciiTheme="minorHAnsi" w:hAnsiTheme="minorHAnsi" w:cstheme="minorHAnsi"/>
                <w:color w:val="000000"/>
              </w:rPr>
              <w:t>24%</w:t>
            </w:r>
          </w:p>
        </w:tc>
        <w:tc>
          <w:tcPr>
            <w:tcW w:w="452" w:type="pct"/>
            <w:noWrap/>
            <w:vAlign w:val="bottom"/>
          </w:tcPr>
          <w:p w14:paraId="542C85CA" w14:textId="3AB18374"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w:t>
            </w:r>
            <w:r>
              <w:rPr>
                <w:rFonts w:asciiTheme="minorHAnsi" w:hAnsiTheme="minorHAnsi" w:cstheme="minorHAnsi"/>
                <w:color w:val="000000"/>
              </w:rPr>
              <w:t>,</w:t>
            </w:r>
            <w:r w:rsidRPr="00CF64B5">
              <w:rPr>
                <w:rFonts w:asciiTheme="minorHAnsi" w:hAnsiTheme="minorHAnsi" w:cstheme="minorHAnsi"/>
                <w:color w:val="000000"/>
              </w:rPr>
              <w:t>56%</w:t>
            </w:r>
          </w:p>
        </w:tc>
        <w:tc>
          <w:tcPr>
            <w:tcW w:w="452" w:type="pct"/>
            <w:vAlign w:val="bottom"/>
          </w:tcPr>
          <w:p w14:paraId="4B1585BA" w14:textId="48B23247"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w:t>
            </w:r>
            <w:r>
              <w:rPr>
                <w:rFonts w:asciiTheme="minorHAnsi" w:hAnsiTheme="minorHAnsi" w:cstheme="minorHAnsi"/>
                <w:color w:val="000000"/>
              </w:rPr>
              <w:t>,</w:t>
            </w:r>
            <w:r w:rsidRPr="00CF64B5">
              <w:rPr>
                <w:rFonts w:asciiTheme="minorHAnsi" w:hAnsiTheme="minorHAnsi" w:cstheme="minorHAnsi"/>
                <w:color w:val="000000"/>
              </w:rPr>
              <w:t>90%</w:t>
            </w:r>
          </w:p>
        </w:tc>
        <w:tc>
          <w:tcPr>
            <w:tcW w:w="452" w:type="pct"/>
            <w:vAlign w:val="bottom"/>
          </w:tcPr>
          <w:p w14:paraId="13B80744" w14:textId="687FC96E"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w:t>
            </w:r>
            <w:r>
              <w:rPr>
                <w:rFonts w:asciiTheme="minorHAnsi" w:hAnsiTheme="minorHAnsi" w:cstheme="minorHAnsi"/>
                <w:color w:val="000000"/>
              </w:rPr>
              <w:t>,</w:t>
            </w:r>
            <w:r w:rsidRPr="00CF64B5">
              <w:rPr>
                <w:rFonts w:asciiTheme="minorHAnsi" w:hAnsiTheme="minorHAnsi" w:cstheme="minorHAnsi"/>
                <w:color w:val="000000"/>
              </w:rPr>
              <w:t>61%</w:t>
            </w:r>
          </w:p>
        </w:tc>
        <w:tc>
          <w:tcPr>
            <w:tcW w:w="452" w:type="pct"/>
            <w:vAlign w:val="bottom"/>
          </w:tcPr>
          <w:p w14:paraId="15FB7540" w14:textId="0580BE99"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2</w:t>
            </w:r>
            <w:r>
              <w:rPr>
                <w:rFonts w:asciiTheme="minorHAnsi" w:hAnsiTheme="minorHAnsi" w:cstheme="minorHAnsi"/>
                <w:color w:val="000000"/>
              </w:rPr>
              <w:t>,</w:t>
            </w:r>
            <w:r w:rsidRPr="00CF64B5">
              <w:rPr>
                <w:rFonts w:asciiTheme="minorHAnsi" w:hAnsiTheme="minorHAnsi" w:cstheme="minorHAnsi"/>
                <w:color w:val="000000"/>
              </w:rPr>
              <w:t>44%</w:t>
            </w:r>
          </w:p>
        </w:tc>
        <w:tc>
          <w:tcPr>
            <w:tcW w:w="453" w:type="pct"/>
            <w:vAlign w:val="bottom"/>
          </w:tcPr>
          <w:p w14:paraId="6ACDDEE8" w14:textId="5B344AD0"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b/>
                <w:bCs/>
              </w:rPr>
              <w:t>9</w:t>
            </w:r>
            <w:r>
              <w:rPr>
                <w:rFonts w:asciiTheme="minorHAnsi" w:hAnsiTheme="minorHAnsi" w:cstheme="minorHAnsi"/>
                <w:b/>
                <w:bCs/>
              </w:rPr>
              <w:t>,</w:t>
            </w:r>
            <w:r w:rsidRPr="00CF64B5">
              <w:rPr>
                <w:rFonts w:asciiTheme="minorHAnsi" w:hAnsiTheme="minorHAnsi" w:cstheme="minorHAnsi"/>
                <w:b/>
                <w:bCs/>
              </w:rPr>
              <w:t>55%</w:t>
            </w:r>
          </w:p>
        </w:tc>
      </w:tr>
      <w:tr w:rsidR="00A6276F" w:rsidRPr="00CF64B5" w14:paraId="1F05A1F6" w14:textId="77777777" w:rsidTr="00B62896">
        <w:trPr>
          <w:trHeight w:val="255"/>
        </w:trPr>
        <w:tc>
          <w:tcPr>
            <w:tcW w:w="1835" w:type="pct"/>
            <w:noWrap/>
          </w:tcPr>
          <w:p w14:paraId="0901B814" w14:textId="5D793D73" w:rsidR="00A6276F" w:rsidRPr="00CF64B5" w:rsidRDefault="00A6276F" w:rsidP="00A6276F">
            <w:pPr>
              <w:spacing w:after="0" w:line="240" w:lineRule="auto"/>
              <w:rPr>
                <w:rFonts w:asciiTheme="minorHAnsi" w:hAnsiTheme="minorHAnsi" w:cstheme="minorHAnsi"/>
                <w:lang w:val="en-CA"/>
              </w:rPr>
            </w:pPr>
            <w:r w:rsidRPr="00CF64B5">
              <w:rPr>
                <w:rFonts w:asciiTheme="minorHAnsi" w:hAnsiTheme="minorHAnsi" w:cstheme="minorHAnsi"/>
                <w:lang w:val="en-CA"/>
              </w:rPr>
              <w:t>F</w:t>
            </w:r>
            <w:r>
              <w:rPr>
                <w:rFonts w:asciiTheme="minorHAnsi" w:hAnsiTheme="minorHAnsi" w:cstheme="minorHAnsi"/>
                <w:lang w:val="en-CA"/>
              </w:rPr>
              <w:t>éminin</w:t>
            </w:r>
          </w:p>
        </w:tc>
        <w:tc>
          <w:tcPr>
            <w:tcW w:w="452" w:type="pct"/>
            <w:noWrap/>
            <w:vAlign w:val="bottom"/>
          </w:tcPr>
          <w:p w14:paraId="21FF79F6" w14:textId="30FC0BDA"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0</w:t>
            </w:r>
            <w:r>
              <w:rPr>
                <w:rFonts w:asciiTheme="minorHAnsi" w:hAnsiTheme="minorHAnsi" w:cstheme="minorHAnsi"/>
                <w:color w:val="000000"/>
              </w:rPr>
              <w:t>,</w:t>
            </w:r>
            <w:r w:rsidRPr="00CF64B5">
              <w:rPr>
                <w:rFonts w:asciiTheme="minorHAnsi" w:hAnsiTheme="minorHAnsi" w:cstheme="minorHAnsi"/>
                <w:color w:val="000000"/>
              </w:rPr>
              <w:t>73%</w:t>
            </w:r>
          </w:p>
        </w:tc>
        <w:tc>
          <w:tcPr>
            <w:tcW w:w="452" w:type="pct"/>
            <w:noWrap/>
            <w:vAlign w:val="bottom"/>
          </w:tcPr>
          <w:p w14:paraId="60F689AA" w14:textId="3B6F4352"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w:t>
            </w:r>
            <w:r>
              <w:rPr>
                <w:rFonts w:asciiTheme="minorHAnsi" w:hAnsiTheme="minorHAnsi" w:cstheme="minorHAnsi"/>
                <w:color w:val="000000"/>
              </w:rPr>
              <w:t>,</w:t>
            </w:r>
            <w:r w:rsidRPr="00CF64B5">
              <w:rPr>
                <w:rFonts w:asciiTheme="minorHAnsi" w:hAnsiTheme="minorHAnsi" w:cstheme="minorHAnsi"/>
                <w:color w:val="000000"/>
              </w:rPr>
              <w:t>20%</w:t>
            </w:r>
          </w:p>
        </w:tc>
        <w:tc>
          <w:tcPr>
            <w:tcW w:w="452" w:type="pct"/>
            <w:noWrap/>
            <w:vAlign w:val="bottom"/>
          </w:tcPr>
          <w:p w14:paraId="6D0C1A8B" w14:textId="539926C0"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w:t>
            </w:r>
            <w:r>
              <w:rPr>
                <w:rFonts w:asciiTheme="minorHAnsi" w:hAnsiTheme="minorHAnsi" w:cstheme="minorHAnsi"/>
                <w:color w:val="000000"/>
              </w:rPr>
              <w:t>,</w:t>
            </w:r>
            <w:r w:rsidRPr="00CF64B5">
              <w:rPr>
                <w:rFonts w:asciiTheme="minorHAnsi" w:hAnsiTheme="minorHAnsi" w:cstheme="minorHAnsi"/>
                <w:color w:val="000000"/>
              </w:rPr>
              <w:t>58%</w:t>
            </w:r>
          </w:p>
        </w:tc>
        <w:tc>
          <w:tcPr>
            <w:tcW w:w="452" w:type="pct"/>
            <w:vAlign w:val="bottom"/>
          </w:tcPr>
          <w:p w14:paraId="046333E5" w14:textId="602B823A"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w:t>
            </w:r>
            <w:r>
              <w:rPr>
                <w:rFonts w:asciiTheme="minorHAnsi" w:hAnsiTheme="minorHAnsi" w:cstheme="minorHAnsi"/>
                <w:color w:val="000000"/>
              </w:rPr>
              <w:t>,</w:t>
            </w:r>
            <w:r w:rsidRPr="00CF64B5">
              <w:rPr>
                <w:rFonts w:asciiTheme="minorHAnsi" w:hAnsiTheme="minorHAnsi" w:cstheme="minorHAnsi"/>
                <w:color w:val="000000"/>
              </w:rPr>
              <w:t>99%</w:t>
            </w:r>
          </w:p>
        </w:tc>
        <w:tc>
          <w:tcPr>
            <w:tcW w:w="452" w:type="pct"/>
            <w:vAlign w:val="bottom"/>
          </w:tcPr>
          <w:p w14:paraId="6CCA9328" w14:textId="2D5017EF"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w:t>
            </w:r>
            <w:r>
              <w:rPr>
                <w:rFonts w:asciiTheme="minorHAnsi" w:hAnsiTheme="minorHAnsi" w:cstheme="minorHAnsi"/>
                <w:color w:val="000000"/>
              </w:rPr>
              <w:t>,</w:t>
            </w:r>
            <w:r w:rsidRPr="00CF64B5">
              <w:rPr>
                <w:rFonts w:asciiTheme="minorHAnsi" w:hAnsiTheme="minorHAnsi" w:cstheme="minorHAnsi"/>
                <w:color w:val="000000"/>
              </w:rPr>
              <w:t>75%</w:t>
            </w:r>
          </w:p>
        </w:tc>
        <w:tc>
          <w:tcPr>
            <w:tcW w:w="452" w:type="pct"/>
            <w:vAlign w:val="bottom"/>
          </w:tcPr>
          <w:p w14:paraId="327C63DD" w14:textId="606D05B1"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3</w:t>
            </w:r>
            <w:r>
              <w:rPr>
                <w:rFonts w:asciiTheme="minorHAnsi" w:hAnsiTheme="minorHAnsi" w:cstheme="minorHAnsi"/>
                <w:color w:val="000000"/>
              </w:rPr>
              <w:t>,</w:t>
            </w:r>
            <w:r w:rsidRPr="00CF64B5">
              <w:rPr>
                <w:rFonts w:asciiTheme="minorHAnsi" w:hAnsiTheme="minorHAnsi" w:cstheme="minorHAnsi"/>
                <w:color w:val="000000"/>
              </w:rPr>
              <w:t>19%</w:t>
            </w:r>
          </w:p>
        </w:tc>
        <w:tc>
          <w:tcPr>
            <w:tcW w:w="453" w:type="pct"/>
            <w:vAlign w:val="bottom"/>
          </w:tcPr>
          <w:p w14:paraId="690FD259" w14:textId="72CF8653"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b/>
                <w:bCs/>
              </w:rPr>
              <w:t>10</w:t>
            </w:r>
            <w:r>
              <w:rPr>
                <w:rFonts w:asciiTheme="minorHAnsi" w:hAnsiTheme="minorHAnsi" w:cstheme="minorHAnsi"/>
                <w:b/>
                <w:bCs/>
              </w:rPr>
              <w:t>,</w:t>
            </w:r>
            <w:r w:rsidRPr="00CF64B5">
              <w:rPr>
                <w:rFonts w:asciiTheme="minorHAnsi" w:hAnsiTheme="minorHAnsi" w:cstheme="minorHAnsi"/>
                <w:b/>
                <w:bCs/>
              </w:rPr>
              <w:t>45%</w:t>
            </w:r>
          </w:p>
        </w:tc>
      </w:tr>
      <w:tr w:rsidR="00AD04B5" w:rsidRPr="00CF64B5" w14:paraId="58CEE966" w14:textId="77777777" w:rsidTr="00B62896">
        <w:trPr>
          <w:trHeight w:val="255"/>
        </w:trPr>
        <w:tc>
          <w:tcPr>
            <w:tcW w:w="1835" w:type="pct"/>
            <w:noWrap/>
          </w:tcPr>
          <w:p w14:paraId="362316FC" w14:textId="77777777" w:rsidR="00AD04B5" w:rsidRPr="00CF64B5" w:rsidRDefault="00AD04B5" w:rsidP="00AD04B5">
            <w:pPr>
              <w:spacing w:after="0" w:line="240" w:lineRule="auto"/>
              <w:rPr>
                <w:rFonts w:asciiTheme="minorHAnsi" w:hAnsiTheme="minorHAnsi" w:cstheme="minorHAnsi"/>
                <w:b/>
                <w:bCs/>
                <w:lang w:val="en-CA"/>
              </w:rPr>
            </w:pPr>
            <w:r w:rsidRPr="00CF64B5">
              <w:rPr>
                <w:rFonts w:asciiTheme="minorHAnsi" w:hAnsiTheme="minorHAnsi" w:cstheme="minorHAnsi"/>
                <w:b/>
                <w:bCs/>
                <w:lang w:val="en-CA"/>
              </w:rPr>
              <w:t>Total</w:t>
            </w:r>
          </w:p>
        </w:tc>
        <w:tc>
          <w:tcPr>
            <w:tcW w:w="452" w:type="pct"/>
            <w:noWrap/>
            <w:vAlign w:val="bottom"/>
          </w:tcPr>
          <w:p w14:paraId="7B35995C" w14:textId="796AB52F"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1</w:t>
            </w:r>
            <w:r w:rsidR="00A6276F">
              <w:rPr>
                <w:rFonts w:asciiTheme="minorHAnsi" w:hAnsiTheme="minorHAnsi" w:cstheme="minorHAnsi"/>
                <w:b/>
                <w:bCs/>
              </w:rPr>
              <w:t>,</w:t>
            </w:r>
            <w:r w:rsidRPr="00CF64B5">
              <w:rPr>
                <w:rFonts w:asciiTheme="minorHAnsi" w:hAnsiTheme="minorHAnsi" w:cstheme="minorHAnsi"/>
                <w:b/>
                <w:bCs/>
              </w:rPr>
              <w:t>53%</w:t>
            </w:r>
          </w:p>
        </w:tc>
        <w:tc>
          <w:tcPr>
            <w:tcW w:w="452" w:type="pct"/>
            <w:noWrap/>
            <w:vAlign w:val="bottom"/>
          </w:tcPr>
          <w:p w14:paraId="52495A21" w14:textId="791D71BC"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2</w:t>
            </w:r>
            <w:r w:rsidR="00A6276F">
              <w:rPr>
                <w:rFonts w:asciiTheme="minorHAnsi" w:hAnsiTheme="minorHAnsi" w:cstheme="minorHAnsi"/>
                <w:b/>
                <w:bCs/>
              </w:rPr>
              <w:t>,</w:t>
            </w:r>
            <w:r w:rsidRPr="00CF64B5">
              <w:rPr>
                <w:rFonts w:asciiTheme="minorHAnsi" w:hAnsiTheme="minorHAnsi" w:cstheme="minorHAnsi"/>
                <w:b/>
                <w:bCs/>
              </w:rPr>
              <w:t>45%</w:t>
            </w:r>
          </w:p>
        </w:tc>
        <w:tc>
          <w:tcPr>
            <w:tcW w:w="452" w:type="pct"/>
            <w:noWrap/>
            <w:vAlign w:val="bottom"/>
          </w:tcPr>
          <w:p w14:paraId="631379A1" w14:textId="34DE4EE4"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3</w:t>
            </w:r>
            <w:r w:rsidR="00A6276F">
              <w:rPr>
                <w:rFonts w:asciiTheme="minorHAnsi" w:hAnsiTheme="minorHAnsi" w:cstheme="minorHAnsi"/>
                <w:b/>
                <w:bCs/>
              </w:rPr>
              <w:t>,</w:t>
            </w:r>
            <w:r w:rsidRPr="00CF64B5">
              <w:rPr>
                <w:rFonts w:asciiTheme="minorHAnsi" w:hAnsiTheme="minorHAnsi" w:cstheme="minorHAnsi"/>
                <w:b/>
                <w:bCs/>
              </w:rPr>
              <w:t>14%</w:t>
            </w:r>
          </w:p>
        </w:tc>
        <w:tc>
          <w:tcPr>
            <w:tcW w:w="452" w:type="pct"/>
            <w:vAlign w:val="bottom"/>
          </w:tcPr>
          <w:p w14:paraId="7D2E06ED" w14:textId="48E333CB"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3</w:t>
            </w:r>
            <w:r w:rsidR="00A6276F">
              <w:rPr>
                <w:rFonts w:asciiTheme="minorHAnsi" w:hAnsiTheme="minorHAnsi" w:cstheme="minorHAnsi"/>
                <w:b/>
                <w:bCs/>
              </w:rPr>
              <w:t>,</w:t>
            </w:r>
            <w:r w:rsidRPr="00CF64B5">
              <w:rPr>
                <w:rFonts w:asciiTheme="minorHAnsi" w:hAnsiTheme="minorHAnsi" w:cstheme="minorHAnsi"/>
                <w:b/>
                <w:bCs/>
              </w:rPr>
              <w:t>89%</w:t>
            </w:r>
          </w:p>
        </w:tc>
        <w:tc>
          <w:tcPr>
            <w:tcW w:w="452" w:type="pct"/>
            <w:vAlign w:val="bottom"/>
          </w:tcPr>
          <w:p w14:paraId="69CCB273" w14:textId="1268E262"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3</w:t>
            </w:r>
            <w:r w:rsidR="00A6276F">
              <w:rPr>
                <w:rFonts w:asciiTheme="minorHAnsi" w:hAnsiTheme="minorHAnsi" w:cstheme="minorHAnsi"/>
                <w:b/>
                <w:bCs/>
              </w:rPr>
              <w:t>,</w:t>
            </w:r>
            <w:r w:rsidRPr="00CF64B5">
              <w:rPr>
                <w:rFonts w:asciiTheme="minorHAnsi" w:hAnsiTheme="minorHAnsi" w:cstheme="minorHAnsi"/>
                <w:b/>
                <w:bCs/>
              </w:rPr>
              <w:t>36%</w:t>
            </w:r>
          </w:p>
        </w:tc>
        <w:tc>
          <w:tcPr>
            <w:tcW w:w="452" w:type="pct"/>
            <w:vAlign w:val="bottom"/>
          </w:tcPr>
          <w:p w14:paraId="6CE6C575" w14:textId="3D8E07E4"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5</w:t>
            </w:r>
            <w:r w:rsidR="00A6276F">
              <w:rPr>
                <w:rFonts w:asciiTheme="minorHAnsi" w:hAnsiTheme="minorHAnsi" w:cstheme="minorHAnsi"/>
                <w:b/>
                <w:bCs/>
              </w:rPr>
              <w:t>,</w:t>
            </w:r>
            <w:r w:rsidRPr="00CF64B5">
              <w:rPr>
                <w:rFonts w:asciiTheme="minorHAnsi" w:hAnsiTheme="minorHAnsi" w:cstheme="minorHAnsi"/>
                <w:b/>
                <w:bCs/>
              </w:rPr>
              <w:t>63%</w:t>
            </w:r>
          </w:p>
        </w:tc>
        <w:tc>
          <w:tcPr>
            <w:tcW w:w="453" w:type="pct"/>
            <w:vAlign w:val="bottom"/>
          </w:tcPr>
          <w:p w14:paraId="6C3217FB" w14:textId="0CA8C249"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20</w:t>
            </w:r>
            <w:r w:rsidR="00A6276F">
              <w:rPr>
                <w:rFonts w:asciiTheme="minorHAnsi" w:hAnsiTheme="minorHAnsi" w:cstheme="minorHAnsi"/>
                <w:b/>
                <w:bCs/>
              </w:rPr>
              <w:t>,</w:t>
            </w:r>
            <w:r w:rsidRPr="00CF64B5">
              <w:rPr>
                <w:rFonts w:asciiTheme="minorHAnsi" w:hAnsiTheme="minorHAnsi" w:cstheme="minorHAnsi"/>
                <w:b/>
                <w:bCs/>
              </w:rPr>
              <w:t>00%</w:t>
            </w:r>
          </w:p>
        </w:tc>
      </w:tr>
    </w:tbl>
    <w:p w14:paraId="45CED593" w14:textId="25F14D0A" w:rsidR="00AD04B5" w:rsidRPr="00A6276F" w:rsidRDefault="00083885" w:rsidP="00AD04B5">
      <w:pPr>
        <w:pStyle w:val="Lgende"/>
        <w:ind w:hanging="547"/>
        <w:rPr>
          <w:color w:val="auto"/>
          <w:lang w:val="fr-CA"/>
        </w:rPr>
      </w:pPr>
      <w:r w:rsidRPr="00A6276F">
        <w:rPr>
          <w:color w:val="auto"/>
          <w:lang w:val="fr-CA"/>
        </w:rPr>
        <w:t xml:space="preserve">Tableau </w:t>
      </w:r>
      <w:r w:rsidR="00AD04B5" w:rsidRPr="00A6276F">
        <w:rPr>
          <w:color w:val="auto"/>
          <w:lang w:val="fr-CA"/>
        </w:rPr>
        <w:t xml:space="preserve">A4. </w:t>
      </w:r>
      <w:r w:rsidR="00A6276F" w:rsidRPr="00A6276F">
        <w:rPr>
          <w:color w:val="auto"/>
          <w:lang w:val="fr-CA"/>
        </w:rPr>
        <w:t xml:space="preserve">Répartition selon l’âge et le sexe dans la région du </w:t>
      </w:r>
      <w:r w:rsidR="00A6276F">
        <w:rPr>
          <w:color w:val="auto"/>
          <w:lang w:val="fr-CA"/>
        </w:rPr>
        <w:t xml:space="preserve">Centre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976"/>
        <w:gridCol w:w="975"/>
        <w:gridCol w:w="975"/>
        <w:gridCol w:w="975"/>
        <w:gridCol w:w="975"/>
        <w:gridCol w:w="975"/>
        <w:gridCol w:w="978"/>
      </w:tblGrid>
      <w:tr w:rsidR="00A6276F" w:rsidRPr="00CF64B5" w14:paraId="69643FA5" w14:textId="77777777" w:rsidTr="00B62896">
        <w:trPr>
          <w:trHeight w:val="255"/>
          <w:tblHeader/>
        </w:trPr>
        <w:tc>
          <w:tcPr>
            <w:tcW w:w="1835" w:type="pct"/>
            <w:shd w:val="clear" w:color="auto" w:fill="D9D9D9" w:themeFill="background1" w:themeFillShade="D9"/>
            <w:noWrap/>
          </w:tcPr>
          <w:p w14:paraId="7793CF57" w14:textId="42064480" w:rsidR="00A6276F" w:rsidRPr="00A6276F" w:rsidRDefault="00A6276F" w:rsidP="00A6276F">
            <w:pPr>
              <w:spacing w:after="0" w:line="240" w:lineRule="auto"/>
              <w:rPr>
                <w:rFonts w:asciiTheme="minorHAnsi" w:hAnsiTheme="minorHAnsi" w:cstheme="minorHAnsi"/>
                <w:b/>
                <w:color w:val="000000"/>
                <w:lang w:val="fr-CA" w:eastAsia="en-CA" w:bidi="ar-SA"/>
              </w:rPr>
            </w:pPr>
            <w:r w:rsidRPr="00804A06">
              <w:rPr>
                <w:rFonts w:asciiTheme="minorHAnsi" w:hAnsiTheme="minorHAnsi" w:cstheme="minorHAnsi"/>
                <w:b/>
                <w:color w:val="000000"/>
                <w:lang w:val="fr-CA" w:eastAsia="en-CA" w:bidi="ar-SA"/>
              </w:rPr>
              <w:t>ÂGE</w:t>
            </w:r>
            <w:r>
              <w:rPr>
                <w:rFonts w:asciiTheme="minorHAnsi" w:hAnsiTheme="minorHAnsi" w:cstheme="minorHAnsi"/>
                <w:b/>
                <w:color w:val="000000"/>
                <w:lang w:val="fr-CA" w:eastAsia="en-CA" w:bidi="ar-SA"/>
              </w:rPr>
              <w:t xml:space="preserve"> PAR SEXE</w:t>
            </w:r>
            <w:r w:rsidRPr="00804A06">
              <w:rPr>
                <w:rFonts w:asciiTheme="minorHAnsi" w:hAnsiTheme="minorHAnsi" w:cstheme="minorHAnsi"/>
                <w:b/>
                <w:color w:val="000000"/>
                <w:lang w:val="fr-CA" w:eastAsia="en-CA" w:bidi="ar-SA"/>
              </w:rPr>
              <w:t>– RÉGION</w:t>
            </w:r>
            <w:r>
              <w:rPr>
                <w:rFonts w:asciiTheme="minorHAnsi" w:hAnsiTheme="minorHAnsi" w:cstheme="minorHAnsi"/>
                <w:b/>
                <w:color w:val="000000"/>
                <w:lang w:val="fr-CA" w:eastAsia="en-CA" w:bidi="ar-SA"/>
              </w:rPr>
              <w:t xml:space="preserve"> DU SUD</w:t>
            </w:r>
          </w:p>
        </w:tc>
        <w:tc>
          <w:tcPr>
            <w:tcW w:w="452" w:type="pct"/>
            <w:shd w:val="clear" w:color="auto" w:fill="D9D9D9" w:themeFill="background1" w:themeFillShade="D9"/>
            <w:noWrap/>
          </w:tcPr>
          <w:p w14:paraId="7C862EDE" w14:textId="161F078D" w:rsidR="00A6276F" w:rsidRPr="00CF64B5" w:rsidRDefault="00A6276F" w:rsidP="00A6276F">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 xml:space="preserve">18 </w:t>
            </w:r>
            <w:r>
              <w:rPr>
                <w:rFonts w:asciiTheme="minorHAnsi" w:hAnsiTheme="minorHAnsi" w:cstheme="minorHAnsi"/>
                <w:lang w:val="en-CA"/>
              </w:rPr>
              <w:t>à</w:t>
            </w:r>
            <w:r w:rsidRPr="00CF64B5">
              <w:rPr>
                <w:rFonts w:asciiTheme="minorHAnsi" w:hAnsiTheme="minorHAnsi" w:cstheme="minorHAnsi"/>
                <w:lang w:val="en-CA"/>
              </w:rPr>
              <w:t xml:space="preserve"> 24</w:t>
            </w:r>
          </w:p>
        </w:tc>
        <w:tc>
          <w:tcPr>
            <w:tcW w:w="452" w:type="pct"/>
            <w:shd w:val="clear" w:color="auto" w:fill="D9D9D9" w:themeFill="background1" w:themeFillShade="D9"/>
            <w:noWrap/>
          </w:tcPr>
          <w:p w14:paraId="42C0FB00" w14:textId="7E9EA319" w:rsidR="00A6276F" w:rsidRPr="00CF64B5" w:rsidRDefault="00A6276F" w:rsidP="00A6276F">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 xml:space="preserve">25 </w:t>
            </w:r>
            <w:r>
              <w:rPr>
                <w:rFonts w:asciiTheme="minorHAnsi" w:hAnsiTheme="minorHAnsi" w:cstheme="minorHAnsi"/>
                <w:lang w:val="en-CA"/>
              </w:rPr>
              <w:t>à</w:t>
            </w:r>
            <w:r w:rsidRPr="00CF64B5">
              <w:rPr>
                <w:rFonts w:asciiTheme="minorHAnsi" w:hAnsiTheme="minorHAnsi" w:cstheme="minorHAnsi"/>
                <w:lang w:val="en-CA"/>
              </w:rPr>
              <w:t xml:space="preserve"> 34</w:t>
            </w:r>
          </w:p>
        </w:tc>
        <w:tc>
          <w:tcPr>
            <w:tcW w:w="452" w:type="pct"/>
            <w:shd w:val="clear" w:color="auto" w:fill="D9D9D9" w:themeFill="background1" w:themeFillShade="D9"/>
            <w:noWrap/>
          </w:tcPr>
          <w:p w14:paraId="006A0EB0" w14:textId="100D9B7B" w:rsidR="00A6276F" w:rsidRPr="00CF64B5" w:rsidRDefault="00A6276F" w:rsidP="00A6276F">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 xml:space="preserve">35 </w:t>
            </w:r>
            <w:r>
              <w:rPr>
                <w:rFonts w:asciiTheme="minorHAnsi" w:hAnsiTheme="minorHAnsi" w:cstheme="minorHAnsi"/>
                <w:lang w:val="en-CA"/>
              </w:rPr>
              <w:t>à</w:t>
            </w:r>
            <w:r w:rsidRPr="00CF64B5">
              <w:rPr>
                <w:rFonts w:asciiTheme="minorHAnsi" w:hAnsiTheme="minorHAnsi" w:cstheme="minorHAnsi"/>
                <w:lang w:val="en-CA"/>
              </w:rPr>
              <w:t xml:space="preserve"> 44</w:t>
            </w:r>
          </w:p>
        </w:tc>
        <w:tc>
          <w:tcPr>
            <w:tcW w:w="452" w:type="pct"/>
            <w:shd w:val="clear" w:color="auto" w:fill="D9D9D9" w:themeFill="background1" w:themeFillShade="D9"/>
          </w:tcPr>
          <w:p w14:paraId="7FC227B0" w14:textId="634EF83E" w:rsidR="00A6276F" w:rsidRPr="00CF64B5" w:rsidRDefault="00A6276F" w:rsidP="00A6276F">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 xml:space="preserve">45 </w:t>
            </w:r>
            <w:r>
              <w:rPr>
                <w:rFonts w:asciiTheme="minorHAnsi" w:hAnsiTheme="minorHAnsi" w:cstheme="minorHAnsi"/>
                <w:lang w:val="en-CA"/>
              </w:rPr>
              <w:t>à</w:t>
            </w:r>
            <w:r w:rsidRPr="00CF64B5">
              <w:rPr>
                <w:rFonts w:asciiTheme="minorHAnsi" w:hAnsiTheme="minorHAnsi" w:cstheme="minorHAnsi"/>
                <w:lang w:val="en-CA"/>
              </w:rPr>
              <w:t xml:space="preserve"> 54</w:t>
            </w:r>
          </w:p>
        </w:tc>
        <w:tc>
          <w:tcPr>
            <w:tcW w:w="452" w:type="pct"/>
            <w:shd w:val="clear" w:color="auto" w:fill="D9D9D9" w:themeFill="background1" w:themeFillShade="D9"/>
          </w:tcPr>
          <w:p w14:paraId="56797C28" w14:textId="099C4D34" w:rsidR="00A6276F" w:rsidRPr="00CF64B5" w:rsidRDefault="00A6276F" w:rsidP="00A6276F">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 xml:space="preserve">55 </w:t>
            </w:r>
            <w:r>
              <w:rPr>
                <w:rFonts w:asciiTheme="minorHAnsi" w:hAnsiTheme="minorHAnsi" w:cstheme="minorHAnsi"/>
                <w:lang w:val="en-CA"/>
              </w:rPr>
              <w:t>à</w:t>
            </w:r>
            <w:r w:rsidRPr="00CF64B5">
              <w:rPr>
                <w:rFonts w:asciiTheme="minorHAnsi" w:hAnsiTheme="minorHAnsi" w:cstheme="minorHAnsi"/>
                <w:lang w:val="en-CA"/>
              </w:rPr>
              <w:t xml:space="preserve"> 64</w:t>
            </w:r>
          </w:p>
        </w:tc>
        <w:tc>
          <w:tcPr>
            <w:tcW w:w="452" w:type="pct"/>
            <w:shd w:val="clear" w:color="auto" w:fill="D9D9D9" w:themeFill="background1" w:themeFillShade="D9"/>
          </w:tcPr>
          <w:p w14:paraId="0D9CDE14" w14:textId="5E84B1D2" w:rsidR="00A6276F" w:rsidRPr="00CF64B5" w:rsidRDefault="00A6276F" w:rsidP="00A6276F">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65</w:t>
            </w:r>
            <w:r>
              <w:rPr>
                <w:rFonts w:asciiTheme="minorHAnsi" w:hAnsiTheme="minorHAnsi" w:cstheme="minorHAnsi"/>
                <w:lang w:val="en-CA"/>
              </w:rPr>
              <w:t xml:space="preserve"> ou +</w:t>
            </w:r>
          </w:p>
        </w:tc>
        <w:tc>
          <w:tcPr>
            <w:tcW w:w="453" w:type="pct"/>
            <w:shd w:val="clear" w:color="auto" w:fill="D9D9D9" w:themeFill="background1" w:themeFillShade="D9"/>
          </w:tcPr>
          <w:p w14:paraId="56006D0C" w14:textId="77777777" w:rsidR="00A6276F" w:rsidRPr="00CF64B5" w:rsidRDefault="00A6276F" w:rsidP="00A6276F">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b/>
                <w:bCs/>
                <w:lang w:val="en-CA"/>
              </w:rPr>
              <w:t>Total</w:t>
            </w:r>
          </w:p>
        </w:tc>
      </w:tr>
      <w:tr w:rsidR="00A6276F" w:rsidRPr="00CF64B5" w14:paraId="792F4381" w14:textId="77777777" w:rsidTr="00B62896">
        <w:trPr>
          <w:trHeight w:val="255"/>
        </w:trPr>
        <w:tc>
          <w:tcPr>
            <w:tcW w:w="1835" w:type="pct"/>
            <w:noWrap/>
          </w:tcPr>
          <w:p w14:paraId="45EA986C" w14:textId="6E8D52BA" w:rsidR="00A6276F" w:rsidRPr="00CF64B5" w:rsidRDefault="00A6276F" w:rsidP="00A6276F">
            <w:pPr>
              <w:spacing w:after="0" w:line="240" w:lineRule="auto"/>
              <w:rPr>
                <w:rFonts w:asciiTheme="minorHAnsi" w:hAnsiTheme="minorHAnsi" w:cstheme="minorHAnsi"/>
                <w:lang w:val="en-CA"/>
              </w:rPr>
            </w:pPr>
            <w:r w:rsidRPr="00CF64B5">
              <w:rPr>
                <w:rFonts w:asciiTheme="minorHAnsi" w:hAnsiTheme="minorHAnsi" w:cstheme="minorHAnsi"/>
                <w:lang w:val="en-CA"/>
              </w:rPr>
              <w:t>Ma</w:t>
            </w:r>
            <w:r>
              <w:rPr>
                <w:rFonts w:asciiTheme="minorHAnsi" w:hAnsiTheme="minorHAnsi" w:cstheme="minorHAnsi"/>
                <w:lang w:val="en-CA"/>
              </w:rPr>
              <w:t>sculin</w:t>
            </w:r>
          </w:p>
        </w:tc>
        <w:tc>
          <w:tcPr>
            <w:tcW w:w="452" w:type="pct"/>
            <w:noWrap/>
            <w:vAlign w:val="bottom"/>
          </w:tcPr>
          <w:p w14:paraId="53E64E43" w14:textId="3A0BF8F1"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w:t>
            </w:r>
            <w:r>
              <w:rPr>
                <w:rFonts w:asciiTheme="minorHAnsi" w:hAnsiTheme="minorHAnsi" w:cstheme="minorHAnsi"/>
                <w:color w:val="000000"/>
              </w:rPr>
              <w:t>,</w:t>
            </w:r>
            <w:r w:rsidRPr="00CF64B5">
              <w:rPr>
                <w:rFonts w:asciiTheme="minorHAnsi" w:hAnsiTheme="minorHAnsi" w:cstheme="minorHAnsi"/>
                <w:color w:val="000000"/>
              </w:rPr>
              <w:t>10%</w:t>
            </w:r>
          </w:p>
        </w:tc>
        <w:tc>
          <w:tcPr>
            <w:tcW w:w="452" w:type="pct"/>
            <w:noWrap/>
            <w:vAlign w:val="bottom"/>
          </w:tcPr>
          <w:p w14:paraId="455530D0" w14:textId="377DCA24"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w:t>
            </w:r>
            <w:r>
              <w:rPr>
                <w:rFonts w:asciiTheme="minorHAnsi" w:hAnsiTheme="minorHAnsi" w:cstheme="minorHAnsi"/>
                <w:color w:val="000000"/>
              </w:rPr>
              <w:t>,</w:t>
            </w:r>
            <w:r w:rsidRPr="00CF64B5">
              <w:rPr>
                <w:rFonts w:asciiTheme="minorHAnsi" w:hAnsiTheme="minorHAnsi" w:cstheme="minorHAnsi"/>
                <w:color w:val="000000"/>
              </w:rPr>
              <w:t>65%</w:t>
            </w:r>
          </w:p>
        </w:tc>
        <w:tc>
          <w:tcPr>
            <w:tcW w:w="452" w:type="pct"/>
            <w:noWrap/>
            <w:vAlign w:val="bottom"/>
          </w:tcPr>
          <w:p w14:paraId="703E788C" w14:textId="79D93F2D"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w:t>
            </w:r>
            <w:r>
              <w:rPr>
                <w:rFonts w:asciiTheme="minorHAnsi" w:hAnsiTheme="minorHAnsi" w:cstheme="minorHAnsi"/>
                <w:color w:val="000000"/>
              </w:rPr>
              <w:t>,</w:t>
            </w:r>
            <w:r w:rsidRPr="00CF64B5">
              <w:rPr>
                <w:rFonts w:asciiTheme="minorHAnsi" w:hAnsiTheme="minorHAnsi" w:cstheme="minorHAnsi"/>
                <w:color w:val="000000"/>
              </w:rPr>
              <w:t>81%</w:t>
            </w:r>
          </w:p>
        </w:tc>
        <w:tc>
          <w:tcPr>
            <w:tcW w:w="452" w:type="pct"/>
            <w:vAlign w:val="bottom"/>
          </w:tcPr>
          <w:p w14:paraId="27A37CA9" w14:textId="4E802833"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2</w:t>
            </w:r>
            <w:r>
              <w:rPr>
                <w:rFonts w:asciiTheme="minorHAnsi" w:hAnsiTheme="minorHAnsi" w:cstheme="minorHAnsi"/>
                <w:color w:val="000000"/>
              </w:rPr>
              <w:t>,</w:t>
            </w:r>
            <w:r w:rsidRPr="00CF64B5">
              <w:rPr>
                <w:rFonts w:asciiTheme="minorHAnsi" w:hAnsiTheme="minorHAnsi" w:cstheme="minorHAnsi"/>
                <w:color w:val="000000"/>
              </w:rPr>
              <w:t>06%</w:t>
            </w:r>
          </w:p>
        </w:tc>
        <w:tc>
          <w:tcPr>
            <w:tcW w:w="452" w:type="pct"/>
            <w:vAlign w:val="bottom"/>
          </w:tcPr>
          <w:p w14:paraId="45F22527" w14:textId="315CBBD6"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w:t>
            </w:r>
            <w:r>
              <w:rPr>
                <w:rFonts w:asciiTheme="minorHAnsi" w:hAnsiTheme="minorHAnsi" w:cstheme="minorHAnsi"/>
                <w:color w:val="000000"/>
              </w:rPr>
              <w:t>,</w:t>
            </w:r>
            <w:r w:rsidRPr="00CF64B5">
              <w:rPr>
                <w:rFonts w:asciiTheme="minorHAnsi" w:hAnsiTheme="minorHAnsi" w:cstheme="minorHAnsi"/>
                <w:color w:val="000000"/>
              </w:rPr>
              <w:t>84%</w:t>
            </w:r>
          </w:p>
        </w:tc>
        <w:tc>
          <w:tcPr>
            <w:tcW w:w="452" w:type="pct"/>
            <w:vAlign w:val="bottom"/>
          </w:tcPr>
          <w:p w14:paraId="75882720" w14:textId="2E32E2AC"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2</w:t>
            </w:r>
            <w:r>
              <w:rPr>
                <w:rFonts w:asciiTheme="minorHAnsi" w:hAnsiTheme="minorHAnsi" w:cstheme="minorHAnsi"/>
                <w:color w:val="000000"/>
              </w:rPr>
              <w:t>,</w:t>
            </w:r>
            <w:r w:rsidRPr="00CF64B5">
              <w:rPr>
                <w:rFonts w:asciiTheme="minorHAnsi" w:hAnsiTheme="minorHAnsi" w:cstheme="minorHAnsi"/>
                <w:color w:val="000000"/>
              </w:rPr>
              <w:t>58%</w:t>
            </w:r>
          </w:p>
        </w:tc>
        <w:tc>
          <w:tcPr>
            <w:tcW w:w="453" w:type="pct"/>
            <w:vAlign w:val="bottom"/>
          </w:tcPr>
          <w:p w14:paraId="0351EE4A" w14:textId="23315832"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b/>
                <w:bCs/>
              </w:rPr>
              <w:t>11</w:t>
            </w:r>
            <w:r>
              <w:rPr>
                <w:rFonts w:asciiTheme="minorHAnsi" w:hAnsiTheme="minorHAnsi" w:cstheme="minorHAnsi"/>
                <w:b/>
                <w:bCs/>
              </w:rPr>
              <w:t>,</w:t>
            </w:r>
            <w:r w:rsidRPr="00CF64B5">
              <w:rPr>
                <w:rFonts w:asciiTheme="minorHAnsi" w:hAnsiTheme="minorHAnsi" w:cstheme="minorHAnsi"/>
                <w:b/>
                <w:bCs/>
              </w:rPr>
              <w:t>04%</w:t>
            </w:r>
          </w:p>
        </w:tc>
      </w:tr>
      <w:tr w:rsidR="00A6276F" w:rsidRPr="00CF64B5" w14:paraId="1E46F9E2" w14:textId="77777777" w:rsidTr="00B62896">
        <w:trPr>
          <w:trHeight w:val="255"/>
        </w:trPr>
        <w:tc>
          <w:tcPr>
            <w:tcW w:w="1835" w:type="pct"/>
            <w:noWrap/>
          </w:tcPr>
          <w:p w14:paraId="253D95AB" w14:textId="57302A32" w:rsidR="00A6276F" w:rsidRPr="00CF64B5" w:rsidRDefault="00A6276F" w:rsidP="00A6276F">
            <w:pPr>
              <w:spacing w:after="0" w:line="240" w:lineRule="auto"/>
              <w:rPr>
                <w:rFonts w:asciiTheme="minorHAnsi" w:hAnsiTheme="minorHAnsi" w:cstheme="minorHAnsi"/>
                <w:lang w:val="en-CA"/>
              </w:rPr>
            </w:pPr>
            <w:r w:rsidRPr="00CF64B5">
              <w:rPr>
                <w:rFonts w:asciiTheme="minorHAnsi" w:hAnsiTheme="minorHAnsi" w:cstheme="minorHAnsi"/>
                <w:lang w:val="en-CA"/>
              </w:rPr>
              <w:t>F</w:t>
            </w:r>
            <w:r>
              <w:rPr>
                <w:rFonts w:asciiTheme="minorHAnsi" w:hAnsiTheme="minorHAnsi" w:cstheme="minorHAnsi"/>
                <w:lang w:val="en-CA"/>
              </w:rPr>
              <w:t>éminin</w:t>
            </w:r>
          </w:p>
        </w:tc>
        <w:tc>
          <w:tcPr>
            <w:tcW w:w="452" w:type="pct"/>
            <w:noWrap/>
            <w:vAlign w:val="bottom"/>
          </w:tcPr>
          <w:p w14:paraId="46A37798" w14:textId="2E2D8D9E"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w:t>
            </w:r>
            <w:r>
              <w:rPr>
                <w:rFonts w:asciiTheme="minorHAnsi" w:hAnsiTheme="minorHAnsi" w:cstheme="minorHAnsi"/>
                <w:color w:val="000000"/>
              </w:rPr>
              <w:t>,</w:t>
            </w:r>
            <w:r w:rsidRPr="00CF64B5">
              <w:rPr>
                <w:rFonts w:asciiTheme="minorHAnsi" w:hAnsiTheme="minorHAnsi" w:cstheme="minorHAnsi"/>
                <w:color w:val="000000"/>
              </w:rPr>
              <w:t>02%</w:t>
            </w:r>
          </w:p>
        </w:tc>
        <w:tc>
          <w:tcPr>
            <w:tcW w:w="452" w:type="pct"/>
            <w:noWrap/>
            <w:vAlign w:val="bottom"/>
          </w:tcPr>
          <w:p w14:paraId="082FDE16" w14:textId="489FEEEF"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w:t>
            </w:r>
            <w:r>
              <w:rPr>
                <w:rFonts w:asciiTheme="minorHAnsi" w:hAnsiTheme="minorHAnsi" w:cstheme="minorHAnsi"/>
                <w:color w:val="000000"/>
              </w:rPr>
              <w:t>,</w:t>
            </w:r>
            <w:r w:rsidRPr="00CF64B5">
              <w:rPr>
                <w:rFonts w:asciiTheme="minorHAnsi" w:hAnsiTheme="minorHAnsi" w:cstheme="minorHAnsi"/>
                <w:color w:val="000000"/>
              </w:rPr>
              <w:t>59%</w:t>
            </w:r>
          </w:p>
        </w:tc>
        <w:tc>
          <w:tcPr>
            <w:tcW w:w="452" w:type="pct"/>
            <w:noWrap/>
            <w:vAlign w:val="bottom"/>
          </w:tcPr>
          <w:p w14:paraId="2F6799A1" w14:textId="6E5B3E31"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w:t>
            </w:r>
            <w:r>
              <w:rPr>
                <w:rFonts w:asciiTheme="minorHAnsi" w:hAnsiTheme="minorHAnsi" w:cstheme="minorHAnsi"/>
                <w:color w:val="000000"/>
              </w:rPr>
              <w:t>,</w:t>
            </w:r>
            <w:r w:rsidRPr="00CF64B5">
              <w:rPr>
                <w:rFonts w:asciiTheme="minorHAnsi" w:hAnsiTheme="minorHAnsi" w:cstheme="minorHAnsi"/>
                <w:color w:val="000000"/>
              </w:rPr>
              <w:t>81%</w:t>
            </w:r>
          </w:p>
        </w:tc>
        <w:tc>
          <w:tcPr>
            <w:tcW w:w="452" w:type="pct"/>
            <w:vAlign w:val="bottom"/>
          </w:tcPr>
          <w:p w14:paraId="347D92B3" w14:textId="15FD6397"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2</w:t>
            </w:r>
            <w:r>
              <w:rPr>
                <w:rFonts w:asciiTheme="minorHAnsi" w:hAnsiTheme="minorHAnsi" w:cstheme="minorHAnsi"/>
                <w:color w:val="000000"/>
              </w:rPr>
              <w:t>,</w:t>
            </w:r>
            <w:r w:rsidRPr="00CF64B5">
              <w:rPr>
                <w:rFonts w:asciiTheme="minorHAnsi" w:hAnsiTheme="minorHAnsi" w:cstheme="minorHAnsi"/>
                <w:color w:val="000000"/>
              </w:rPr>
              <w:t>16%</w:t>
            </w:r>
          </w:p>
        </w:tc>
        <w:tc>
          <w:tcPr>
            <w:tcW w:w="452" w:type="pct"/>
            <w:vAlign w:val="bottom"/>
          </w:tcPr>
          <w:p w14:paraId="5071B55E" w14:textId="6298F346"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w:t>
            </w:r>
            <w:r>
              <w:rPr>
                <w:rFonts w:asciiTheme="minorHAnsi" w:hAnsiTheme="minorHAnsi" w:cstheme="minorHAnsi"/>
                <w:color w:val="000000"/>
              </w:rPr>
              <w:t>,</w:t>
            </w:r>
            <w:r w:rsidRPr="00CF64B5">
              <w:rPr>
                <w:rFonts w:asciiTheme="minorHAnsi" w:hAnsiTheme="minorHAnsi" w:cstheme="minorHAnsi"/>
                <w:color w:val="000000"/>
              </w:rPr>
              <w:t>99%</w:t>
            </w:r>
          </w:p>
        </w:tc>
        <w:tc>
          <w:tcPr>
            <w:tcW w:w="452" w:type="pct"/>
            <w:vAlign w:val="bottom"/>
          </w:tcPr>
          <w:p w14:paraId="3547B6E8" w14:textId="2810BAF0"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3</w:t>
            </w:r>
            <w:r>
              <w:rPr>
                <w:rFonts w:asciiTheme="minorHAnsi" w:hAnsiTheme="minorHAnsi" w:cstheme="minorHAnsi"/>
                <w:color w:val="000000"/>
              </w:rPr>
              <w:t>,</w:t>
            </w:r>
            <w:r w:rsidRPr="00CF64B5">
              <w:rPr>
                <w:rFonts w:asciiTheme="minorHAnsi" w:hAnsiTheme="minorHAnsi" w:cstheme="minorHAnsi"/>
                <w:color w:val="000000"/>
              </w:rPr>
              <w:t>26%</w:t>
            </w:r>
          </w:p>
        </w:tc>
        <w:tc>
          <w:tcPr>
            <w:tcW w:w="453" w:type="pct"/>
            <w:vAlign w:val="bottom"/>
          </w:tcPr>
          <w:p w14:paraId="1B40C15E" w14:textId="2ACD2F5A"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b/>
                <w:bCs/>
              </w:rPr>
              <w:t>11</w:t>
            </w:r>
            <w:r>
              <w:rPr>
                <w:rFonts w:asciiTheme="minorHAnsi" w:hAnsiTheme="minorHAnsi" w:cstheme="minorHAnsi"/>
                <w:b/>
                <w:bCs/>
              </w:rPr>
              <w:t>,</w:t>
            </w:r>
            <w:r w:rsidRPr="00CF64B5">
              <w:rPr>
                <w:rFonts w:asciiTheme="minorHAnsi" w:hAnsiTheme="minorHAnsi" w:cstheme="minorHAnsi"/>
                <w:b/>
                <w:bCs/>
              </w:rPr>
              <w:t>84%</w:t>
            </w:r>
          </w:p>
        </w:tc>
      </w:tr>
      <w:tr w:rsidR="00AD04B5" w:rsidRPr="00CF64B5" w14:paraId="103436FC" w14:textId="77777777" w:rsidTr="00B62896">
        <w:trPr>
          <w:trHeight w:val="255"/>
        </w:trPr>
        <w:tc>
          <w:tcPr>
            <w:tcW w:w="1835" w:type="pct"/>
            <w:noWrap/>
          </w:tcPr>
          <w:p w14:paraId="23ED1890" w14:textId="77777777" w:rsidR="00AD04B5" w:rsidRPr="00CF64B5" w:rsidRDefault="00AD04B5" w:rsidP="00AD04B5">
            <w:pPr>
              <w:spacing w:after="0" w:line="240" w:lineRule="auto"/>
              <w:rPr>
                <w:rFonts w:asciiTheme="minorHAnsi" w:hAnsiTheme="minorHAnsi" w:cstheme="minorHAnsi"/>
                <w:b/>
                <w:bCs/>
                <w:lang w:val="en-CA"/>
              </w:rPr>
            </w:pPr>
            <w:r w:rsidRPr="00CF64B5">
              <w:rPr>
                <w:rFonts w:asciiTheme="minorHAnsi" w:hAnsiTheme="minorHAnsi" w:cstheme="minorHAnsi"/>
                <w:b/>
                <w:bCs/>
                <w:lang w:val="en-CA"/>
              </w:rPr>
              <w:t>Total</w:t>
            </w:r>
          </w:p>
        </w:tc>
        <w:tc>
          <w:tcPr>
            <w:tcW w:w="452" w:type="pct"/>
            <w:noWrap/>
            <w:vAlign w:val="bottom"/>
          </w:tcPr>
          <w:p w14:paraId="59D40E66" w14:textId="798C7277"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2</w:t>
            </w:r>
            <w:r w:rsidR="00A6276F">
              <w:rPr>
                <w:rFonts w:asciiTheme="minorHAnsi" w:hAnsiTheme="minorHAnsi" w:cstheme="minorHAnsi"/>
                <w:b/>
                <w:bCs/>
              </w:rPr>
              <w:t>,</w:t>
            </w:r>
            <w:r w:rsidRPr="00CF64B5">
              <w:rPr>
                <w:rFonts w:asciiTheme="minorHAnsi" w:hAnsiTheme="minorHAnsi" w:cstheme="minorHAnsi"/>
                <w:b/>
                <w:bCs/>
              </w:rPr>
              <w:t>12%</w:t>
            </w:r>
          </w:p>
        </w:tc>
        <w:tc>
          <w:tcPr>
            <w:tcW w:w="452" w:type="pct"/>
            <w:noWrap/>
            <w:vAlign w:val="bottom"/>
          </w:tcPr>
          <w:p w14:paraId="373940D6" w14:textId="62040CA6"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3</w:t>
            </w:r>
            <w:r w:rsidR="00A6276F">
              <w:rPr>
                <w:rFonts w:asciiTheme="minorHAnsi" w:hAnsiTheme="minorHAnsi" w:cstheme="minorHAnsi"/>
                <w:b/>
                <w:bCs/>
              </w:rPr>
              <w:t>,</w:t>
            </w:r>
            <w:r w:rsidRPr="00CF64B5">
              <w:rPr>
                <w:rFonts w:asciiTheme="minorHAnsi" w:hAnsiTheme="minorHAnsi" w:cstheme="minorHAnsi"/>
                <w:b/>
                <w:bCs/>
              </w:rPr>
              <w:t>24%</w:t>
            </w:r>
          </w:p>
        </w:tc>
        <w:tc>
          <w:tcPr>
            <w:tcW w:w="452" w:type="pct"/>
            <w:noWrap/>
            <w:vAlign w:val="bottom"/>
          </w:tcPr>
          <w:p w14:paraId="2A792D28" w14:textId="3AD67EF1"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3</w:t>
            </w:r>
            <w:r w:rsidR="00A6276F">
              <w:rPr>
                <w:rFonts w:asciiTheme="minorHAnsi" w:hAnsiTheme="minorHAnsi" w:cstheme="minorHAnsi"/>
                <w:b/>
                <w:bCs/>
              </w:rPr>
              <w:t>,</w:t>
            </w:r>
            <w:r w:rsidRPr="00CF64B5">
              <w:rPr>
                <w:rFonts w:asciiTheme="minorHAnsi" w:hAnsiTheme="minorHAnsi" w:cstheme="minorHAnsi"/>
                <w:b/>
                <w:bCs/>
              </w:rPr>
              <w:t>62%</w:t>
            </w:r>
          </w:p>
        </w:tc>
        <w:tc>
          <w:tcPr>
            <w:tcW w:w="452" w:type="pct"/>
            <w:vAlign w:val="bottom"/>
          </w:tcPr>
          <w:p w14:paraId="05C62217" w14:textId="6787F806"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4</w:t>
            </w:r>
            <w:r w:rsidR="00A6276F">
              <w:rPr>
                <w:rFonts w:asciiTheme="minorHAnsi" w:hAnsiTheme="minorHAnsi" w:cstheme="minorHAnsi"/>
                <w:b/>
                <w:bCs/>
              </w:rPr>
              <w:t>,</w:t>
            </w:r>
            <w:r w:rsidRPr="00CF64B5">
              <w:rPr>
                <w:rFonts w:asciiTheme="minorHAnsi" w:hAnsiTheme="minorHAnsi" w:cstheme="minorHAnsi"/>
                <w:b/>
                <w:bCs/>
              </w:rPr>
              <w:t>22%</w:t>
            </w:r>
          </w:p>
        </w:tc>
        <w:tc>
          <w:tcPr>
            <w:tcW w:w="452" w:type="pct"/>
            <w:vAlign w:val="bottom"/>
          </w:tcPr>
          <w:p w14:paraId="1D167592" w14:textId="0D49DF9C"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3</w:t>
            </w:r>
            <w:r w:rsidR="00A6276F">
              <w:rPr>
                <w:rFonts w:asciiTheme="minorHAnsi" w:hAnsiTheme="minorHAnsi" w:cstheme="minorHAnsi"/>
                <w:b/>
                <w:bCs/>
              </w:rPr>
              <w:t>,</w:t>
            </w:r>
            <w:r w:rsidRPr="00CF64B5">
              <w:rPr>
                <w:rFonts w:asciiTheme="minorHAnsi" w:hAnsiTheme="minorHAnsi" w:cstheme="minorHAnsi"/>
                <w:b/>
                <w:bCs/>
              </w:rPr>
              <w:t>83%</w:t>
            </w:r>
          </w:p>
        </w:tc>
        <w:tc>
          <w:tcPr>
            <w:tcW w:w="452" w:type="pct"/>
            <w:vAlign w:val="bottom"/>
          </w:tcPr>
          <w:p w14:paraId="01A911C6" w14:textId="4EAE5BF0"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5</w:t>
            </w:r>
            <w:r w:rsidR="00A6276F">
              <w:rPr>
                <w:rFonts w:asciiTheme="minorHAnsi" w:hAnsiTheme="minorHAnsi" w:cstheme="minorHAnsi"/>
                <w:b/>
                <w:bCs/>
              </w:rPr>
              <w:t>,</w:t>
            </w:r>
            <w:r w:rsidRPr="00CF64B5">
              <w:rPr>
                <w:rFonts w:asciiTheme="minorHAnsi" w:hAnsiTheme="minorHAnsi" w:cstheme="minorHAnsi"/>
                <w:b/>
                <w:bCs/>
              </w:rPr>
              <w:t>85%</w:t>
            </w:r>
          </w:p>
        </w:tc>
        <w:tc>
          <w:tcPr>
            <w:tcW w:w="453" w:type="pct"/>
            <w:vAlign w:val="bottom"/>
          </w:tcPr>
          <w:p w14:paraId="4E1B8117" w14:textId="023855FC"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22</w:t>
            </w:r>
            <w:r w:rsidR="00A6276F">
              <w:rPr>
                <w:rFonts w:asciiTheme="minorHAnsi" w:hAnsiTheme="minorHAnsi" w:cstheme="minorHAnsi"/>
                <w:b/>
                <w:bCs/>
              </w:rPr>
              <w:t>,</w:t>
            </w:r>
            <w:r w:rsidRPr="00CF64B5">
              <w:rPr>
                <w:rFonts w:asciiTheme="minorHAnsi" w:hAnsiTheme="minorHAnsi" w:cstheme="minorHAnsi"/>
                <w:b/>
                <w:bCs/>
              </w:rPr>
              <w:t>88%</w:t>
            </w:r>
          </w:p>
        </w:tc>
      </w:tr>
    </w:tbl>
    <w:p w14:paraId="53C59337" w14:textId="1757D070" w:rsidR="00AD04B5" w:rsidRPr="00A6276F" w:rsidRDefault="00083885" w:rsidP="00AD04B5">
      <w:pPr>
        <w:pStyle w:val="Lgende"/>
        <w:ind w:hanging="547"/>
        <w:rPr>
          <w:color w:val="auto"/>
          <w:lang w:val="fr-CA"/>
        </w:rPr>
      </w:pPr>
      <w:r w:rsidRPr="00A6276F">
        <w:rPr>
          <w:color w:val="auto"/>
          <w:lang w:val="fr-CA"/>
        </w:rPr>
        <w:t xml:space="preserve">Tableau </w:t>
      </w:r>
      <w:r w:rsidR="00AD04B5" w:rsidRPr="00A6276F">
        <w:rPr>
          <w:color w:val="auto"/>
          <w:lang w:val="fr-CA"/>
        </w:rPr>
        <w:t xml:space="preserve">A5. </w:t>
      </w:r>
      <w:r w:rsidR="00A6276F" w:rsidRPr="00A6276F">
        <w:rPr>
          <w:color w:val="auto"/>
          <w:lang w:val="fr-CA"/>
        </w:rPr>
        <w:t>Répartition selon l’âge et le sexe dans la région du</w:t>
      </w:r>
      <w:r w:rsidR="00A6276F">
        <w:rPr>
          <w:color w:val="auto"/>
          <w:lang w:val="fr-CA"/>
        </w:rPr>
        <w:t xml:space="preserve"> Sud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976"/>
        <w:gridCol w:w="975"/>
        <w:gridCol w:w="975"/>
        <w:gridCol w:w="975"/>
        <w:gridCol w:w="975"/>
        <w:gridCol w:w="975"/>
        <w:gridCol w:w="978"/>
      </w:tblGrid>
      <w:tr w:rsidR="00A6276F" w:rsidRPr="00CF64B5" w14:paraId="489C0276" w14:textId="77777777" w:rsidTr="00B62896">
        <w:trPr>
          <w:trHeight w:val="255"/>
          <w:tblHeader/>
        </w:trPr>
        <w:tc>
          <w:tcPr>
            <w:tcW w:w="1835" w:type="pct"/>
            <w:shd w:val="clear" w:color="auto" w:fill="D9D9D9" w:themeFill="background1" w:themeFillShade="D9"/>
            <w:noWrap/>
          </w:tcPr>
          <w:p w14:paraId="0BD4B73B" w14:textId="0D557595" w:rsidR="00A6276F" w:rsidRPr="00A6276F" w:rsidRDefault="00A6276F" w:rsidP="00A6276F">
            <w:pPr>
              <w:spacing w:after="0" w:line="240" w:lineRule="auto"/>
              <w:rPr>
                <w:rFonts w:asciiTheme="minorHAnsi" w:hAnsiTheme="minorHAnsi" w:cstheme="minorHAnsi"/>
                <w:b/>
                <w:color w:val="000000"/>
                <w:lang w:val="fr-CA" w:eastAsia="en-CA" w:bidi="ar-SA"/>
              </w:rPr>
            </w:pPr>
            <w:r w:rsidRPr="00804A06">
              <w:rPr>
                <w:rFonts w:asciiTheme="minorHAnsi" w:hAnsiTheme="minorHAnsi" w:cstheme="minorHAnsi"/>
                <w:b/>
                <w:color w:val="000000"/>
                <w:lang w:val="fr-CA" w:eastAsia="en-CA" w:bidi="ar-SA"/>
              </w:rPr>
              <w:t>ÂGE</w:t>
            </w:r>
            <w:r>
              <w:rPr>
                <w:rFonts w:asciiTheme="minorHAnsi" w:hAnsiTheme="minorHAnsi" w:cstheme="minorHAnsi"/>
                <w:b/>
                <w:color w:val="000000"/>
                <w:lang w:val="fr-CA" w:eastAsia="en-CA" w:bidi="ar-SA"/>
              </w:rPr>
              <w:t xml:space="preserve"> PAR SEXE</w:t>
            </w:r>
            <w:r w:rsidRPr="00804A06">
              <w:rPr>
                <w:rFonts w:asciiTheme="minorHAnsi" w:hAnsiTheme="minorHAnsi" w:cstheme="minorHAnsi"/>
                <w:b/>
                <w:color w:val="000000"/>
                <w:lang w:val="fr-CA" w:eastAsia="en-CA" w:bidi="ar-SA"/>
              </w:rPr>
              <w:t xml:space="preserve">– </w:t>
            </w:r>
            <w:r>
              <w:rPr>
                <w:rFonts w:asciiTheme="minorHAnsi" w:hAnsiTheme="minorHAnsi" w:cstheme="minorHAnsi"/>
                <w:b/>
                <w:color w:val="000000"/>
                <w:lang w:val="fr-CA" w:eastAsia="en-CA" w:bidi="ar-SA"/>
              </w:rPr>
              <w:t>LES ÎLES</w:t>
            </w:r>
          </w:p>
        </w:tc>
        <w:tc>
          <w:tcPr>
            <w:tcW w:w="452" w:type="pct"/>
            <w:shd w:val="clear" w:color="auto" w:fill="D9D9D9" w:themeFill="background1" w:themeFillShade="D9"/>
            <w:noWrap/>
          </w:tcPr>
          <w:p w14:paraId="7A860827" w14:textId="15345822" w:rsidR="00A6276F" w:rsidRPr="00CF64B5" w:rsidRDefault="00A6276F" w:rsidP="00A6276F">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 xml:space="preserve">18 </w:t>
            </w:r>
            <w:r>
              <w:rPr>
                <w:rFonts w:asciiTheme="minorHAnsi" w:hAnsiTheme="minorHAnsi" w:cstheme="minorHAnsi"/>
                <w:lang w:val="en-CA"/>
              </w:rPr>
              <w:t>à</w:t>
            </w:r>
            <w:r w:rsidRPr="00CF64B5">
              <w:rPr>
                <w:rFonts w:asciiTheme="minorHAnsi" w:hAnsiTheme="minorHAnsi" w:cstheme="minorHAnsi"/>
                <w:lang w:val="en-CA"/>
              </w:rPr>
              <w:t xml:space="preserve"> 24</w:t>
            </w:r>
          </w:p>
        </w:tc>
        <w:tc>
          <w:tcPr>
            <w:tcW w:w="452" w:type="pct"/>
            <w:shd w:val="clear" w:color="auto" w:fill="D9D9D9" w:themeFill="background1" w:themeFillShade="D9"/>
            <w:noWrap/>
          </w:tcPr>
          <w:p w14:paraId="02F3C971" w14:textId="06695E1E" w:rsidR="00A6276F" w:rsidRPr="00CF64B5" w:rsidRDefault="00A6276F" w:rsidP="00A6276F">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 xml:space="preserve">25 </w:t>
            </w:r>
            <w:r>
              <w:rPr>
                <w:rFonts w:asciiTheme="minorHAnsi" w:hAnsiTheme="minorHAnsi" w:cstheme="minorHAnsi"/>
                <w:lang w:val="en-CA"/>
              </w:rPr>
              <w:t>à</w:t>
            </w:r>
            <w:r w:rsidRPr="00CF64B5">
              <w:rPr>
                <w:rFonts w:asciiTheme="minorHAnsi" w:hAnsiTheme="minorHAnsi" w:cstheme="minorHAnsi"/>
                <w:lang w:val="en-CA"/>
              </w:rPr>
              <w:t xml:space="preserve"> 34</w:t>
            </w:r>
          </w:p>
        </w:tc>
        <w:tc>
          <w:tcPr>
            <w:tcW w:w="452" w:type="pct"/>
            <w:shd w:val="clear" w:color="auto" w:fill="D9D9D9" w:themeFill="background1" w:themeFillShade="D9"/>
            <w:noWrap/>
          </w:tcPr>
          <w:p w14:paraId="5D839E89" w14:textId="70C7E4FD" w:rsidR="00A6276F" w:rsidRPr="00CF64B5" w:rsidRDefault="00A6276F" w:rsidP="00A6276F">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 xml:space="preserve">35 </w:t>
            </w:r>
            <w:r>
              <w:rPr>
                <w:rFonts w:asciiTheme="minorHAnsi" w:hAnsiTheme="minorHAnsi" w:cstheme="minorHAnsi"/>
                <w:lang w:val="en-CA"/>
              </w:rPr>
              <w:t>à</w:t>
            </w:r>
            <w:r w:rsidRPr="00CF64B5">
              <w:rPr>
                <w:rFonts w:asciiTheme="minorHAnsi" w:hAnsiTheme="minorHAnsi" w:cstheme="minorHAnsi"/>
                <w:lang w:val="en-CA"/>
              </w:rPr>
              <w:t xml:space="preserve"> 44</w:t>
            </w:r>
          </w:p>
        </w:tc>
        <w:tc>
          <w:tcPr>
            <w:tcW w:w="452" w:type="pct"/>
            <w:shd w:val="clear" w:color="auto" w:fill="D9D9D9" w:themeFill="background1" w:themeFillShade="D9"/>
          </w:tcPr>
          <w:p w14:paraId="1D65C73D" w14:textId="437EBF27" w:rsidR="00A6276F" w:rsidRPr="00CF64B5" w:rsidRDefault="00A6276F" w:rsidP="00A6276F">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 xml:space="preserve">45 </w:t>
            </w:r>
            <w:r>
              <w:rPr>
                <w:rFonts w:asciiTheme="minorHAnsi" w:hAnsiTheme="minorHAnsi" w:cstheme="minorHAnsi"/>
                <w:lang w:val="en-CA"/>
              </w:rPr>
              <w:t>à</w:t>
            </w:r>
            <w:r w:rsidRPr="00CF64B5">
              <w:rPr>
                <w:rFonts w:asciiTheme="minorHAnsi" w:hAnsiTheme="minorHAnsi" w:cstheme="minorHAnsi"/>
                <w:lang w:val="en-CA"/>
              </w:rPr>
              <w:t xml:space="preserve"> 54</w:t>
            </w:r>
          </w:p>
        </w:tc>
        <w:tc>
          <w:tcPr>
            <w:tcW w:w="452" w:type="pct"/>
            <w:shd w:val="clear" w:color="auto" w:fill="D9D9D9" w:themeFill="background1" w:themeFillShade="D9"/>
          </w:tcPr>
          <w:p w14:paraId="649934FE" w14:textId="49B0E090" w:rsidR="00A6276F" w:rsidRPr="00CF64B5" w:rsidRDefault="00A6276F" w:rsidP="00A6276F">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 xml:space="preserve">55 </w:t>
            </w:r>
            <w:r>
              <w:rPr>
                <w:rFonts w:asciiTheme="minorHAnsi" w:hAnsiTheme="minorHAnsi" w:cstheme="minorHAnsi"/>
                <w:lang w:val="en-CA"/>
              </w:rPr>
              <w:t>à</w:t>
            </w:r>
            <w:r w:rsidRPr="00CF64B5">
              <w:rPr>
                <w:rFonts w:asciiTheme="minorHAnsi" w:hAnsiTheme="minorHAnsi" w:cstheme="minorHAnsi"/>
                <w:lang w:val="en-CA"/>
              </w:rPr>
              <w:t xml:space="preserve"> 64</w:t>
            </w:r>
          </w:p>
        </w:tc>
        <w:tc>
          <w:tcPr>
            <w:tcW w:w="452" w:type="pct"/>
            <w:shd w:val="clear" w:color="auto" w:fill="D9D9D9" w:themeFill="background1" w:themeFillShade="D9"/>
          </w:tcPr>
          <w:p w14:paraId="6492D933" w14:textId="23E942B0" w:rsidR="00A6276F" w:rsidRPr="00CF64B5" w:rsidRDefault="00A6276F" w:rsidP="00A6276F">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65</w:t>
            </w:r>
            <w:r>
              <w:rPr>
                <w:rFonts w:asciiTheme="minorHAnsi" w:hAnsiTheme="minorHAnsi" w:cstheme="minorHAnsi"/>
                <w:lang w:val="en-CA"/>
              </w:rPr>
              <w:t xml:space="preserve"> ou +</w:t>
            </w:r>
          </w:p>
        </w:tc>
        <w:tc>
          <w:tcPr>
            <w:tcW w:w="453" w:type="pct"/>
            <w:shd w:val="clear" w:color="auto" w:fill="D9D9D9" w:themeFill="background1" w:themeFillShade="D9"/>
          </w:tcPr>
          <w:p w14:paraId="70A36D10" w14:textId="77777777" w:rsidR="00A6276F" w:rsidRPr="00CF64B5" w:rsidRDefault="00A6276F" w:rsidP="00A6276F">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b/>
                <w:bCs/>
                <w:lang w:val="en-CA"/>
              </w:rPr>
              <w:t>Total</w:t>
            </w:r>
          </w:p>
        </w:tc>
      </w:tr>
      <w:tr w:rsidR="00A6276F" w:rsidRPr="00CF64B5" w14:paraId="67BBDD4B" w14:textId="77777777" w:rsidTr="00B62896">
        <w:trPr>
          <w:trHeight w:val="255"/>
        </w:trPr>
        <w:tc>
          <w:tcPr>
            <w:tcW w:w="1835" w:type="pct"/>
            <w:noWrap/>
          </w:tcPr>
          <w:p w14:paraId="24174841" w14:textId="02920AD5" w:rsidR="00A6276F" w:rsidRPr="00CF64B5" w:rsidRDefault="00A6276F" w:rsidP="00A6276F">
            <w:pPr>
              <w:spacing w:after="0" w:line="240" w:lineRule="auto"/>
              <w:rPr>
                <w:rFonts w:asciiTheme="minorHAnsi" w:hAnsiTheme="minorHAnsi" w:cstheme="minorHAnsi"/>
                <w:lang w:val="en-CA"/>
              </w:rPr>
            </w:pPr>
            <w:r w:rsidRPr="00CF64B5">
              <w:rPr>
                <w:rFonts w:asciiTheme="minorHAnsi" w:hAnsiTheme="minorHAnsi" w:cstheme="minorHAnsi"/>
                <w:lang w:val="en-CA"/>
              </w:rPr>
              <w:t>Ma</w:t>
            </w:r>
            <w:r>
              <w:rPr>
                <w:rFonts w:asciiTheme="minorHAnsi" w:hAnsiTheme="minorHAnsi" w:cstheme="minorHAnsi"/>
                <w:lang w:val="en-CA"/>
              </w:rPr>
              <w:t>sculin</w:t>
            </w:r>
          </w:p>
        </w:tc>
        <w:tc>
          <w:tcPr>
            <w:tcW w:w="452" w:type="pct"/>
            <w:noWrap/>
            <w:vAlign w:val="bottom"/>
          </w:tcPr>
          <w:p w14:paraId="2C3BA1DB" w14:textId="37624E60"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0</w:t>
            </w:r>
            <w:r>
              <w:rPr>
                <w:rFonts w:asciiTheme="minorHAnsi" w:hAnsiTheme="minorHAnsi" w:cstheme="minorHAnsi"/>
                <w:color w:val="000000"/>
              </w:rPr>
              <w:t>,</w:t>
            </w:r>
            <w:r w:rsidRPr="00CF64B5">
              <w:rPr>
                <w:rFonts w:asciiTheme="minorHAnsi" w:hAnsiTheme="minorHAnsi" w:cstheme="minorHAnsi"/>
                <w:color w:val="000000"/>
              </w:rPr>
              <w:t>50%</w:t>
            </w:r>
          </w:p>
        </w:tc>
        <w:tc>
          <w:tcPr>
            <w:tcW w:w="452" w:type="pct"/>
            <w:noWrap/>
            <w:vAlign w:val="bottom"/>
          </w:tcPr>
          <w:p w14:paraId="06BD29E6" w14:textId="3B25F232"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0</w:t>
            </w:r>
            <w:r>
              <w:rPr>
                <w:rFonts w:asciiTheme="minorHAnsi" w:hAnsiTheme="minorHAnsi" w:cstheme="minorHAnsi"/>
                <w:color w:val="000000"/>
              </w:rPr>
              <w:t>,</w:t>
            </w:r>
            <w:r w:rsidRPr="00CF64B5">
              <w:rPr>
                <w:rFonts w:asciiTheme="minorHAnsi" w:hAnsiTheme="minorHAnsi" w:cstheme="minorHAnsi"/>
                <w:color w:val="000000"/>
              </w:rPr>
              <w:t>76%</w:t>
            </w:r>
          </w:p>
        </w:tc>
        <w:tc>
          <w:tcPr>
            <w:tcW w:w="452" w:type="pct"/>
            <w:noWrap/>
            <w:vAlign w:val="bottom"/>
          </w:tcPr>
          <w:p w14:paraId="21FD2024" w14:textId="5BA0AAC7"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0</w:t>
            </w:r>
            <w:r>
              <w:rPr>
                <w:rFonts w:asciiTheme="minorHAnsi" w:hAnsiTheme="minorHAnsi" w:cstheme="minorHAnsi"/>
                <w:color w:val="000000"/>
              </w:rPr>
              <w:t>,</w:t>
            </w:r>
            <w:r w:rsidRPr="00CF64B5">
              <w:rPr>
                <w:rFonts w:asciiTheme="minorHAnsi" w:hAnsiTheme="minorHAnsi" w:cstheme="minorHAnsi"/>
                <w:color w:val="000000"/>
              </w:rPr>
              <w:t>85%</w:t>
            </w:r>
          </w:p>
        </w:tc>
        <w:tc>
          <w:tcPr>
            <w:tcW w:w="452" w:type="pct"/>
            <w:vAlign w:val="bottom"/>
          </w:tcPr>
          <w:p w14:paraId="06C6D8C7" w14:textId="56871F39"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0</w:t>
            </w:r>
            <w:r>
              <w:rPr>
                <w:rFonts w:asciiTheme="minorHAnsi" w:hAnsiTheme="minorHAnsi" w:cstheme="minorHAnsi"/>
                <w:color w:val="000000"/>
              </w:rPr>
              <w:t>,</w:t>
            </w:r>
            <w:r w:rsidRPr="00CF64B5">
              <w:rPr>
                <w:rFonts w:asciiTheme="minorHAnsi" w:hAnsiTheme="minorHAnsi" w:cstheme="minorHAnsi"/>
                <w:color w:val="000000"/>
              </w:rPr>
              <w:t>99%</w:t>
            </w:r>
          </w:p>
        </w:tc>
        <w:tc>
          <w:tcPr>
            <w:tcW w:w="452" w:type="pct"/>
            <w:vAlign w:val="bottom"/>
          </w:tcPr>
          <w:p w14:paraId="1576F9A7" w14:textId="15DB2DA0"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0</w:t>
            </w:r>
            <w:r>
              <w:rPr>
                <w:rFonts w:asciiTheme="minorHAnsi" w:hAnsiTheme="minorHAnsi" w:cstheme="minorHAnsi"/>
                <w:color w:val="000000"/>
              </w:rPr>
              <w:t>,</w:t>
            </w:r>
            <w:r w:rsidRPr="00CF64B5">
              <w:rPr>
                <w:rFonts w:asciiTheme="minorHAnsi" w:hAnsiTheme="minorHAnsi" w:cstheme="minorHAnsi"/>
                <w:color w:val="000000"/>
              </w:rPr>
              <w:t>89%</w:t>
            </w:r>
          </w:p>
        </w:tc>
        <w:tc>
          <w:tcPr>
            <w:tcW w:w="452" w:type="pct"/>
            <w:vAlign w:val="bottom"/>
          </w:tcPr>
          <w:p w14:paraId="1054275B" w14:textId="154F69BB"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w:t>
            </w:r>
            <w:r>
              <w:rPr>
                <w:rFonts w:asciiTheme="minorHAnsi" w:hAnsiTheme="minorHAnsi" w:cstheme="minorHAnsi"/>
                <w:color w:val="000000"/>
              </w:rPr>
              <w:t>,</w:t>
            </w:r>
            <w:r w:rsidRPr="00CF64B5">
              <w:rPr>
                <w:rFonts w:asciiTheme="minorHAnsi" w:hAnsiTheme="minorHAnsi" w:cstheme="minorHAnsi"/>
                <w:color w:val="000000"/>
              </w:rPr>
              <w:t>28%</w:t>
            </w:r>
          </w:p>
        </w:tc>
        <w:tc>
          <w:tcPr>
            <w:tcW w:w="453" w:type="pct"/>
            <w:vAlign w:val="bottom"/>
          </w:tcPr>
          <w:p w14:paraId="07767D91" w14:textId="6819529A"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b/>
                <w:bCs/>
              </w:rPr>
              <w:t>5</w:t>
            </w:r>
            <w:r>
              <w:rPr>
                <w:rFonts w:asciiTheme="minorHAnsi" w:hAnsiTheme="minorHAnsi" w:cstheme="minorHAnsi"/>
                <w:b/>
                <w:bCs/>
              </w:rPr>
              <w:t>,</w:t>
            </w:r>
            <w:r w:rsidRPr="00CF64B5">
              <w:rPr>
                <w:rFonts w:asciiTheme="minorHAnsi" w:hAnsiTheme="minorHAnsi" w:cstheme="minorHAnsi"/>
                <w:b/>
                <w:bCs/>
              </w:rPr>
              <w:t>28%</w:t>
            </w:r>
          </w:p>
        </w:tc>
      </w:tr>
      <w:tr w:rsidR="00A6276F" w:rsidRPr="00CF64B5" w14:paraId="23EA09B4" w14:textId="77777777" w:rsidTr="00B62896">
        <w:trPr>
          <w:trHeight w:val="255"/>
        </w:trPr>
        <w:tc>
          <w:tcPr>
            <w:tcW w:w="1835" w:type="pct"/>
            <w:noWrap/>
          </w:tcPr>
          <w:p w14:paraId="2D257A3D" w14:textId="64B510CF" w:rsidR="00A6276F" w:rsidRPr="00CF64B5" w:rsidRDefault="00A6276F" w:rsidP="00A6276F">
            <w:pPr>
              <w:spacing w:after="0" w:line="240" w:lineRule="auto"/>
              <w:rPr>
                <w:rFonts w:asciiTheme="minorHAnsi" w:hAnsiTheme="minorHAnsi" w:cstheme="minorHAnsi"/>
                <w:lang w:val="en-CA"/>
              </w:rPr>
            </w:pPr>
            <w:r w:rsidRPr="00CF64B5">
              <w:rPr>
                <w:rFonts w:asciiTheme="minorHAnsi" w:hAnsiTheme="minorHAnsi" w:cstheme="minorHAnsi"/>
                <w:lang w:val="en-CA"/>
              </w:rPr>
              <w:t>F</w:t>
            </w:r>
            <w:r>
              <w:rPr>
                <w:rFonts w:asciiTheme="minorHAnsi" w:hAnsiTheme="minorHAnsi" w:cstheme="minorHAnsi"/>
                <w:lang w:val="en-CA"/>
              </w:rPr>
              <w:t>éminin</w:t>
            </w:r>
          </w:p>
        </w:tc>
        <w:tc>
          <w:tcPr>
            <w:tcW w:w="452" w:type="pct"/>
            <w:noWrap/>
            <w:vAlign w:val="bottom"/>
          </w:tcPr>
          <w:p w14:paraId="11CF3088" w14:textId="40612C29"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0</w:t>
            </w:r>
            <w:r>
              <w:rPr>
                <w:rFonts w:asciiTheme="minorHAnsi" w:hAnsiTheme="minorHAnsi" w:cstheme="minorHAnsi"/>
                <w:color w:val="000000"/>
              </w:rPr>
              <w:t>,</w:t>
            </w:r>
            <w:r w:rsidRPr="00CF64B5">
              <w:rPr>
                <w:rFonts w:asciiTheme="minorHAnsi" w:hAnsiTheme="minorHAnsi" w:cstheme="minorHAnsi"/>
                <w:color w:val="000000"/>
              </w:rPr>
              <w:t>46%</w:t>
            </w:r>
          </w:p>
        </w:tc>
        <w:tc>
          <w:tcPr>
            <w:tcW w:w="452" w:type="pct"/>
            <w:noWrap/>
            <w:vAlign w:val="bottom"/>
          </w:tcPr>
          <w:p w14:paraId="548597FD" w14:textId="76720F00"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0</w:t>
            </w:r>
            <w:r>
              <w:rPr>
                <w:rFonts w:asciiTheme="minorHAnsi" w:hAnsiTheme="minorHAnsi" w:cstheme="minorHAnsi"/>
                <w:color w:val="000000"/>
              </w:rPr>
              <w:t>,</w:t>
            </w:r>
            <w:r w:rsidRPr="00CF64B5">
              <w:rPr>
                <w:rFonts w:asciiTheme="minorHAnsi" w:hAnsiTheme="minorHAnsi" w:cstheme="minorHAnsi"/>
                <w:color w:val="000000"/>
              </w:rPr>
              <w:t>73%</w:t>
            </w:r>
          </w:p>
        </w:tc>
        <w:tc>
          <w:tcPr>
            <w:tcW w:w="452" w:type="pct"/>
            <w:noWrap/>
            <w:vAlign w:val="bottom"/>
          </w:tcPr>
          <w:p w14:paraId="2424A2CC" w14:textId="353A6F15"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0</w:t>
            </w:r>
            <w:r>
              <w:rPr>
                <w:rFonts w:asciiTheme="minorHAnsi" w:hAnsiTheme="minorHAnsi" w:cstheme="minorHAnsi"/>
                <w:color w:val="000000"/>
              </w:rPr>
              <w:t>,</w:t>
            </w:r>
            <w:r w:rsidRPr="00CF64B5">
              <w:rPr>
                <w:rFonts w:asciiTheme="minorHAnsi" w:hAnsiTheme="minorHAnsi" w:cstheme="minorHAnsi"/>
                <w:color w:val="000000"/>
              </w:rPr>
              <w:t>85%</w:t>
            </w:r>
          </w:p>
        </w:tc>
        <w:tc>
          <w:tcPr>
            <w:tcW w:w="452" w:type="pct"/>
            <w:vAlign w:val="bottom"/>
          </w:tcPr>
          <w:p w14:paraId="2C863671" w14:textId="751210FD"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w:t>
            </w:r>
            <w:r>
              <w:rPr>
                <w:rFonts w:asciiTheme="minorHAnsi" w:hAnsiTheme="minorHAnsi" w:cstheme="minorHAnsi"/>
                <w:color w:val="000000"/>
              </w:rPr>
              <w:t>,</w:t>
            </w:r>
            <w:r w:rsidRPr="00CF64B5">
              <w:rPr>
                <w:rFonts w:asciiTheme="minorHAnsi" w:hAnsiTheme="minorHAnsi" w:cstheme="minorHAnsi"/>
                <w:color w:val="000000"/>
              </w:rPr>
              <w:t>03%</w:t>
            </w:r>
          </w:p>
        </w:tc>
        <w:tc>
          <w:tcPr>
            <w:tcW w:w="452" w:type="pct"/>
            <w:vAlign w:val="bottom"/>
          </w:tcPr>
          <w:p w14:paraId="33E347B8" w14:textId="79BE2236"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0</w:t>
            </w:r>
            <w:r>
              <w:rPr>
                <w:rFonts w:asciiTheme="minorHAnsi" w:hAnsiTheme="minorHAnsi" w:cstheme="minorHAnsi"/>
                <w:color w:val="000000"/>
              </w:rPr>
              <w:t>,</w:t>
            </w:r>
            <w:r w:rsidRPr="00CF64B5">
              <w:rPr>
                <w:rFonts w:asciiTheme="minorHAnsi" w:hAnsiTheme="minorHAnsi" w:cstheme="minorHAnsi"/>
                <w:color w:val="000000"/>
              </w:rPr>
              <w:t>96%</w:t>
            </w:r>
          </w:p>
        </w:tc>
        <w:tc>
          <w:tcPr>
            <w:tcW w:w="452" w:type="pct"/>
            <w:vAlign w:val="bottom"/>
          </w:tcPr>
          <w:p w14:paraId="3143404D" w14:textId="36591E09"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w:t>
            </w:r>
            <w:r>
              <w:rPr>
                <w:rFonts w:asciiTheme="minorHAnsi" w:hAnsiTheme="minorHAnsi" w:cstheme="minorHAnsi"/>
                <w:color w:val="000000"/>
              </w:rPr>
              <w:t>,</w:t>
            </w:r>
            <w:r w:rsidRPr="00CF64B5">
              <w:rPr>
                <w:rFonts w:asciiTheme="minorHAnsi" w:hAnsiTheme="minorHAnsi" w:cstheme="minorHAnsi"/>
                <w:color w:val="000000"/>
              </w:rPr>
              <w:t>63%</w:t>
            </w:r>
          </w:p>
        </w:tc>
        <w:tc>
          <w:tcPr>
            <w:tcW w:w="453" w:type="pct"/>
            <w:vAlign w:val="bottom"/>
          </w:tcPr>
          <w:p w14:paraId="7C06975F" w14:textId="69B17617" w:rsidR="00A6276F" w:rsidRPr="00CF64B5" w:rsidRDefault="00A6276F" w:rsidP="00A6276F">
            <w:pPr>
              <w:spacing w:after="0" w:line="240" w:lineRule="auto"/>
              <w:jc w:val="center"/>
              <w:rPr>
                <w:rFonts w:asciiTheme="minorHAnsi" w:hAnsiTheme="minorHAnsi" w:cstheme="minorHAnsi"/>
                <w:lang w:val="en-CA"/>
              </w:rPr>
            </w:pPr>
            <w:r w:rsidRPr="00CF64B5">
              <w:rPr>
                <w:rFonts w:asciiTheme="minorHAnsi" w:hAnsiTheme="minorHAnsi" w:cstheme="minorHAnsi"/>
                <w:b/>
                <w:bCs/>
              </w:rPr>
              <w:t>5</w:t>
            </w:r>
            <w:r>
              <w:rPr>
                <w:rFonts w:asciiTheme="minorHAnsi" w:hAnsiTheme="minorHAnsi" w:cstheme="minorHAnsi"/>
                <w:b/>
                <w:bCs/>
              </w:rPr>
              <w:t>,</w:t>
            </w:r>
            <w:r w:rsidRPr="00CF64B5">
              <w:rPr>
                <w:rFonts w:asciiTheme="minorHAnsi" w:hAnsiTheme="minorHAnsi" w:cstheme="minorHAnsi"/>
                <w:b/>
                <w:bCs/>
              </w:rPr>
              <w:t>66%</w:t>
            </w:r>
          </w:p>
        </w:tc>
      </w:tr>
      <w:tr w:rsidR="00AD04B5" w:rsidRPr="00CF64B5" w14:paraId="110F3422" w14:textId="77777777" w:rsidTr="00B62896">
        <w:trPr>
          <w:trHeight w:val="255"/>
        </w:trPr>
        <w:tc>
          <w:tcPr>
            <w:tcW w:w="1835" w:type="pct"/>
            <w:noWrap/>
          </w:tcPr>
          <w:p w14:paraId="64831156" w14:textId="77777777" w:rsidR="00AD04B5" w:rsidRPr="00CF64B5" w:rsidRDefault="00AD04B5" w:rsidP="00AD04B5">
            <w:pPr>
              <w:spacing w:after="0" w:line="240" w:lineRule="auto"/>
              <w:rPr>
                <w:rFonts w:asciiTheme="minorHAnsi" w:hAnsiTheme="minorHAnsi" w:cstheme="minorHAnsi"/>
                <w:b/>
                <w:bCs/>
                <w:lang w:val="en-CA"/>
              </w:rPr>
            </w:pPr>
            <w:r w:rsidRPr="00CF64B5">
              <w:rPr>
                <w:rFonts w:asciiTheme="minorHAnsi" w:hAnsiTheme="minorHAnsi" w:cstheme="minorHAnsi"/>
                <w:b/>
                <w:bCs/>
                <w:lang w:val="en-CA"/>
              </w:rPr>
              <w:lastRenderedPageBreak/>
              <w:t>Total</w:t>
            </w:r>
          </w:p>
        </w:tc>
        <w:tc>
          <w:tcPr>
            <w:tcW w:w="452" w:type="pct"/>
            <w:noWrap/>
            <w:vAlign w:val="bottom"/>
          </w:tcPr>
          <w:p w14:paraId="133CED02" w14:textId="625F5AE3"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0</w:t>
            </w:r>
            <w:r w:rsidR="00A6276F">
              <w:rPr>
                <w:rFonts w:asciiTheme="minorHAnsi" w:hAnsiTheme="minorHAnsi" w:cstheme="minorHAnsi"/>
                <w:b/>
                <w:bCs/>
              </w:rPr>
              <w:t>,</w:t>
            </w:r>
            <w:r w:rsidRPr="00CF64B5">
              <w:rPr>
                <w:rFonts w:asciiTheme="minorHAnsi" w:hAnsiTheme="minorHAnsi" w:cstheme="minorHAnsi"/>
                <w:b/>
                <w:bCs/>
              </w:rPr>
              <w:t>96%</w:t>
            </w:r>
          </w:p>
        </w:tc>
        <w:tc>
          <w:tcPr>
            <w:tcW w:w="452" w:type="pct"/>
            <w:noWrap/>
            <w:vAlign w:val="bottom"/>
          </w:tcPr>
          <w:p w14:paraId="235D1442" w14:textId="42B92046"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1</w:t>
            </w:r>
            <w:r w:rsidR="00A6276F">
              <w:rPr>
                <w:rFonts w:asciiTheme="minorHAnsi" w:hAnsiTheme="minorHAnsi" w:cstheme="minorHAnsi"/>
                <w:b/>
                <w:bCs/>
              </w:rPr>
              <w:t>,</w:t>
            </w:r>
            <w:r w:rsidRPr="00CF64B5">
              <w:rPr>
                <w:rFonts w:asciiTheme="minorHAnsi" w:hAnsiTheme="minorHAnsi" w:cstheme="minorHAnsi"/>
                <w:b/>
                <w:bCs/>
              </w:rPr>
              <w:t>50%</w:t>
            </w:r>
          </w:p>
        </w:tc>
        <w:tc>
          <w:tcPr>
            <w:tcW w:w="452" w:type="pct"/>
            <w:noWrap/>
            <w:vAlign w:val="bottom"/>
          </w:tcPr>
          <w:p w14:paraId="44DEFA19" w14:textId="0F20FCD4"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1</w:t>
            </w:r>
            <w:r w:rsidR="00A6276F">
              <w:rPr>
                <w:rFonts w:asciiTheme="minorHAnsi" w:hAnsiTheme="minorHAnsi" w:cstheme="minorHAnsi"/>
                <w:b/>
                <w:bCs/>
              </w:rPr>
              <w:t>,</w:t>
            </w:r>
            <w:r w:rsidRPr="00CF64B5">
              <w:rPr>
                <w:rFonts w:asciiTheme="minorHAnsi" w:hAnsiTheme="minorHAnsi" w:cstheme="minorHAnsi"/>
                <w:b/>
                <w:bCs/>
              </w:rPr>
              <w:t>71%</w:t>
            </w:r>
          </w:p>
        </w:tc>
        <w:tc>
          <w:tcPr>
            <w:tcW w:w="452" w:type="pct"/>
            <w:vAlign w:val="bottom"/>
          </w:tcPr>
          <w:p w14:paraId="392D6DEB" w14:textId="3C283DD6"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2</w:t>
            </w:r>
            <w:r w:rsidR="00A6276F">
              <w:rPr>
                <w:rFonts w:asciiTheme="minorHAnsi" w:hAnsiTheme="minorHAnsi" w:cstheme="minorHAnsi"/>
                <w:b/>
                <w:bCs/>
              </w:rPr>
              <w:t>,</w:t>
            </w:r>
            <w:r w:rsidRPr="00CF64B5">
              <w:rPr>
                <w:rFonts w:asciiTheme="minorHAnsi" w:hAnsiTheme="minorHAnsi" w:cstheme="minorHAnsi"/>
                <w:b/>
                <w:bCs/>
              </w:rPr>
              <w:t>02%</w:t>
            </w:r>
          </w:p>
        </w:tc>
        <w:tc>
          <w:tcPr>
            <w:tcW w:w="452" w:type="pct"/>
            <w:vAlign w:val="bottom"/>
          </w:tcPr>
          <w:p w14:paraId="1EDEAC3C" w14:textId="665D5A23"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1</w:t>
            </w:r>
            <w:r w:rsidR="00A6276F">
              <w:rPr>
                <w:rFonts w:asciiTheme="minorHAnsi" w:hAnsiTheme="minorHAnsi" w:cstheme="minorHAnsi"/>
                <w:b/>
                <w:bCs/>
              </w:rPr>
              <w:t>,</w:t>
            </w:r>
            <w:r w:rsidRPr="00CF64B5">
              <w:rPr>
                <w:rFonts w:asciiTheme="minorHAnsi" w:hAnsiTheme="minorHAnsi" w:cstheme="minorHAnsi"/>
                <w:b/>
                <w:bCs/>
              </w:rPr>
              <w:t>85%</w:t>
            </w:r>
          </w:p>
        </w:tc>
        <w:tc>
          <w:tcPr>
            <w:tcW w:w="452" w:type="pct"/>
            <w:vAlign w:val="bottom"/>
          </w:tcPr>
          <w:p w14:paraId="5F8247CC" w14:textId="60E4DBA1"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2</w:t>
            </w:r>
            <w:r w:rsidR="00A6276F">
              <w:rPr>
                <w:rFonts w:asciiTheme="minorHAnsi" w:hAnsiTheme="minorHAnsi" w:cstheme="minorHAnsi"/>
                <w:b/>
                <w:bCs/>
              </w:rPr>
              <w:t>,</w:t>
            </w:r>
            <w:r w:rsidRPr="00CF64B5">
              <w:rPr>
                <w:rFonts w:asciiTheme="minorHAnsi" w:hAnsiTheme="minorHAnsi" w:cstheme="minorHAnsi"/>
                <w:b/>
                <w:bCs/>
              </w:rPr>
              <w:t>90%</w:t>
            </w:r>
          </w:p>
        </w:tc>
        <w:tc>
          <w:tcPr>
            <w:tcW w:w="453" w:type="pct"/>
            <w:vAlign w:val="bottom"/>
          </w:tcPr>
          <w:p w14:paraId="24093A52" w14:textId="6BC32C63"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10</w:t>
            </w:r>
            <w:r w:rsidR="00A6276F">
              <w:rPr>
                <w:rFonts w:asciiTheme="minorHAnsi" w:hAnsiTheme="minorHAnsi" w:cstheme="minorHAnsi"/>
                <w:b/>
                <w:bCs/>
              </w:rPr>
              <w:t>,</w:t>
            </w:r>
            <w:r w:rsidRPr="00CF64B5">
              <w:rPr>
                <w:rFonts w:asciiTheme="minorHAnsi" w:hAnsiTheme="minorHAnsi" w:cstheme="minorHAnsi"/>
                <w:b/>
                <w:bCs/>
              </w:rPr>
              <w:t>94%</w:t>
            </w:r>
          </w:p>
        </w:tc>
      </w:tr>
    </w:tbl>
    <w:p w14:paraId="591F422A" w14:textId="6A3DEC40" w:rsidR="00AD04B5" w:rsidRDefault="00083885" w:rsidP="00AD04B5">
      <w:pPr>
        <w:pStyle w:val="Lgende"/>
        <w:ind w:hanging="547"/>
        <w:rPr>
          <w:color w:val="auto"/>
          <w:lang w:val="fr-CA"/>
        </w:rPr>
      </w:pPr>
      <w:r w:rsidRPr="00A6276F">
        <w:rPr>
          <w:color w:val="auto"/>
          <w:lang w:val="fr-CA"/>
        </w:rPr>
        <w:t xml:space="preserve">Tableau </w:t>
      </w:r>
      <w:r w:rsidR="00AD04B5" w:rsidRPr="00A6276F">
        <w:rPr>
          <w:color w:val="auto"/>
          <w:lang w:val="fr-CA"/>
        </w:rPr>
        <w:t xml:space="preserve">A6. </w:t>
      </w:r>
      <w:r w:rsidR="00A6276F" w:rsidRPr="00A6276F">
        <w:rPr>
          <w:color w:val="auto"/>
          <w:lang w:val="fr-CA"/>
        </w:rPr>
        <w:t xml:space="preserve">Répartition selon l’âge et le sexe dans </w:t>
      </w:r>
      <w:r w:rsidR="00A6276F">
        <w:rPr>
          <w:color w:val="auto"/>
          <w:lang w:val="fr-CA"/>
        </w:rPr>
        <w:t>les Îles</w:t>
      </w:r>
    </w:p>
    <w:p w14:paraId="71F5DAE8" w14:textId="77777777" w:rsidR="00326845" w:rsidRPr="00326845" w:rsidRDefault="00326845" w:rsidP="00326845">
      <w:pPr>
        <w:rPr>
          <w:lang w:val="fr-CA" w:eastAsia="fr-CA" w:bidi="ar-S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1432"/>
        <w:gridCol w:w="1434"/>
        <w:gridCol w:w="1434"/>
        <w:gridCol w:w="1434"/>
        <w:gridCol w:w="1434"/>
      </w:tblGrid>
      <w:tr w:rsidR="00DB415A" w:rsidRPr="00CF64B5" w14:paraId="3B25C4CA" w14:textId="77777777" w:rsidTr="00326845">
        <w:trPr>
          <w:trHeight w:val="255"/>
          <w:tblHeader/>
        </w:trPr>
        <w:tc>
          <w:tcPr>
            <w:tcW w:w="1671" w:type="pct"/>
            <w:shd w:val="clear" w:color="auto" w:fill="D9D9D9" w:themeFill="background1" w:themeFillShade="D9"/>
            <w:noWrap/>
            <w:vAlign w:val="center"/>
          </w:tcPr>
          <w:p w14:paraId="5667AA12" w14:textId="2DFA4866" w:rsidR="00DB415A" w:rsidRPr="00E56AA6" w:rsidRDefault="00E56AA6" w:rsidP="00DB415A">
            <w:pPr>
              <w:spacing w:after="0" w:line="240" w:lineRule="auto"/>
              <w:rPr>
                <w:rFonts w:asciiTheme="minorHAnsi" w:hAnsiTheme="minorHAnsi" w:cstheme="minorHAnsi"/>
                <w:b/>
                <w:color w:val="000000"/>
                <w:lang w:val="fr-CA" w:eastAsia="en-CA" w:bidi="ar-SA"/>
              </w:rPr>
            </w:pPr>
            <w:r w:rsidRPr="00E56AA6">
              <w:rPr>
                <w:rFonts w:asciiTheme="minorHAnsi" w:hAnsiTheme="minorHAnsi" w:cstheme="minorHAnsi"/>
                <w:b/>
                <w:color w:val="000000"/>
                <w:lang w:val="fr-CA" w:eastAsia="en-CA" w:bidi="ar-SA"/>
              </w:rPr>
              <w:t>SELON LA RÉGION ET LA TAILLE DE LA</w:t>
            </w:r>
            <w:r>
              <w:rPr>
                <w:rFonts w:asciiTheme="minorHAnsi" w:hAnsiTheme="minorHAnsi" w:cstheme="minorHAnsi"/>
                <w:b/>
                <w:color w:val="000000"/>
                <w:lang w:val="fr-CA" w:eastAsia="en-CA" w:bidi="ar-SA"/>
              </w:rPr>
              <w:t xml:space="preserve"> MUNICIPALITÉ </w:t>
            </w:r>
          </w:p>
        </w:tc>
        <w:tc>
          <w:tcPr>
            <w:tcW w:w="665" w:type="pct"/>
            <w:shd w:val="clear" w:color="auto" w:fill="D9D9D9" w:themeFill="background1" w:themeFillShade="D9"/>
            <w:noWrap/>
            <w:vAlign w:val="center"/>
          </w:tcPr>
          <w:p w14:paraId="61F45E30" w14:textId="387CE629" w:rsidR="00DB415A" w:rsidRPr="00CF64B5" w:rsidRDefault="00E56AA6" w:rsidP="00DB415A">
            <w:pPr>
              <w:spacing w:after="0" w:line="240" w:lineRule="auto"/>
              <w:jc w:val="center"/>
              <w:rPr>
                <w:rFonts w:asciiTheme="minorHAnsi" w:hAnsiTheme="minorHAnsi" w:cstheme="minorHAnsi"/>
                <w:b/>
                <w:color w:val="000000"/>
                <w:lang w:val="en-CA" w:eastAsia="en-CA" w:bidi="ar-SA"/>
              </w:rPr>
            </w:pPr>
            <w:r>
              <w:rPr>
                <w:rFonts w:asciiTheme="minorHAnsi" w:hAnsiTheme="minorHAnsi" w:cstheme="minorHAnsi"/>
                <w:b/>
                <w:color w:val="000000"/>
                <w:lang w:val="en-CA" w:eastAsia="en-CA" w:bidi="ar-SA"/>
              </w:rPr>
              <w:t>Jusqu’à 10 000 hab.</w:t>
            </w:r>
          </w:p>
        </w:tc>
        <w:tc>
          <w:tcPr>
            <w:tcW w:w="666" w:type="pct"/>
            <w:shd w:val="clear" w:color="auto" w:fill="D9D9D9" w:themeFill="background1" w:themeFillShade="D9"/>
            <w:noWrap/>
            <w:vAlign w:val="center"/>
          </w:tcPr>
          <w:p w14:paraId="76CE359F" w14:textId="4E5DD181" w:rsidR="00DB415A" w:rsidRPr="00CF64B5" w:rsidRDefault="00E56AA6" w:rsidP="00287F4E">
            <w:pPr>
              <w:spacing w:after="0" w:line="240" w:lineRule="auto"/>
              <w:jc w:val="center"/>
              <w:rPr>
                <w:rFonts w:asciiTheme="minorHAnsi" w:hAnsiTheme="minorHAnsi" w:cstheme="minorHAnsi"/>
                <w:b/>
                <w:color w:val="000000"/>
                <w:lang w:val="en-CA" w:eastAsia="en-CA" w:bidi="ar-SA"/>
              </w:rPr>
            </w:pPr>
            <w:r>
              <w:rPr>
                <w:rFonts w:asciiTheme="minorHAnsi" w:hAnsiTheme="minorHAnsi" w:cstheme="minorHAnsi"/>
                <w:b/>
                <w:color w:val="000000"/>
                <w:lang w:val="en-CA" w:eastAsia="en-CA" w:bidi="ar-SA"/>
              </w:rPr>
              <w:t xml:space="preserve">De </w:t>
            </w:r>
            <w:r w:rsidR="00DB415A" w:rsidRPr="00CF64B5">
              <w:rPr>
                <w:rFonts w:asciiTheme="minorHAnsi" w:hAnsiTheme="minorHAnsi" w:cstheme="minorHAnsi"/>
                <w:b/>
                <w:color w:val="000000"/>
                <w:lang w:val="en-CA" w:eastAsia="en-CA" w:bidi="ar-SA"/>
              </w:rPr>
              <w:t>10</w:t>
            </w:r>
            <w:r w:rsidR="00287F4E">
              <w:rPr>
                <w:rFonts w:asciiTheme="minorHAnsi" w:hAnsiTheme="minorHAnsi" w:cstheme="minorHAnsi"/>
                <w:b/>
                <w:color w:val="000000"/>
                <w:lang w:val="en-CA" w:eastAsia="en-CA" w:bidi="ar-SA"/>
              </w:rPr>
              <w:t> </w:t>
            </w:r>
            <w:r w:rsidR="00DB415A" w:rsidRPr="00CF64B5">
              <w:rPr>
                <w:rFonts w:asciiTheme="minorHAnsi" w:hAnsiTheme="minorHAnsi" w:cstheme="minorHAnsi"/>
                <w:b/>
                <w:color w:val="000000"/>
                <w:lang w:val="en-CA" w:eastAsia="en-CA" w:bidi="ar-SA"/>
              </w:rPr>
              <w:t>000</w:t>
            </w:r>
            <w:r w:rsidR="00287F4E">
              <w:rPr>
                <w:rFonts w:asciiTheme="minorHAnsi" w:hAnsiTheme="minorHAnsi" w:cstheme="minorHAnsi"/>
                <w:b/>
                <w:color w:val="000000"/>
                <w:lang w:val="en-CA" w:eastAsia="en-CA" w:bidi="ar-SA"/>
              </w:rPr>
              <w:t xml:space="preserve"> à 50 000 hab.</w:t>
            </w:r>
          </w:p>
        </w:tc>
        <w:tc>
          <w:tcPr>
            <w:tcW w:w="666" w:type="pct"/>
            <w:shd w:val="clear" w:color="auto" w:fill="D9D9D9" w:themeFill="background1" w:themeFillShade="D9"/>
            <w:noWrap/>
            <w:vAlign w:val="center"/>
          </w:tcPr>
          <w:p w14:paraId="5FEBFAF6" w14:textId="7CB1077B" w:rsidR="00DB415A" w:rsidRPr="00CF64B5" w:rsidRDefault="00287F4E" w:rsidP="00326845">
            <w:pPr>
              <w:spacing w:after="0" w:line="240" w:lineRule="auto"/>
              <w:jc w:val="center"/>
              <w:rPr>
                <w:rFonts w:asciiTheme="minorHAnsi" w:hAnsiTheme="minorHAnsi" w:cstheme="minorHAnsi"/>
                <w:b/>
                <w:color w:val="000000"/>
                <w:lang w:val="en-CA" w:eastAsia="en-CA" w:bidi="ar-SA"/>
              </w:rPr>
            </w:pPr>
            <w:r>
              <w:rPr>
                <w:rFonts w:asciiTheme="minorHAnsi" w:hAnsiTheme="minorHAnsi" w:cstheme="minorHAnsi"/>
                <w:b/>
                <w:color w:val="000000"/>
                <w:lang w:val="en-CA" w:eastAsia="en-CA" w:bidi="ar-SA"/>
              </w:rPr>
              <w:t xml:space="preserve">De </w:t>
            </w:r>
            <w:r w:rsidR="00DB415A" w:rsidRPr="00CF64B5">
              <w:rPr>
                <w:rFonts w:asciiTheme="minorHAnsi" w:hAnsiTheme="minorHAnsi" w:cstheme="minorHAnsi"/>
                <w:b/>
                <w:color w:val="000000"/>
                <w:lang w:val="en-CA" w:eastAsia="en-CA" w:bidi="ar-SA"/>
              </w:rPr>
              <w:t>50</w:t>
            </w:r>
            <w:r>
              <w:rPr>
                <w:rFonts w:asciiTheme="minorHAnsi" w:hAnsiTheme="minorHAnsi" w:cstheme="minorHAnsi"/>
                <w:b/>
                <w:color w:val="000000"/>
                <w:lang w:val="en-CA" w:eastAsia="en-CA" w:bidi="ar-SA"/>
              </w:rPr>
              <w:t> </w:t>
            </w:r>
            <w:r w:rsidR="00DB415A" w:rsidRPr="00CF64B5">
              <w:rPr>
                <w:rFonts w:asciiTheme="minorHAnsi" w:hAnsiTheme="minorHAnsi" w:cstheme="minorHAnsi"/>
                <w:b/>
                <w:color w:val="000000"/>
                <w:lang w:val="en-CA" w:eastAsia="en-CA" w:bidi="ar-SA"/>
              </w:rPr>
              <w:t xml:space="preserve">000 </w:t>
            </w:r>
            <w:r w:rsidR="00326845">
              <w:rPr>
                <w:rFonts w:asciiTheme="minorHAnsi" w:hAnsiTheme="minorHAnsi" w:cstheme="minorHAnsi"/>
                <w:b/>
                <w:color w:val="000000"/>
                <w:lang w:val="en-CA" w:eastAsia="en-CA" w:bidi="ar-SA"/>
              </w:rPr>
              <w:t xml:space="preserve">à </w:t>
            </w:r>
            <w:r w:rsidR="00DB415A" w:rsidRPr="00CF64B5">
              <w:rPr>
                <w:rFonts w:asciiTheme="minorHAnsi" w:hAnsiTheme="minorHAnsi" w:cstheme="minorHAnsi"/>
                <w:b/>
                <w:color w:val="000000"/>
                <w:lang w:val="en-CA" w:eastAsia="en-CA" w:bidi="ar-SA"/>
              </w:rPr>
              <w:t>250</w:t>
            </w:r>
            <w:r w:rsidR="00326845">
              <w:rPr>
                <w:rFonts w:asciiTheme="minorHAnsi" w:hAnsiTheme="minorHAnsi" w:cstheme="minorHAnsi"/>
                <w:b/>
                <w:color w:val="000000"/>
                <w:lang w:val="en-CA" w:eastAsia="en-CA" w:bidi="ar-SA"/>
              </w:rPr>
              <w:t> </w:t>
            </w:r>
            <w:r w:rsidR="00DB415A" w:rsidRPr="00CF64B5">
              <w:rPr>
                <w:rFonts w:asciiTheme="minorHAnsi" w:hAnsiTheme="minorHAnsi" w:cstheme="minorHAnsi"/>
                <w:b/>
                <w:color w:val="000000"/>
                <w:lang w:val="en-CA" w:eastAsia="en-CA" w:bidi="ar-SA"/>
              </w:rPr>
              <w:t>000</w:t>
            </w:r>
            <w:r w:rsidR="00326845">
              <w:rPr>
                <w:rFonts w:asciiTheme="minorHAnsi" w:hAnsiTheme="minorHAnsi" w:cstheme="minorHAnsi"/>
                <w:b/>
                <w:color w:val="000000"/>
                <w:lang w:val="en-CA" w:eastAsia="en-CA" w:bidi="ar-SA"/>
              </w:rPr>
              <w:t xml:space="preserve"> hab.</w:t>
            </w:r>
          </w:p>
        </w:tc>
        <w:tc>
          <w:tcPr>
            <w:tcW w:w="666" w:type="pct"/>
            <w:shd w:val="clear" w:color="auto" w:fill="D9D9D9" w:themeFill="background1" w:themeFillShade="D9"/>
            <w:vAlign w:val="center"/>
          </w:tcPr>
          <w:p w14:paraId="7B07A646" w14:textId="0102B97A" w:rsidR="00DB415A" w:rsidRPr="00CF64B5" w:rsidRDefault="00DB415A" w:rsidP="00DB415A">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b/>
                <w:color w:val="000000"/>
                <w:lang w:val="en-CA" w:eastAsia="en-CA" w:bidi="ar-SA"/>
              </w:rPr>
              <w:t>250</w:t>
            </w:r>
            <w:r w:rsidR="00326845">
              <w:rPr>
                <w:rFonts w:asciiTheme="minorHAnsi" w:hAnsiTheme="minorHAnsi" w:cstheme="minorHAnsi"/>
                <w:b/>
                <w:color w:val="000000"/>
                <w:lang w:val="en-CA" w:eastAsia="en-CA" w:bidi="ar-SA"/>
              </w:rPr>
              <w:t> </w:t>
            </w:r>
            <w:r w:rsidRPr="00CF64B5">
              <w:rPr>
                <w:rFonts w:asciiTheme="minorHAnsi" w:hAnsiTheme="minorHAnsi" w:cstheme="minorHAnsi"/>
                <w:b/>
                <w:color w:val="000000"/>
                <w:lang w:val="en-CA" w:eastAsia="en-CA" w:bidi="ar-SA"/>
              </w:rPr>
              <w:t>000</w:t>
            </w:r>
            <w:r w:rsidR="00326845">
              <w:rPr>
                <w:rFonts w:asciiTheme="minorHAnsi" w:hAnsiTheme="minorHAnsi" w:cstheme="minorHAnsi"/>
                <w:b/>
                <w:color w:val="000000"/>
                <w:lang w:val="en-CA" w:eastAsia="en-CA" w:bidi="ar-SA"/>
              </w:rPr>
              <w:t xml:space="preserve"> hab. ou plus</w:t>
            </w:r>
          </w:p>
        </w:tc>
        <w:tc>
          <w:tcPr>
            <w:tcW w:w="666" w:type="pct"/>
            <w:shd w:val="clear" w:color="auto" w:fill="D9D9D9" w:themeFill="background1" w:themeFillShade="D9"/>
            <w:vAlign w:val="center"/>
          </w:tcPr>
          <w:p w14:paraId="6F82D5BF" w14:textId="6E44D50D" w:rsidR="00DB415A" w:rsidRPr="00CF64B5" w:rsidRDefault="00DB415A" w:rsidP="00DB415A">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b/>
                <w:color w:val="000000"/>
                <w:lang w:val="en-CA" w:eastAsia="en-CA" w:bidi="ar-SA"/>
              </w:rPr>
              <w:t>Total</w:t>
            </w:r>
          </w:p>
        </w:tc>
      </w:tr>
      <w:tr w:rsidR="00C81667" w:rsidRPr="00CF64B5" w14:paraId="1D701AD1" w14:textId="77777777" w:rsidTr="00326845">
        <w:trPr>
          <w:trHeight w:val="255"/>
        </w:trPr>
        <w:tc>
          <w:tcPr>
            <w:tcW w:w="1671" w:type="pct"/>
            <w:noWrap/>
            <w:vAlign w:val="bottom"/>
          </w:tcPr>
          <w:p w14:paraId="32FB5911" w14:textId="3A5A8389" w:rsidR="00C81667" w:rsidRPr="00CF64B5" w:rsidRDefault="004C10B9" w:rsidP="00C81667">
            <w:pPr>
              <w:spacing w:after="0" w:line="240" w:lineRule="auto"/>
              <w:rPr>
                <w:rFonts w:asciiTheme="minorHAnsi" w:hAnsiTheme="minorHAnsi" w:cstheme="minorHAnsi"/>
                <w:lang w:val="en-CA"/>
              </w:rPr>
            </w:pPr>
            <w:r>
              <w:rPr>
                <w:rFonts w:asciiTheme="minorHAnsi" w:hAnsiTheme="minorHAnsi" w:cstheme="minorHAnsi"/>
                <w:color w:val="000000"/>
              </w:rPr>
              <w:t>Piémont</w:t>
            </w:r>
            <w:r w:rsidR="00C81667" w:rsidRPr="00CF64B5">
              <w:rPr>
                <w:rFonts w:asciiTheme="minorHAnsi" w:hAnsiTheme="minorHAnsi" w:cstheme="minorHAnsi"/>
                <w:color w:val="000000"/>
              </w:rPr>
              <w:t>/V</w:t>
            </w:r>
            <w:r>
              <w:rPr>
                <w:rFonts w:asciiTheme="minorHAnsi" w:hAnsiTheme="minorHAnsi" w:cstheme="minorHAnsi"/>
                <w:color w:val="000000"/>
              </w:rPr>
              <w:t>a</w:t>
            </w:r>
            <w:r w:rsidR="00893E81">
              <w:rPr>
                <w:rFonts w:asciiTheme="minorHAnsi" w:hAnsiTheme="minorHAnsi" w:cstheme="minorHAnsi"/>
                <w:color w:val="000000"/>
              </w:rPr>
              <w:t>l</w:t>
            </w:r>
            <w:r>
              <w:rPr>
                <w:rFonts w:asciiTheme="minorHAnsi" w:hAnsiTheme="minorHAnsi" w:cstheme="minorHAnsi"/>
                <w:color w:val="000000"/>
              </w:rPr>
              <w:t>l</w:t>
            </w:r>
            <w:r w:rsidR="00893E81">
              <w:rPr>
                <w:rFonts w:asciiTheme="minorHAnsi" w:hAnsiTheme="minorHAnsi" w:cstheme="minorHAnsi"/>
                <w:color w:val="000000"/>
              </w:rPr>
              <w:t>ée</w:t>
            </w:r>
            <w:r>
              <w:rPr>
                <w:rFonts w:asciiTheme="minorHAnsi" w:hAnsiTheme="minorHAnsi" w:cstheme="minorHAnsi"/>
                <w:color w:val="000000"/>
              </w:rPr>
              <w:t xml:space="preserve"> </w:t>
            </w:r>
            <w:r w:rsidR="00C81667" w:rsidRPr="00CF64B5">
              <w:rPr>
                <w:rFonts w:asciiTheme="minorHAnsi" w:hAnsiTheme="minorHAnsi" w:cstheme="minorHAnsi"/>
                <w:color w:val="000000"/>
              </w:rPr>
              <w:t>D</w:t>
            </w:r>
            <w:r>
              <w:rPr>
                <w:rFonts w:asciiTheme="minorHAnsi" w:hAnsiTheme="minorHAnsi" w:cstheme="minorHAnsi"/>
                <w:color w:val="000000"/>
              </w:rPr>
              <w:t>’</w:t>
            </w:r>
            <w:r w:rsidR="00C81667" w:rsidRPr="00CF64B5">
              <w:rPr>
                <w:rFonts w:asciiTheme="minorHAnsi" w:hAnsiTheme="minorHAnsi" w:cstheme="minorHAnsi"/>
                <w:color w:val="000000"/>
              </w:rPr>
              <w:t>Aost</w:t>
            </w:r>
            <w:r w:rsidR="00893E81">
              <w:rPr>
                <w:rFonts w:asciiTheme="minorHAnsi" w:hAnsiTheme="minorHAnsi" w:cstheme="minorHAnsi"/>
                <w:color w:val="000000"/>
              </w:rPr>
              <w:t>e</w:t>
            </w:r>
          </w:p>
        </w:tc>
        <w:tc>
          <w:tcPr>
            <w:tcW w:w="665" w:type="pct"/>
            <w:noWrap/>
            <w:vAlign w:val="bottom"/>
          </w:tcPr>
          <w:p w14:paraId="6F94B94A" w14:textId="2D4C1693"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3</w:t>
            </w:r>
            <w:r w:rsidR="00B20196">
              <w:rPr>
                <w:rFonts w:asciiTheme="minorHAnsi" w:hAnsiTheme="minorHAnsi" w:cstheme="minorHAnsi"/>
              </w:rPr>
              <w:t>,</w:t>
            </w:r>
            <w:r w:rsidRPr="00CF64B5">
              <w:rPr>
                <w:rFonts w:asciiTheme="minorHAnsi" w:hAnsiTheme="minorHAnsi" w:cstheme="minorHAnsi"/>
              </w:rPr>
              <w:t>08%</w:t>
            </w:r>
          </w:p>
        </w:tc>
        <w:tc>
          <w:tcPr>
            <w:tcW w:w="666" w:type="pct"/>
            <w:noWrap/>
            <w:vAlign w:val="bottom"/>
          </w:tcPr>
          <w:p w14:paraId="37953D1A" w14:textId="1EA698DF"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2</w:t>
            </w:r>
            <w:r w:rsidR="00B20196">
              <w:rPr>
                <w:rFonts w:asciiTheme="minorHAnsi" w:hAnsiTheme="minorHAnsi" w:cstheme="minorHAnsi"/>
              </w:rPr>
              <w:t>,</w:t>
            </w:r>
            <w:r w:rsidRPr="00CF64B5">
              <w:rPr>
                <w:rFonts w:asciiTheme="minorHAnsi" w:hAnsiTheme="minorHAnsi" w:cstheme="minorHAnsi"/>
              </w:rPr>
              <w:t>30%</w:t>
            </w:r>
          </w:p>
        </w:tc>
        <w:tc>
          <w:tcPr>
            <w:tcW w:w="666" w:type="pct"/>
            <w:noWrap/>
            <w:vAlign w:val="bottom"/>
          </w:tcPr>
          <w:p w14:paraId="7355D39A" w14:textId="39244876"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0</w:t>
            </w:r>
            <w:r w:rsidR="00AE2A19">
              <w:rPr>
                <w:rFonts w:asciiTheme="minorHAnsi" w:hAnsiTheme="minorHAnsi" w:cstheme="minorHAnsi"/>
              </w:rPr>
              <w:t>,</w:t>
            </w:r>
            <w:r w:rsidRPr="00CF64B5">
              <w:rPr>
                <w:rFonts w:asciiTheme="minorHAnsi" w:hAnsiTheme="minorHAnsi" w:cstheme="minorHAnsi"/>
              </w:rPr>
              <w:t>65%</w:t>
            </w:r>
          </w:p>
        </w:tc>
        <w:tc>
          <w:tcPr>
            <w:tcW w:w="666" w:type="pct"/>
            <w:vAlign w:val="bottom"/>
          </w:tcPr>
          <w:p w14:paraId="3EA3ADE3" w14:textId="5C5CADF0"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1</w:t>
            </w:r>
            <w:r w:rsidR="00AE2A19">
              <w:rPr>
                <w:rFonts w:asciiTheme="minorHAnsi" w:hAnsiTheme="minorHAnsi" w:cstheme="minorHAnsi"/>
              </w:rPr>
              <w:t>,</w:t>
            </w:r>
            <w:r w:rsidRPr="00CF64B5">
              <w:rPr>
                <w:rFonts w:asciiTheme="minorHAnsi" w:hAnsiTheme="minorHAnsi" w:cstheme="minorHAnsi"/>
              </w:rPr>
              <w:t>47%</w:t>
            </w:r>
          </w:p>
        </w:tc>
        <w:tc>
          <w:tcPr>
            <w:tcW w:w="666" w:type="pct"/>
            <w:vAlign w:val="bottom"/>
          </w:tcPr>
          <w:p w14:paraId="2852A985" w14:textId="1EA575FC"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7</w:t>
            </w:r>
            <w:r w:rsidR="009D61B5">
              <w:rPr>
                <w:rFonts w:asciiTheme="minorHAnsi" w:hAnsiTheme="minorHAnsi" w:cstheme="minorHAnsi"/>
                <w:b/>
                <w:bCs/>
              </w:rPr>
              <w:t>,</w:t>
            </w:r>
            <w:r w:rsidRPr="00CF64B5">
              <w:rPr>
                <w:rFonts w:asciiTheme="minorHAnsi" w:hAnsiTheme="minorHAnsi" w:cstheme="minorHAnsi"/>
                <w:b/>
                <w:bCs/>
              </w:rPr>
              <w:t>50%</w:t>
            </w:r>
          </w:p>
        </w:tc>
      </w:tr>
      <w:tr w:rsidR="00C81667" w:rsidRPr="00CF64B5" w14:paraId="07B1B634" w14:textId="77777777" w:rsidTr="00326845">
        <w:trPr>
          <w:trHeight w:val="255"/>
        </w:trPr>
        <w:tc>
          <w:tcPr>
            <w:tcW w:w="1671" w:type="pct"/>
            <w:noWrap/>
            <w:vAlign w:val="bottom"/>
          </w:tcPr>
          <w:p w14:paraId="70C18B7B" w14:textId="48366F97" w:rsidR="00C81667" w:rsidRPr="00CF64B5" w:rsidRDefault="00C81667" w:rsidP="00C81667">
            <w:pPr>
              <w:spacing w:after="0" w:line="240" w:lineRule="auto"/>
              <w:rPr>
                <w:rFonts w:asciiTheme="minorHAnsi" w:hAnsiTheme="minorHAnsi" w:cstheme="minorHAnsi"/>
                <w:lang w:val="en-CA"/>
              </w:rPr>
            </w:pPr>
            <w:r w:rsidRPr="00CF64B5">
              <w:rPr>
                <w:rFonts w:asciiTheme="minorHAnsi" w:hAnsiTheme="minorHAnsi" w:cstheme="minorHAnsi"/>
                <w:color w:val="000000"/>
              </w:rPr>
              <w:t>Liguri</w:t>
            </w:r>
            <w:r w:rsidR="00893E81">
              <w:rPr>
                <w:rFonts w:asciiTheme="minorHAnsi" w:hAnsiTheme="minorHAnsi" w:cstheme="minorHAnsi"/>
                <w:color w:val="000000"/>
              </w:rPr>
              <w:t>e</w:t>
            </w:r>
            <w:r w:rsidRPr="00CF64B5">
              <w:rPr>
                <w:rFonts w:asciiTheme="minorHAnsi" w:hAnsiTheme="minorHAnsi" w:cstheme="minorHAnsi"/>
                <w:color w:val="000000"/>
              </w:rPr>
              <w:t xml:space="preserve"> </w:t>
            </w:r>
          </w:p>
        </w:tc>
        <w:tc>
          <w:tcPr>
            <w:tcW w:w="665" w:type="pct"/>
            <w:noWrap/>
            <w:vAlign w:val="bottom"/>
          </w:tcPr>
          <w:p w14:paraId="4C10D96E" w14:textId="495A13C2"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0</w:t>
            </w:r>
            <w:r w:rsidR="00B20196">
              <w:rPr>
                <w:rFonts w:asciiTheme="minorHAnsi" w:hAnsiTheme="minorHAnsi" w:cstheme="minorHAnsi"/>
              </w:rPr>
              <w:t>,</w:t>
            </w:r>
            <w:r w:rsidRPr="00CF64B5">
              <w:rPr>
                <w:rFonts w:asciiTheme="minorHAnsi" w:hAnsiTheme="minorHAnsi" w:cstheme="minorHAnsi"/>
              </w:rPr>
              <w:t>74%</w:t>
            </w:r>
          </w:p>
        </w:tc>
        <w:tc>
          <w:tcPr>
            <w:tcW w:w="666" w:type="pct"/>
            <w:noWrap/>
            <w:vAlign w:val="bottom"/>
          </w:tcPr>
          <w:p w14:paraId="3D723298" w14:textId="4ADE0522"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0</w:t>
            </w:r>
            <w:r w:rsidR="00B20196">
              <w:rPr>
                <w:rFonts w:asciiTheme="minorHAnsi" w:hAnsiTheme="minorHAnsi" w:cstheme="minorHAnsi"/>
              </w:rPr>
              <w:t>,</w:t>
            </w:r>
            <w:r w:rsidRPr="00CF64B5">
              <w:rPr>
                <w:rFonts w:asciiTheme="minorHAnsi" w:hAnsiTheme="minorHAnsi" w:cstheme="minorHAnsi"/>
              </w:rPr>
              <w:t>56%</w:t>
            </w:r>
          </w:p>
        </w:tc>
        <w:tc>
          <w:tcPr>
            <w:tcW w:w="666" w:type="pct"/>
            <w:noWrap/>
            <w:vAlign w:val="bottom"/>
          </w:tcPr>
          <w:p w14:paraId="610BBEB1" w14:textId="59875EC8"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0</w:t>
            </w:r>
            <w:r w:rsidR="00AE2A19">
              <w:rPr>
                <w:rFonts w:asciiTheme="minorHAnsi" w:hAnsiTheme="minorHAnsi" w:cstheme="minorHAnsi"/>
              </w:rPr>
              <w:t>,</w:t>
            </w:r>
            <w:r w:rsidRPr="00CF64B5">
              <w:rPr>
                <w:rFonts w:asciiTheme="minorHAnsi" w:hAnsiTheme="minorHAnsi" w:cstheme="minorHAnsi"/>
              </w:rPr>
              <w:t>35%</w:t>
            </w:r>
          </w:p>
        </w:tc>
        <w:tc>
          <w:tcPr>
            <w:tcW w:w="666" w:type="pct"/>
            <w:vAlign w:val="bottom"/>
          </w:tcPr>
          <w:p w14:paraId="1A9F8576" w14:textId="4274305D"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0</w:t>
            </w:r>
            <w:r w:rsidR="00AE2A19">
              <w:rPr>
                <w:rFonts w:asciiTheme="minorHAnsi" w:hAnsiTheme="minorHAnsi" w:cstheme="minorHAnsi"/>
              </w:rPr>
              <w:t>,</w:t>
            </w:r>
            <w:r w:rsidRPr="00CF64B5">
              <w:rPr>
                <w:rFonts w:asciiTheme="minorHAnsi" w:hAnsiTheme="minorHAnsi" w:cstheme="minorHAnsi"/>
              </w:rPr>
              <w:t>98%</w:t>
            </w:r>
          </w:p>
        </w:tc>
        <w:tc>
          <w:tcPr>
            <w:tcW w:w="666" w:type="pct"/>
            <w:vAlign w:val="bottom"/>
          </w:tcPr>
          <w:p w14:paraId="74CFCEB0" w14:textId="7C25F20C"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2</w:t>
            </w:r>
            <w:r w:rsidR="009D61B5">
              <w:rPr>
                <w:rFonts w:asciiTheme="minorHAnsi" w:hAnsiTheme="minorHAnsi" w:cstheme="minorHAnsi"/>
                <w:b/>
                <w:bCs/>
              </w:rPr>
              <w:t>,</w:t>
            </w:r>
            <w:r w:rsidRPr="00CF64B5">
              <w:rPr>
                <w:rFonts w:asciiTheme="minorHAnsi" w:hAnsiTheme="minorHAnsi" w:cstheme="minorHAnsi"/>
                <w:b/>
                <w:bCs/>
              </w:rPr>
              <w:t>63%</w:t>
            </w:r>
          </w:p>
        </w:tc>
      </w:tr>
      <w:tr w:rsidR="00C81667" w:rsidRPr="00CF64B5" w14:paraId="4EC2AA3E" w14:textId="77777777" w:rsidTr="00326845">
        <w:trPr>
          <w:trHeight w:val="255"/>
        </w:trPr>
        <w:tc>
          <w:tcPr>
            <w:tcW w:w="1671" w:type="pct"/>
            <w:noWrap/>
            <w:vAlign w:val="bottom"/>
          </w:tcPr>
          <w:p w14:paraId="2125BB7D" w14:textId="6967BFC9" w:rsidR="00C81667" w:rsidRPr="00CF64B5" w:rsidRDefault="00C81667" w:rsidP="00C81667">
            <w:pPr>
              <w:spacing w:after="0" w:line="240" w:lineRule="auto"/>
              <w:rPr>
                <w:rFonts w:asciiTheme="minorHAnsi" w:hAnsiTheme="minorHAnsi" w:cstheme="minorHAnsi"/>
                <w:lang w:val="en-CA"/>
              </w:rPr>
            </w:pPr>
            <w:r w:rsidRPr="00CF64B5">
              <w:rPr>
                <w:rFonts w:asciiTheme="minorHAnsi" w:hAnsiTheme="minorHAnsi" w:cstheme="minorHAnsi"/>
                <w:color w:val="000000"/>
              </w:rPr>
              <w:t>Lombardi</w:t>
            </w:r>
            <w:r w:rsidR="00893E81">
              <w:rPr>
                <w:rFonts w:asciiTheme="minorHAnsi" w:hAnsiTheme="minorHAnsi" w:cstheme="minorHAnsi"/>
                <w:color w:val="000000"/>
              </w:rPr>
              <w:t>e</w:t>
            </w:r>
          </w:p>
        </w:tc>
        <w:tc>
          <w:tcPr>
            <w:tcW w:w="665" w:type="pct"/>
            <w:noWrap/>
            <w:vAlign w:val="bottom"/>
          </w:tcPr>
          <w:p w14:paraId="3F967F74" w14:textId="77803791"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6</w:t>
            </w:r>
            <w:r w:rsidR="00B20196">
              <w:rPr>
                <w:rFonts w:asciiTheme="minorHAnsi" w:hAnsiTheme="minorHAnsi" w:cstheme="minorHAnsi"/>
              </w:rPr>
              <w:t>,</w:t>
            </w:r>
            <w:r w:rsidRPr="00CF64B5">
              <w:rPr>
                <w:rFonts w:asciiTheme="minorHAnsi" w:hAnsiTheme="minorHAnsi" w:cstheme="minorHAnsi"/>
              </w:rPr>
              <w:t>60%</w:t>
            </w:r>
          </w:p>
        </w:tc>
        <w:tc>
          <w:tcPr>
            <w:tcW w:w="666" w:type="pct"/>
            <w:noWrap/>
            <w:vAlign w:val="bottom"/>
          </w:tcPr>
          <w:p w14:paraId="0BA46534" w14:textId="07CCFD5F"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5</w:t>
            </w:r>
            <w:r w:rsidR="00B20196">
              <w:rPr>
                <w:rFonts w:asciiTheme="minorHAnsi" w:hAnsiTheme="minorHAnsi" w:cstheme="minorHAnsi"/>
              </w:rPr>
              <w:t>,</w:t>
            </w:r>
            <w:r w:rsidRPr="00CF64B5">
              <w:rPr>
                <w:rFonts w:asciiTheme="minorHAnsi" w:hAnsiTheme="minorHAnsi" w:cstheme="minorHAnsi"/>
              </w:rPr>
              <w:t>70%</w:t>
            </w:r>
          </w:p>
        </w:tc>
        <w:tc>
          <w:tcPr>
            <w:tcW w:w="666" w:type="pct"/>
            <w:noWrap/>
            <w:vAlign w:val="bottom"/>
          </w:tcPr>
          <w:p w14:paraId="3CCB2A1F" w14:textId="34ADF91C"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2</w:t>
            </w:r>
            <w:r w:rsidR="00AE2A19">
              <w:rPr>
                <w:rFonts w:asciiTheme="minorHAnsi" w:hAnsiTheme="minorHAnsi" w:cstheme="minorHAnsi"/>
              </w:rPr>
              <w:t>,</w:t>
            </w:r>
            <w:r w:rsidRPr="00CF64B5">
              <w:rPr>
                <w:rFonts w:asciiTheme="minorHAnsi" w:hAnsiTheme="minorHAnsi" w:cstheme="minorHAnsi"/>
              </w:rPr>
              <w:t>05%</w:t>
            </w:r>
          </w:p>
        </w:tc>
        <w:tc>
          <w:tcPr>
            <w:tcW w:w="666" w:type="pct"/>
            <w:vAlign w:val="bottom"/>
          </w:tcPr>
          <w:p w14:paraId="591BC3DF" w14:textId="33C3F0C3"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2</w:t>
            </w:r>
            <w:r w:rsidR="00AE2A19">
              <w:rPr>
                <w:rFonts w:asciiTheme="minorHAnsi" w:hAnsiTheme="minorHAnsi" w:cstheme="minorHAnsi"/>
              </w:rPr>
              <w:t>,</w:t>
            </w:r>
            <w:r w:rsidRPr="00CF64B5">
              <w:rPr>
                <w:rFonts w:asciiTheme="minorHAnsi" w:hAnsiTheme="minorHAnsi" w:cstheme="minorHAnsi"/>
              </w:rPr>
              <w:t>34%</w:t>
            </w:r>
          </w:p>
        </w:tc>
        <w:tc>
          <w:tcPr>
            <w:tcW w:w="666" w:type="pct"/>
            <w:vAlign w:val="bottom"/>
          </w:tcPr>
          <w:p w14:paraId="19362F56" w14:textId="2C2E7046"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16</w:t>
            </w:r>
            <w:r w:rsidR="009D61B5">
              <w:rPr>
                <w:rFonts w:asciiTheme="minorHAnsi" w:hAnsiTheme="minorHAnsi" w:cstheme="minorHAnsi"/>
                <w:b/>
                <w:bCs/>
              </w:rPr>
              <w:t>,</w:t>
            </w:r>
            <w:r w:rsidRPr="00CF64B5">
              <w:rPr>
                <w:rFonts w:asciiTheme="minorHAnsi" w:hAnsiTheme="minorHAnsi" w:cstheme="minorHAnsi"/>
                <w:b/>
                <w:bCs/>
              </w:rPr>
              <w:t>69%</w:t>
            </w:r>
          </w:p>
        </w:tc>
      </w:tr>
      <w:tr w:rsidR="00C81667" w:rsidRPr="00CF64B5" w14:paraId="475AF8E0" w14:textId="77777777" w:rsidTr="00326845">
        <w:trPr>
          <w:trHeight w:val="255"/>
        </w:trPr>
        <w:tc>
          <w:tcPr>
            <w:tcW w:w="1671" w:type="pct"/>
            <w:noWrap/>
            <w:vAlign w:val="bottom"/>
          </w:tcPr>
          <w:p w14:paraId="521180F3" w14:textId="1536213B" w:rsidR="00C81667" w:rsidRPr="00CF64B5" w:rsidRDefault="00C81667" w:rsidP="00C81667">
            <w:pPr>
              <w:spacing w:after="0" w:line="240" w:lineRule="auto"/>
              <w:rPr>
                <w:rFonts w:asciiTheme="minorHAnsi" w:hAnsiTheme="minorHAnsi" w:cstheme="minorHAnsi"/>
                <w:lang w:val="en-CA"/>
              </w:rPr>
            </w:pPr>
            <w:r w:rsidRPr="00CF64B5">
              <w:rPr>
                <w:rFonts w:asciiTheme="minorHAnsi" w:hAnsiTheme="minorHAnsi" w:cstheme="minorHAnsi"/>
                <w:color w:val="000000"/>
              </w:rPr>
              <w:t>Tr</w:t>
            </w:r>
            <w:r w:rsidR="006530EF">
              <w:rPr>
                <w:rFonts w:asciiTheme="minorHAnsi" w:hAnsiTheme="minorHAnsi" w:cstheme="minorHAnsi"/>
                <w:color w:val="000000"/>
              </w:rPr>
              <w:t>ivénétie</w:t>
            </w:r>
          </w:p>
        </w:tc>
        <w:tc>
          <w:tcPr>
            <w:tcW w:w="665" w:type="pct"/>
            <w:noWrap/>
            <w:vAlign w:val="bottom"/>
          </w:tcPr>
          <w:p w14:paraId="048CBB5B" w14:textId="24FE9B48"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4</w:t>
            </w:r>
            <w:r w:rsidR="00B20196">
              <w:rPr>
                <w:rFonts w:asciiTheme="minorHAnsi" w:hAnsiTheme="minorHAnsi" w:cstheme="minorHAnsi"/>
              </w:rPr>
              <w:t>,</w:t>
            </w:r>
            <w:r w:rsidRPr="00CF64B5">
              <w:rPr>
                <w:rFonts w:asciiTheme="minorHAnsi" w:hAnsiTheme="minorHAnsi" w:cstheme="minorHAnsi"/>
              </w:rPr>
              <w:t>77%</w:t>
            </w:r>
          </w:p>
        </w:tc>
        <w:tc>
          <w:tcPr>
            <w:tcW w:w="666" w:type="pct"/>
            <w:noWrap/>
            <w:vAlign w:val="bottom"/>
          </w:tcPr>
          <w:p w14:paraId="25FC33B4" w14:textId="2F8CD86D"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4</w:t>
            </w:r>
            <w:r w:rsidR="00B20196">
              <w:rPr>
                <w:rFonts w:asciiTheme="minorHAnsi" w:hAnsiTheme="minorHAnsi" w:cstheme="minorHAnsi"/>
              </w:rPr>
              <w:t>,</w:t>
            </w:r>
            <w:r w:rsidRPr="00CF64B5">
              <w:rPr>
                <w:rFonts w:asciiTheme="minorHAnsi" w:hAnsiTheme="minorHAnsi" w:cstheme="minorHAnsi"/>
              </w:rPr>
              <w:t>53%</w:t>
            </w:r>
          </w:p>
        </w:tc>
        <w:tc>
          <w:tcPr>
            <w:tcW w:w="666" w:type="pct"/>
            <w:noWrap/>
            <w:vAlign w:val="bottom"/>
          </w:tcPr>
          <w:p w14:paraId="57584938" w14:textId="096924D0"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1</w:t>
            </w:r>
            <w:r w:rsidR="00AE2A19">
              <w:rPr>
                <w:rFonts w:asciiTheme="minorHAnsi" w:hAnsiTheme="minorHAnsi" w:cstheme="minorHAnsi"/>
              </w:rPr>
              <w:t>,</w:t>
            </w:r>
            <w:r w:rsidRPr="00CF64B5">
              <w:rPr>
                <w:rFonts w:asciiTheme="minorHAnsi" w:hAnsiTheme="minorHAnsi" w:cstheme="minorHAnsi"/>
              </w:rPr>
              <w:t>75%</w:t>
            </w:r>
          </w:p>
        </w:tc>
        <w:tc>
          <w:tcPr>
            <w:tcW w:w="666" w:type="pct"/>
            <w:vAlign w:val="bottom"/>
          </w:tcPr>
          <w:p w14:paraId="70FDD876" w14:textId="133FF49D"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0</w:t>
            </w:r>
            <w:r w:rsidR="00AE2A19">
              <w:rPr>
                <w:rFonts w:asciiTheme="minorHAnsi" w:hAnsiTheme="minorHAnsi" w:cstheme="minorHAnsi"/>
              </w:rPr>
              <w:t>,</w:t>
            </w:r>
            <w:r w:rsidRPr="00CF64B5">
              <w:rPr>
                <w:rFonts w:asciiTheme="minorHAnsi" w:hAnsiTheme="minorHAnsi" w:cstheme="minorHAnsi"/>
              </w:rPr>
              <w:t>88%</w:t>
            </w:r>
          </w:p>
        </w:tc>
        <w:tc>
          <w:tcPr>
            <w:tcW w:w="666" w:type="pct"/>
            <w:vAlign w:val="bottom"/>
          </w:tcPr>
          <w:p w14:paraId="55660F04" w14:textId="6DFE8926"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11</w:t>
            </w:r>
            <w:r w:rsidR="009D61B5">
              <w:rPr>
                <w:rFonts w:asciiTheme="minorHAnsi" w:hAnsiTheme="minorHAnsi" w:cstheme="minorHAnsi"/>
                <w:b/>
                <w:bCs/>
              </w:rPr>
              <w:t>,</w:t>
            </w:r>
            <w:r w:rsidRPr="00CF64B5">
              <w:rPr>
                <w:rFonts w:asciiTheme="minorHAnsi" w:hAnsiTheme="minorHAnsi" w:cstheme="minorHAnsi"/>
                <w:b/>
                <w:bCs/>
              </w:rPr>
              <w:t>92%</w:t>
            </w:r>
          </w:p>
        </w:tc>
      </w:tr>
      <w:tr w:rsidR="00C81667" w:rsidRPr="00CF64B5" w14:paraId="4A6DA09D" w14:textId="77777777" w:rsidTr="00326845">
        <w:trPr>
          <w:trHeight w:val="255"/>
        </w:trPr>
        <w:tc>
          <w:tcPr>
            <w:tcW w:w="1671" w:type="pct"/>
            <w:noWrap/>
            <w:vAlign w:val="bottom"/>
          </w:tcPr>
          <w:p w14:paraId="72C9FF26" w14:textId="736B4F0A" w:rsidR="00C81667" w:rsidRPr="00CF64B5" w:rsidRDefault="006530EF" w:rsidP="00C81667">
            <w:pPr>
              <w:spacing w:after="0" w:line="240" w:lineRule="auto"/>
              <w:rPr>
                <w:rFonts w:asciiTheme="minorHAnsi" w:hAnsiTheme="minorHAnsi" w:cstheme="minorHAnsi"/>
                <w:lang w:val="en-CA"/>
              </w:rPr>
            </w:pPr>
            <w:r>
              <w:rPr>
                <w:rFonts w:asciiTheme="minorHAnsi" w:hAnsiTheme="minorHAnsi" w:cstheme="minorHAnsi"/>
                <w:color w:val="000000"/>
              </w:rPr>
              <w:t>É</w:t>
            </w:r>
            <w:r w:rsidR="00C81667" w:rsidRPr="00CF64B5">
              <w:rPr>
                <w:rFonts w:asciiTheme="minorHAnsi" w:hAnsiTheme="minorHAnsi" w:cstheme="minorHAnsi"/>
                <w:color w:val="000000"/>
              </w:rPr>
              <w:t>mili</w:t>
            </w:r>
            <w:r>
              <w:rPr>
                <w:rFonts w:asciiTheme="minorHAnsi" w:hAnsiTheme="minorHAnsi" w:cstheme="minorHAnsi"/>
                <w:color w:val="000000"/>
              </w:rPr>
              <w:t>e</w:t>
            </w:r>
          </w:p>
        </w:tc>
        <w:tc>
          <w:tcPr>
            <w:tcW w:w="665" w:type="pct"/>
            <w:noWrap/>
            <w:vAlign w:val="bottom"/>
          </w:tcPr>
          <w:p w14:paraId="4A4E4246" w14:textId="1AFC38B9"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1</w:t>
            </w:r>
            <w:r w:rsidR="00B20196">
              <w:rPr>
                <w:rFonts w:asciiTheme="minorHAnsi" w:hAnsiTheme="minorHAnsi" w:cstheme="minorHAnsi"/>
              </w:rPr>
              <w:t>,</w:t>
            </w:r>
            <w:r w:rsidRPr="00CF64B5">
              <w:rPr>
                <w:rFonts w:asciiTheme="minorHAnsi" w:hAnsiTheme="minorHAnsi" w:cstheme="minorHAnsi"/>
              </w:rPr>
              <w:t>70%</w:t>
            </w:r>
          </w:p>
        </w:tc>
        <w:tc>
          <w:tcPr>
            <w:tcW w:w="666" w:type="pct"/>
            <w:noWrap/>
            <w:vAlign w:val="bottom"/>
          </w:tcPr>
          <w:p w14:paraId="37515FCE" w14:textId="3F77EB1F"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2</w:t>
            </w:r>
            <w:r w:rsidR="00B20196">
              <w:rPr>
                <w:rFonts w:asciiTheme="minorHAnsi" w:hAnsiTheme="minorHAnsi" w:cstheme="minorHAnsi"/>
              </w:rPr>
              <w:t>,</w:t>
            </w:r>
            <w:r w:rsidRPr="00CF64B5">
              <w:rPr>
                <w:rFonts w:asciiTheme="minorHAnsi" w:hAnsiTheme="minorHAnsi" w:cstheme="minorHAnsi"/>
              </w:rPr>
              <w:t>54%</w:t>
            </w:r>
          </w:p>
        </w:tc>
        <w:tc>
          <w:tcPr>
            <w:tcW w:w="666" w:type="pct"/>
            <w:noWrap/>
            <w:vAlign w:val="bottom"/>
          </w:tcPr>
          <w:p w14:paraId="47D53CA6" w14:textId="5CCC31B5"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2</w:t>
            </w:r>
            <w:r w:rsidR="00AE2A19">
              <w:rPr>
                <w:rFonts w:asciiTheme="minorHAnsi" w:hAnsiTheme="minorHAnsi" w:cstheme="minorHAnsi"/>
              </w:rPr>
              <w:t>,</w:t>
            </w:r>
            <w:r w:rsidRPr="00CF64B5">
              <w:rPr>
                <w:rFonts w:asciiTheme="minorHAnsi" w:hAnsiTheme="minorHAnsi" w:cstheme="minorHAnsi"/>
              </w:rPr>
              <w:t>53%</w:t>
            </w:r>
          </w:p>
        </w:tc>
        <w:tc>
          <w:tcPr>
            <w:tcW w:w="666" w:type="pct"/>
            <w:vAlign w:val="bottom"/>
          </w:tcPr>
          <w:p w14:paraId="5A848BD6" w14:textId="387996AD"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0</w:t>
            </w:r>
            <w:r w:rsidR="00AE2A19">
              <w:rPr>
                <w:rFonts w:asciiTheme="minorHAnsi" w:hAnsiTheme="minorHAnsi" w:cstheme="minorHAnsi"/>
              </w:rPr>
              <w:t>,</w:t>
            </w:r>
            <w:r w:rsidRPr="00CF64B5">
              <w:rPr>
                <w:rFonts w:asciiTheme="minorHAnsi" w:hAnsiTheme="minorHAnsi" w:cstheme="minorHAnsi"/>
              </w:rPr>
              <w:t>66%</w:t>
            </w:r>
          </w:p>
        </w:tc>
        <w:tc>
          <w:tcPr>
            <w:tcW w:w="666" w:type="pct"/>
            <w:vAlign w:val="bottom"/>
          </w:tcPr>
          <w:p w14:paraId="29F58149" w14:textId="328AE435"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7</w:t>
            </w:r>
            <w:r w:rsidR="009D61B5">
              <w:rPr>
                <w:rFonts w:asciiTheme="minorHAnsi" w:hAnsiTheme="minorHAnsi" w:cstheme="minorHAnsi"/>
                <w:b/>
                <w:bCs/>
              </w:rPr>
              <w:t>,</w:t>
            </w:r>
            <w:r w:rsidRPr="00CF64B5">
              <w:rPr>
                <w:rFonts w:asciiTheme="minorHAnsi" w:hAnsiTheme="minorHAnsi" w:cstheme="minorHAnsi"/>
                <w:b/>
                <w:bCs/>
              </w:rPr>
              <w:t>44%</w:t>
            </w:r>
          </w:p>
        </w:tc>
      </w:tr>
      <w:tr w:rsidR="00C81667" w:rsidRPr="00CF64B5" w14:paraId="7FFA5A2A" w14:textId="77777777" w:rsidTr="00326845">
        <w:trPr>
          <w:trHeight w:val="255"/>
        </w:trPr>
        <w:tc>
          <w:tcPr>
            <w:tcW w:w="1671" w:type="pct"/>
            <w:noWrap/>
            <w:vAlign w:val="bottom"/>
          </w:tcPr>
          <w:p w14:paraId="492C0913" w14:textId="2CBDDA3C" w:rsidR="00C81667" w:rsidRPr="00CF64B5" w:rsidRDefault="00C81667" w:rsidP="00C81667">
            <w:pPr>
              <w:spacing w:after="0" w:line="240" w:lineRule="auto"/>
              <w:rPr>
                <w:rFonts w:asciiTheme="minorHAnsi" w:hAnsiTheme="minorHAnsi" w:cstheme="minorHAnsi"/>
                <w:lang w:val="en-CA"/>
              </w:rPr>
            </w:pPr>
            <w:r w:rsidRPr="00CF64B5">
              <w:rPr>
                <w:rFonts w:asciiTheme="minorHAnsi" w:hAnsiTheme="minorHAnsi" w:cstheme="minorHAnsi"/>
                <w:color w:val="000000"/>
              </w:rPr>
              <w:t>Toscan</w:t>
            </w:r>
            <w:r w:rsidR="006530EF">
              <w:rPr>
                <w:rFonts w:asciiTheme="minorHAnsi" w:hAnsiTheme="minorHAnsi" w:cstheme="minorHAnsi"/>
                <w:color w:val="000000"/>
              </w:rPr>
              <w:t>e</w:t>
            </w:r>
          </w:p>
        </w:tc>
        <w:tc>
          <w:tcPr>
            <w:tcW w:w="665" w:type="pct"/>
            <w:noWrap/>
            <w:vAlign w:val="bottom"/>
          </w:tcPr>
          <w:p w14:paraId="396509F3" w14:textId="25A0265C"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1</w:t>
            </w:r>
            <w:r w:rsidR="00B20196">
              <w:rPr>
                <w:rFonts w:asciiTheme="minorHAnsi" w:hAnsiTheme="minorHAnsi" w:cstheme="minorHAnsi"/>
              </w:rPr>
              <w:t>,</w:t>
            </w:r>
            <w:r w:rsidRPr="00CF64B5">
              <w:rPr>
                <w:rFonts w:asciiTheme="minorHAnsi" w:hAnsiTheme="minorHAnsi" w:cstheme="minorHAnsi"/>
              </w:rPr>
              <w:t>25%</w:t>
            </w:r>
          </w:p>
        </w:tc>
        <w:tc>
          <w:tcPr>
            <w:tcW w:w="666" w:type="pct"/>
            <w:noWrap/>
            <w:vAlign w:val="bottom"/>
          </w:tcPr>
          <w:p w14:paraId="743B8644" w14:textId="3DF78595"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2</w:t>
            </w:r>
            <w:r w:rsidR="00B20196">
              <w:rPr>
                <w:rFonts w:asciiTheme="minorHAnsi" w:hAnsiTheme="minorHAnsi" w:cstheme="minorHAnsi"/>
              </w:rPr>
              <w:t>,</w:t>
            </w:r>
            <w:r w:rsidRPr="00CF64B5">
              <w:rPr>
                <w:rFonts w:asciiTheme="minorHAnsi" w:hAnsiTheme="minorHAnsi" w:cstheme="minorHAnsi"/>
              </w:rPr>
              <w:t>52%</w:t>
            </w:r>
          </w:p>
        </w:tc>
        <w:tc>
          <w:tcPr>
            <w:tcW w:w="666" w:type="pct"/>
            <w:noWrap/>
            <w:vAlign w:val="bottom"/>
          </w:tcPr>
          <w:p w14:paraId="2A9ADA7C" w14:textId="160CC524"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1</w:t>
            </w:r>
            <w:r w:rsidR="00AE2A19">
              <w:rPr>
                <w:rFonts w:asciiTheme="minorHAnsi" w:hAnsiTheme="minorHAnsi" w:cstheme="minorHAnsi"/>
              </w:rPr>
              <w:t>,</w:t>
            </w:r>
            <w:r w:rsidRPr="00CF64B5">
              <w:rPr>
                <w:rFonts w:asciiTheme="minorHAnsi" w:hAnsiTheme="minorHAnsi" w:cstheme="minorHAnsi"/>
              </w:rPr>
              <w:t>85%</w:t>
            </w:r>
          </w:p>
        </w:tc>
        <w:tc>
          <w:tcPr>
            <w:tcW w:w="666" w:type="pct"/>
            <w:vAlign w:val="bottom"/>
          </w:tcPr>
          <w:p w14:paraId="11BCA396" w14:textId="3DEA3037"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0</w:t>
            </w:r>
            <w:r w:rsidR="00AE2A19">
              <w:rPr>
                <w:rFonts w:asciiTheme="minorHAnsi" w:hAnsiTheme="minorHAnsi" w:cstheme="minorHAnsi"/>
              </w:rPr>
              <w:t>,</w:t>
            </w:r>
            <w:r w:rsidRPr="00CF64B5">
              <w:rPr>
                <w:rFonts w:asciiTheme="minorHAnsi" w:hAnsiTheme="minorHAnsi" w:cstheme="minorHAnsi"/>
              </w:rPr>
              <w:t>63%</w:t>
            </w:r>
          </w:p>
        </w:tc>
        <w:tc>
          <w:tcPr>
            <w:tcW w:w="666" w:type="pct"/>
            <w:vAlign w:val="bottom"/>
          </w:tcPr>
          <w:p w14:paraId="0CDC717C" w14:textId="5A836B86"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6</w:t>
            </w:r>
            <w:r w:rsidR="009D61B5">
              <w:rPr>
                <w:rFonts w:asciiTheme="minorHAnsi" w:hAnsiTheme="minorHAnsi" w:cstheme="minorHAnsi"/>
                <w:b/>
                <w:bCs/>
              </w:rPr>
              <w:t>,</w:t>
            </w:r>
            <w:r w:rsidRPr="00CF64B5">
              <w:rPr>
                <w:rFonts w:asciiTheme="minorHAnsi" w:hAnsiTheme="minorHAnsi" w:cstheme="minorHAnsi"/>
                <w:b/>
                <w:bCs/>
              </w:rPr>
              <w:t>25%</w:t>
            </w:r>
          </w:p>
        </w:tc>
      </w:tr>
      <w:tr w:rsidR="00C81667" w:rsidRPr="00CF64B5" w14:paraId="20D479DE" w14:textId="77777777" w:rsidTr="00326845">
        <w:trPr>
          <w:trHeight w:val="255"/>
        </w:trPr>
        <w:tc>
          <w:tcPr>
            <w:tcW w:w="1671" w:type="pct"/>
            <w:noWrap/>
            <w:vAlign w:val="bottom"/>
          </w:tcPr>
          <w:p w14:paraId="610F609A" w14:textId="69D012C9" w:rsidR="00C81667" w:rsidRPr="00CF64B5" w:rsidRDefault="00C81667" w:rsidP="00C81667">
            <w:pPr>
              <w:spacing w:after="0" w:line="240" w:lineRule="auto"/>
              <w:rPr>
                <w:rFonts w:asciiTheme="minorHAnsi" w:hAnsiTheme="minorHAnsi" w:cstheme="minorHAnsi"/>
                <w:lang w:val="en-CA"/>
              </w:rPr>
            </w:pPr>
            <w:r w:rsidRPr="00CF64B5">
              <w:rPr>
                <w:rFonts w:asciiTheme="minorHAnsi" w:hAnsiTheme="minorHAnsi" w:cstheme="minorHAnsi"/>
                <w:color w:val="000000"/>
              </w:rPr>
              <w:t>Marche/</w:t>
            </w:r>
            <w:r w:rsidR="006530EF">
              <w:rPr>
                <w:rFonts w:asciiTheme="minorHAnsi" w:hAnsiTheme="minorHAnsi" w:cstheme="minorHAnsi"/>
                <w:color w:val="000000"/>
              </w:rPr>
              <w:t>O</w:t>
            </w:r>
            <w:r w:rsidRPr="00CF64B5">
              <w:rPr>
                <w:rFonts w:asciiTheme="minorHAnsi" w:hAnsiTheme="minorHAnsi" w:cstheme="minorHAnsi"/>
                <w:color w:val="000000"/>
              </w:rPr>
              <w:t>mbri</w:t>
            </w:r>
            <w:r w:rsidR="006530EF">
              <w:rPr>
                <w:rFonts w:asciiTheme="minorHAnsi" w:hAnsiTheme="minorHAnsi" w:cstheme="minorHAnsi"/>
                <w:color w:val="000000"/>
              </w:rPr>
              <w:t>e</w:t>
            </w:r>
          </w:p>
        </w:tc>
        <w:tc>
          <w:tcPr>
            <w:tcW w:w="665" w:type="pct"/>
            <w:noWrap/>
            <w:vAlign w:val="bottom"/>
          </w:tcPr>
          <w:p w14:paraId="25F9EC35" w14:textId="08298FDF"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1</w:t>
            </w:r>
            <w:r w:rsidR="00B20196">
              <w:rPr>
                <w:rFonts w:asciiTheme="minorHAnsi" w:hAnsiTheme="minorHAnsi" w:cstheme="minorHAnsi"/>
              </w:rPr>
              <w:t>,</w:t>
            </w:r>
            <w:r w:rsidRPr="00CF64B5">
              <w:rPr>
                <w:rFonts w:asciiTheme="minorHAnsi" w:hAnsiTheme="minorHAnsi" w:cstheme="minorHAnsi"/>
              </w:rPr>
              <w:t>29%</w:t>
            </w:r>
          </w:p>
        </w:tc>
        <w:tc>
          <w:tcPr>
            <w:tcW w:w="666" w:type="pct"/>
            <w:noWrap/>
            <w:vAlign w:val="bottom"/>
          </w:tcPr>
          <w:p w14:paraId="7FE7752E" w14:textId="4BF3E703"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1</w:t>
            </w:r>
            <w:r w:rsidR="00B20196">
              <w:rPr>
                <w:rFonts w:asciiTheme="minorHAnsi" w:hAnsiTheme="minorHAnsi" w:cstheme="minorHAnsi"/>
              </w:rPr>
              <w:t>,</w:t>
            </w:r>
            <w:r w:rsidRPr="00CF64B5">
              <w:rPr>
                <w:rFonts w:asciiTheme="minorHAnsi" w:hAnsiTheme="minorHAnsi" w:cstheme="minorHAnsi"/>
              </w:rPr>
              <w:t>74%</w:t>
            </w:r>
          </w:p>
        </w:tc>
        <w:tc>
          <w:tcPr>
            <w:tcW w:w="666" w:type="pct"/>
            <w:noWrap/>
            <w:vAlign w:val="bottom"/>
          </w:tcPr>
          <w:p w14:paraId="6D87744C" w14:textId="5874A17D"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0</w:t>
            </w:r>
            <w:r w:rsidR="00AE2A19">
              <w:rPr>
                <w:rFonts w:asciiTheme="minorHAnsi" w:hAnsiTheme="minorHAnsi" w:cstheme="minorHAnsi"/>
              </w:rPr>
              <w:t>,</w:t>
            </w:r>
            <w:r w:rsidRPr="00CF64B5">
              <w:rPr>
                <w:rFonts w:asciiTheme="minorHAnsi" w:hAnsiTheme="minorHAnsi" w:cstheme="minorHAnsi"/>
              </w:rPr>
              <w:t>99%</w:t>
            </w:r>
          </w:p>
        </w:tc>
        <w:tc>
          <w:tcPr>
            <w:tcW w:w="666" w:type="pct"/>
            <w:vAlign w:val="bottom"/>
          </w:tcPr>
          <w:p w14:paraId="00857AEE" w14:textId="64646269"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0</w:t>
            </w:r>
            <w:r w:rsidR="00AE2A19">
              <w:rPr>
                <w:rFonts w:asciiTheme="minorHAnsi" w:hAnsiTheme="minorHAnsi" w:cstheme="minorHAnsi"/>
              </w:rPr>
              <w:t>,</w:t>
            </w:r>
            <w:r w:rsidRPr="00CF64B5">
              <w:rPr>
                <w:rFonts w:asciiTheme="minorHAnsi" w:hAnsiTheme="minorHAnsi" w:cstheme="minorHAnsi"/>
              </w:rPr>
              <w:t>00%</w:t>
            </w:r>
          </w:p>
        </w:tc>
        <w:tc>
          <w:tcPr>
            <w:tcW w:w="666" w:type="pct"/>
            <w:vAlign w:val="bottom"/>
          </w:tcPr>
          <w:p w14:paraId="1BC99E8E" w14:textId="45B317D3"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4</w:t>
            </w:r>
            <w:r w:rsidR="009D61B5">
              <w:rPr>
                <w:rFonts w:asciiTheme="minorHAnsi" w:hAnsiTheme="minorHAnsi" w:cstheme="minorHAnsi"/>
                <w:b/>
                <w:bCs/>
              </w:rPr>
              <w:t>,</w:t>
            </w:r>
            <w:r w:rsidRPr="00CF64B5">
              <w:rPr>
                <w:rFonts w:asciiTheme="minorHAnsi" w:hAnsiTheme="minorHAnsi" w:cstheme="minorHAnsi"/>
                <w:b/>
                <w:bCs/>
              </w:rPr>
              <w:t>02%</w:t>
            </w:r>
          </w:p>
        </w:tc>
      </w:tr>
      <w:tr w:rsidR="00C81667" w:rsidRPr="00CF64B5" w14:paraId="12E6CBDA" w14:textId="77777777" w:rsidTr="00326845">
        <w:trPr>
          <w:trHeight w:val="255"/>
        </w:trPr>
        <w:tc>
          <w:tcPr>
            <w:tcW w:w="1671" w:type="pct"/>
            <w:noWrap/>
            <w:vAlign w:val="bottom"/>
          </w:tcPr>
          <w:p w14:paraId="3BBDF7C8" w14:textId="556657D8" w:rsidR="00C81667" w:rsidRPr="00CF64B5" w:rsidRDefault="00B20196" w:rsidP="00C81667">
            <w:pPr>
              <w:spacing w:after="0" w:line="240" w:lineRule="auto"/>
              <w:rPr>
                <w:rFonts w:asciiTheme="minorHAnsi" w:hAnsiTheme="minorHAnsi" w:cstheme="minorHAnsi"/>
                <w:lang w:val="en-CA"/>
              </w:rPr>
            </w:pPr>
            <w:r>
              <w:rPr>
                <w:rFonts w:asciiTheme="minorHAnsi" w:hAnsiTheme="minorHAnsi" w:cstheme="minorHAnsi"/>
                <w:color w:val="000000"/>
              </w:rPr>
              <w:t>Latium</w:t>
            </w:r>
          </w:p>
        </w:tc>
        <w:tc>
          <w:tcPr>
            <w:tcW w:w="665" w:type="pct"/>
            <w:noWrap/>
            <w:vAlign w:val="bottom"/>
          </w:tcPr>
          <w:p w14:paraId="01D77D9D" w14:textId="19B42F2A"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1</w:t>
            </w:r>
            <w:r w:rsidR="00B20196">
              <w:rPr>
                <w:rFonts w:asciiTheme="minorHAnsi" w:hAnsiTheme="minorHAnsi" w:cstheme="minorHAnsi"/>
              </w:rPr>
              <w:t>,</w:t>
            </w:r>
            <w:r w:rsidRPr="00CF64B5">
              <w:rPr>
                <w:rFonts w:asciiTheme="minorHAnsi" w:hAnsiTheme="minorHAnsi" w:cstheme="minorHAnsi"/>
              </w:rPr>
              <w:t>30%</w:t>
            </w:r>
          </w:p>
        </w:tc>
        <w:tc>
          <w:tcPr>
            <w:tcW w:w="666" w:type="pct"/>
            <w:noWrap/>
            <w:vAlign w:val="bottom"/>
          </w:tcPr>
          <w:p w14:paraId="42FAAE3A" w14:textId="74EB3C0B"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2</w:t>
            </w:r>
            <w:r w:rsidR="00B20196">
              <w:rPr>
                <w:rFonts w:asciiTheme="minorHAnsi" w:hAnsiTheme="minorHAnsi" w:cstheme="minorHAnsi"/>
              </w:rPr>
              <w:t>,</w:t>
            </w:r>
            <w:r w:rsidRPr="00CF64B5">
              <w:rPr>
                <w:rFonts w:asciiTheme="minorHAnsi" w:hAnsiTheme="minorHAnsi" w:cstheme="minorHAnsi"/>
              </w:rPr>
              <w:t>35%</w:t>
            </w:r>
          </w:p>
        </w:tc>
        <w:tc>
          <w:tcPr>
            <w:tcW w:w="666" w:type="pct"/>
            <w:noWrap/>
            <w:vAlign w:val="bottom"/>
          </w:tcPr>
          <w:p w14:paraId="25FAB7C6" w14:textId="56FCBD4E"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1</w:t>
            </w:r>
            <w:r w:rsidR="00AE2A19">
              <w:rPr>
                <w:rFonts w:asciiTheme="minorHAnsi" w:hAnsiTheme="minorHAnsi" w:cstheme="minorHAnsi"/>
              </w:rPr>
              <w:t>,</w:t>
            </w:r>
            <w:r w:rsidRPr="00CF64B5">
              <w:rPr>
                <w:rFonts w:asciiTheme="minorHAnsi" w:hAnsiTheme="minorHAnsi" w:cstheme="minorHAnsi"/>
              </w:rPr>
              <w:t>36%</w:t>
            </w:r>
          </w:p>
        </w:tc>
        <w:tc>
          <w:tcPr>
            <w:tcW w:w="666" w:type="pct"/>
            <w:vAlign w:val="bottom"/>
          </w:tcPr>
          <w:p w14:paraId="1E68E319" w14:textId="40C95D9D"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4</w:t>
            </w:r>
            <w:r w:rsidR="00AE2A19">
              <w:rPr>
                <w:rFonts w:asciiTheme="minorHAnsi" w:hAnsiTheme="minorHAnsi" w:cstheme="minorHAnsi"/>
              </w:rPr>
              <w:t>,</w:t>
            </w:r>
            <w:r w:rsidRPr="00CF64B5">
              <w:rPr>
                <w:rFonts w:asciiTheme="minorHAnsi" w:hAnsiTheme="minorHAnsi" w:cstheme="minorHAnsi"/>
              </w:rPr>
              <w:t>72%</w:t>
            </w:r>
          </w:p>
        </w:tc>
        <w:tc>
          <w:tcPr>
            <w:tcW w:w="666" w:type="pct"/>
            <w:vAlign w:val="bottom"/>
          </w:tcPr>
          <w:p w14:paraId="38DD0A74" w14:textId="2ED1D8E5"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9</w:t>
            </w:r>
            <w:r w:rsidR="009D61B5">
              <w:rPr>
                <w:rFonts w:asciiTheme="minorHAnsi" w:hAnsiTheme="minorHAnsi" w:cstheme="minorHAnsi"/>
                <w:b/>
                <w:bCs/>
              </w:rPr>
              <w:t>,</w:t>
            </w:r>
            <w:r w:rsidRPr="00CF64B5">
              <w:rPr>
                <w:rFonts w:asciiTheme="minorHAnsi" w:hAnsiTheme="minorHAnsi" w:cstheme="minorHAnsi"/>
                <w:b/>
                <w:bCs/>
              </w:rPr>
              <w:t>73%</w:t>
            </w:r>
          </w:p>
        </w:tc>
      </w:tr>
      <w:tr w:rsidR="00C81667" w:rsidRPr="00CF64B5" w14:paraId="030B4E94" w14:textId="77777777" w:rsidTr="00326845">
        <w:trPr>
          <w:trHeight w:val="255"/>
        </w:trPr>
        <w:tc>
          <w:tcPr>
            <w:tcW w:w="1671" w:type="pct"/>
            <w:noWrap/>
            <w:vAlign w:val="bottom"/>
          </w:tcPr>
          <w:p w14:paraId="27D6BE27" w14:textId="50AEF062" w:rsidR="00C81667" w:rsidRPr="00CF64B5" w:rsidRDefault="00C81667" w:rsidP="00C81667">
            <w:pPr>
              <w:spacing w:after="0" w:line="240" w:lineRule="auto"/>
              <w:rPr>
                <w:rFonts w:asciiTheme="minorHAnsi" w:hAnsiTheme="minorHAnsi" w:cstheme="minorHAnsi"/>
                <w:lang w:val="en-CA"/>
              </w:rPr>
            </w:pPr>
            <w:r w:rsidRPr="00CF64B5">
              <w:rPr>
                <w:rFonts w:asciiTheme="minorHAnsi" w:hAnsiTheme="minorHAnsi" w:cstheme="minorHAnsi"/>
                <w:color w:val="000000"/>
              </w:rPr>
              <w:t>Campani</w:t>
            </w:r>
            <w:r w:rsidR="00B20196">
              <w:rPr>
                <w:rFonts w:asciiTheme="minorHAnsi" w:hAnsiTheme="minorHAnsi" w:cstheme="minorHAnsi"/>
                <w:color w:val="000000"/>
              </w:rPr>
              <w:t>e</w:t>
            </w:r>
          </w:p>
        </w:tc>
        <w:tc>
          <w:tcPr>
            <w:tcW w:w="665" w:type="pct"/>
            <w:noWrap/>
            <w:vAlign w:val="bottom"/>
          </w:tcPr>
          <w:p w14:paraId="7449B130" w14:textId="0BCC29FE"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2</w:t>
            </w:r>
            <w:r w:rsidR="00B20196">
              <w:rPr>
                <w:rFonts w:asciiTheme="minorHAnsi" w:hAnsiTheme="minorHAnsi" w:cstheme="minorHAnsi"/>
              </w:rPr>
              <w:t>,</w:t>
            </w:r>
            <w:r w:rsidRPr="00CF64B5">
              <w:rPr>
                <w:rFonts w:asciiTheme="minorHAnsi" w:hAnsiTheme="minorHAnsi" w:cstheme="minorHAnsi"/>
              </w:rPr>
              <w:t>10%</w:t>
            </w:r>
          </w:p>
        </w:tc>
        <w:tc>
          <w:tcPr>
            <w:tcW w:w="666" w:type="pct"/>
            <w:noWrap/>
            <w:vAlign w:val="bottom"/>
          </w:tcPr>
          <w:p w14:paraId="4A1F622B" w14:textId="19E03795"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3</w:t>
            </w:r>
            <w:r w:rsidR="00AE2A19">
              <w:rPr>
                <w:rFonts w:asciiTheme="minorHAnsi" w:hAnsiTheme="minorHAnsi" w:cstheme="minorHAnsi"/>
              </w:rPr>
              <w:t>,</w:t>
            </w:r>
            <w:r w:rsidRPr="00CF64B5">
              <w:rPr>
                <w:rFonts w:asciiTheme="minorHAnsi" w:hAnsiTheme="minorHAnsi" w:cstheme="minorHAnsi"/>
              </w:rPr>
              <w:t>79%</w:t>
            </w:r>
          </w:p>
        </w:tc>
        <w:tc>
          <w:tcPr>
            <w:tcW w:w="666" w:type="pct"/>
            <w:noWrap/>
            <w:vAlign w:val="bottom"/>
          </w:tcPr>
          <w:p w14:paraId="3105DC78" w14:textId="026CA93E"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1</w:t>
            </w:r>
            <w:r w:rsidR="00AE2A19">
              <w:rPr>
                <w:rFonts w:asciiTheme="minorHAnsi" w:hAnsiTheme="minorHAnsi" w:cstheme="minorHAnsi"/>
              </w:rPr>
              <w:t>,</w:t>
            </w:r>
            <w:r w:rsidRPr="00CF64B5">
              <w:rPr>
                <w:rFonts w:asciiTheme="minorHAnsi" w:hAnsiTheme="minorHAnsi" w:cstheme="minorHAnsi"/>
              </w:rPr>
              <w:t>94%</w:t>
            </w:r>
          </w:p>
        </w:tc>
        <w:tc>
          <w:tcPr>
            <w:tcW w:w="666" w:type="pct"/>
            <w:vAlign w:val="bottom"/>
          </w:tcPr>
          <w:p w14:paraId="48E7C10F" w14:textId="4970BC26"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1</w:t>
            </w:r>
            <w:r w:rsidR="00AE2A19">
              <w:rPr>
                <w:rFonts w:asciiTheme="minorHAnsi" w:hAnsiTheme="minorHAnsi" w:cstheme="minorHAnsi"/>
              </w:rPr>
              <w:t>,</w:t>
            </w:r>
            <w:r w:rsidRPr="00CF64B5">
              <w:rPr>
                <w:rFonts w:asciiTheme="minorHAnsi" w:hAnsiTheme="minorHAnsi" w:cstheme="minorHAnsi"/>
              </w:rPr>
              <w:t>57%</w:t>
            </w:r>
          </w:p>
        </w:tc>
        <w:tc>
          <w:tcPr>
            <w:tcW w:w="666" w:type="pct"/>
            <w:vAlign w:val="bottom"/>
          </w:tcPr>
          <w:p w14:paraId="7DE631A4" w14:textId="5112A67F"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9</w:t>
            </w:r>
            <w:r w:rsidR="009D61B5">
              <w:rPr>
                <w:rFonts w:asciiTheme="minorHAnsi" w:hAnsiTheme="minorHAnsi" w:cstheme="minorHAnsi"/>
                <w:b/>
                <w:bCs/>
              </w:rPr>
              <w:t>,</w:t>
            </w:r>
            <w:r w:rsidRPr="00CF64B5">
              <w:rPr>
                <w:rFonts w:asciiTheme="minorHAnsi" w:hAnsiTheme="minorHAnsi" w:cstheme="minorHAnsi"/>
                <w:b/>
                <w:bCs/>
              </w:rPr>
              <w:t>40%</w:t>
            </w:r>
          </w:p>
        </w:tc>
      </w:tr>
      <w:tr w:rsidR="00C81667" w:rsidRPr="00CF64B5" w14:paraId="3FC90C6C" w14:textId="77777777" w:rsidTr="00326845">
        <w:trPr>
          <w:trHeight w:val="255"/>
        </w:trPr>
        <w:tc>
          <w:tcPr>
            <w:tcW w:w="1671" w:type="pct"/>
            <w:noWrap/>
            <w:vAlign w:val="bottom"/>
          </w:tcPr>
          <w:p w14:paraId="43CFC13C" w14:textId="2CDBC2DC" w:rsidR="00C81667" w:rsidRPr="00CF64B5" w:rsidRDefault="00C81667" w:rsidP="00C81667">
            <w:pPr>
              <w:spacing w:after="0" w:line="240" w:lineRule="auto"/>
              <w:rPr>
                <w:rFonts w:asciiTheme="minorHAnsi" w:hAnsiTheme="minorHAnsi" w:cstheme="minorHAnsi"/>
                <w:lang w:val="en-CA"/>
              </w:rPr>
            </w:pPr>
            <w:r w:rsidRPr="00CF64B5">
              <w:rPr>
                <w:rFonts w:asciiTheme="minorHAnsi" w:hAnsiTheme="minorHAnsi" w:cstheme="minorHAnsi"/>
                <w:color w:val="000000"/>
              </w:rPr>
              <w:t>Abruzz</w:t>
            </w:r>
            <w:r w:rsidR="00B20196">
              <w:rPr>
                <w:rFonts w:asciiTheme="minorHAnsi" w:hAnsiTheme="minorHAnsi" w:cstheme="minorHAnsi"/>
                <w:color w:val="000000"/>
              </w:rPr>
              <w:t>e</w:t>
            </w:r>
            <w:r w:rsidRPr="00CF64B5">
              <w:rPr>
                <w:rFonts w:asciiTheme="minorHAnsi" w:hAnsiTheme="minorHAnsi" w:cstheme="minorHAnsi"/>
                <w:color w:val="000000"/>
              </w:rPr>
              <w:t>/Molise/P</w:t>
            </w:r>
            <w:r w:rsidR="00B20196">
              <w:rPr>
                <w:rFonts w:asciiTheme="minorHAnsi" w:hAnsiTheme="minorHAnsi" w:cstheme="minorHAnsi"/>
                <w:color w:val="000000"/>
              </w:rPr>
              <w:t>ouilles</w:t>
            </w:r>
          </w:p>
        </w:tc>
        <w:tc>
          <w:tcPr>
            <w:tcW w:w="665" w:type="pct"/>
            <w:noWrap/>
            <w:vAlign w:val="bottom"/>
          </w:tcPr>
          <w:p w14:paraId="1434FAA2" w14:textId="1D8A57FB"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2</w:t>
            </w:r>
            <w:r w:rsidR="00B20196">
              <w:rPr>
                <w:rFonts w:asciiTheme="minorHAnsi" w:hAnsiTheme="minorHAnsi" w:cstheme="minorHAnsi"/>
              </w:rPr>
              <w:t>,</w:t>
            </w:r>
            <w:r w:rsidRPr="00CF64B5">
              <w:rPr>
                <w:rFonts w:asciiTheme="minorHAnsi" w:hAnsiTheme="minorHAnsi" w:cstheme="minorHAnsi"/>
              </w:rPr>
              <w:t>28%</w:t>
            </w:r>
          </w:p>
        </w:tc>
        <w:tc>
          <w:tcPr>
            <w:tcW w:w="666" w:type="pct"/>
            <w:noWrap/>
            <w:vAlign w:val="bottom"/>
          </w:tcPr>
          <w:p w14:paraId="4F7FD88A" w14:textId="0F1D287F"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4</w:t>
            </w:r>
            <w:r w:rsidR="00AE2A19">
              <w:rPr>
                <w:rFonts w:asciiTheme="minorHAnsi" w:hAnsiTheme="minorHAnsi" w:cstheme="minorHAnsi"/>
              </w:rPr>
              <w:t>,</w:t>
            </w:r>
            <w:r w:rsidRPr="00CF64B5">
              <w:rPr>
                <w:rFonts w:asciiTheme="minorHAnsi" w:hAnsiTheme="minorHAnsi" w:cstheme="minorHAnsi"/>
              </w:rPr>
              <w:t>00%</w:t>
            </w:r>
          </w:p>
        </w:tc>
        <w:tc>
          <w:tcPr>
            <w:tcW w:w="666" w:type="pct"/>
            <w:noWrap/>
            <w:vAlign w:val="bottom"/>
          </w:tcPr>
          <w:p w14:paraId="76A30F1B" w14:textId="6C9A4B42"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2</w:t>
            </w:r>
            <w:r w:rsidR="00AE2A19">
              <w:rPr>
                <w:rFonts w:asciiTheme="minorHAnsi" w:hAnsiTheme="minorHAnsi" w:cstheme="minorHAnsi"/>
              </w:rPr>
              <w:t>,</w:t>
            </w:r>
            <w:r w:rsidRPr="00CF64B5">
              <w:rPr>
                <w:rFonts w:asciiTheme="minorHAnsi" w:hAnsiTheme="minorHAnsi" w:cstheme="minorHAnsi"/>
              </w:rPr>
              <w:t>53%</w:t>
            </w:r>
          </w:p>
        </w:tc>
        <w:tc>
          <w:tcPr>
            <w:tcW w:w="666" w:type="pct"/>
            <w:vAlign w:val="bottom"/>
          </w:tcPr>
          <w:p w14:paraId="68876B01" w14:textId="5A6EDFA1"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0</w:t>
            </w:r>
            <w:r w:rsidR="00AE2A19">
              <w:rPr>
                <w:rFonts w:asciiTheme="minorHAnsi" w:hAnsiTheme="minorHAnsi" w:cstheme="minorHAnsi"/>
              </w:rPr>
              <w:t>,</w:t>
            </w:r>
            <w:r w:rsidRPr="00CF64B5">
              <w:rPr>
                <w:rFonts w:asciiTheme="minorHAnsi" w:hAnsiTheme="minorHAnsi" w:cstheme="minorHAnsi"/>
              </w:rPr>
              <w:t>54%</w:t>
            </w:r>
          </w:p>
        </w:tc>
        <w:tc>
          <w:tcPr>
            <w:tcW w:w="666" w:type="pct"/>
            <w:vAlign w:val="bottom"/>
          </w:tcPr>
          <w:p w14:paraId="2E20EA4B" w14:textId="791167F6"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9</w:t>
            </w:r>
            <w:r w:rsidR="009D61B5">
              <w:rPr>
                <w:rFonts w:asciiTheme="minorHAnsi" w:hAnsiTheme="minorHAnsi" w:cstheme="minorHAnsi"/>
                <w:b/>
                <w:bCs/>
              </w:rPr>
              <w:t>,</w:t>
            </w:r>
            <w:r w:rsidRPr="00CF64B5">
              <w:rPr>
                <w:rFonts w:asciiTheme="minorHAnsi" w:hAnsiTheme="minorHAnsi" w:cstheme="minorHAnsi"/>
                <w:b/>
                <w:bCs/>
              </w:rPr>
              <w:t>35%</w:t>
            </w:r>
          </w:p>
        </w:tc>
      </w:tr>
      <w:tr w:rsidR="00C81667" w:rsidRPr="00CF64B5" w14:paraId="76B843EE" w14:textId="77777777" w:rsidTr="00326845">
        <w:trPr>
          <w:trHeight w:val="255"/>
        </w:trPr>
        <w:tc>
          <w:tcPr>
            <w:tcW w:w="1671" w:type="pct"/>
            <w:noWrap/>
            <w:vAlign w:val="bottom"/>
          </w:tcPr>
          <w:p w14:paraId="02052864" w14:textId="0CB5D27B" w:rsidR="00C81667" w:rsidRPr="00CF64B5" w:rsidRDefault="00C81667" w:rsidP="00C81667">
            <w:pPr>
              <w:spacing w:after="0" w:line="240" w:lineRule="auto"/>
              <w:rPr>
                <w:rFonts w:asciiTheme="minorHAnsi" w:hAnsiTheme="minorHAnsi" w:cstheme="minorHAnsi"/>
                <w:lang w:val="en-CA"/>
              </w:rPr>
            </w:pPr>
            <w:r w:rsidRPr="00CF64B5">
              <w:rPr>
                <w:rFonts w:asciiTheme="minorHAnsi" w:hAnsiTheme="minorHAnsi" w:cstheme="minorHAnsi"/>
                <w:color w:val="000000"/>
              </w:rPr>
              <w:t>Basilicat</w:t>
            </w:r>
            <w:r w:rsidR="00B20196">
              <w:rPr>
                <w:rFonts w:asciiTheme="minorHAnsi" w:hAnsiTheme="minorHAnsi" w:cstheme="minorHAnsi"/>
                <w:color w:val="000000"/>
              </w:rPr>
              <w:t>e</w:t>
            </w:r>
            <w:r w:rsidRPr="00CF64B5">
              <w:rPr>
                <w:rFonts w:asciiTheme="minorHAnsi" w:hAnsiTheme="minorHAnsi" w:cstheme="minorHAnsi"/>
                <w:color w:val="000000"/>
              </w:rPr>
              <w:t>/Calabr</w:t>
            </w:r>
            <w:r w:rsidR="00B20196">
              <w:rPr>
                <w:rFonts w:asciiTheme="minorHAnsi" w:hAnsiTheme="minorHAnsi" w:cstheme="minorHAnsi"/>
                <w:color w:val="000000"/>
              </w:rPr>
              <w:t>e</w:t>
            </w:r>
          </w:p>
        </w:tc>
        <w:tc>
          <w:tcPr>
            <w:tcW w:w="665" w:type="pct"/>
            <w:noWrap/>
            <w:vAlign w:val="bottom"/>
          </w:tcPr>
          <w:p w14:paraId="1AEB2BD1" w14:textId="32711532"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2</w:t>
            </w:r>
            <w:r w:rsidR="00B20196">
              <w:rPr>
                <w:rFonts w:asciiTheme="minorHAnsi" w:hAnsiTheme="minorHAnsi" w:cstheme="minorHAnsi"/>
              </w:rPr>
              <w:t>,</w:t>
            </w:r>
            <w:r w:rsidRPr="00CF64B5">
              <w:rPr>
                <w:rFonts w:asciiTheme="minorHAnsi" w:hAnsiTheme="minorHAnsi" w:cstheme="minorHAnsi"/>
              </w:rPr>
              <w:t>15%</w:t>
            </w:r>
          </w:p>
        </w:tc>
        <w:tc>
          <w:tcPr>
            <w:tcW w:w="666" w:type="pct"/>
            <w:noWrap/>
            <w:vAlign w:val="bottom"/>
          </w:tcPr>
          <w:p w14:paraId="4AFCC034" w14:textId="6AB3CEDB"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0</w:t>
            </w:r>
            <w:r w:rsidR="00AE2A19">
              <w:rPr>
                <w:rFonts w:asciiTheme="minorHAnsi" w:hAnsiTheme="minorHAnsi" w:cstheme="minorHAnsi"/>
              </w:rPr>
              <w:t>,</w:t>
            </w:r>
            <w:r w:rsidRPr="00CF64B5">
              <w:rPr>
                <w:rFonts w:asciiTheme="minorHAnsi" w:hAnsiTheme="minorHAnsi" w:cstheme="minorHAnsi"/>
              </w:rPr>
              <w:t>87%</w:t>
            </w:r>
          </w:p>
        </w:tc>
        <w:tc>
          <w:tcPr>
            <w:tcW w:w="666" w:type="pct"/>
            <w:noWrap/>
            <w:vAlign w:val="bottom"/>
          </w:tcPr>
          <w:p w14:paraId="5D665C1D" w14:textId="7A3C5ED7"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1</w:t>
            </w:r>
            <w:r w:rsidR="00AE2A19">
              <w:rPr>
                <w:rFonts w:asciiTheme="minorHAnsi" w:hAnsiTheme="minorHAnsi" w:cstheme="minorHAnsi"/>
              </w:rPr>
              <w:t>,</w:t>
            </w:r>
            <w:r w:rsidRPr="00CF64B5">
              <w:rPr>
                <w:rFonts w:asciiTheme="minorHAnsi" w:hAnsiTheme="minorHAnsi" w:cstheme="minorHAnsi"/>
              </w:rPr>
              <w:t>11%</w:t>
            </w:r>
          </w:p>
        </w:tc>
        <w:tc>
          <w:tcPr>
            <w:tcW w:w="666" w:type="pct"/>
            <w:vAlign w:val="bottom"/>
          </w:tcPr>
          <w:p w14:paraId="3AE89A7B" w14:textId="326844C6"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0</w:t>
            </w:r>
            <w:r w:rsidR="00AE2A19">
              <w:rPr>
                <w:rFonts w:asciiTheme="minorHAnsi" w:hAnsiTheme="minorHAnsi" w:cstheme="minorHAnsi"/>
              </w:rPr>
              <w:t>,</w:t>
            </w:r>
            <w:r w:rsidRPr="00CF64B5">
              <w:rPr>
                <w:rFonts w:asciiTheme="minorHAnsi" w:hAnsiTheme="minorHAnsi" w:cstheme="minorHAnsi"/>
              </w:rPr>
              <w:t>00%</w:t>
            </w:r>
          </w:p>
        </w:tc>
        <w:tc>
          <w:tcPr>
            <w:tcW w:w="666" w:type="pct"/>
            <w:vAlign w:val="bottom"/>
          </w:tcPr>
          <w:p w14:paraId="087B2147" w14:textId="226CCA1A"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4</w:t>
            </w:r>
            <w:r w:rsidR="009D61B5">
              <w:rPr>
                <w:rFonts w:asciiTheme="minorHAnsi" w:hAnsiTheme="minorHAnsi" w:cstheme="minorHAnsi"/>
                <w:b/>
                <w:bCs/>
              </w:rPr>
              <w:t>,</w:t>
            </w:r>
            <w:r w:rsidRPr="00CF64B5">
              <w:rPr>
                <w:rFonts w:asciiTheme="minorHAnsi" w:hAnsiTheme="minorHAnsi" w:cstheme="minorHAnsi"/>
                <w:b/>
                <w:bCs/>
              </w:rPr>
              <w:t>13%</w:t>
            </w:r>
          </w:p>
        </w:tc>
      </w:tr>
      <w:tr w:rsidR="00C81667" w:rsidRPr="00CF64B5" w14:paraId="279777A2" w14:textId="77777777" w:rsidTr="00326845">
        <w:trPr>
          <w:trHeight w:val="255"/>
        </w:trPr>
        <w:tc>
          <w:tcPr>
            <w:tcW w:w="1671" w:type="pct"/>
            <w:noWrap/>
            <w:vAlign w:val="bottom"/>
          </w:tcPr>
          <w:p w14:paraId="143E9EE7" w14:textId="4A10E3C2" w:rsidR="00C81667" w:rsidRPr="00CF64B5" w:rsidRDefault="00C81667" w:rsidP="00C81667">
            <w:pPr>
              <w:spacing w:after="0" w:line="240" w:lineRule="auto"/>
              <w:rPr>
                <w:rFonts w:asciiTheme="minorHAnsi" w:hAnsiTheme="minorHAnsi" w:cstheme="minorHAnsi"/>
                <w:lang w:val="en-CA"/>
              </w:rPr>
            </w:pPr>
            <w:r w:rsidRPr="00CF64B5">
              <w:rPr>
                <w:rFonts w:asciiTheme="minorHAnsi" w:hAnsiTheme="minorHAnsi" w:cstheme="minorHAnsi"/>
                <w:color w:val="000000"/>
              </w:rPr>
              <w:t>Sicil</w:t>
            </w:r>
            <w:r w:rsidR="00B20196">
              <w:rPr>
                <w:rFonts w:asciiTheme="minorHAnsi" w:hAnsiTheme="minorHAnsi" w:cstheme="minorHAnsi"/>
                <w:color w:val="000000"/>
              </w:rPr>
              <w:t>e</w:t>
            </w:r>
          </w:p>
        </w:tc>
        <w:tc>
          <w:tcPr>
            <w:tcW w:w="665" w:type="pct"/>
            <w:noWrap/>
            <w:vAlign w:val="bottom"/>
          </w:tcPr>
          <w:p w14:paraId="4162C34F" w14:textId="36B1E538"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1</w:t>
            </w:r>
            <w:r w:rsidR="00B20196">
              <w:rPr>
                <w:rFonts w:asciiTheme="minorHAnsi" w:hAnsiTheme="minorHAnsi" w:cstheme="minorHAnsi"/>
              </w:rPr>
              <w:t>,</w:t>
            </w:r>
            <w:r w:rsidRPr="00CF64B5">
              <w:rPr>
                <w:rFonts w:asciiTheme="minorHAnsi" w:hAnsiTheme="minorHAnsi" w:cstheme="minorHAnsi"/>
              </w:rPr>
              <w:t>67%</w:t>
            </w:r>
          </w:p>
        </w:tc>
        <w:tc>
          <w:tcPr>
            <w:tcW w:w="666" w:type="pct"/>
            <w:noWrap/>
            <w:vAlign w:val="bottom"/>
          </w:tcPr>
          <w:p w14:paraId="04EB7ACE" w14:textId="7E62C92A"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3</w:t>
            </w:r>
            <w:r w:rsidR="00AE2A19">
              <w:rPr>
                <w:rFonts w:asciiTheme="minorHAnsi" w:hAnsiTheme="minorHAnsi" w:cstheme="minorHAnsi"/>
              </w:rPr>
              <w:t>,</w:t>
            </w:r>
            <w:r w:rsidRPr="00CF64B5">
              <w:rPr>
                <w:rFonts w:asciiTheme="minorHAnsi" w:hAnsiTheme="minorHAnsi" w:cstheme="minorHAnsi"/>
              </w:rPr>
              <w:t>11%</w:t>
            </w:r>
          </w:p>
        </w:tc>
        <w:tc>
          <w:tcPr>
            <w:tcW w:w="666" w:type="pct"/>
            <w:noWrap/>
            <w:vAlign w:val="bottom"/>
          </w:tcPr>
          <w:p w14:paraId="58D2E0CA" w14:textId="5AB67012"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1</w:t>
            </w:r>
            <w:r w:rsidR="00AE2A19">
              <w:rPr>
                <w:rFonts w:asciiTheme="minorHAnsi" w:hAnsiTheme="minorHAnsi" w:cstheme="minorHAnsi"/>
              </w:rPr>
              <w:t>,</w:t>
            </w:r>
            <w:r w:rsidRPr="00CF64B5">
              <w:rPr>
                <w:rFonts w:asciiTheme="minorHAnsi" w:hAnsiTheme="minorHAnsi" w:cstheme="minorHAnsi"/>
              </w:rPr>
              <w:t>80%</w:t>
            </w:r>
          </w:p>
        </w:tc>
        <w:tc>
          <w:tcPr>
            <w:tcW w:w="666" w:type="pct"/>
            <w:vAlign w:val="bottom"/>
          </w:tcPr>
          <w:p w14:paraId="2D0688D0" w14:textId="4D23636C"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1</w:t>
            </w:r>
            <w:r w:rsidR="009D61B5">
              <w:rPr>
                <w:rFonts w:asciiTheme="minorHAnsi" w:hAnsiTheme="minorHAnsi" w:cstheme="minorHAnsi"/>
              </w:rPr>
              <w:t>,</w:t>
            </w:r>
            <w:r w:rsidRPr="00CF64B5">
              <w:rPr>
                <w:rFonts w:asciiTheme="minorHAnsi" w:hAnsiTheme="minorHAnsi" w:cstheme="minorHAnsi"/>
              </w:rPr>
              <w:t>58%</w:t>
            </w:r>
          </w:p>
        </w:tc>
        <w:tc>
          <w:tcPr>
            <w:tcW w:w="666" w:type="pct"/>
            <w:vAlign w:val="bottom"/>
          </w:tcPr>
          <w:p w14:paraId="6EBB6ED3" w14:textId="79C36E52"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8</w:t>
            </w:r>
            <w:r w:rsidR="009D61B5">
              <w:rPr>
                <w:rFonts w:asciiTheme="minorHAnsi" w:hAnsiTheme="minorHAnsi" w:cstheme="minorHAnsi"/>
                <w:b/>
                <w:bCs/>
              </w:rPr>
              <w:t>,</w:t>
            </w:r>
            <w:r w:rsidRPr="00CF64B5">
              <w:rPr>
                <w:rFonts w:asciiTheme="minorHAnsi" w:hAnsiTheme="minorHAnsi" w:cstheme="minorHAnsi"/>
                <w:b/>
                <w:bCs/>
              </w:rPr>
              <w:t>16%</w:t>
            </w:r>
          </w:p>
        </w:tc>
      </w:tr>
      <w:tr w:rsidR="00C81667" w:rsidRPr="00CF64B5" w14:paraId="532F06AF" w14:textId="77777777" w:rsidTr="00326845">
        <w:trPr>
          <w:trHeight w:val="255"/>
        </w:trPr>
        <w:tc>
          <w:tcPr>
            <w:tcW w:w="1671" w:type="pct"/>
            <w:noWrap/>
            <w:vAlign w:val="bottom"/>
          </w:tcPr>
          <w:p w14:paraId="3A35CB52" w14:textId="430261F3" w:rsidR="00C81667" w:rsidRPr="00CF64B5" w:rsidRDefault="00C81667" w:rsidP="00C81667">
            <w:pPr>
              <w:spacing w:after="0" w:line="240" w:lineRule="auto"/>
              <w:rPr>
                <w:rFonts w:asciiTheme="minorHAnsi" w:hAnsiTheme="minorHAnsi" w:cstheme="minorHAnsi"/>
                <w:lang w:val="en-CA"/>
              </w:rPr>
            </w:pPr>
            <w:r w:rsidRPr="00CF64B5">
              <w:rPr>
                <w:rFonts w:asciiTheme="minorHAnsi" w:hAnsiTheme="minorHAnsi" w:cstheme="minorHAnsi"/>
                <w:color w:val="000000"/>
              </w:rPr>
              <w:t xml:space="preserve">Sardegna </w:t>
            </w:r>
          </w:p>
        </w:tc>
        <w:tc>
          <w:tcPr>
            <w:tcW w:w="665" w:type="pct"/>
            <w:noWrap/>
            <w:vAlign w:val="bottom"/>
          </w:tcPr>
          <w:p w14:paraId="3CC5CBB3" w14:textId="3C2D4AB4"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1</w:t>
            </w:r>
            <w:r w:rsidR="00B20196">
              <w:rPr>
                <w:rFonts w:asciiTheme="minorHAnsi" w:hAnsiTheme="minorHAnsi" w:cstheme="minorHAnsi"/>
              </w:rPr>
              <w:t>,</w:t>
            </w:r>
            <w:r w:rsidRPr="00CF64B5">
              <w:rPr>
                <w:rFonts w:asciiTheme="minorHAnsi" w:hAnsiTheme="minorHAnsi" w:cstheme="minorHAnsi"/>
              </w:rPr>
              <w:t>28%</w:t>
            </w:r>
          </w:p>
        </w:tc>
        <w:tc>
          <w:tcPr>
            <w:tcW w:w="666" w:type="pct"/>
            <w:noWrap/>
            <w:vAlign w:val="bottom"/>
          </w:tcPr>
          <w:p w14:paraId="0B2473BD" w14:textId="71093BA9"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0</w:t>
            </w:r>
            <w:r w:rsidR="00AE2A19">
              <w:rPr>
                <w:rFonts w:asciiTheme="minorHAnsi" w:hAnsiTheme="minorHAnsi" w:cstheme="minorHAnsi"/>
              </w:rPr>
              <w:t>,</w:t>
            </w:r>
            <w:r w:rsidRPr="00CF64B5">
              <w:rPr>
                <w:rFonts w:asciiTheme="minorHAnsi" w:hAnsiTheme="minorHAnsi" w:cstheme="minorHAnsi"/>
              </w:rPr>
              <w:t>80%</w:t>
            </w:r>
          </w:p>
        </w:tc>
        <w:tc>
          <w:tcPr>
            <w:tcW w:w="666" w:type="pct"/>
            <w:noWrap/>
            <w:vAlign w:val="bottom"/>
          </w:tcPr>
          <w:p w14:paraId="1078C7BF" w14:textId="390CA030"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0</w:t>
            </w:r>
            <w:r w:rsidR="00AE2A19">
              <w:rPr>
                <w:rFonts w:asciiTheme="minorHAnsi" w:hAnsiTheme="minorHAnsi" w:cstheme="minorHAnsi"/>
              </w:rPr>
              <w:t>,</w:t>
            </w:r>
            <w:r w:rsidRPr="00CF64B5">
              <w:rPr>
                <w:rFonts w:asciiTheme="minorHAnsi" w:hAnsiTheme="minorHAnsi" w:cstheme="minorHAnsi"/>
              </w:rPr>
              <w:t>70%</w:t>
            </w:r>
          </w:p>
        </w:tc>
        <w:tc>
          <w:tcPr>
            <w:tcW w:w="666" w:type="pct"/>
            <w:vAlign w:val="bottom"/>
          </w:tcPr>
          <w:p w14:paraId="049392B4" w14:textId="510B537F"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0</w:t>
            </w:r>
            <w:r w:rsidR="009D61B5">
              <w:rPr>
                <w:rFonts w:asciiTheme="minorHAnsi" w:hAnsiTheme="minorHAnsi" w:cstheme="minorHAnsi"/>
              </w:rPr>
              <w:t>,</w:t>
            </w:r>
            <w:r w:rsidRPr="00CF64B5">
              <w:rPr>
                <w:rFonts w:asciiTheme="minorHAnsi" w:hAnsiTheme="minorHAnsi" w:cstheme="minorHAnsi"/>
              </w:rPr>
              <w:t>00%</w:t>
            </w:r>
          </w:p>
        </w:tc>
        <w:tc>
          <w:tcPr>
            <w:tcW w:w="666" w:type="pct"/>
            <w:vAlign w:val="bottom"/>
          </w:tcPr>
          <w:p w14:paraId="2C6FAC3A" w14:textId="2653424E"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2</w:t>
            </w:r>
            <w:r w:rsidR="009D61B5">
              <w:rPr>
                <w:rFonts w:asciiTheme="minorHAnsi" w:hAnsiTheme="minorHAnsi" w:cstheme="minorHAnsi"/>
                <w:b/>
                <w:bCs/>
              </w:rPr>
              <w:t>,</w:t>
            </w:r>
            <w:r w:rsidRPr="00CF64B5">
              <w:rPr>
                <w:rFonts w:asciiTheme="minorHAnsi" w:hAnsiTheme="minorHAnsi" w:cstheme="minorHAnsi"/>
                <w:b/>
                <w:bCs/>
              </w:rPr>
              <w:t>78%</w:t>
            </w:r>
          </w:p>
        </w:tc>
      </w:tr>
      <w:tr w:rsidR="00C81667" w:rsidRPr="00C81667" w14:paraId="77A2F86A" w14:textId="77777777" w:rsidTr="00326845">
        <w:trPr>
          <w:trHeight w:val="255"/>
        </w:trPr>
        <w:tc>
          <w:tcPr>
            <w:tcW w:w="1671" w:type="pct"/>
            <w:noWrap/>
            <w:vAlign w:val="bottom"/>
          </w:tcPr>
          <w:p w14:paraId="54CE9B94" w14:textId="51DC1A4C" w:rsidR="00C81667" w:rsidRPr="00CF64B5" w:rsidRDefault="00C81667" w:rsidP="00C81667">
            <w:pPr>
              <w:spacing w:after="0" w:line="240" w:lineRule="auto"/>
              <w:rPr>
                <w:rFonts w:asciiTheme="minorHAnsi" w:hAnsiTheme="minorHAnsi" w:cstheme="minorHAnsi"/>
                <w:lang w:val="en-CA"/>
              </w:rPr>
            </w:pPr>
            <w:r w:rsidRPr="00CF64B5">
              <w:rPr>
                <w:rFonts w:asciiTheme="minorHAnsi" w:hAnsiTheme="minorHAnsi" w:cstheme="minorHAnsi"/>
                <w:b/>
                <w:bCs/>
              </w:rPr>
              <w:t xml:space="preserve">Total </w:t>
            </w:r>
          </w:p>
        </w:tc>
        <w:tc>
          <w:tcPr>
            <w:tcW w:w="665" w:type="pct"/>
            <w:noWrap/>
            <w:vAlign w:val="bottom"/>
          </w:tcPr>
          <w:p w14:paraId="153372B5" w14:textId="45E8576D"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30</w:t>
            </w:r>
            <w:r w:rsidR="00B20196">
              <w:rPr>
                <w:rFonts w:asciiTheme="minorHAnsi" w:hAnsiTheme="minorHAnsi" w:cstheme="minorHAnsi"/>
                <w:b/>
                <w:bCs/>
              </w:rPr>
              <w:t>,</w:t>
            </w:r>
            <w:r w:rsidRPr="00CF64B5">
              <w:rPr>
                <w:rFonts w:asciiTheme="minorHAnsi" w:hAnsiTheme="minorHAnsi" w:cstheme="minorHAnsi"/>
                <w:b/>
                <w:bCs/>
              </w:rPr>
              <w:t>21%</w:t>
            </w:r>
          </w:p>
        </w:tc>
        <w:tc>
          <w:tcPr>
            <w:tcW w:w="666" w:type="pct"/>
            <w:noWrap/>
            <w:vAlign w:val="bottom"/>
          </w:tcPr>
          <w:p w14:paraId="71C4397B" w14:textId="3CDA28A5"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34</w:t>
            </w:r>
            <w:r w:rsidR="00AE2A19">
              <w:rPr>
                <w:rFonts w:asciiTheme="minorHAnsi" w:hAnsiTheme="minorHAnsi" w:cstheme="minorHAnsi"/>
                <w:b/>
                <w:bCs/>
              </w:rPr>
              <w:t>,</w:t>
            </w:r>
            <w:r w:rsidRPr="00CF64B5">
              <w:rPr>
                <w:rFonts w:asciiTheme="minorHAnsi" w:hAnsiTheme="minorHAnsi" w:cstheme="minorHAnsi"/>
                <w:b/>
                <w:bCs/>
              </w:rPr>
              <w:t>81%</w:t>
            </w:r>
          </w:p>
        </w:tc>
        <w:tc>
          <w:tcPr>
            <w:tcW w:w="666" w:type="pct"/>
            <w:noWrap/>
            <w:vAlign w:val="bottom"/>
          </w:tcPr>
          <w:p w14:paraId="0FDE1893" w14:textId="649B7C09"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19</w:t>
            </w:r>
            <w:r w:rsidR="00AE2A19">
              <w:rPr>
                <w:rFonts w:asciiTheme="minorHAnsi" w:hAnsiTheme="minorHAnsi" w:cstheme="minorHAnsi"/>
                <w:b/>
                <w:bCs/>
              </w:rPr>
              <w:t>,</w:t>
            </w:r>
            <w:r w:rsidRPr="00CF64B5">
              <w:rPr>
                <w:rFonts w:asciiTheme="minorHAnsi" w:hAnsiTheme="minorHAnsi" w:cstheme="minorHAnsi"/>
                <w:b/>
                <w:bCs/>
              </w:rPr>
              <w:t>62%</w:t>
            </w:r>
          </w:p>
        </w:tc>
        <w:tc>
          <w:tcPr>
            <w:tcW w:w="666" w:type="pct"/>
            <w:vAlign w:val="bottom"/>
          </w:tcPr>
          <w:p w14:paraId="566180AA" w14:textId="79CD1046"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15.37%</w:t>
            </w:r>
          </w:p>
        </w:tc>
        <w:tc>
          <w:tcPr>
            <w:tcW w:w="666" w:type="pct"/>
            <w:vAlign w:val="bottom"/>
          </w:tcPr>
          <w:p w14:paraId="7591DB9C" w14:textId="60F7CD88" w:rsidR="00C81667" w:rsidRPr="00C81667"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100</w:t>
            </w:r>
            <w:r w:rsidR="009D61B5">
              <w:rPr>
                <w:rFonts w:asciiTheme="minorHAnsi" w:hAnsiTheme="minorHAnsi" w:cstheme="minorHAnsi"/>
                <w:b/>
                <w:bCs/>
              </w:rPr>
              <w:t>,</w:t>
            </w:r>
            <w:r w:rsidRPr="00CF64B5">
              <w:rPr>
                <w:rFonts w:asciiTheme="minorHAnsi" w:hAnsiTheme="minorHAnsi" w:cstheme="minorHAnsi"/>
                <w:b/>
                <w:bCs/>
              </w:rPr>
              <w:t>00%</w:t>
            </w:r>
          </w:p>
        </w:tc>
      </w:tr>
    </w:tbl>
    <w:p w14:paraId="02ED7B55" w14:textId="498535F3" w:rsidR="007B17CB" w:rsidRPr="009D61B5" w:rsidRDefault="00083885" w:rsidP="007B17CB">
      <w:pPr>
        <w:pStyle w:val="Lgende"/>
        <w:ind w:hanging="547"/>
        <w:rPr>
          <w:color w:val="auto"/>
          <w:lang w:val="fr-CA"/>
        </w:rPr>
      </w:pPr>
      <w:r w:rsidRPr="005E1CE9">
        <w:rPr>
          <w:color w:val="auto"/>
          <w:lang w:val="fr-CA"/>
        </w:rPr>
        <w:t xml:space="preserve">Tableau </w:t>
      </w:r>
      <w:r w:rsidR="007B17CB" w:rsidRPr="005E1CE9">
        <w:rPr>
          <w:color w:val="auto"/>
          <w:lang w:val="fr-CA"/>
        </w:rPr>
        <w:t>A</w:t>
      </w:r>
      <w:r w:rsidR="00F73D65" w:rsidRPr="005E1CE9">
        <w:rPr>
          <w:color w:val="auto"/>
          <w:lang w:val="fr-CA"/>
        </w:rPr>
        <w:t>7</w:t>
      </w:r>
      <w:r w:rsidR="007B17CB" w:rsidRPr="005E1CE9">
        <w:rPr>
          <w:color w:val="auto"/>
          <w:lang w:val="fr-CA"/>
        </w:rPr>
        <w:t xml:space="preserve">. </w:t>
      </w:r>
      <w:r w:rsidR="009D61B5" w:rsidRPr="009D61B5">
        <w:rPr>
          <w:color w:val="auto"/>
          <w:lang w:val="fr-CA"/>
        </w:rPr>
        <w:t xml:space="preserve">Répartition selon </w:t>
      </w:r>
      <w:r w:rsidR="009D61B5">
        <w:rPr>
          <w:color w:val="auto"/>
          <w:lang w:val="fr-CA"/>
        </w:rPr>
        <w:t>la</w:t>
      </w:r>
      <w:r w:rsidR="00314427">
        <w:rPr>
          <w:color w:val="auto"/>
          <w:lang w:val="fr-CA"/>
        </w:rPr>
        <w:t xml:space="preserve"> région</w:t>
      </w:r>
      <w:r w:rsidR="009D61B5" w:rsidRPr="009D61B5">
        <w:rPr>
          <w:color w:val="auto"/>
          <w:lang w:val="fr-CA"/>
        </w:rPr>
        <w:t xml:space="preserve"> et l</w:t>
      </w:r>
      <w:r w:rsidR="009D61B5">
        <w:rPr>
          <w:color w:val="auto"/>
          <w:lang w:val="fr-CA"/>
        </w:rPr>
        <w:t xml:space="preserve">a taille de municipalité </w:t>
      </w:r>
    </w:p>
    <w:p w14:paraId="242BCE73" w14:textId="77777777" w:rsidR="00B41114" w:rsidRPr="00B41114" w:rsidRDefault="00B41114" w:rsidP="00B41114">
      <w:pPr>
        <w:rPr>
          <w:lang w:val="fr-CA" w:bidi="ar-SA"/>
        </w:rPr>
      </w:pPr>
      <w:r w:rsidRPr="00B41114">
        <w:rPr>
          <w:lang w:val="fr-CA" w:bidi="ar-SA"/>
        </w:rPr>
        <w:t xml:space="preserve">Comme pour toutes les recherches menées par Léger, les coordonnées sont restées entièrement confidentielles, et toute information susceptible de permettre l’identification des répondants a été supprimée des données, conformément à la </w:t>
      </w:r>
      <w:r w:rsidRPr="00B41114">
        <w:rPr>
          <w:i/>
          <w:lang w:val="fr-CA" w:bidi="ar-SA"/>
        </w:rPr>
        <w:t>Loi sur la protection des renseignements personnels</w:t>
      </w:r>
      <w:r w:rsidRPr="00B41114">
        <w:rPr>
          <w:lang w:val="fr-CA" w:bidi="ar-SA"/>
        </w:rPr>
        <w:t xml:space="preserve"> du Canada.</w:t>
      </w:r>
    </w:p>
    <w:p w14:paraId="3F9BC4BB" w14:textId="55D06BF1" w:rsidR="00B41114" w:rsidRPr="00B41114" w:rsidRDefault="00B41114" w:rsidP="00B41114">
      <w:pPr>
        <w:rPr>
          <w:b/>
          <w:bCs/>
          <w:iCs/>
          <w:spacing w:val="10"/>
          <w:lang w:val="fr-CA" w:bidi="ar-SA"/>
        </w:rPr>
      </w:pPr>
      <w:r w:rsidRPr="00B41114">
        <w:rPr>
          <w:b/>
          <w:bCs/>
          <w:iCs/>
          <w:spacing w:val="10"/>
          <w:lang w:val="fr-CA" w:bidi="ar-SA"/>
        </w:rPr>
        <w:t xml:space="preserve">Calcul du taux de </w:t>
      </w:r>
      <w:r w:rsidR="006F588F">
        <w:rPr>
          <w:b/>
          <w:bCs/>
          <w:iCs/>
          <w:spacing w:val="10"/>
          <w:lang w:val="fr-CA" w:bidi="ar-SA"/>
        </w:rPr>
        <w:t>réponse</w:t>
      </w:r>
    </w:p>
    <w:p w14:paraId="5966B984" w14:textId="335F5D20" w:rsidR="006B1144" w:rsidRPr="006F588F" w:rsidRDefault="00B41114" w:rsidP="00B41114">
      <w:pPr>
        <w:autoSpaceDE w:val="0"/>
        <w:autoSpaceDN w:val="0"/>
        <w:adjustRightInd w:val="0"/>
        <w:spacing w:after="216" w:line="270" w:lineRule="atLeast"/>
        <w:contextualSpacing/>
        <w:jc w:val="both"/>
        <w:rPr>
          <w:sz w:val="24"/>
          <w:lang w:val="fr-CA"/>
        </w:rPr>
      </w:pPr>
      <w:r w:rsidRPr="00B41114">
        <w:rPr>
          <w:lang w:val="fr-CA" w:bidi="ar-SA"/>
        </w:rPr>
        <w:t xml:space="preserve">Le taux de réponse global pour cette étude est de 21,22 %. Le taux de </w:t>
      </w:r>
      <w:r w:rsidR="006F588F">
        <w:rPr>
          <w:lang w:val="fr-CA" w:bidi="ar-SA"/>
        </w:rPr>
        <w:t>réponse</w:t>
      </w:r>
      <w:r w:rsidRPr="00B41114">
        <w:rPr>
          <w:lang w:val="fr-CA" w:bidi="ar-SA"/>
        </w:rPr>
        <w:t xml:space="preserve"> est calculé à l’aide de la formule suivante : Taux de réponse = R ÷ (U + IS + R). Le tableau ci-dessous fournit les détails du calcul.</w:t>
      </w:r>
    </w:p>
    <w:tbl>
      <w:tblPr>
        <w:tblStyle w:val="Grilledutableau"/>
        <w:tblW w:w="0" w:type="auto"/>
        <w:jc w:val="center"/>
        <w:tblLook w:val="04A0" w:firstRow="1" w:lastRow="0" w:firstColumn="1" w:lastColumn="0" w:noHBand="0" w:noVBand="1"/>
        <w:tblCaption w:val="Tableau 2. Détermination de l’appel et taux de réponse"/>
      </w:tblPr>
      <w:tblGrid>
        <w:gridCol w:w="4323"/>
        <w:gridCol w:w="4302"/>
      </w:tblGrid>
      <w:tr w:rsidR="006B1144" w:rsidRPr="00D85B11" w14:paraId="5176CDAE" w14:textId="77777777" w:rsidTr="0047143D">
        <w:trPr>
          <w:jc w:val="center"/>
        </w:trPr>
        <w:tc>
          <w:tcPr>
            <w:tcW w:w="4323" w:type="dxa"/>
            <w:tcBorders>
              <w:top w:val="single" w:sz="8" w:space="0" w:color="auto"/>
              <w:left w:val="single" w:sz="8" w:space="0" w:color="auto"/>
              <w:bottom w:val="single" w:sz="8" w:space="0" w:color="auto"/>
              <w:right w:val="single" w:sz="4" w:space="0" w:color="auto"/>
            </w:tcBorders>
            <w:shd w:val="clear" w:color="auto" w:fill="FFFFFF"/>
            <w:vAlign w:val="bottom"/>
          </w:tcPr>
          <w:p w14:paraId="54E7F1EA" w14:textId="5C3CA68E" w:rsidR="006B1144" w:rsidRPr="00D85B11" w:rsidRDefault="00F66391" w:rsidP="0047143D">
            <w:pPr>
              <w:contextualSpacing/>
              <w:jc w:val="both"/>
              <w:rPr>
                <w:rFonts w:cs="Calibri"/>
                <w:b/>
                <w:bCs/>
              </w:rPr>
            </w:pPr>
            <w:r>
              <w:rPr>
                <w:rFonts w:ascii="Tahoma" w:hAnsi="Tahoma" w:cs="Tahoma"/>
                <w:b/>
                <w:bCs/>
                <w:sz w:val="20"/>
                <w:szCs w:val="20"/>
              </w:rPr>
              <w:t>Échantillon de base</w:t>
            </w:r>
          </w:p>
        </w:tc>
        <w:tc>
          <w:tcPr>
            <w:tcW w:w="4302" w:type="dxa"/>
            <w:tcBorders>
              <w:top w:val="single" w:sz="4" w:space="0" w:color="auto"/>
              <w:left w:val="single" w:sz="4" w:space="0" w:color="auto"/>
              <w:bottom w:val="single" w:sz="4" w:space="0" w:color="auto"/>
              <w:right w:val="single" w:sz="4" w:space="0" w:color="auto"/>
            </w:tcBorders>
            <w:shd w:val="clear" w:color="000000" w:fill="000000"/>
            <w:vAlign w:val="bottom"/>
          </w:tcPr>
          <w:p w14:paraId="61388C9A" w14:textId="17866CE1" w:rsidR="006B1144" w:rsidRPr="00E208E1" w:rsidRDefault="00E208E1" w:rsidP="0047143D">
            <w:pPr>
              <w:contextualSpacing/>
              <w:jc w:val="center"/>
              <w:rPr>
                <w:rFonts w:asciiTheme="minorHAnsi" w:eastAsiaTheme="minorHAnsi" w:hAnsiTheme="minorHAnsi" w:cstheme="minorHAnsi"/>
                <w:b/>
                <w:bCs/>
                <w:sz w:val="24"/>
                <w:szCs w:val="24"/>
              </w:rPr>
            </w:pPr>
            <w:r w:rsidRPr="00E208E1">
              <w:rPr>
                <w:rFonts w:asciiTheme="minorHAnsi" w:eastAsiaTheme="minorHAnsi" w:hAnsiTheme="minorHAnsi" w:cstheme="minorHAnsi"/>
                <w:b/>
                <w:bCs/>
                <w:sz w:val="24"/>
                <w:szCs w:val="24"/>
              </w:rPr>
              <w:t>52</w:t>
            </w:r>
            <w:r w:rsidR="00F66391">
              <w:rPr>
                <w:rFonts w:asciiTheme="minorHAnsi" w:eastAsiaTheme="minorHAnsi" w:hAnsiTheme="minorHAnsi" w:cstheme="minorHAnsi"/>
                <w:b/>
                <w:bCs/>
                <w:sz w:val="24"/>
                <w:szCs w:val="24"/>
              </w:rPr>
              <w:t> </w:t>
            </w:r>
            <w:r w:rsidRPr="00E208E1">
              <w:rPr>
                <w:rFonts w:asciiTheme="minorHAnsi" w:eastAsiaTheme="minorHAnsi" w:hAnsiTheme="minorHAnsi" w:cstheme="minorHAnsi"/>
                <w:b/>
                <w:bCs/>
                <w:sz w:val="24"/>
                <w:szCs w:val="24"/>
              </w:rPr>
              <w:t>359</w:t>
            </w:r>
          </w:p>
        </w:tc>
      </w:tr>
      <w:tr w:rsidR="006B1144" w:rsidRPr="00D85B11" w14:paraId="234F7F12" w14:textId="77777777" w:rsidTr="00C24F39">
        <w:trPr>
          <w:trHeight w:val="342"/>
          <w:jc w:val="center"/>
        </w:trPr>
        <w:tc>
          <w:tcPr>
            <w:tcW w:w="4323" w:type="dxa"/>
            <w:tcBorders>
              <w:top w:val="nil"/>
              <w:left w:val="single" w:sz="8" w:space="0" w:color="auto"/>
              <w:bottom w:val="single" w:sz="8" w:space="0" w:color="auto"/>
              <w:right w:val="single" w:sz="4" w:space="0" w:color="auto"/>
            </w:tcBorders>
            <w:shd w:val="clear" w:color="000000" w:fill="C0C0C0"/>
            <w:vAlign w:val="center"/>
          </w:tcPr>
          <w:p w14:paraId="55BD6EF7" w14:textId="5EB0851C" w:rsidR="006B1144" w:rsidRPr="007F2305" w:rsidRDefault="00A5762E" w:rsidP="0047143D">
            <w:pPr>
              <w:contextualSpacing/>
              <w:jc w:val="both"/>
              <w:rPr>
                <w:rFonts w:cs="Calibri"/>
                <w:b/>
                <w:bCs/>
              </w:rPr>
            </w:pPr>
            <w:r>
              <w:rPr>
                <w:rFonts w:cs="Calibri"/>
                <w:b/>
                <w:bCs/>
                <w:color w:val="000000"/>
              </w:rPr>
              <w:t>Numéros non valides</w:t>
            </w:r>
          </w:p>
        </w:tc>
        <w:tc>
          <w:tcPr>
            <w:tcW w:w="4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F56E301" w14:textId="2ABB87E7" w:rsidR="006B1144" w:rsidRPr="00C65673" w:rsidRDefault="00686112" w:rsidP="0047143D">
            <w:pPr>
              <w:contextualSpacing/>
              <w:jc w:val="center"/>
              <w:rPr>
                <w:rFonts w:asciiTheme="minorHAnsi" w:eastAsiaTheme="minorHAnsi" w:hAnsiTheme="minorHAnsi" w:cstheme="minorHAnsi"/>
                <w:b/>
                <w:bCs/>
                <w:sz w:val="24"/>
                <w:szCs w:val="24"/>
              </w:rPr>
            </w:pPr>
            <w:r>
              <w:rPr>
                <w:rFonts w:asciiTheme="minorHAnsi" w:eastAsiaTheme="minorHAnsi" w:hAnsiTheme="minorHAnsi" w:cstheme="minorHAnsi"/>
                <w:b/>
                <w:bCs/>
                <w:sz w:val="24"/>
                <w:szCs w:val="24"/>
              </w:rPr>
              <w:t>48</w:t>
            </w:r>
            <w:r w:rsidR="00F66391">
              <w:rPr>
                <w:rFonts w:asciiTheme="minorHAnsi" w:eastAsiaTheme="minorHAnsi" w:hAnsiTheme="minorHAnsi" w:cstheme="minorHAnsi"/>
                <w:b/>
                <w:bCs/>
                <w:sz w:val="24"/>
                <w:szCs w:val="24"/>
              </w:rPr>
              <w:t> </w:t>
            </w:r>
            <w:r>
              <w:rPr>
                <w:rFonts w:asciiTheme="minorHAnsi" w:eastAsiaTheme="minorHAnsi" w:hAnsiTheme="minorHAnsi" w:cstheme="minorHAnsi"/>
                <w:b/>
                <w:bCs/>
                <w:sz w:val="24"/>
                <w:szCs w:val="24"/>
              </w:rPr>
              <w:t>047</w:t>
            </w:r>
          </w:p>
        </w:tc>
      </w:tr>
      <w:tr w:rsidR="006B1144" w:rsidRPr="00D85B11" w14:paraId="260414E8" w14:textId="77777777" w:rsidTr="0047143D">
        <w:trPr>
          <w:jc w:val="center"/>
        </w:trPr>
        <w:tc>
          <w:tcPr>
            <w:tcW w:w="4323" w:type="dxa"/>
            <w:tcBorders>
              <w:top w:val="nil"/>
              <w:left w:val="single" w:sz="8" w:space="0" w:color="auto"/>
              <w:bottom w:val="single" w:sz="8" w:space="0" w:color="auto"/>
              <w:right w:val="single" w:sz="4" w:space="0" w:color="auto"/>
            </w:tcBorders>
            <w:shd w:val="clear" w:color="auto" w:fill="auto"/>
            <w:vAlign w:val="center"/>
          </w:tcPr>
          <w:p w14:paraId="3BCAA9FC" w14:textId="0DAD14AE" w:rsidR="006B1144" w:rsidRPr="007F2305" w:rsidRDefault="00A5762E" w:rsidP="0047143D">
            <w:pPr>
              <w:contextualSpacing/>
              <w:jc w:val="both"/>
              <w:rPr>
                <w:rFonts w:cs="Calibri"/>
              </w:rPr>
            </w:pPr>
            <w:r>
              <w:rPr>
                <w:rFonts w:cs="Calibri"/>
                <w:color w:val="000000"/>
              </w:rPr>
              <w:t>Hors service</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14:paraId="68E7F738" w14:textId="3C98E513" w:rsidR="006B1144" w:rsidRPr="00E208E1" w:rsidRDefault="00C24F39" w:rsidP="0047143D">
            <w:pPr>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47</w:t>
            </w:r>
            <w:r w:rsidR="00F66391">
              <w:rPr>
                <w:rFonts w:asciiTheme="minorHAnsi" w:eastAsiaTheme="minorHAnsi" w:hAnsiTheme="minorHAnsi" w:cstheme="minorHAnsi"/>
                <w:sz w:val="24"/>
                <w:szCs w:val="24"/>
              </w:rPr>
              <w:t> </w:t>
            </w:r>
            <w:r>
              <w:rPr>
                <w:rFonts w:asciiTheme="minorHAnsi" w:eastAsiaTheme="minorHAnsi" w:hAnsiTheme="minorHAnsi" w:cstheme="minorHAnsi"/>
                <w:sz w:val="24"/>
                <w:szCs w:val="24"/>
              </w:rPr>
              <w:t>356</w:t>
            </w:r>
          </w:p>
        </w:tc>
      </w:tr>
      <w:tr w:rsidR="006B1144" w:rsidRPr="00D85B11" w14:paraId="08F6BC8C" w14:textId="77777777" w:rsidTr="0047143D">
        <w:trPr>
          <w:jc w:val="center"/>
        </w:trPr>
        <w:tc>
          <w:tcPr>
            <w:tcW w:w="4323" w:type="dxa"/>
            <w:tcBorders>
              <w:top w:val="nil"/>
              <w:left w:val="single" w:sz="8" w:space="0" w:color="auto"/>
              <w:bottom w:val="single" w:sz="8" w:space="0" w:color="auto"/>
              <w:right w:val="single" w:sz="4" w:space="0" w:color="auto"/>
            </w:tcBorders>
            <w:shd w:val="clear" w:color="auto" w:fill="auto"/>
            <w:vAlign w:val="center"/>
          </w:tcPr>
          <w:p w14:paraId="05A2E1E6" w14:textId="47A1E7FA" w:rsidR="006B1144" w:rsidRPr="007F2305" w:rsidRDefault="006B1144" w:rsidP="0047143D">
            <w:pPr>
              <w:contextualSpacing/>
              <w:jc w:val="both"/>
              <w:rPr>
                <w:rFonts w:cs="Calibri"/>
              </w:rPr>
            </w:pPr>
            <w:r w:rsidRPr="007F2305">
              <w:rPr>
                <w:rFonts w:cs="Calibri"/>
                <w:color w:val="000000"/>
              </w:rPr>
              <w:t>Non</w:t>
            </w:r>
            <w:r w:rsidR="00A5762E">
              <w:rPr>
                <w:rFonts w:cs="Calibri"/>
                <w:color w:val="000000"/>
              </w:rPr>
              <w:t xml:space="preserve"> </w:t>
            </w:r>
            <w:r w:rsidRPr="007F2305">
              <w:rPr>
                <w:rFonts w:cs="Calibri"/>
                <w:color w:val="000000"/>
              </w:rPr>
              <w:t>r</w:t>
            </w:r>
            <w:r w:rsidR="00A5762E">
              <w:rPr>
                <w:rFonts w:cs="Calibri"/>
                <w:color w:val="000000"/>
              </w:rPr>
              <w:t>é</w:t>
            </w:r>
            <w:r w:rsidRPr="007F2305">
              <w:rPr>
                <w:rFonts w:cs="Calibri"/>
                <w:color w:val="000000"/>
              </w:rPr>
              <w:t>sidenti</w:t>
            </w:r>
            <w:r w:rsidR="00A5762E">
              <w:rPr>
                <w:rFonts w:cs="Calibri"/>
                <w:color w:val="000000"/>
              </w:rPr>
              <w:t>e</w:t>
            </w:r>
            <w:r w:rsidRPr="007F2305">
              <w:rPr>
                <w:rFonts w:cs="Calibri"/>
                <w:color w:val="000000"/>
              </w:rPr>
              <w:t>l</w:t>
            </w:r>
            <w:r w:rsidR="00A5762E">
              <w:rPr>
                <w:rFonts w:cs="Calibri"/>
                <w:color w:val="000000"/>
              </w:rPr>
              <w:t>s</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14:paraId="54C0F152" w14:textId="7D602239" w:rsidR="006B1144" w:rsidRPr="00E208E1" w:rsidRDefault="001B476D" w:rsidP="0047143D">
            <w:pPr>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69</w:t>
            </w:r>
            <w:r w:rsidR="00DA520D">
              <w:rPr>
                <w:rFonts w:asciiTheme="minorHAnsi" w:eastAsiaTheme="minorHAnsi" w:hAnsiTheme="minorHAnsi" w:cstheme="minorHAnsi"/>
                <w:sz w:val="24"/>
                <w:szCs w:val="24"/>
              </w:rPr>
              <w:t>1</w:t>
            </w:r>
          </w:p>
        </w:tc>
      </w:tr>
      <w:tr w:rsidR="006B1144" w:rsidRPr="00D85B11" w14:paraId="6A1546FB" w14:textId="77777777" w:rsidTr="0047143D">
        <w:trPr>
          <w:jc w:val="center"/>
        </w:trPr>
        <w:tc>
          <w:tcPr>
            <w:tcW w:w="4323" w:type="dxa"/>
            <w:tcBorders>
              <w:top w:val="nil"/>
              <w:left w:val="single" w:sz="8" w:space="0" w:color="auto"/>
              <w:bottom w:val="single" w:sz="8" w:space="0" w:color="auto"/>
              <w:right w:val="single" w:sz="4" w:space="0" w:color="auto"/>
            </w:tcBorders>
            <w:shd w:val="clear" w:color="auto" w:fill="auto"/>
            <w:vAlign w:val="center"/>
          </w:tcPr>
          <w:p w14:paraId="7CABED98" w14:textId="5D90FAD7" w:rsidR="006B1144" w:rsidRPr="007F2305" w:rsidRDefault="006B1144" w:rsidP="0047143D">
            <w:pPr>
              <w:contextualSpacing/>
              <w:jc w:val="both"/>
              <w:rPr>
                <w:rFonts w:cs="Calibri"/>
                <w:color w:val="000000"/>
              </w:rPr>
            </w:pPr>
            <w:r w:rsidRPr="007F2305">
              <w:rPr>
                <w:rFonts w:cs="Calibri"/>
                <w:color w:val="000000"/>
              </w:rPr>
              <w:t>Fax / modem / page</w:t>
            </w:r>
            <w:r w:rsidR="00A5762E">
              <w:rPr>
                <w:rFonts w:cs="Calibri"/>
                <w:color w:val="000000"/>
              </w:rPr>
              <w:t>tte</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14:paraId="6AC6DCE6" w14:textId="519C6670" w:rsidR="006B1144" w:rsidRPr="00E208E1" w:rsidRDefault="001B476D" w:rsidP="0047143D">
            <w:pPr>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w:t>
            </w:r>
          </w:p>
        </w:tc>
      </w:tr>
      <w:tr w:rsidR="006B1144" w:rsidRPr="00D85B11" w14:paraId="6B3BDA6A" w14:textId="77777777" w:rsidTr="0047143D">
        <w:trPr>
          <w:jc w:val="center"/>
        </w:trPr>
        <w:tc>
          <w:tcPr>
            <w:tcW w:w="4323" w:type="dxa"/>
            <w:tcBorders>
              <w:top w:val="nil"/>
              <w:left w:val="single" w:sz="8" w:space="0" w:color="auto"/>
              <w:bottom w:val="single" w:sz="8" w:space="0" w:color="auto"/>
              <w:right w:val="single" w:sz="4" w:space="0" w:color="auto"/>
            </w:tcBorders>
            <w:shd w:val="clear" w:color="auto" w:fill="auto"/>
            <w:vAlign w:val="bottom"/>
          </w:tcPr>
          <w:p w14:paraId="4D510CE2" w14:textId="5D262D49" w:rsidR="006B1144" w:rsidRPr="007F2305" w:rsidRDefault="006B1144" w:rsidP="0047143D">
            <w:pPr>
              <w:contextualSpacing/>
              <w:jc w:val="both"/>
              <w:rPr>
                <w:rFonts w:cs="Calibri"/>
                <w:color w:val="000000"/>
              </w:rPr>
            </w:pPr>
            <w:r w:rsidRPr="007F2305">
              <w:rPr>
                <w:rFonts w:asciiTheme="minorHAnsi" w:hAnsiTheme="minorHAnsi" w:cs="Tahoma"/>
              </w:rPr>
              <w:t>Doubl</w:t>
            </w:r>
            <w:r w:rsidR="00BA2D45">
              <w:rPr>
                <w:rFonts w:asciiTheme="minorHAnsi" w:hAnsiTheme="minorHAnsi" w:cs="Tahoma"/>
              </w:rPr>
              <w:t>on</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14:paraId="3968240D" w14:textId="7812AD00" w:rsidR="006B1144" w:rsidRPr="00E208E1" w:rsidRDefault="001B476D" w:rsidP="0047143D">
            <w:pPr>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w:t>
            </w:r>
          </w:p>
        </w:tc>
      </w:tr>
      <w:tr w:rsidR="006B1144" w:rsidRPr="00D85B11" w14:paraId="7E076DDB" w14:textId="77777777" w:rsidTr="0047143D">
        <w:trPr>
          <w:jc w:val="center"/>
        </w:trPr>
        <w:tc>
          <w:tcPr>
            <w:tcW w:w="4323" w:type="dxa"/>
            <w:tcBorders>
              <w:top w:val="nil"/>
              <w:left w:val="single" w:sz="8" w:space="0" w:color="auto"/>
              <w:bottom w:val="single" w:sz="8" w:space="0" w:color="auto"/>
              <w:right w:val="single" w:sz="4" w:space="0" w:color="auto"/>
            </w:tcBorders>
            <w:shd w:val="clear" w:color="000000" w:fill="C0C0C0"/>
            <w:vAlign w:val="center"/>
          </w:tcPr>
          <w:p w14:paraId="72371096" w14:textId="157F788F" w:rsidR="006B1144" w:rsidRPr="00D85B11" w:rsidRDefault="00BA2D45" w:rsidP="0047143D">
            <w:pPr>
              <w:contextualSpacing/>
              <w:jc w:val="both"/>
              <w:rPr>
                <w:rFonts w:cs="Calibri"/>
                <w:b/>
                <w:bCs/>
              </w:rPr>
            </w:pPr>
            <w:r>
              <w:rPr>
                <w:rFonts w:cs="Calibri"/>
                <w:b/>
                <w:bCs/>
              </w:rPr>
              <w:t>Unités non résolues</w:t>
            </w:r>
            <w:r w:rsidR="006B1144" w:rsidRPr="00D85B11">
              <w:rPr>
                <w:rFonts w:cs="Calibri"/>
                <w:b/>
                <w:bCs/>
              </w:rPr>
              <w:t xml:space="preserve"> (U)</w:t>
            </w:r>
          </w:p>
        </w:tc>
        <w:tc>
          <w:tcPr>
            <w:tcW w:w="4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8442E7" w14:textId="454274D5" w:rsidR="006B1144" w:rsidRPr="00E208E1" w:rsidRDefault="00686112" w:rsidP="0047143D">
            <w:pPr>
              <w:contextualSpacing/>
              <w:jc w:val="center"/>
              <w:rPr>
                <w:rFonts w:asciiTheme="minorHAnsi" w:eastAsiaTheme="minorHAnsi" w:hAnsiTheme="minorHAnsi" w:cstheme="minorHAnsi"/>
                <w:b/>
                <w:sz w:val="24"/>
                <w:szCs w:val="24"/>
              </w:rPr>
            </w:pPr>
            <w:r>
              <w:rPr>
                <w:rFonts w:asciiTheme="minorHAnsi" w:eastAsiaTheme="minorHAnsi" w:hAnsiTheme="minorHAnsi" w:cstheme="minorHAnsi"/>
                <w:b/>
                <w:sz w:val="24"/>
                <w:szCs w:val="24"/>
              </w:rPr>
              <w:t>124</w:t>
            </w:r>
          </w:p>
        </w:tc>
      </w:tr>
      <w:tr w:rsidR="006B1144" w:rsidRPr="00D85B11" w14:paraId="4C9D79A9" w14:textId="77777777" w:rsidTr="0047143D">
        <w:trPr>
          <w:jc w:val="center"/>
        </w:trPr>
        <w:tc>
          <w:tcPr>
            <w:tcW w:w="4323" w:type="dxa"/>
            <w:tcBorders>
              <w:top w:val="nil"/>
              <w:left w:val="single" w:sz="8" w:space="0" w:color="auto"/>
              <w:bottom w:val="single" w:sz="8" w:space="0" w:color="auto"/>
              <w:right w:val="single" w:sz="4" w:space="0" w:color="auto"/>
            </w:tcBorders>
            <w:shd w:val="clear" w:color="auto" w:fill="auto"/>
            <w:vAlign w:val="center"/>
          </w:tcPr>
          <w:p w14:paraId="7E0E77DF" w14:textId="309CEEE5" w:rsidR="006B1144" w:rsidRPr="00F83BB8" w:rsidRDefault="00BA2D45" w:rsidP="0047143D">
            <w:pPr>
              <w:contextualSpacing/>
              <w:jc w:val="both"/>
              <w:rPr>
                <w:rFonts w:cs="Calibri"/>
                <w:color w:val="000000"/>
              </w:rPr>
            </w:pPr>
            <w:r>
              <w:rPr>
                <w:rFonts w:cs="Calibri"/>
                <w:color w:val="000000"/>
              </w:rPr>
              <w:t>Sans réponse</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14:paraId="0C199608" w14:textId="5562FD4D" w:rsidR="006B1144" w:rsidRPr="00E208E1" w:rsidRDefault="001B476D" w:rsidP="0047143D">
            <w:pPr>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82</w:t>
            </w:r>
          </w:p>
        </w:tc>
      </w:tr>
      <w:tr w:rsidR="006B1144" w:rsidRPr="00D85B11" w14:paraId="491BBB1A" w14:textId="77777777" w:rsidTr="0047143D">
        <w:trPr>
          <w:jc w:val="center"/>
        </w:trPr>
        <w:tc>
          <w:tcPr>
            <w:tcW w:w="4323" w:type="dxa"/>
            <w:tcBorders>
              <w:top w:val="nil"/>
              <w:left w:val="single" w:sz="8" w:space="0" w:color="auto"/>
              <w:bottom w:val="single" w:sz="8" w:space="0" w:color="auto"/>
              <w:right w:val="single" w:sz="4" w:space="0" w:color="auto"/>
            </w:tcBorders>
            <w:shd w:val="clear" w:color="auto" w:fill="auto"/>
            <w:vAlign w:val="center"/>
          </w:tcPr>
          <w:p w14:paraId="5051308B" w14:textId="24100472" w:rsidR="006B1144" w:rsidRPr="00F83BB8" w:rsidRDefault="00BA2D45" w:rsidP="0047143D">
            <w:pPr>
              <w:contextualSpacing/>
              <w:jc w:val="both"/>
              <w:rPr>
                <w:rFonts w:cs="Calibri"/>
                <w:color w:val="000000"/>
              </w:rPr>
            </w:pPr>
            <w:r>
              <w:rPr>
                <w:rFonts w:cs="Calibri"/>
                <w:color w:val="000000"/>
              </w:rPr>
              <w:t>Répondeur</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14:paraId="55C030C4" w14:textId="529F170B" w:rsidR="006B1144" w:rsidRPr="00E208E1" w:rsidRDefault="00E208E1" w:rsidP="0047143D">
            <w:pPr>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28</w:t>
            </w:r>
          </w:p>
        </w:tc>
      </w:tr>
      <w:tr w:rsidR="006B1144" w:rsidRPr="00D85B11" w14:paraId="52B0A1AE" w14:textId="77777777" w:rsidTr="0047143D">
        <w:trPr>
          <w:jc w:val="center"/>
        </w:trPr>
        <w:tc>
          <w:tcPr>
            <w:tcW w:w="4323" w:type="dxa"/>
            <w:tcBorders>
              <w:top w:val="nil"/>
              <w:left w:val="single" w:sz="8" w:space="0" w:color="auto"/>
              <w:bottom w:val="single" w:sz="8" w:space="0" w:color="auto"/>
              <w:right w:val="single" w:sz="4" w:space="0" w:color="auto"/>
            </w:tcBorders>
            <w:shd w:val="clear" w:color="auto" w:fill="auto"/>
            <w:vAlign w:val="center"/>
          </w:tcPr>
          <w:p w14:paraId="47E59D80" w14:textId="79BD9876" w:rsidR="006B1144" w:rsidRPr="00F83BB8" w:rsidRDefault="00BA2D45" w:rsidP="0047143D">
            <w:pPr>
              <w:contextualSpacing/>
              <w:jc w:val="both"/>
              <w:rPr>
                <w:rFonts w:cs="Calibri"/>
                <w:color w:val="000000"/>
              </w:rPr>
            </w:pPr>
            <w:r>
              <w:rPr>
                <w:rFonts w:cs="Calibri"/>
                <w:color w:val="000000"/>
              </w:rPr>
              <w:t>Ligne occupée</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14:paraId="4ED81529" w14:textId="42868AC7" w:rsidR="006B1144" w:rsidRPr="00E208E1" w:rsidRDefault="00E208E1" w:rsidP="0047143D">
            <w:pPr>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32</w:t>
            </w:r>
          </w:p>
        </w:tc>
      </w:tr>
      <w:tr w:rsidR="006B1144" w:rsidRPr="00D85B11" w14:paraId="3E1F5F8B" w14:textId="77777777" w:rsidTr="0047143D">
        <w:trPr>
          <w:jc w:val="center"/>
        </w:trPr>
        <w:tc>
          <w:tcPr>
            <w:tcW w:w="4323" w:type="dxa"/>
            <w:tcBorders>
              <w:top w:val="nil"/>
              <w:left w:val="single" w:sz="8" w:space="0" w:color="auto"/>
              <w:bottom w:val="single" w:sz="8" w:space="0" w:color="auto"/>
              <w:right w:val="single" w:sz="4" w:space="0" w:color="auto"/>
            </w:tcBorders>
            <w:shd w:val="clear" w:color="auto" w:fill="FFFFFF"/>
            <w:vAlign w:val="bottom"/>
          </w:tcPr>
          <w:p w14:paraId="5D377D9B" w14:textId="612A3FE5" w:rsidR="006B1144" w:rsidRPr="00D85B11" w:rsidRDefault="0099209D" w:rsidP="0047143D">
            <w:pPr>
              <w:contextualSpacing/>
              <w:jc w:val="both"/>
              <w:rPr>
                <w:rFonts w:cs="Calibri"/>
                <w:b/>
                <w:bCs/>
              </w:rPr>
            </w:pPr>
            <w:r>
              <w:rPr>
                <w:rFonts w:ascii="Tahoma" w:hAnsi="Tahoma" w:cs="Tahoma"/>
                <w:b/>
                <w:bCs/>
                <w:sz w:val="20"/>
                <w:szCs w:val="20"/>
              </w:rPr>
              <w:t>ÉCHANTILLON RÉEL</w:t>
            </w:r>
            <w:r w:rsidR="006B1144" w:rsidRPr="00D85B11">
              <w:rPr>
                <w:rFonts w:ascii="Tahoma" w:hAnsi="Tahoma" w:cs="Tahoma"/>
                <w:b/>
                <w:bCs/>
                <w:sz w:val="20"/>
                <w:szCs w:val="20"/>
              </w:rPr>
              <w:t>*</w:t>
            </w:r>
          </w:p>
        </w:tc>
        <w:tc>
          <w:tcPr>
            <w:tcW w:w="4302" w:type="dxa"/>
            <w:tcBorders>
              <w:top w:val="single" w:sz="4" w:space="0" w:color="auto"/>
              <w:left w:val="single" w:sz="4" w:space="0" w:color="auto"/>
              <w:bottom w:val="single" w:sz="4" w:space="0" w:color="auto"/>
              <w:right w:val="single" w:sz="4" w:space="0" w:color="auto"/>
            </w:tcBorders>
            <w:shd w:val="clear" w:color="000000" w:fill="000000"/>
            <w:vAlign w:val="center"/>
          </w:tcPr>
          <w:p w14:paraId="34DA84A4" w14:textId="1642EC3B" w:rsidR="006B1144" w:rsidRPr="00E208E1" w:rsidRDefault="000D27EB" w:rsidP="0047143D">
            <w:pPr>
              <w:contextualSpacing/>
              <w:jc w:val="center"/>
              <w:rPr>
                <w:rFonts w:asciiTheme="minorHAnsi" w:eastAsiaTheme="minorHAnsi" w:hAnsiTheme="minorHAnsi" w:cstheme="minorHAnsi"/>
                <w:b/>
                <w:bCs/>
                <w:sz w:val="24"/>
                <w:szCs w:val="24"/>
              </w:rPr>
            </w:pPr>
            <w:r>
              <w:rPr>
                <w:rFonts w:asciiTheme="minorHAnsi" w:eastAsiaTheme="minorHAnsi" w:hAnsiTheme="minorHAnsi" w:cstheme="minorHAnsi"/>
                <w:b/>
                <w:bCs/>
                <w:sz w:val="24"/>
                <w:szCs w:val="24"/>
              </w:rPr>
              <w:t>2</w:t>
            </w:r>
            <w:r w:rsidR="00F66391">
              <w:rPr>
                <w:rFonts w:asciiTheme="minorHAnsi" w:eastAsiaTheme="minorHAnsi" w:hAnsiTheme="minorHAnsi" w:cstheme="minorHAnsi"/>
                <w:b/>
                <w:bCs/>
                <w:sz w:val="24"/>
                <w:szCs w:val="24"/>
              </w:rPr>
              <w:t> </w:t>
            </w:r>
            <w:r>
              <w:rPr>
                <w:rFonts w:asciiTheme="minorHAnsi" w:eastAsiaTheme="minorHAnsi" w:hAnsiTheme="minorHAnsi" w:cstheme="minorHAnsi"/>
                <w:b/>
                <w:bCs/>
                <w:sz w:val="24"/>
                <w:szCs w:val="24"/>
              </w:rPr>
              <w:t>161</w:t>
            </w:r>
          </w:p>
        </w:tc>
      </w:tr>
      <w:tr w:rsidR="006B1144" w:rsidRPr="00D85B11" w14:paraId="0DA2E5A0" w14:textId="77777777" w:rsidTr="0047143D">
        <w:trPr>
          <w:jc w:val="center"/>
        </w:trPr>
        <w:tc>
          <w:tcPr>
            <w:tcW w:w="4323" w:type="dxa"/>
            <w:tcBorders>
              <w:top w:val="nil"/>
              <w:left w:val="single" w:sz="8" w:space="0" w:color="auto"/>
              <w:bottom w:val="single" w:sz="8" w:space="0" w:color="auto"/>
              <w:right w:val="single" w:sz="4" w:space="0" w:color="auto"/>
            </w:tcBorders>
            <w:shd w:val="clear" w:color="000000" w:fill="C0C0C0"/>
            <w:vAlign w:val="center"/>
          </w:tcPr>
          <w:p w14:paraId="54A13AC6" w14:textId="43AFE0A3" w:rsidR="006B1144" w:rsidRPr="0099209D" w:rsidRDefault="0099209D" w:rsidP="0099209D">
            <w:pPr>
              <w:contextualSpacing/>
              <w:rPr>
                <w:rFonts w:cs="Calibri"/>
                <w:b/>
                <w:bCs/>
                <w:lang w:val="fr-CA"/>
              </w:rPr>
            </w:pPr>
            <w:r w:rsidRPr="0099209D">
              <w:rPr>
                <w:rFonts w:cs="Calibri"/>
                <w:b/>
                <w:bCs/>
                <w:color w:val="000000"/>
                <w:lang w:val="fr-CA"/>
              </w:rPr>
              <w:t xml:space="preserve">Unités non déclarantes qui sont dans le champ de l'enquête </w:t>
            </w:r>
            <w:r w:rsidR="006B1144" w:rsidRPr="0099209D">
              <w:rPr>
                <w:rFonts w:cs="Calibri"/>
                <w:b/>
                <w:bCs/>
                <w:color w:val="000000"/>
                <w:lang w:val="fr-CA"/>
              </w:rPr>
              <w:t>(IS)</w:t>
            </w:r>
          </w:p>
        </w:tc>
        <w:tc>
          <w:tcPr>
            <w:tcW w:w="4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58B19E" w14:textId="1C2C1FF9" w:rsidR="006B1144" w:rsidRPr="00C65673" w:rsidRDefault="000D27EB" w:rsidP="0047143D">
            <w:pPr>
              <w:contextualSpacing/>
              <w:jc w:val="center"/>
              <w:rPr>
                <w:rFonts w:asciiTheme="minorHAnsi" w:eastAsiaTheme="minorHAnsi" w:hAnsiTheme="minorHAnsi" w:cstheme="minorHAnsi"/>
                <w:b/>
                <w:bCs/>
                <w:sz w:val="24"/>
                <w:szCs w:val="24"/>
              </w:rPr>
            </w:pPr>
            <w:r>
              <w:rPr>
                <w:rFonts w:asciiTheme="minorHAnsi" w:eastAsiaTheme="minorHAnsi" w:hAnsiTheme="minorHAnsi" w:cstheme="minorHAnsi"/>
                <w:b/>
                <w:bCs/>
                <w:sz w:val="24"/>
                <w:szCs w:val="24"/>
              </w:rPr>
              <w:t>1</w:t>
            </w:r>
            <w:r w:rsidR="00F66391">
              <w:rPr>
                <w:rFonts w:asciiTheme="minorHAnsi" w:eastAsiaTheme="minorHAnsi" w:hAnsiTheme="minorHAnsi" w:cstheme="minorHAnsi"/>
                <w:b/>
                <w:bCs/>
                <w:sz w:val="24"/>
                <w:szCs w:val="24"/>
              </w:rPr>
              <w:t> </w:t>
            </w:r>
            <w:r>
              <w:rPr>
                <w:rFonts w:asciiTheme="minorHAnsi" w:eastAsiaTheme="minorHAnsi" w:hAnsiTheme="minorHAnsi" w:cstheme="minorHAnsi"/>
                <w:b/>
                <w:bCs/>
                <w:sz w:val="24"/>
                <w:szCs w:val="24"/>
              </w:rPr>
              <w:t>676</w:t>
            </w:r>
          </w:p>
        </w:tc>
      </w:tr>
      <w:tr w:rsidR="006B1144" w:rsidRPr="00D85B11" w14:paraId="179AB7D6" w14:textId="77777777" w:rsidTr="0047143D">
        <w:trPr>
          <w:jc w:val="center"/>
        </w:trPr>
        <w:tc>
          <w:tcPr>
            <w:tcW w:w="4323" w:type="dxa"/>
            <w:tcBorders>
              <w:top w:val="nil"/>
              <w:left w:val="single" w:sz="8" w:space="0" w:color="auto"/>
              <w:bottom w:val="single" w:sz="8" w:space="0" w:color="auto"/>
              <w:right w:val="single" w:sz="4" w:space="0" w:color="auto"/>
            </w:tcBorders>
            <w:shd w:val="clear" w:color="auto" w:fill="auto"/>
            <w:vAlign w:val="center"/>
          </w:tcPr>
          <w:p w14:paraId="3D4FDBD4" w14:textId="1FB41D93" w:rsidR="006B1144" w:rsidRPr="00C25CFE" w:rsidRDefault="006B1144" w:rsidP="0047143D">
            <w:pPr>
              <w:contextualSpacing/>
              <w:jc w:val="both"/>
              <w:rPr>
                <w:rFonts w:cs="Calibri"/>
              </w:rPr>
            </w:pPr>
            <w:r w:rsidRPr="00F83BB8">
              <w:rPr>
                <w:rFonts w:cs="Calibri"/>
                <w:color w:val="000000"/>
              </w:rPr>
              <w:lastRenderedPageBreak/>
              <w:t>Refus</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center"/>
          </w:tcPr>
          <w:p w14:paraId="3BB13067" w14:textId="3D99B65F" w:rsidR="006B1144" w:rsidRPr="00E208E1" w:rsidRDefault="00E208E1" w:rsidP="0047143D">
            <w:pPr>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1</w:t>
            </w:r>
            <w:r w:rsidR="00F66391">
              <w:rPr>
                <w:rFonts w:asciiTheme="minorHAnsi" w:eastAsiaTheme="minorHAnsi" w:hAnsiTheme="minorHAnsi" w:cstheme="minorHAnsi"/>
                <w:sz w:val="24"/>
                <w:szCs w:val="24"/>
              </w:rPr>
              <w:t> </w:t>
            </w:r>
            <w:r>
              <w:rPr>
                <w:rFonts w:asciiTheme="minorHAnsi" w:eastAsiaTheme="minorHAnsi" w:hAnsiTheme="minorHAnsi" w:cstheme="minorHAnsi"/>
                <w:sz w:val="24"/>
                <w:szCs w:val="24"/>
              </w:rPr>
              <w:t>659</w:t>
            </w:r>
          </w:p>
        </w:tc>
      </w:tr>
      <w:tr w:rsidR="006B1144" w:rsidRPr="00D85B11" w14:paraId="37AA760A" w14:textId="77777777" w:rsidTr="0047143D">
        <w:trPr>
          <w:jc w:val="center"/>
        </w:trPr>
        <w:tc>
          <w:tcPr>
            <w:tcW w:w="4323" w:type="dxa"/>
            <w:tcBorders>
              <w:top w:val="nil"/>
              <w:left w:val="single" w:sz="8" w:space="0" w:color="auto"/>
              <w:bottom w:val="single" w:sz="8" w:space="0" w:color="auto"/>
              <w:right w:val="single" w:sz="4" w:space="0" w:color="auto"/>
            </w:tcBorders>
            <w:shd w:val="clear" w:color="auto" w:fill="auto"/>
            <w:vAlign w:val="center"/>
          </w:tcPr>
          <w:p w14:paraId="258B4D1C" w14:textId="69EFC437" w:rsidR="006B1144" w:rsidRPr="00C25CFE" w:rsidRDefault="0099209D" w:rsidP="0047143D">
            <w:pPr>
              <w:contextualSpacing/>
              <w:jc w:val="both"/>
              <w:rPr>
                <w:rFonts w:cs="Calibri"/>
                <w:color w:val="000000"/>
              </w:rPr>
            </w:pPr>
            <w:r>
              <w:rPr>
                <w:rFonts w:cs="Calibri"/>
                <w:color w:val="000000"/>
              </w:rPr>
              <w:t>Problème de langue</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center"/>
          </w:tcPr>
          <w:p w14:paraId="6C19DFC5" w14:textId="112FCEEC" w:rsidR="006B1144" w:rsidRPr="00E208E1" w:rsidRDefault="00E208E1" w:rsidP="0047143D">
            <w:pPr>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17</w:t>
            </w:r>
          </w:p>
        </w:tc>
      </w:tr>
      <w:tr w:rsidR="006B1144" w:rsidRPr="00D85B11" w14:paraId="537AE6A5" w14:textId="77777777" w:rsidTr="0047143D">
        <w:trPr>
          <w:jc w:val="center"/>
        </w:trPr>
        <w:tc>
          <w:tcPr>
            <w:tcW w:w="4323" w:type="dxa"/>
            <w:tcBorders>
              <w:top w:val="nil"/>
              <w:left w:val="single" w:sz="8" w:space="0" w:color="auto"/>
              <w:bottom w:val="single" w:sz="8" w:space="0" w:color="auto"/>
              <w:right w:val="single" w:sz="4" w:space="0" w:color="auto"/>
            </w:tcBorders>
            <w:shd w:val="clear" w:color="auto" w:fill="BFBFBF" w:themeFill="background1" w:themeFillShade="BF"/>
            <w:vAlign w:val="center"/>
          </w:tcPr>
          <w:p w14:paraId="217F1FA6" w14:textId="422EB173" w:rsidR="006B1144" w:rsidRPr="00D85B11" w:rsidRDefault="00E70F63" w:rsidP="0047143D">
            <w:pPr>
              <w:contextualSpacing/>
              <w:jc w:val="both"/>
              <w:rPr>
                <w:rFonts w:cs="Calibri"/>
                <w:b/>
                <w:bCs/>
                <w:color w:val="000000"/>
              </w:rPr>
            </w:pPr>
            <w:r w:rsidRPr="000D7FD0">
              <w:rPr>
                <w:b/>
                <w:lang w:val="fr-CA" w:eastAsia="en-CA"/>
              </w:rPr>
              <w:t>Unités déclarantes (R)</w:t>
            </w:r>
          </w:p>
        </w:tc>
        <w:tc>
          <w:tcPr>
            <w:tcW w:w="4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EDD7C2" w14:textId="24C7ECA1" w:rsidR="006B1144" w:rsidRPr="00C65673" w:rsidRDefault="000D27EB" w:rsidP="0047143D">
            <w:pPr>
              <w:contextualSpacing/>
              <w:jc w:val="center"/>
              <w:rPr>
                <w:rFonts w:ascii="Tahoma" w:hAnsi="Tahoma" w:cs="Tahoma"/>
                <w:b/>
                <w:bCs/>
                <w:color w:val="000000"/>
                <w:sz w:val="20"/>
                <w:szCs w:val="20"/>
              </w:rPr>
            </w:pPr>
            <w:r>
              <w:rPr>
                <w:rFonts w:ascii="Tahoma" w:hAnsi="Tahoma" w:cs="Tahoma"/>
                <w:b/>
                <w:bCs/>
                <w:color w:val="000000"/>
                <w:sz w:val="20"/>
                <w:szCs w:val="20"/>
              </w:rPr>
              <w:t>485</w:t>
            </w:r>
          </w:p>
        </w:tc>
      </w:tr>
      <w:tr w:rsidR="006B1144" w:rsidRPr="00D85B11" w14:paraId="4B160FC7" w14:textId="77777777" w:rsidTr="0047143D">
        <w:trPr>
          <w:jc w:val="center"/>
        </w:trPr>
        <w:tc>
          <w:tcPr>
            <w:tcW w:w="4323" w:type="dxa"/>
            <w:tcBorders>
              <w:top w:val="nil"/>
              <w:left w:val="single" w:sz="8" w:space="0" w:color="auto"/>
              <w:bottom w:val="single" w:sz="8" w:space="0" w:color="auto"/>
              <w:right w:val="single" w:sz="4" w:space="0" w:color="auto"/>
            </w:tcBorders>
            <w:shd w:val="clear" w:color="auto" w:fill="auto"/>
            <w:vAlign w:val="center"/>
          </w:tcPr>
          <w:p w14:paraId="2CEF387C" w14:textId="415286E8" w:rsidR="006B1144" w:rsidRPr="00D85B11" w:rsidRDefault="006B1144" w:rsidP="0047143D">
            <w:pPr>
              <w:contextualSpacing/>
              <w:jc w:val="both"/>
              <w:rPr>
                <w:rFonts w:cs="Calibri"/>
                <w:color w:val="000000"/>
              </w:rPr>
            </w:pPr>
            <w:r w:rsidRPr="00C25CFE">
              <w:rPr>
                <w:rFonts w:cs="Calibri"/>
                <w:color w:val="000000"/>
              </w:rPr>
              <w:t xml:space="preserve">Quota </w:t>
            </w:r>
            <w:r w:rsidR="00E70F63">
              <w:rPr>
                <w:rFonts w:cs="Calibri"/>
                <w:color w:val="000000"/>
              </w:rPr>
              <w:t>atteint</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center"/>
          </w:tcPr>
          <w:p w14:paraId="7056C024" w14:textId="06B4357B" w:rsidR="006B1144" w:rsidRPr="00E208E1" w:rsidRDefault="00C24F39" w:rsidP="0047143D">
            <w:pPr>
              <w:contextualSpacing/>
              <w:jc w:val="center"/>
              <w:rPr>
                <w:rFonts w:ascii="Tahoma" w:hAnsi="Tahoma" w:cs="Tahoma"/>
                <w:color w:val="000000"/>
                <w:sz w:val="20"/>
                <w:szCs w:val="20"/>
              </w:rPr>
            </w:pPr>
            <w:r>
              <w:rPr>
                <w:rFonts w:ascii="Tahoma" w:hAnsi="Tahoma" w:cs="Tahoma"/>
                <w:color w:val="000000"/>
                <w:sz w:val="20"/>
                <w:szCs w:val="20"/>
              </w:rPr>
              <w:t>-</w:t>
            </w:r>
          </w:p>
        </w:tc>
      </w:tr>
      <w:tr w:rsidR="006B1144" w:rsidRPr="00D85B11" w14:paraId="02864BD1" w14:textId="77777777" w:rsidTr="0047143D">
        <w:trPr>
          <w:jc w:val="center"/>
        </w:trPr>
        <w:tc>
          <w:tcPr>
            <w:tcW w:w="4323" w:type="dxa"/>
            <w:tcBorders>
              <w:top w:val="nil"/>
              <w:left w:val="single" w:sz="8" w:space="0" w:color="auto"/>
              <w:bottom w:val="single" w:sz="8" w:space="0" w:color="auto"/>
              <w:right w:val="single" w:sz="4" w:space="0" w:color="auto"/>
            </w:tcBorders>
            <w:shd w:val="clear" w:color="auto" w:fill="auto"/>
            <w:vAlign w:val="center"/>
          </w:tcPr>
          <w:p w14:paraId="286811F2" w14:textId="5AD88619" w:rsidR="006B1144" w:rsidRPr="00C25CFE" w:rsidRDefault="00E70F63" w:rsidP="0047143D">
            <w:pPr>
              <w:contextualSpacing/>
              <w:jc w:val="both"/>
              <w:rPr>
                <w:rFonts w:cs="Calibri"/>
                <w:color w:val="000000"/>
              </w:rPr>
            </w:pPr>
            <w:r>
              <w:rPr>
                <w:rFonts w:cs="Calibri"/>
                <w:color w:val="000000"/>
              </w:rPr>
              <w:t>Disqualifiés</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center"/>
          </w:tcPr>
          <w:p w14:paraId="3B8543C9" w14:textId="5876FEA7" w:rsidR="006B1144" w:rsidRPr="00E208E1" w:rsidRDefault="00E208E1" w:rsidP="0047143D">
            <w:pPr>
              <w:contextualSpacing/>
              <w:jc w:val="center"/>
              <w:rPr>
                <w:rFonts w:ascii="Tahoma" w:hAnsi="Tahoma" w:cs="Tahoma"/>
                <w:color w:val="000000"/>
                <w:sz w:val="20"/>
                <w:szCs w:val="20"/>
              </w:rPr>
            </w:pPr>
            <w:r>
              <w:rPr>
                <w:rFonts w:ascii="Tahoma" w:hAnsi="Tahoma" w:cs="Tahoma"/>
                <w:color w:val="000000"/>
                <w:sz w:val="20"/>
                <w:szCs w:val="20"/>
              </w:rPr>
              <w:t>22</w:t>
            </w:r>
          </w:p>
        </w:tc>
      </w:tr>
      <w:tr w:rsidR="006B1144" w:rsidRPr="00D85B11" w14:paraId="416BD6F3" w14:textId="77777777" w:rsidTr="0047143D">
        <w:trPr>
          <w:jc w:val="center"/>
        </w:trPr>
        <w:tc>
          <w:tcPr>
            <w:tcW w:w="4323" w:type="dxa"/>
            <w:tcBorders>
              <w:top w:val="nil"/>
              <w:left w:val="single" w:sz="8" w:space="0" w:color="auto"/>
              <w:bottom w:val="single" w:sz="8" w:space="0" w:color="auto"/>
              <w:right w:val="single" w:sz="4" w:space="0" w:color="auto"/>
            </w:tcBorders>
            <w:shd w:val="clear" w:color="auto" w:fill="auto"/>
            <w:vAlign w:val="center"/>
          </w:tcPr>
          <w:p w14:paraId="75174393" w14:textId="13CAB6AF" w:rsidR="006B1144" w:rsidRPr="00D85B11" w:rsidRDefault="00E70F63" w:rsidP="0047143D">
            <w:pPr>
              <w:contextualSpacing/>
              <w:jc w:val="both"/>
              <w:rPr>
                <w:rFonts w:cs="Calibri"/>
                <w:color w:val="000000"/>
              </w:rPr>
            </w:pPr>
            <w:r>
              <w:rPr>
                <w:rFonts w:cs="Calibri"/>
                <w:color w:val="000000"/>
              </w:rPr>
              <w:t>Non complété</w:t>
            </w:r>
            <w:r w:rsidR="00DD2466">
              <w:rPr>
                <w:rFonts w:cs="Calibri"/>
                <w:color w:val="000000"/>
              </w:rPr>
              <w:t>s</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14:paraId="18885684" w14:textId="3D3C824D" w:rsidR="006B1144" w:rsidRPr="00E208E1" w:rsidRDefault="00E208E1" w:rsidP="0047143D">
            <w:pPr>
              <w:contextualSpacing/>
              <w:jc w:val="center"/>
              <w:rPr>
                <w:rFonts w:ascii="Tahoma" w:hAnsi="Tahoma" w:cs="Tahoma"/>
                <w:color w:val="000000"/>
                <w:sz w:val="20"/>
                <w:szCs w:val="20"/>
              </w:rPr>
            </w:pPr>
            <w:r>
              <w:rPr>
                <w:rFonts w:ascii="Tahoma" w:hAnsi="Tahoma" w:cs="Tahoma"/>
                <w:color w:val="000000"/>
                <w:sz w:val="20"/>
                <w:szCs w:val="20"/>
              </w:rPr>
              <w:t>3</w:t>
            </w:r>
            <w:r w:rsidR="001B476D">
              <w:rPr>
                <w:rFonts w:ascii="Tahoma" w:hAnsi="Tahoma" w:cs="Tahoma"/>
                <w:color w:val="000000"/>
                <w:sz w:val="20"/>
                <w:szCs w:val="20"/>
              </w:rPr>
              <w:t>62</w:t>
            </w:r>
          </w:p>
        </w:tc>
      </w:tr>
      <w:tr w:rsidR="006B1144" w:rsidRPr="00D85B11" w14:paraId="57433AA3" w14:textId="77777777" w:rsidTr="0047143D">
        <w:trPr>
          <w:jc w:val="center"/>
        </w:trPr>
        <w:tc>
          <w:tcPr>
            <w:tcW w:w="4323" w:type="dxa"/>
            <w:tcBorders>
              <w:top w:val="nil"/>
              <w:left w:val="single" w:sz="8" w:space="0" w:color="auto"/>
              <w:bottom w:val="single" w:sz="8" w:space="0" w:color="auto"/>
              <w:right w:val="single" w:sz="4" w:space="0" w:color="auto"/>
            </w:tcBorders>
            <w:shd w:val="clear" w:color="auto" w:fill="auto"/>
            <w:vAlign w:val="center"/>
          </w:tcPr>
          <w:p w14:paraId="61220FAD" w14:textId="335E7FFD" w:rsidR="006B1144" w:rsidRPr="00D85B11" w:rsidRDefault="00037221" w:rsidP="0047143D">
            <w:pPr>
              <w:contextualSpacing/>
              <w:jc w:val="both"/>
              <w:rPr>
                <w:rFonts w:cs="Calibri"/>
                <w:color w:val="000000"/>
              </w:rPr>
            </w:pPr>
            <w:r>
              <w:rPr>
                <w:rFonts w:cs="Calibri"/>
                <w:color w:val="000000"/>
              </w:rPr>
              <w:t>Rendez-vous</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14:paraId="72C05329" w14:textId="797CA6F3" w:rsidR="006B1144" w:rsidRPr="00E208E1" w:rsidRDefault="00E208E1" w:rsidP="0047143D">
            <w:pPr>
              <w:contextualSpacing/>
              <w:jc w:val="center"/>
              <w:rPr>
                <w:rFonts w:ascii="Tahoma" w:hAnsi="Tahoma" w:cs="Tahoma"/>
                <w:color w:val="000000"/>
                <w:sz w:val="20"/>
                <w:szCs w:val="20"/>
              </w:rPr>
            </w:pPr>
            <w:r>
              <w:rPr>
                <w:rFonts w:ascii="Tahoma" w:hAnsi="Tahoma" w:cs="Tahoma"/>
                <w:color w:val="000000"/>
                <w:sz w:val="20"/>
                <w:szCs w:val="20"/>
              </w:rPr>
              <w:t>101</w:t>
            </w:r>
          </w:p>
        </w:tc>
      </w:tr>
      <w:tr w:rsidR="006B1144" w:rsidRPr="00D85B11" w14:paraId="5EA414A0" w14:textId="77777777" w:rsidTr="0047143D">
        <w:trPr>
          <w:jc w:val="center"/>
        </w:trPr>
        <w:tc>
          <w:tcPr>
            <w:tcW w:w="4323" w:type="dxa"/>
            <w:tcBorders>
              <w:top w:val="nil"/>
              <w:left w:val="single" w:sz="8" w:space="0" w:color="auto"/>
              <w:bottom w:val="single" w:sz="8" w:space="0" w:color="auto"/>
              <w:right w:val="single" w:sz="4" w:space="0" w:color="auto"/>
            </w:tcBorders>
            <w:shd w:val="clear" w:color="auto" w:fill="FFFFFF"/>
            <w:vAlign w:val="bottom"/>
          </w:tcPr>
          <w:p w14:paraId="492D6B09" w14:textId="4B2E6EB6" w:rsidR="006B1144" w:rsidRPr="00D85B11" w:rsidRDefault="00037221" w:rsidP="0047143D">
            <w:pPr>
              <w:contextualSpacing/>
              <w:jc w:val="both"/>
              <w:rPr>
                <w:rFonts w:cs="Calibri"/>
                <w:b/>
                <w:bCs/>
              </w:rPr>
            </w:pPr>
            <w:r>
              <w:rPr>
                <w:rFonts w:ascii="Tahoma" w:hAnsi="Tahoma" w:cs="Tahoma"/>
                <w:b/>
                <w:bCs/>
                <w:sz w:val="20"/>
                <w:szCs w:val="20"/>
              </w:rPr>
              <w:t>ENTREVUES COMPLÉTÉES</w:t>
            </w:r>
          </w:p>
        </w:tc>
        <w:tc>
          <w:tcPr>
            <w:tcW w:w="4302" w:type="dxa"/>
            <w:tcBorders>
              <w:top w:val="single" w:sz="4" w:space="0" w:color="auto"/>
              <w:left w:val="single" w:sz="4" w:space="0" w:color="auto"/>
              <w:bottom w:val="single" w:sz="4" w:space="0" w:color="auto"/>
              <w:right w:val="single" w:sz="4" w:space="0" w:color="auto"/>
            </w:tcBorders>
            <w:shd w:val="clear" w:color="000000" w:fill="000000"/>
            <w:vAlign w:val="center"/>
          </w:tcPr>
          <w:p w14:paraId="6E7020B8" w14:textId="53DD5E4E" w:rsidR="006B1144" w:rsidRPr="00E208E1" w:rsidRDefault="005011CC" w:rsidP="0047143D">
            <w:pPr>
              <w:contextualSpacing/>
              <w:jc w:val="center"/>
              <w:rPr>
                <w:rFonts w:asciiTheme="minorHAnsi" w:eastAsiaTheme="minorHAnsi" w:hAnsiTheme="minorHAnsi" w:cstheme="minorHAnsi"/>
                <w:b/>
                <w:bCs/>
                <w:sz w:val="24"/>
                <w:szCs w:val="24"/>
              </w:rPr>
            </w:pPr>
            <w:r>
              <w:rPr>
                <w:rFonts w:asciiTheme="minorHAnsi" w:eastAsiaTheme="minorHAnsi" w:hAnsiTheme="minorHAnsi" w:cstheme="minorHAnsi"/>
                <w:b/>
                <w:bCs/>
                <w:sz w:val="24"/>
                <w:szCs w:val="24"/>
              </w:rPr>
              <w:t>2 000</w:t>
            </w:r>
          </w:p>
        </w:tc>
      </w:tr>
      <w:tr w:rsidR="006B1144" w:rsidRPr="00D85B11" w14:paraId="4D66D267" w14:textId="77777777" w:rsidTr="0047143D">
        <w:trPr>
          <w:jc w:val="center"/>
        </w:trPr>
        <w:tc>
          <w:tcPr>
            <w:tcW w:w="4323" w:type="dxa"/>
          </w:tcPr>
          <w:p w14:paraId="57B8199C" w14:textId="76A52FD6" w:rsidR="006B1144" w:rsidRPr="00D85B11" w:rsidRDefault="00037221" w:rsidP="0047143D">
            <w:pPr>
              <w:autoSpaceDE w:val="0"/>
              <w:autoSpaceDN w:val="0"/>
              <w:adjustRightInd w:val="0"/>
              <w:spacing w:after="216" w:line="270" w:lineRule="atLeast"/>
              <w:contextualSpacing/>
              <w:jc w:val="right"/>
              <w:rPr>
                <w:b/>
                <w:sz w:val="24"/>
                <w:szCs w:val="24"/>
              </w:rPr>
            </w:pPr>
            <w:r>
              <w:rPr>
                <w:b/>
                <w:sz w:val="24"/>
              </w:rPr>
              <w:t xml:space="preserve">Taux de </w:t>
            </w:r>
            <w:r w:rsidR="006F588F">
              <w:rPr>
                <w:b/>
                <w:sz w:val="24"/>
              </w:rPr>
              <w:t>réponse</w:t>
            </w:r>
          </w:p>
        </w:tc>
        <w:tc>
          <w:tcPr>
            <w:tcW w:w="4302" w:type="dxa"/>
            <w:tcBorders>
              <w:top w:val="single" w:sz="4" w:space="0" w:color="auto"/>
              <w:left w:val="nil"/>
              <w:bottom w:val="single" w:sz="4" w:space="0" w:color="auto"/>
              <w:right w:val="single" w:sz="4" w:space="0" w:color="auto"/>
            </w:tcBorders>
            <w:shd w:val="clear" w:color="auto" w:fill="auto"/>
            <w:vAlign w:val="center"/>
          </w:tcPr>
          <w:p w14:paraId="4CBB6D8F" w14:textId="1FF24C68" w:rsidR="006B1144" w:rsidRPr="00E208E1" w:rsidRDefault="00783CA8" w:rsidP="0047143D">
            <w:pPr>
              <w:contextualSpacing/>
              <w:jc w:val="center"/>
              <w:rPr>
                <w:rFonts w:asciiTheme="minorHAnsi" w:eastAsiaTheme="minorHAnsi" w:hAnsiTheme="minorHAnsi" w:cstheme="minorHAnsi"/>
                <w:b/>
                <w:bCs/>
                <w:sz w:val="24"/>
                <w:szCs w:val="24"/>
              </w:rPr>
            </w:pPr>
            <w:r>
              <w:rPr>
                <w:rFonts w:asciiTheme="minorHAnsi" w:eastAsiaTheme="minorHAnsi" w:hAnsiTheme="minorHAnsi" w:cstheme="minorHAnsi"/>
                <w:b/>
                <w:bCs/>
                <w:sz w:val="24"/>
                <w:szCs w:val="24"/>
              </w:rPr>
              <w:t>21,22%</w:t>
            </w:r>
          </w:p>
        </w:tc>
      </w:tr>
    </w:tbl>
    <w:p w14:paraId="32D4A5D6" w14:textId="08986D38" w:rsidR="001D6CE9" w:rsidRPr="003D202B" w:rsidRDefault="00083885" w:rsidP="001D6CE9">
      <w:pPr>
        <w:pStyle w:val="Lgende"/>
        <w:ind w:hanging="547"/>
        <w:rPr>
          <w:color w:val="auto"/>
        </w:rPr>
      </w:pPr>
      <w:r>
        <w:rPr>
          <w:color w:val="auto"/>
        </w:rPr>
        <w:t xml:space="preserve">Tableau </w:t>
      </w:r>
      <w:r w:rsidR="001D6CE9" w:rsidRPr="003D202B">
        <w:rPr>
          <w:color w:val="auto"/>
        </w:rPr>
        <w:t>A</w:t>
      </w:r>
      <w:r w:rsidR="00F73D65">
        <w:rPr>
          <w:color w:val="auto"/>
        </w:rPr>
        <w:t>8</w:t>
      </w:r>
      <w:r w:rsidR="001D6CE9" w:rsidRPr="003D202B">
        <w:rPr>
          <w:color w:val="auto"/>
        </w:rPr>
        <w:t xml:space="preserve">. </w:t>
      </w:r>
      <w:r w:rsidR="00E65726">
        <w:rPr>
          <w:color w:val="auto"/>
        </w:rPr>
        <w:t>Répartition des appels</w:t>
      </w:r>
    </w:p>
    <w:p w14:paraId="1A1006F8" w14:textId="1FD2C67D" w:rsidR="003846D2" w:rsidRPr="003846D2" w:rsidRDefault="003846D2" w:rsidP="003846D2">
      <w:pPr>
        <w:rPr>
          <w:highlight w:val="yellow"/>
          <w:lang w:val="fr-CA" w:bidi="ar-SA"/>
        </w:rPr>
      </w:pPr>
      <w:r w:rsidRPr="003846D2">
        <w:rPr>
          <w:lang w:val="fr-CA" w:bidi="ar-SA"/>
        </w:rPr>
        <w:t xml:space="preserve">Un taux de </w:t>
      </w:r>
      <w:r w:rsidR="006F588F">
        <w:rPr>
          <w:lang w:val="fr-CA" w:bidi="ar-SA"/>
        </w:rPr>
        <w:t>réponse</w:t>
      </w:r>
      <w:r w:rsidRPr="003846D2">
        <w:rPr>
          <w:lang w:val="fr-CA" w:bidi="ar-SA"/>
        </w:rPr>
        <w:t xml:space="preserve"> de 21,22 % est un bon taux de </w:t>
      </w:r>
      <w:r w:rsidR="006F588F">
        <w:rPr>
          <w:lang w:val="fr-CA" w:bidi="ar-SA"/>
        </w:rPr>
        <w:t>réponse</w:t>
      </w:r>
      <w:r w:rsidRPr="003846D2">
        <w:rPr>
          <w:lang w:val="fr-CA" w:bidi="ar-SA"/>
        </w:rPr>
        <w:t xml:space="preserve"> pour les études téléphoniques auprès des consommateurs en Italie. Un taux de réponse élevé réduit le risque de biais de non-réponse dans le sondage en réduisant la probabilité que l’échantillon ne soit pas représentatif.</w:t>
      </w:r>
    </w:p>
    <w:p w14:paraId="5058C35F" w14:textId="73E82AF6" w:rsidR="00E60868" w:rsidRPr="003846D2" w:rsidRDefault="003846D2" w:rsidP="003846D2">
      <w:pPr>
        <w:rPr>
          <w:lang w:val="fr-CA"/>
        </w:rPr>
      </w:pPr>
      <w:r w:rsidRPr="003846D2">
        <w:rPr>
          <w:lang w:val="fr-CA" w:bidi="ar-SA"/>
        </w:rPr>
        <w:t xml:space="preserve">Comme pour toutes les recherches menées par Léger, les coordonnées sont restées entièrement confidentielles, et toute information susceptible de permettre l’identification des répondants a été supprimée des données, conformément à la </w:t>
      </w:r>
      <w:r w:rsidRPr="003846D2">
        <w:rPr>
          <w:i/>
          <w:iCs/>
          <w:lang w:val="fr-CA" w:bidi="ar-SA"/>
        </w:rPr>
        <w:t>Loi sur la protection des renseignements personnels</w:t>
      </w:r>
      <w:r w:rsidRPr="003846D2">
        <w:rPr>
          <w:lang w:val="fr-CA" w:bidi="ar-SA"/>
        </w:rPr>
        <w:t xml:space="preserve"> du Canada.</w:t>
      </w:r>
    </w:p>
    <w:p w14:paraId="726C4C2C" w14:textId="77777777" w:rsidR="00761A4B" w:rsidRPr="003846D2" w:rsidRDefault="00761A4B">
      <w:pPr>
        <w:spacing w:after="0" w:line="240" w:lineRule="auto"/>
        <w:rPr>
          <w:rFonts w:ascii="Cambria" w:hAnsi="Cambria"/>
          <w:b/>
          <w:bCs/>
          <w:sz w:val="32"/>
          <w:szCs w:val="28"/>
          <w:lang w:val="fr-CA"/>
        </w:rPr>
      </w:pPr>
      <w:bookmarkStart w:id="42" w:name="_Appendix_B:_Survey"/>
      <w:bookmarkEnd w:id="42"/>
      <w:r w:rsidRPr="003846D2">
        <w:rPr>
          <w:lang w:val="fr-CA"/>
        </w:rPr>
        <w:br w:type="page"/>
      </w:r>
    </w:p>
    <w:p w14:paraId="0DEA9804" w14:textId="65296509" w:rsidR="00140114" w:rsidRPr="00B9170B" w:rsidRDefault="00E65726" w:rsidP="00140114">
      <w:pPr>
        <w:pStyle w:val="Titre2"/>
        <w:rPr>
          <w:lang w:val="fr-CA"/>
        </w:rPr>
      </w:pPr>
      <w:bookmarkStart w:id="43" w:name="_Toc67992871"/>
      <w:r>
        <w:rPr>
          <w:lang w:val="fr-CA"/>
        </w:rPr>
        <w:lastRenderedPageBreak/>
        <w:t>Annexe</w:t>
      </w:r>
      <w:r w:rsidR="00140114" w:rsidRPr="00B9170B">
        <w:rPr>
          <w:lang w:val="fr-CA"/>
        </w:rPr>
        <w:t xml:space="preserve"> B</w:t>
      </w:r>
      <w:r w:rsidR="006C3FCC">
        <w:rPr>
          <w:lang w:val="fr-CA"/>
        </w:rPr>
        <w:t xml:space="preserve"> : </w:t>
      </w:r>
      <w:r>
        <w:rPr>
          <w:lang w:val="fr-CA"/>
        </w:rPr>
        <w:t>Questionnaire</w:t>
      </w:r>
      <w:r w:rsidR="00CA3A89">
        <w:rPr>
          <w:lang w:val="fr-CA"/>
        </w:rPr>
        <w:t xml:space="preserve"> en français</w:t>
      </w:r>
      <w:bookmarkEnd w:id="43"/>
    </w:p>
    <w:p w14:paraId="7E563949" w14:textId="77777777" w:rsidR="00617696" w:rsidRPr="00617696" w:rsidRDefault="00617696" w:rsidP="00617696">
      <w:pPr>
        <w:autoSpaceDE w:val="0"/>
        <w:autoSpaceDN w:val="0"/>
        <w:adjustRightInd w:val="0"/>
        <w:spacing w:after="840" w:line="640" w:lineRule="atLeast"/>
        <w:textAlignment w:val="center"/>
        <w:rPr>
          <w:rFonts w:cs="Calibri-Bold"/>
          <w:b/>
          <w:bCs/>
          <w:caps/>
          <w:color w:val="000000"/>
          <w:sz w:val="48"/>
          <w:szCs w:val="48"/>
          <w:lang w:val="fr-CA" w:eastAsia="fr-CA" w:bidi="ar-SA"/>
        </w:rPr>
      </w:pPr>
      <w:bookmarkStart w:id="44" w:name="_Toc500860275"/>
      <w:bookmarkStart w:id="45" w:name="_Toc500860352"/>
      <w:r w:rsidRPr="00617696">
        <w:rPr>
          <w:rFonts w:cs="Calibri-Bold"/>
          <w:b/>
          <w:bCs/>
          <w:caps/>
          <w:color w:val="000000"/>
          <w:sz w:val="48"/>
          <w:szCs w:val="48"/>
          <w:lang w:val="fr-CA" w:eastAsia="fr-CA" w:bidi="ar-SA"/>
        </w:rPr>
        <w:t>INTRODUCTION</w:t>
      </w:r>
    </w:p>
    <w:p w14:paraId="4CE09C0E" w14:textId="77777777" w:rsidR="00617696" w:rsidRPr="00617696" w:rsidRDefault="00617696" w:rsidP="00617696">
      <w:pPr>
        <w:autoSpaceDE w:val="0"/>
        <w:autoSpaceDN w:val="0"/>
        <w:adjustRightInd w:val="0"/>
        <w:spacing w:after="0" w:line="640" w:lineRule="atLeast"/>
        <w:textAlignment w:val="center"/>
        <w:rPr>
          <w:rFonts w:cs="Oswald-Medium"/>
          <w:b/>
          <w:bCs/>
          <w:color w:val="000000"/>
          <w:sz w:val="24"/>
          <w:szCs w:val="48"/>
          <w:lang w:val="fr-CA" w:eastAsia="fr-CA" w:bidi="ar-SA"/>
        </w:rPr>
      </w:pPr>
      <w:r w:rsidRPr="00617696">
        <w:rPr>
          <w:rFonts w:cs="Oswald-Medium"/>
          <w:b/>
          <w:bCs/>
          <w:color w:val="000000"/>
          <w:sz w:val="24"/>
          <w:szCs w:val="48"/>
          <w:lang w:val="fr-CA" w:eastAsia="fr-CA" w:bidi="ar-SA"/>
        </w:rPr>
        <w:t>INFO TXT</w:t>
      </w:r>
    </w:p>
    <w:p w14:paraId="5FCFACB6" w14:textId="77777777" w:rsidR="00617696" w:rsidRPr="00617696" w:rsidRDefault="00617696" w:rsidP="006A1910">
      <w:pPr>
        <w:autoSpaceDE w:val="0"/>
        <w:autoSpaceDN w:val="0"/>
        <w:adjustRightInd w:val="0"/>
        <w:spacing w:after="0" w:line="360" w:lineRule="auto"/>
        <w:jc w:val="both"/>
        <w:textAlignment w:val="center"/>
        <w:rPr>
          <w:rFonts w:cs="Oswald-Medium"/>
          <w:color w:val="000000"/>
          <w:sz w:val="24"/>
          <w:szCs w:val="48"/>
          <w:lang w:val="fr-CA" w:eastAsia="fr-CA" w:bidi="ar-SA"/>
        </w:rPr>
      </w:pPr>
      <w:r w:rsidRPr="00617696">
        <w:rPr>
          <w:rFonts w:cs="Oswald-Medium"/>
          <w:color w:val="000000"/>
          <w:sz w:val="24"/>
          <w:szCs w:val="48"/>
          <w:lang w:val="fr-CA" w:eastAsia="fr-CA" w:bidi="ar-SA"/>
        </w:rPr>
        <w:t xml:space="preserve">Bonjour, mon nom est ___________ de chez BVA-Doxa, une firme d’opinion publique et de recherche italienne. Merci de prendre de votre temps pour faire partie de cette étude. Cette étude porte sur votre perception du commerce international avec d'autres pays. Tout le monde peut répondre à cette enquête ; il n'est pas nécessaire d'être un expert. Répondre à ce sondage ne devrait pas prendre plus de 20 minutes de votre temps. Votre participation est volontaire, et les réponses que vous fournirez resteront confidentielles et anonymes. </w:t>
      </w:r>
    </w:p>
    <w:p w14:paraId="3D21A3F9" w14:textId="77777777" w:rsidR="00617696" w:rsidRPr="00617696" w:rsidRDefault="00617696" w:rsidP="00617696">
      <w:pPr>
        <w:autoSpaceDE w:val="0"/>
        <w:autoSpaceDN w:val="0"/>
        <w:adjustRightInd w:val="0"/>
        <w:spacing w:after="0" w:line="640" w:lineRule="atLeast"/>
        <w:textAlignment w:val="center"/>
        <w:rPr>
          <w:rFonts w:cs="Oswald-Medium"/>
          <w:color w:val="000000"/>
          <w:sz w:val="24"/>
          <w:szCs w:val="48"/>
          <w:lang w:val="fr-CA" w:eastAsia="fr-CA" w:bidi="ar-SA"/>
        </w:rPr>
      </w:pPr>
    </w:p>
    <w:p w14:paraId="4E9C69D6" w14:textId="77777777" w:rsidR="00617696" w:rsidRPr="00617696" w:rsidRDefault="00617696" w:rsidP="00617696">
      <w:pPr>
        <w:autoSpaceDE w:val="0"/>
        <w:autoSpaceDN w:val="0"/>
        <w:adjustRightInd w:val="0"/>
        <w:spacing w:after="0" w:line="240" w:lineRule="auto"/>
        <w:textAlignment w:val="center"/>
        <w:rPr>
          <w:rFonts w:cs="Oswald-Medium"/>
          <w:color w:val="000000"/>
          <w:sz w:val="24"/>
          <w:szCs w:val="48"/>
          <w:lang w:val="fr-CA" w:eastAsia="fr-CA" w:bidi="ar-SA"/>
        </w:rPr>
      </w:pPr>
      <w:r w:rsidRPr="00617696">
        <w:rPr>
          <w:rFonts w:cs="Oswald-Medium"/>
          <w:color w:val="000000"/>
          <w:sz w:val="24"/>
          <w:szCs w:val="48"/>
          <w:lang w:val="fr-CA" w:eastAsia="fr-CA" w:bidi="ar-SA"/>
        </w:rPr>
        <w:t>Puis-je continuer?</w:t>
      </w:r>
    </w:p>
    <w:p w14:paraId="61952389" w14:textId="77777777" w:rsidR="00617696" w:rsidRPr="00617696" w:rsidRDefault="00617696" w:rsidP="00617696">
      <w:pPr>
        <w:autoSpaceDE w:val="0"/>
        <w:autoSpaceDN w:val="0"/>
        <w:adjustRightInd w:val="0"/>
        <w:spacing w:after="0" w:line="240" w:lineRule="auto"/>
        <w:textAlignment w:val="center"/>
        <w:rPr>
          <w:rFonts w:cs="Oswald-Medium"/>
          <w:color w:val="000000"/>
          <w:sz w:val="24"/>
          <w:szCs w:val="48"/>
          <w:lang w:val="fr-CA" w:eastAsia="fr-CA" w:bidi="ar-SA"/>
        </w:rPr>
      </w:pPr>
      <w:r w:rsidRPr="00617696">
        <w:rPr>
          <w:rFonts w:cs="Oswald-Medium"/>
          <w:color w:val="000000"/>
          <w:sz w:val="24"/>
          <w:szCs w:val="48"/>
          <w:lang w:val="fr-CA" w:eastAsia="fr-CA" w:bidi="ar-SA"/>
        </w:rPr>
        <w:t>Oui</w:t>
      </w:r>
    </w:p>
    <w:p w14:paraId="31813515" w14:textId="77777777" w:rsidR="00617696" w:rsidRPr="00617696" w:rsidRDefault="00617696" w:rsidP="00617696">
      <w:pPr>
        <w:autoSpaceDE w:val="0"/>
        <w:autoSpaceDN w:val="0"/>
        <w:adjustRightInd w:val="0"/>
        <w:spacing w:after="0" w:line="240" w:lineRule="auto"/>
        <w:textAlignment w:val="center"/>
        <w:rPr>
          <w:rFonts w:cs="Oswald-Medium"/>
          <w:color w:val="000000"/>
          <w:sz w:val="24"/>
          <w:szCs w:val="48"/>
          <w:lang w:val="fr-CA" w:eastAsia="fr-CA" w:bidi="ar-SA"/>
        </w:rPr>
      </w:pPr>
      <w:r w:rsidRPr="00617696">
        <w:rPr>
          <w:rFonts w:cs="Oswald-Medium"/>
          <w:color w:val="000000"/>
          <w:sz w:val="24"/>
          <w:szCs w:val="48"/>
          <w:lang w:val="fr-CA" w:eastAsia="fr-CA" w:bidi="ar-SA"/>
        </w:rPr>
        <w:t>Prendre rendez-vous</w:t>
      </w:r>
    </w:p>
    <w:p w14:paraId="44DE3933" w14:textId="77777777" w:rsidR="00617696" w:rsidRPr="00617696" w:rsidRDefault="00617696" w:rsidP="00617696">
      <w:pPr>
        <w:autoSpaceDE w:val="0"/>
        <w:autoSpaceDN w:val="0"/>
        <w:adjustRightInd w:val="0"/>
        <w:spacing w:after="0" w:line="240" w:lineRule="auto"/>
        <w:textAlignment w:val="center"/>
        <w:rPr>
          <w:rFonts w:cs="Oswald-Medium"/>
          <w:b/>
          <w:bCs/>
          <w:color w:val="000000"/>
          <w:sz w:val="24"/>
          <w:szCs w:val="48"/>
          <w:lang w:val="fr-CA" w:eastAsia="fr-CA" w:bidi="ar-SA"/>
        </w:rPr>
      </w:pPr>
      <w:r w:rsidRPr="00617696">
        <w:rPr>
          <w:rFonts w:cs="Oswald-Medium"/>
          <w:color w:val="000000"/>
          <w:sz w:val="24"/>
          <w:szCs w:val="48"/>
          <w:lang w:val="fr-CA" w:eastAsia="fr-CA" w:bidi="ar-SA"/>
        </w:rPr>
        <w:t>Refus</w:t>
      </w:r>
    </w:p>
    <w:p w14:paraId="1C4539D0" w14:textId="77777777" w:rsidR="00617696" w:rsidRPr="00617696" w:rsidRDefault="00617696" w:rsidP="00617696">
      <w:pPr>
        <w:autoSpaceDE w:val="0"/>
        <w:autoSpaceDN w:val="0"/>
        <w:adjustRightInd w:val="0"/>
        <w:spacing w:after="0" w:line="640" w:lineRule="atLeast"/>
        <w:textAlignment w:val="center"/>
        <w:rPr>
          <w:rFonts w:cs="Oswald-Medium"/>
          <w:b/>
          <w:bCs/>
          <w:color w:val="000000"/>
          <w:sz w:val="24"/>
          <w:szCs w:val="48"/>
          <w:lang w:val="fr-CA" w:eastAsia="fr-CA" w:bidi="ar-SA"/>
        </w:rPr>
      </w:pPr>
      <w:r w:rsidRPr="00617696">
        <w:rPr>
          <w:rFonts w:cs="Oswald-Medium"/>
          <w:b/>
          <w:bCs/>
          <w:color w:val="000000"/>
          <w:sz w:val="24"/>
          <w:szCs w:val="48"/>
          <w:lang w:val="fr-CA" w:eastAsia="fr-CA" w:bidi="ar-SA"/>
        </w:rPr>
        <w:t>À lire seulement si nécessaire</w:t>
      </w:r>
    </w:p>
    <w:p w14:paraId="26C7A3B3" w14:textId="77777777" w:rsidR="00617696" w:rsidRPr="00617696" w:rsidRDefault="00617696" w:rsidP="006A1910">
      <w:pPr>
        <w:autoSpaceDE w:val="0"/>
        <w:autoSpaceDN w:val="0"/>
        <w:adjustRightInd w:val="0"/>
        <w:spacing w:after="0" w:line="360" w:lineRule="auto"/>
        <w:textAlignment w:val="center"/>
        <w:rPr>
          <w:rFonts w:cs="Oswald-Medium"/>
          <w:color w:val="000000"/>
          <w:sz w:val="24"/>
          <w:szCs w:val="48"/>
          <w:lang w:val="fr-CA" w:eastAsia="fr-CA" w:bidi="ar-SA"/>
        </w:rPr>
      </w:pPr>
      <w:r w:rsidRPr="00617696">
        <w:rPr>
          <w:rFonts w:cs="Oswald-Medium"/>
          <w:color w:val="000000"/>
          <w:sz w:val="24"/>
          <w:szCs w:val="48"/>
          <w:lang w:val="fr-CA" w:eastAsia="fr-CA" w:bidi="ar-SA"/>
        </w:rPr>
        <w:t>Cette étude porte sur votre perception du Canada. Tout le monde peut répondre à cette enquête. Il n'est pas nécessaire d'être un expert ou de bien connaître le Canada pour répondre aux questions. Votre opinion nous intéresse.</w:t>
      </w:r>
    </w:p>
    <w:p w14:paraId="53DFDA46" w14:textId="77777777" w:rsidR="00617696" w:rsidRPr="00617696" w:rsidRDefault="00617696" w:rsidP="00617696">
      <w:pPr>
        <w:autoSpaceDE w:val="0"/>
        <w:autoSpaceDN w:val="0"/>
        <w:adjustRightInd w:val="0"/>
        <w:spacing w:after="0" w:line="640" w:lineRule="atLeast"/>
        <w:textAlignment w:val="center"/>
        <w:rPr>
          <w:rFonts w:cs="Oswald-Medium"/>
          <w:b/>
          <w:bCs/>
          <w:color w:val="000000"/>
          <w:sz w:val="24"/>
          <w:szCs w:val="48"/>
          <w:lang w:val="fr-CA" w:eastAsia="fr-CA" w:bidi="ar-SA"/>
        </w:rPr>
      </w:pPr>
      <w:r w:rsidRPr="00617696">
        <w:rPr>
          <w:rFonts w:cs="Oswald-Medium"/>
          <w:b/>
          <w:bCs/>
          <w:color w:val="000000"/>
          <w:sz w:val="24"/>
          <w:szCs w:val="48"/>
          <w:lang w:val="fr-CA" w:eastAsia="fr-CA" w:bidi="ar-SA"/>
        </w:rPr>
        <w:t>MENTIONNER LE CLIENT QU’À LA FIN DE L’ENQUÊTE</w:t>
      </w:r>
    </w:p>
    <w:p w14:paraId="4DC59DE0" w14:textId="77777777" w:rsidR="00617696" w:rsidRPr="00617696" w:rsidRDefault="00617696" w:rsidP="00617696">
      <w:pPr>
        <w:autoSpaceDE w:val="0"/>
        <w:autoSpaceDN w:val="0"/>
        <w:adjustRightInd w:val="0"/>
        <w:spacing w:after="0" w:line="640" w:lineRule="atLeast"/>
        <w:textAlignment w:val="center"/>
        <w:rPr>
          <w:rFonts w:cs="Oswald-Medium"/>
          <w:color w:val="000000"/>
          <w:sz w:val="24"/>
          <w:szCs w:val="48"/>
          <w:lang w:val="fr-CA" w:eastAsia="fr-CA" w:bidi="ar-SA"/>
        </w:rPr>
      </w:pPr>
      <w:r w:rsidRPr="00617696">
        <w:rPr>
          <w:rFonts w:cs="Oswald-Medium"/>
          <w:color w:val="000000"/>
          <w:sz w:val="24"/>
          <w:szCs w:val="48"/>
          <w:lang w:val="fr-CA" w:eastAsia="fr-CA" w:bidi="ar-SA"/>
        </w:rPr>
        <w:t>Cette étude a été commandée par le gouvernement canadien.</w:t>
      </w:r>
    </w:p>
    <w:p w14:paraId="191FF9B6" w14:textId="77777777" w:rsidR="00617696" w:rsidRPr="00617696" w:rsidRDefault="00617696" w:rsidP="00617696">
      <w:pPr>
        <w:autoSpaceDE w:val="0"/>
        <w:autoSpaceDN w:val="0"/>
        <w:adjustRightInd w:val="0"/>
        <w:spacing w:after="0" w:line="640" w:lineRule="atLeast"/>
        <w:textAlignment w:val="center"/>
        <w:rPr>
          <w:rFonts w:cs="Oswald-Medium"/>
          <w:color w:val="000000"/>
          <w:sz w:val="24"/>
          <w:szCs w:val="48"/>
          <w:lang w:val="fr-CA" w:eastAsia="fr-CA" w:bidi="ar-SA"/>
        </w:rPr>
      </w:pPr>
    </w:p>
    <w:p w14:paraId="4F13E21C" w14:textId="77777777" w:rsidR="00A13C77" w:rsidRDefault="00A13C77">
      <w:pPr>
        <w:spacing w:after="0" w:line="240" w:lineRule="auto"/>
        <w:rPr>
          <w:rFonts w:asciiTheme="minorHAnsi" w:hAnsiTheme="minorHAnsi" w:cs="Calibri"/>
          <w:b/>
          <w:bCs/>
          <w:color w:val="000000"/>
          <w:lang w:val="fr-CA" w:eastAsia="fr-CA" w:bidi="ar-SA"/>
        </w:rPr>
      </w:pPr>
      <w:r>
        <w:rPr>
          <w:rFonts w:asciiTheme="minorHAnsi" w:hAnsiTheme="minorHAnsi" w:cs="Calibri"/>
          <w:b/>
          <w:bCs/>
          <w:color w:val="000000"/>
          <w:lang w:val="fr-CA" w:eastAsia="fr-CA" w:bidi="ar-SA"/>
        </w:rPr>
        <w:br w:type="page"/>
      </w:r>
    </w:p>
    <w:p w14:paraId="7ABB7D93" w14:textId="54C2C532" w:rsidR="00617696" w:rsidRPr="00617696" w:rsidRDefault="00617696" w:rsidP="00617696">
      <w:pPr>
        <w:autoSpaceDE w:val="0"/>
        <w:autoSpaceDN w:val="0"/>
        <w:adjustRightInd w:val="0"/>
        <w:spacing w:after="0" w:line="240" w:lineRule="auto"/>
        <w:textAlignment w:val="center"/>
        <w:rPr>
          <w:rFonts w:asciiTheme="minorHAnsi" w:hAnsiTheme="minorHAnsi" w:cs="Calibri"/>
          <w:b/>
          <w:bCs/>
          <w:color w:val="000000"/>
          <w:lang w:val="fr-CA" w:eastAsia="fr-CA" w:bidi="ar-SA"/>
        </w:rPr>
      </w:pPr>
      <w:r w:rsidRPr="00617696">
        <w:rPr>
          <w:rFonts w:asciiTheme="minorHAnsi" w:hAnsiTheme="minorHAnsi" w:cs="Calibri"/>
          <w:b/>
          <w:bCs/>
          <w:color w:val="000000"/>
          <w:lang w:val="fr-CA" w:eastAsia="fr-CA" w:bidi="ar-SA"/>
        </w:rPr>
        <w:lastRenderedPageBreak/>
        <w:t>Section A. Perception générale du Canada</w:t>
      </w:r>
    </w:p>
    <w:p w14:paraId="05CD7508"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360F548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05298CD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MENTION SIMPLE</w:t>
      </w:r>
    </w:p>
    <w:p w14:paraId="260DD66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QUESTION NUMÉRIQUE: 0-100</w:t>
      </w:r>
    </w:p>
    <w:p w14:paraId="7BE5DD6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POSER À TOUS</w:t>
      </w:r>
    </w:p>
    <w:p w14:paraId="3C6C22B8"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ORDRE ALÉATOIRE </w:t>
      </w:r>
    </w:p>
    <w:p w14:paraId="1B7CC66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Q#1</w:t>
      </w:r>
    </w:p>
    <w:p w14:paraId="1CD379C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Pour commencer, je voudrais que vous évaluiez votre opinion générale sur les différents pays sur une échelle de 0 à 100. </w:t>
      </w:r>
    </w:p>
    <w:p w14:paraId="77F317B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 0 » signifie que votre perception du pays est TRÈS NÉGATIVE et « 100 » signifie que votre perception est TRÈS POSITIVE. </w:t>
      </w:r>
    </w:p>
    <w:p w14:paraId="43E1943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Les notes intermédiaires vous permettent de préciser votre opinion.</w:t>
      </w:r>
    </w:p>
    <w:p w14:paraId="3FFF8F18"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Réponse obligatoire 0 à 100</w:t>
      </w:r>
    </w:p>
    <w:p w14:paraId="4A215D6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7D089EB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LISTE DES ÉNONCÉS</w:t>
      </w:r>
    </w:p>
    <w:p w14:paraId="4EBDC71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618AC94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Canada</w:t>
      </w:r>
    </w:p>
    <w:p w14:paraId="24590E3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Italie</w:t>
      </w:r>
    </w:p>
    <w:p w14:paraId="07838198"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w:t>
      </w:r>
      <w:r w:rsidRPr="00617696">
        <w:rPr>
          <w:rFonts w:asciiTheme="minorHAnsi" w:hAnsiTheme="minorHAnsi" w:cs="Calibri"/>
          <w:color w:val="000000"/>
          <w:lang w:val="fr-CA" w:eastAsia="fr-CA" w:bidi="ar-SA"/>
        </w:rPr>
        <w:tab/>
        <w:t>Allemagne</w:t>
      </w:r>
    </w:p>
    <w:p w14:paraId="5B0F526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4.</w:t>
      </w:r>
      <w:r w:rsidRPr="00617696">
        <w:rPr>
          <w:rFonts w:asciiTheme="minorHAnsi" w:hAnsiTheme="minorHAnsi" w:cs="Calibri"/>
          <w:color w:val="000000"/>
          <w:lang w:val="fr-CA" w:eastAsia="fr-CA" w:bidi="ar-SA"/>
        </w:rPr>
        <w:tab/>
        <w:t>France</w:t>
      </w:r>
    </w:p>
    <w:p w14:paraId="75D8028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5.</w:t>
      </w:r>
      <w:r w:rsidRPr="00617696">
        <w:rPr>
          <w:rFonts w:asciiTheme="minorHAnsi" w:hAnsiTheme="minorHAnsi" w:cs="Calibri"/>
          <w:color w:val="000000"/>
          <w:lang w:val="fr-CA" w:eastAsia="fr-CA" w:bidi="ar-SA"/>
        </w:rPr>
        <w:tab/>
        <w:t>Royaume-Uni</w:t>
      </w:r>
    </w:p>
    <w:p w14:paraId="7AE5736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6.</w:t>
      </w:r>
      <w:r w:rsidRPr="00617696">
        <w:rPr>
          <w:rFonts w:asciiTheme="minorHAnsi" w:hAnsiTheme="minorHAnsi" w:cs="Calibri"/>
          <w:color w:val="000000"/>
          <w:lang w:val="fr-CA" w:eastAsia="fr-CA" w:bidi="ar-SA"/>
        </w:rPr>
        <w:tab/>
        <w:t>États-Unis</w:t>
      </w:r>
    </w:p>
    <w:p w14:paraId="4F88C3D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7.</w:t>
      </w:r>
      <w:r w:rsidRPr="00617696">
        <w:rPr>
          <w:rFonts w:asciiTheme="minorHAnsi" w:hAnsiTheme="minorHAnsi" w:cs="Calibri"/>
          <w:color w:val="000000"/>
          <w:lang w:val="fr-CA" w:eastAsia="fr-CA" w:bidi="ar-SA"/>
        </w:rPr>
        <w:tab/>
        <w:t>Australie</w:t>
      </w:r>
    </w:p>
    <w:p w14:paraId="4CCD89A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8.</w:t>
      </w:r>
      <w:r w:rsidRPr="00617696">
        <w:rPr>
          <w:rFonts w:asciiTheme="minorHAnsi" w:hAnsiTheme="minorHAnsi" w:cs="Calibri"/>
          <w:color w:val="000000"/>
          <w:lang w:val="fr-CA" w:eastAsia="fr-CA" w:bidi="ar-SA"/>
        </w:rPr>
        <w:tab/>
        <w:t>Chine</w:t>
      </w:r>
    </w:p>
    <w:p w14:paraId="04260218"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9.</w:t>
      </w:r>
      <w:r w:rsidRPr="00617696">
        <w:rPr>
          <w:rFonts w:asciiTheme="minorHAnsi" w:hAnsiTheme="minorHAnsi" w:cs="Calibri"/>
          <w:color w:val="000000"/>
          <w:lang w:val="fr-CA" w:eastAsia="fr-CA" w:bidi="ar-SA"/>
        </w:rPr>
        <w:tab/>
        <w:t>Japon</w:t>
      </w:r>
    </w:p>
    <w:p w14:paraId="412AF7F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10.</w:t>
      </w:r>
      <w:r w:rsidRPr="00617696">
        <w:rPr>
          <w:rFonts w:asciiTheme="minorHAnsi" w:hAnsiTheme="minorHAnsi" w:cs="Calibri"/>
          <w:color w:val="000000"/>
          <w:lang w:val="fr-CA" w:eastAsia="fr-CA" w:bidi="ar-SA"/>
        </w:rPr>
        <w:tab/>
        <w:t>Corée du Sud</w:t>
      </w:r>
    </w:p>
    <w:p w14:paraId="2877566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11.</w:t>
      </w:r>
      <w:r w:rsidRPr="00617696">
        <w:rPr>
          <w:rFonts w:asciiTheme="minorHAnsi" w:hAnsiTheme="minorHAnsi" w:cs="Calibri"/>
          <w:color w:val="000000"/>
          <w:lang w:val="fr-CA" w:eastAsia="fr-CA" w:bidi="ar-SA"/>
        </w:rPr>
        <w:tab/>
        <w:t>Les Pays-Bas</w:t>
      </w:r>
    </w:p>
    <w:p w14:paraId="053ABCE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12.</w:t>
      </w:r>
      <w:r w:rsidRPr="00617696">
        <w:rPr>
          <w:rFonts w:asciiTheme="minorHAnsi" w:hAnsiTheme="minorHAnsi" w:cs="Calibri"/>
          <w:color w:val="000000"/>
          <w:lang w:val="fr-CA" w:eastAsia="fr-CA" w:bidi="ar-SA"/>
        </w:rPr>
        <w:tab/>
        <w:t>Espagne</w:t>
      </w:r>
    </w:p>
    <w:p w14:paraId="396DE40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13.</w:t>
      </w:r>
      <w:r w:rsidRPr="00617696">
        <w:rPr>
          <w:rFonts w:asciiTheme="minorHAnsi" w:hAnsiTheme="minorHAnsi" w:cs="Calibri"/>
          <w:color w:val="000000"/>
          <w:lang w:val="fr-CA" w:eastAsia="fr-CA" w:bidi="ar-SA"/>
        </w:rPr>
        <w:tab/>
        <w:t>Turquie</w:t>
      </w:r>
    </w:p>
    <w:p w14:paraId="47D2A36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14.</w:t>
      </w:r>
      <w:r w:rsidRPr="00617696">
        <w:rPr>
          <w:rFonts w:asciiTheme="minorHAnsi" w:hAnsiTheme="minorHAnsi" w:cs="Calibri"/>
          <w:color w:val="000000"/>
          <w:lang w:val="fr-CA" w:eastAsia="fr-CA" w:bidi="ar-SA"/>
        </w:rPr>
        <w:tab/>
        <w:t>Inde</w:t>
      </w:r>
    </w:p>
    <w:p w14:paraId="76D3C11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15.</w:t>
      </w:r>
      <w:r w:rsidRPr="00617696">
        <w:rPr>
          <w:rFonts w:asciiTheme="minorHAnsi" w:hAnsiTheme="minorHAnsi" w:cs="Calibri"/>
          <w:color w:val="000000"/>
          <w:lang w:val="fr-CA" w:eastAsia="fr-CA" w:bidi="ar-SA"/>
        </w:rPr>
        <w:tab/>
        <w:t>Brésil</w:t>
      </w:r>
    </w:p>
    <w:p w14:paraId="34A2A5C8"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5EBEC63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57C62C2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CHOIX DE RÉPONSE </w:t>
      </w:r>
    </w:p>
    <w:p w14:paraId="6898B2A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Réponse numérique </w:t>
      </w:r>
    </w:p>
    <w:p w14:paraId="450A8C6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Min:0</w:t>
      </w:r>
    </w:p>
    <w:p w14:paraId="40B84BA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Max: 100</w:t>
      </w:r>
    </w:p>
    <w:p w14:paraId="793B9E3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998</w:t>
      </w:r>
      <w:r w:rsidRPr="00617696">
        <w:rPr>
          <w:rFonts w:asciiTheme="minorHAnsi" w:hAnsiTheme="minorHAnsi" w:cs="Calibri"/>
          <w:color w:val="000000"/>
          <w:lang w:val="fr-CA" w:eastAsia="fr-CA" w:bidi="ar-SA"/>
        </w:rPr>
        <w:tab/>
        <w:t>Je ne sais pas</w:t>
      </w:r>
    </w:p>
    <w:p w14:paraId="7F31553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229EB92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MENTION SIMPLE</w:t>
      </w:r>
    </w:p>
    <w:p w14:paraId="3E310FF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POSER À TOUS</w:t>
      </w:r>
    </w:p>
    <w:p w14:paraId="7B3E3C8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ORDRE ALÉATOIRE </w:t>
      </w:r>
    </w:p>
    <w:p w14:paraId="1DA6453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Q#2</w:t>
      </w:r>
    </w:p>
    <w:p w14:paraId="0EBB28C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À votre avis, les pays suivants sont-ils très fiables, assez fiables, peu fiables ou pas fiables en tant que partenaires économiques de l'Italie?</w:t>
      </w:r>
    </w:p>
    <w:p w14:paraId="3D18182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Instruction de l'interviewer : Liste. Une seule réponse par ligne.</w:t>
      </w:r>
    </w:p>
    <w:p w14:paraId="60649E4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Synchroniser avec Q1</w:t>
      </w:r>
    </w:p>
    <w:p w14:paraId="0F184C5B"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3235F4A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5AF6BFD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LISTE DES ÉNONCÉS </w:t>
      </w:r>
    </w:p>
    <w:p w14:paraId="4729B46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25F9C5F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lastRenderedPageBreak/>
        <w:t>1.</w:t>
      </w:r>
      <w:r w:rsidRPr="00617696">
        <w:rPr>
          <w:rFonts w:asciiTheme="minorHAnsi" w:hAnsiTheme="minorHAnsi" w:cs="Calibri"/>
          <w:color w:val="000000"/>
          <w:lang w:val="fr-CA" w:eastAsia="fr-CA" w:bidi="ar-SA"/>
        </w:rPr>
        <w:tab/>
        <w:t>Canada</w:t>
      </w:r>
    </w:p>
    <w:p w14:paraId="7A2BFDE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w:t>
      </w:r>
      <w:r w:rsidRPr="00617696">
        <w:rPr>
          <w:rFonts w:asciiTheme="minorHAnsi" w:hAnsiTheme="minorHAnsi" w:cs="Calibri"/>
          <w:color w:val="000000"/>
          <w:lang w:val="fr-CA" w:eastAsia="fr-CA" w:bidi="ar-SA"/>
        </w:rPr>
        <w:tab/>
        <w:t>Allemagne</w:t>
      </w:r>
    </w:p>
    <w:p w14:paraId="04B76B3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4.</w:t>
      </w:r>
      <w:r w:rsidRPr="00617696">
        <w:rPr>
          <w:rFonts w:asciiTheme="minorHAnsi" w:hAnsiTheme="minorHAnsi" w:cs="Calibri"/>
          <w:color w:val="000000"/>
          <w:lang w:val="fr-CA" w:eastAsia="fr-CA" w:bidi="ar-SA"/>
        </w:rPr>
        <w:tab/>
        <w:t>France</w:t>
      </w:r>
    </w:p>
    <w:p w14:paraId="0B990C1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5.</w:t>
      </w:r>
      <w:r w:rsidRPr="00617696">
        <w:rPr>
          <w:rFonts w:asciiTheme="minorHAnsi" w:hAnsiTheme="minorHAnsi" w:cs="Calibri"/>
          <w:color w:val="000000"/>
          <w:lang w:val="fr-CA" w:eastAsia="fr-CA" w:bidi="ar-SA"/>
        </w:rPr>
        <w:tab/>
        <w:t>Royaume-Uni</w:t>
      </w:r>
    </w:p>
    <w:p w14:paraId="0972033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6.</w:t>
      </w:r>
      <w:r w:rsidRPr="00617696">
        <w:rPr>
          <w:rFonts w:asciiTheme="minorHAnsi" w:hAnsiTheme="minorHAnsi" w:cs="Calibri"/>
          <w:color w:val="000000"/>
          <w:lang w:val="fr-CA" w:eastAsia="fr-CA" w:bidi="ar-SA"/>
        </w:rPr>
        <w:tab/>
        <w:t>États-Unis</w:t>
      </w:r>
    </w:p>
    <w:p w14:paraId="75F2DAB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7.</w:t>
      </w:r>
      <w:r w:rsidRPr="00617696">
        <w:rPr>
          <w:rFonts w:asciiTheme="minorHAnsi" w:hAnsiTheme="minorHAnsi" w:cs="Calibri"/>
          <w:color w:val="000000"/>
          <w:lang w:val="fr-CA" w:eastAsia="fr-CA" w:bidi="ar-SA"/>
        </w:rPr>
        <w:tab/>
        <w:t>Australie</w:t>
      </w:r>
    </w:p>
    <w:p w14:paraId="00BD174B"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8.</w:t>
      </w:r>
      <w:r w:rsidRPr="00617696">
        <w:rPr>
          <w:rFonts w:asciiTheme="minorHAnsi" w:hAnsiTheme="minorHAnsi" w:cs="Calibri"/>
          <w:color w:val="000000"/>
          <w:lang w:val="fr-CA" w:eastAsia="fr-CA" w:bidi="ar-SA"/>
        </w:rPr>
        <w:tab/>
        <w:t>Chine</w:t>
      </w:r>
    </w:p>
    <w:p w14:paraId="71333AE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9.</w:t>
      </w:r>
      <w:r w:rsidRPr="00617696">
        <w:rPr>
          <w:rFonts w:asciiTheme="minorHAnsi" w:hAnsiTheme="minorHAnsi" w:cs="Calibri"/>
          <w:color w:val="000000"/>
          <w:lang w:val="fr-CA" w:eastAsia="fr-CA" w:bidi="ar-SA"/>
        </w:rPr>
        <w:tab/>
        <w:t>Japon</w:t>
      </w:r>
    </w:p>
    <w:p w14:paraId="5568E6D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10.</w:t>
      </w:r>
      <w:r w:rsidRPr="00617696">
        <w:rPr>
          <w:rFonts w:asciiTheme="minorHAnsi" w:hAnsiTheme="minorHAnsi" w:cs="Calibri"/>
          <w:color w:val="000000"/>
          <w:lang w:val="fr-CA" w:eastAsia="fr-CA" w:bidi="ar-SA"/>
        </w:rPr>
        <w:tab/>
        <w:t>Corée du Sud</w:t>
      </w:r>
    </w:p>
    <w:p w14:paraId="346CFA2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11.</w:t>
      </w:r>
      <w:r w:rsidRPr="00617696">
        <w:rPr>
          <w:rFonts w:asciiTheme="minorHAnsi" w:hAnsiTheme="minorHAnsi" w:cs="Calibri"/>
          <w:color w:val="000000"/>
          <w:lang w:val="fr-CA" w:eastAsia="fr-CA" w:bidi="ar-SA"/>
        </w:rPr>
        <w:tab/>
        <w:t>Les Pays-Bas</w:t>
      </w:r>
    </w:p>
    <w:p w14:paraId="53C5BCE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12.</w:t>
      </w:r>
      <w:r w:rsidRPr="00617696">
        <w:rPr>
          <w:rFonts w:asciiTheme="minorHAnsi" w:hAnsiTheme="minorHAnsi" w:cs="Calibri"/>
          <w:color w:val="000000"/>
          <w:lang w:val="fr-CA" w:eastAsia="fr-CA" w:bidi="ar-SA"/>
        </w:rPr>
        <w:tab/>
        <w:t>Espagne</w:t>
      </w:r>
    </w:p>
    <w:p w14:paraId="63EBD03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13.</w:t>
      </w:r>
      <w:r w:rsidRPr="00617696">
        <w:rPr>
          <w:rFonts w:asciiTheme="minorHAnsi" w:hAnsiTheme="minorHAnsi" w:cs="Calibri"/>
          <w:color w:val="000000"/>
          <w:lang w:val="fr-CA" w:eastAsia="fr-CA" w:bidi="ar-SA"/>
        </w:rPr>
        <w:tab/>
        <w:t>Turquie</w:t>
      </w:r>
    </w:p>
    <w:p w14:paraId="68A09F7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14.</w:t>
      </w:r>
      <w:r w:rsidRPr="00617696">
        <w:rPr>
          <w:rFonts w:asciiTheme="minorHAnsi" w:hAnsiTheme="minorHAnsi" w:cs="Calibri"/>
          <w:color w:val="000000"/>
          <w:lang w:val="fr-CA" w:eastAsia="fr-CA" w:bidi="ar-SA"/>
        </w:rPr>
        <w:tab/>
        <w:t>Inde</w:t>
      </w:r>
    </w:p>
    <w:p w14:paraId="7512298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15.</w:t>
      </w:r>
      <w:r w:rsidRPr="00617696">
        <w:rPr>
          <w:rFonts w:asciiTheme="minorHAnsi" w:hAnsiTheme="minorHAnsi" w:cs="Calibri"/>
          <w:color w:val="000000"/>
          <w:lang w:val="fr-CA" w:eastAsia="fr-CA" w:bidi="ar-SA"/>
        </w:rPr>
        <w:tab/>
        <w:t>Brésil</w:t>
      </w:r>
    </w:p>
    <w:p w14:paraId="54D06B6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5AB500F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CHOIX DE RÉPONSE</w:t>
      </w:r>
    </w:p>
    <w:p w14:paraId="6CF4016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67E723F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     Très fiable</w:t>
      </w:r>
    </w:p>
    <w:p w14:paraId="295C6AB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     Assez fiable</w:t>
      </w:r>
    </w:p>
    <w:p w14:paraId="5976C51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     Peu fiable</w:t>
      </w:r>
    </w:p>
    <w:p w14:paraId="3C74290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4     Pas fiable</w:t>
      </w:r>
    </w:p>
    <w:p w14:paraId="4F5695F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98   Je ne sais pas</w:t>
      </w:r>
    </w:p>
    <w:p w14:paraId="47C3BC7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3B22AAC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[POSER À TOUS]</w:t>
      </w:r>
    </w:p>
    <w:p w14:paraId="3BFE63F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[ORDRE DE LA LISTE: EN ORDRE]</w:t>
      </w:r>
    </w:p>
    <w:p w14:paraId="294CF19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[ORDRE LISTE DES ÉNONCÉES: ALÉATOIRE]</w:t>
      </w:r>
    </w:p>
    <w:p w14:paraId="07DDDE7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Q#3 </w:t>
      </w:r>
    </w:p>
    <w:p w14:paraId="65AB56B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Êtes-vous en accord ou en désaccord avec chacune des déclarations suivantes?</w:t>
      </w:r>
    </w:p>
    <w:p w14:paraId="79297C4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4791573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LISTE DES ÉNONCÉS</w:t>
      </w:r>
    </w:p>
    <w:p w14:paraId="2DCB54B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6C7D966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Les accords de libre-échange sont bons pour la prospérité de l'Italie</w:t>
      </w:r>
    </w:p>
    <w:p w14:paraId="28FF771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Les accords de libre-échange mettent en danger l'emploi en Italie</w:t>
      </w:r>
    </w:p>
    <w:p w14:paraId="6B884B1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w:t>
      </w:r>
      <w:r w:rsidRPr="00617696">
        <w:rPr>
          <w:rFonts w:asciiTheme="minorHAnsi" w:hAnsiTheme="minorHAnsi" w:cs="Calibri"/>
          <w:color w:val="000000"/>
          <w:lang w:val="fr-CA" w:eastAsia="fr-CA" w:bidi="ar-SA"/>
        </w:rPr>
        <w:tab/>
        <w:t>Les Italiens bénéficient des accords de libre-échange en ayant accès à des produits étrangers de qualité</w:t>
      </w:r>
    </w:p>
    <w:p w14:paraId="66B6028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4.</w:t>
      </w:r>
      <w:r w:rsidRPr="00617696">
        <w:rPr>
          <w:rFonts w:asciiTheme="minorHAnsi" w:hAnsiTheme="minorHAnsi" w:cs="Calibri"/>
          <w:color w:val="000000"/>
          <w:lang w:val="fr-CA" w:eastAsia="fr-CA" w:bidi="ar-SA"/>
        </w:rPr>
        <w:tab/>
        <w:t>L'Italie doit limiter autant que possible les importations de produits étrangers</w:t>
      </w:r>
    </w:p>
    <w:p w14:paraId="6F8CE0D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5.</w:t>
      </w:r>
      <w:r w:rsidRPr="00617696">
        <w:rPr>
          <w:rFonts w:asciiTheme="minorHAnsi" w:hAnsiTheme="minorHAnsi" w:cs="Calibri"/>
          <w:color w:val="000000"/>
          <w:lang w:val="fr-CA" w:eastAsia="fr-CA" w:bidi="ar-SA"/>
        </w:rPr>
        <w:tab/>
        <w:t>L'Italie doit augmenter ses exportations de produits italiens</w:t>
      </w:r>
    </w:p>
    <w:p w14:paraId="0A99ACF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6.</w:t>
      </w:r>
      <w:r w:rsidRPr="00617696">
        <w:rPr>
          <w:rFonts w:asciiTheme="minorHAnsi" w:hAnsiTheme="minorHAnsi" w:cs="Calibri"/>
          <w:color w:val="000000"/>
          <w:lang w:val="fr-CA" w:eastAsia="fr-CA" w:bidi="ar-SA"/>
        </w:rPr>
        <w:tab/>
        <w:t>En général, l'Italie bénéficie du commerce international.</w:t>
      </w:r>
    </w:p>
    <w:p w14:paraId="448D16B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7.</w:t>
      </w:r>
      <w:r w:rsidRPr="00617696">
        <w:rPr>
          <w:rFonts w:asciiTheme="minorHAnsi" w:hAnsiTheme="minorHAnsi" w:cs="Calibri"/>
          <w:color w:val="000000"/>
          <w:lang w:val="fr-CA" w:eastAsia="fr-CA" w:bidi="ar-SA"/>
        </w:rPr>
        <w:tab/>
        <w:t>Les règles pour l'importation de produits étrangers en Italie devraient être plus strictes</w:t>
      </w:r>
    </w:p>
    <w:p w14:paraId="73ADFB1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8.</w:t>
      </w:r>
      <w:r w:rsidRPr="00617696">
        <w:rPr>
          <w:rFonts w:asciiTheme="minorHAnsi" w:hAnsiTheme="minorHAnsi" w:cs="Calibri"/>
          <w:color w:val="000000"/>
          <w:lang w:val="fr-CA" w:eastAsia="fr-CA" w:bidi="ar-SA"/>
        </w:rPr>
        <w:tab/>
        <w:t>Je fais confiance aux contrôles établis par le gouvernement italien en ce qui concerne les produits étrangers.</w:t>
      </w:r>
    </w:p>
    <w:p w14:paraId="7485B408"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9.</w:t>
      </w:r>
      <w:r w:rsidRPr="00617696">
        <w:rPr>
          <w:rFonts w:asciiTheme="minorHAnsi" w:hAnsiTheme="minorHAnsi" w:cs="Calibri"/>
          <w:color w:val="000000"/>
          <w:lang w:val="fr-CA" w:eastAsia="fr-CA" w:bidi="ar-SA"/>
        </w:rPr>
        <w:tab/>
        <w:t>L'Italie devrait participer à davantage d'accords commerciaux avec les pays étrangers</w:t>
      </w:r>
    </w:p>
    <w:p w14:paraId="485896A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09989FB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CHOIX DE RÉPONSE</w:t>
      </w:r>
    </w:p>
    <w:p w14:paraId="3F33426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2C8697D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427B348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Tout à fait d'accord</w:t>
      </w:r>
      <w:r w:rsidRPr="00617696">
        <w:rPr>
          <w:rFonts w:asciiTheme="minorHAnsi" w:hAnsiTheme="minorHAnsi" w:cs="Calibri"/>
          <w:color w:val="000000"/>
          <w:lang w:val="fr-CA" w:eastAsia="fr-CA" w:bidi="ar-SA"/>
        </w:rPr>
        <w:tab/>
      </w:r>
      <w:r w:rsidRPr="00617696">
        <w:rPr>
          <w:rFonts w:asciiTheme="minorHAnsi" w:hAnsiTheme="minorHAnsi" w:cs="Calibri"/>
          <w:color w:val="000000"/>
          <w:lang w:val="fr-CA" w:eastAsia="fr-CA" w:bidi="ar-SA"/>
        </w:rPr>
        <w:tab/>
      </w:r>
    </w:p>
    <w:p w14:paraId="0B9BAFD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Plutôt d'accord</w:t>
      </w:r>
      <w:r w:rsidRPr="00617696">
        <w:rPr>
          <w:rFonts w:asciiTheme="minorHAnsi" w:hAnsiTheme="minorHAnsi" w:cs="Calibri"/>
          <w:color w:val="000000"/>
          <w:lang w:val="fr-CA" w:eastAsia="fr-CA" w:bidi="ar-SA"/>
        </w:rPr>
        <w:tab/>
      </w:r>
      <w:r w:rsidRPr="00617696">
        <w:rPr>
          <w:rFonts w:asciiTheme="minorHAnsi" w:hAnsiTheme="minorHAnsi" w:cs="Calibri"/>
          <w:color w:val="000000"/>
          <w:lang w:val="fr-CA" w:eastAsia="fr-CA" w:bidi="ar-SA"/>
        </w:rPr>
        <w:tab/>
      </w:r>
    </w:p>
    <w:p w14:paraId="6EB64BF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w:t>
      </w:r>
      <w:r w:rsidRPr="00617696">
        <w:rPr>
          <w:rFonts w:asciiTheme="minorHAnsi" w:hAnsiTheme="minorHAnsi" w:cs="Calibri"/>
          <w:color w:val="000000"/>
          <w:lang w:val="fr-CA" w:eastAsia="fr-CA" w:bidi="ar-SA"/>
        </w:rPr>
        <w:tab/>
        <w:t>Plutôt en désaccord</w:t>
      </w:r>
      <w:r w:rsidRPr="00617696">
        <w:rPr>
          <w:rFonts w:asciiTheme="minorHAnsi" w:hAnsiTheme="minorHAnsi" w:cs="Calibri"/>
          <w:color w:val="000000"/>
          <w:lang w:val="fr-CA" w:eastAsia="fr-CA" w:bidi="ar-SA"/>
        </w:rPr>
        <w:tab/>
      </w:r>
    </w:p>
    <w:p w14:paraId="628CE95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4.</w:t>
      </w:r>
      <w:r w:rsidRPr="00617696">
        <w:rPr>
          <w:rFonts w:asciiTheme="minorHAnsi" w:hAnsiTheme="minorHAnsi" w:cs="Calibri"/>
          <w:color w:val="000000"/>
          <w:lang w:val="fr-CA" w:eastAsia="fr-CA" w:bidi="ar-SA"/>
        </w:rPr>
        <w:tab/>
        <w:t>Tout à fait en désaccord</w:t>
      </w:r>
      <w:r w:rsidRPr="00617696">
        <w:rPr>
          <w:rFonts w:asciiTheme="minorHAnsi" w:hAnsiTheme="minorHAnsi" w:cs="Calibri"/>
          <w:color w:val="000000"/>
          <w:lang w:val="fr-CA" w:eastAsia="fr-CA" w:bidi="ar-SA"/>
        </w:rPr>
        <w:tab/>
      </w:r>
      <w:r w:rsidRPr="00617696">
        <w:rPr>
          <w:rFonts w:asciiTheme="minorHAnsi" w:hAnsiTheme="minorHAnsi" w:cs="Calibri"/>
          <w:color w:val="000000"/>
          <w:lang w:val="fr-CA" w:eastAsia="fr-CA" w:bidi="ar-SA"/>
        </w:rPr>
        <w:tab/>
      </w:r>
    </w:p>
    <w:p w14:paraId="52DFB73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98.</w:t>
      </w:r>
      <w:r w:rsidRPr="00617696">
        <w:rPr>
          <w:rFonts w:asciiTheme="minorHAnsi" w:hAnsiTheme="minorHAnsi" w:cs="Calibri"/>
          <w:color w:val="000000"/>
          <w:lang w:val="fr-CA" w:eastAsia="fr-CA" w:bidi="ar-SA"/>
        </w:rPr>
        <w:tab/>
        <w:t>Je ne sais pas</w:t>
      </w:r>
      <w:r w:rsidRPr="00617696">
        <w:rPr>
          <w:rFonts w:asciiTheme="minorHAnsi" w:hAnsiTheme="minorHAnsi" w:cs="Calibri"/>
          <w:color w:val="000000"/>
          <w:lang w:val="fr-CA" w:eastAsia="fr-CA" w:bidi="ar-SA"/>
        </w:rPr>
        <w:tab/>
      </w:r>
      <w:r w:rsidRPr="00617696">
        <w:rPr>
          <w:rFonts w:asciiTheme="minorHAnsi" w:hAnsiTheme="minorHAnsi" w:cs="Calibri"/>
          <w:color w:val="000000"/>
          <w:lang w:val="fr-CA" w:eastAsia="fr-CA" w:bidi="ar-SA"/>
        </w:rPr>
        <w:tab/>
      </w:r>
    </w:p>
    <w:p w14:paraId="6B85B82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03F6F9A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34D43FC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lastRenderedPageBreak/>
        <w:t>[POSER À TOUS]</w:t>
      </w:r>
    </w:p>
    <w:p w14:paraId="4D9F936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[MENTION SIMPLE]</w:t>
      </w:r>
    </w:p>
    <w:p w14:paraId="7DE6B5A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[ORDRE DE LA LISTE: EN ORDRE]</w:t>
      </w:r>
    </w:p>
    <w:p w14:paraId="16D39C5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[ORDRE DE LA LISTE DES ÉNONCÉS: ALÉATOIRE]</w:t>
      </w:r>
    </w:p>
    <w:p w14:paraId="4F2172F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Q#4</w:t>
      </w:r>
    </w:p>
    <w:p w14:paraId="51448B3B"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Dans quelle mesure faites-vous confiance à chacun des éléments suivants?</w:t>
      </w:r>
    </w:p>
    <w:p w14:paraId="4D9E28E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47950BC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LISTE DES ÉNONCÉS</w:t>
      </w:r>
    </w:p>
    <w:p w14:paraId="3BF1988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3E76291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L'Union européenne</w:t>
      </w:r>
      <w:r w:rsidRPr="00617696">
        <w:rPr>
          <w:rFonts w:asciiTheme="minorHAnsi" w:hAnsiTheme="minorHAnsi" w:cs="Calibri"/>
          <w:color w:val="000000"/>
          <w:lang w:val="fr-CA" w:eastAsia="fr-CA" w:bidi="ar-SA"/>
        </w:rPr>
        <w:tab/>
      </w:r>
    </w:p>
    <w:p w14:paraId="56136FA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Le gouvernement canadien</w:t>
      </w:r>
      <w:r w:rsidRPr="00617696">
        <w:rPr>
          <w:rFonts w:asciiTheme="minorHAnsi" w:hAnsiTheme="minorHAnsi" w:cs="Calibri"/>
          <w:color w:val="000000"/>
          <w:lang w:val="fr-CA" w:eastAsia="fr-CA" w:bidi="ar-SA"/>
        </w:rPr>
        <w:tab/>
      </w:r>
    </w:p>
    <w:p w14:paraId="42B070F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w:t>
      </w:r>
      <w:r w:rsidRPr="00617696">
        <w:rPr>
          <w:rFonts w:asciiTheme="minorHAnsi" w:hAnsiTheme="minorHAnsi" w:cs="Calibri"/>
          <w:color w:val="000000"/>
          <w:lang w:val="fr-CA" w:eastAsia="fr-CA" w:bidi="ar-SA"/>
        </w:rPr>
        <w:tab/>
        <w:t>Le gouvernement italien</w:t>
      </w:r>
      <w:r w:rsidRPr="00617696">
        <w:rPr>
          <w:rFonts w:asciiTheme="minorHAnsi" w:hAnsiTheme="minorHAnsi" w:cs="Calibri"/>
          <w:color w:val="000000"/>
          <w:lang w:val="fr-CA" w:eastAsia="fr-CA" w:bidi="ar-SA"/>
        </w:rPr>
        <w:tab/>
      </w:r>
    </w:p>
    <w:p w14:paraId="05EB0FF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4.</w:t>
      </w:r>
      <w:r w:rsidRPr="00617696">
        <w:rPr>
          <w:rFonts w:asciiTheme="minorHAnsi" w:hAnsiTheme="minorHAnsi" w:cs="Calibri"/>
          <w:color w:val="000000"/>
          <w:lang w:val="fr-CA" w:eastAsia="fr-CA" w:bidi="ar-SA"/>
        </w:rPr>
        <w:tab/>
        <w:t>Les groupes environnementaux</w:t>
      </w:r>
      <w:r w:rsidRPr="00617696">
        <w:rPr>
          <w:rFonts w:asciiTheme="minorHAnsi" w:hAnsiTheme="minorHAnsi" w:cs="Calibri"/>
          <w:color w:val="000000"/>
          <w:lang w:val="fr-CA" w:eastAsia="fr-CA" w:bidi="ar-SA"/>
        </w:rPr>
        <w:tab/>
      </w:r>
      <w:r w:rsidRPr="00617696">
        <w:rPr>
          <w:rFonts w:asciiTheme="minorHAnsi" w:hAnsiTheme="minorHAnsi" w:cs="Calibri"/>
          <w:color w:val="000000"/>
          <w:lang w:val="fr-CA" w:eastAsia="fr-CA" w:bidi="ar-SA"/>
        </w:rPr>
        <w:tab/>
      </w:r>
      <w:r w:rsidRPr="00617696">
        <w:rPr>
          <w:rFonts w:asciiTheme="minorHAnsi" w:hAnsiTheme="minorHAnsi" w:cs="Calibri"/>
          <w:color w:val="000000"/>
          <w:lang w:val="fr-CA" w:eastAsia="fr-CA" w:bidi="ar-SA"/>
        </w:rPr>
        <w:tab/>
      </w:r>
    </w:p>
    <w:p w14:paraId="25CF8AB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5.</w:t>
      </w:r>
      <w:r w:rsidRPr="00617696">
        <w:rPr>
          <w:rFonts w:asciiTheme="minorHAnsi" w:hAnsiTheme="minorHAnsi" w:cs="Calibri"/>
          <w:color w:val="000000"/>
          <w:lang w:val="fr-CA" w:eastAsia="fr-CA" w:bidi="ar-SA"/>
        </w:rPr>
        <w:tab/>
        <w:t>Les producteurs agricoles</w:t>
      </w:r>
    </w:p>
    <w:p w14:paraId="2608384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6.</w:t>
      </w:r>
      <w:r w:rsidRPr="00617696">
        <w:rPr>
          <w:rFonts w:asciiTheme="minorHAnsi" w:hAnsiTheme="minorHAnsi" w:cs="Calibri"/>
          <w:color w:val="000000"/>
          <w:lang w:val="fr-CA" w:eastAsia="fr-CA" w:bidi="ar-SA"/>
        </w:rPr>
        <w:tab/>
        <w:t>Associations nationales d'entreprises et gens d'affaires</w:t>
      </w:r>
      <w:r w:rsidRPr="00617696">
        <w:rPr>
          <w:rFonts w:asciiTheme="minorHAnsi" w:hAnsiTheme="minorHAnsi" w:cs="Calibri"/>
          <w:color w:val="000000"/>
          <w:lang w:val="fr-CA" w:eastAsia="fr-CA" w:bidi="ar-SA"/>
        </w:rPr>
        <w:tab/>
      </w:r>
    </w:p>
    <w:p w14:paraId="2463304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7.</w:t>
      </w:r>
      <w:r w:rsidRPr="00617696">
        <w:rPr>
          <w:rFonts w:asciiTheme="minorHAnsi" w:hAnsiTheme="minorHAnsi" w:cs="Calibri"/>
          <w:color w:val="000000"/>
          <w:lang w:val="fr-CA" w:eastAsia="fr-CA" w:bidi="ar-SA"/>
        </w:rPr>
        <w:tab/>
        <w:t>Médias traditionnels (télévision, radio, journaux)</w:t>
      </w:r>
    </w:p>
    <w:p w14:paraId="0C3F76F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8.</w:t>
      </w:r>
      <w:r w:rsidRPr="00617696">
        <w:rPr>
          <w:rFonts w:asciiTheme="minorHAnsi" w:hAnsiTheme="minorHAnsi" w:cs="Calibri"/>
          <w:color w:val="000000"/>
          <w:lang w:val="fr-CA" w:eastAsia="fr-CA" w:bidi="ar-SA"/>
        </w:rPr>
        <w:tab/>
        <w:t>Médias sociaux (Facebook, Twitter, etc.)</w:t>
      </w:r>
    </w:p>
    <w:p w14:paraId="79C2FE5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9.</w:t>
      </w:r>
      <w:r w:rsidRPr="00617696">
        <w:rPr>
          <w:rFonts w:asciiTheme="minorHAnsi" w:hAnsiTheme="minorHAnsi" w:cs="Calibri"/>
          <w:color w:val="000000"/>
          <w:lang w:val="fr-CA" w:eastAsia="fr-CA" w:bidi="ar-SA"/>
        </w:rPr>
        <w:tab/>
        <w:t xml:space="preserve">Associations d'agriculteurs </w:t>
      </w:r>
    </w:p>
    <w:p w14:paraId="48A5884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10.</w:t>
      </w:r>
      <w:r w:rsidRPr="00617696">
        <w:rPr>
          <w:rFonts w:asciiTheme="minorHAnsi" w:hAnsiTheme="minorHAnsi" w:cs="Calibri"/>
          <w:color w:val="000000"/>
          <w:lang w:val="fr-CA" w:eastAsia="fr-CA" w:bidi="ar-SA"/>
        </w:rPr>
        <w:tab/>
        <w:t>Groupes de lobbyistes</w:t>
      </w:r>
    </w:p>
    <w:p w14:paraId="11692EA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0B2FC55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CHOIX DE RÉPONSE </w:t>
      </w:r>
    </w:p>
    <w:p w14:paraId="42B25A1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4F36389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Beaucoup</w:t>
      </w:r>
    </w:p>
    <w:p w14:paraId="6E268AD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 xml:space="preserve">Modérément </w:t>
      </w:r>
    </w:p>
    <w:p w14:paraId="57AA4A7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w:t>
      </w:r>
      <w:r w:rsidRPr="00617696">
        <w:rPr>
          <w:rFonts w:asciiTheme="minorHAnsi" w:hAnsiTheme="minorHAnsi" w:cs="Calibri"/>
          <w:color w:val="000000"/>
          <w:lang w:val="fr-CA" w:eastAsia="fr-CA" w:bidi="ar-SA"/>
        </w:rPr>
        <w:tab/>
        <w:t xml:space="preserve">Un peu </w:t>
      </w:r>
    </w:p>
    <w:p w14:paraId="3AF71BE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4</w:t>
      </w:r>
      <w:r w:rsidRPr="00617696">
        <w:rPr>
          <w:rFonts w:asciiTheme="minorHAnsi" w:hAnsiTheme="minorHAnsi" w:cs="Calibri"/>
          <w:color w:val="000000"/>
          <w:lang w:val="fr-CA" w:eastAsia="fr-CA" w:bidi="ar-SA"/>
        </w:rPr>
        <w:tab/>
        <w:t>Pas du tout</w:t>
      </w:r>
      <w:r w:rsidRPr="00617696">
        <w:rPr>
          <w:rFonts w:asciiTheme="minorHAnsi" w:hAnsiTheme="minorHAnsi" w:cs="Calibri"/>
          <w:color w:val="000000"/>
          <w:lang w:val="fr-CA" w:eastAsia="fr-CA" w:bidi="ar-SA"/>
        </w:rPr>
        <w:tab/>
      </w:r>
      <w:r w:rsidRPr="00617696">
        <w:rPr>
          <w:rFonts w:asciiTheme="minorHAnsi" w:hAnsiTheme="minorHAnsi" w:cs="Calibri"/>
          <w:color w:val="000000"/>
          <w:lang w:val="fr-CA" w:eastAsia="fr-CA" w:bidi="ar-SA"/>
        </w:rPr>
        <w:tab/>
      </w:r>
    </w:p>
    <w:p w14:paraId="34F57B7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98.</w:t>
      </w:r>
      <w:r w:rsidRPr="00617696">
        <w:rPr>
          <w:rFonts w:asciiTheme="minorHAnsi" w:hAnsiTheme="minorHAnsi" w:cs="Calibri"/>
          <w:color w:val="000000"/>
          <w:lang w:val="fr-CA" w:eastAsia="fr-CA" w:bidi="ar-SA"/>
        </w:rPr>
        <w:tab/>
        <w:t xml:space="preserve">Je ne sais pas </w:t>
      </w:r>
      <w:r w:rsidRPr="00617696">
        <w:rPr>
          <w:rFonts w:asciiTheme="minorHAnsi" w:hAnsiTheme="minorHAnsi" w:cs="Calibri"/>
          <w:color w:val="000000"/>
          <w:lang w:val="fr-CA" w:eastAsia="fr-CA" w:bidi="ar-SA"/>
        </w:rPr>
        <w:tab/>
      </w:r>
      <w:r w:rsidRPr="00617696">
        <w:rPr>
          <w:rFonts w:asciiTheme="minorHAnsi" w:hAnsiTheme="minorHAnsi" w:cs="Calibri"/>
          <w:color w:val="000000"/>
          <w:lang w:val="fr-CA" w:eastAsia="fr-CA" w:bidi="ar-SA"/>
        </w:rPr>
        <w:tab/>
      </w:r>
    </w:p>
    <w:p w14:paraId="488ED10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29F523D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3C6C374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MENTIONS MULTIPLES: MAX 3</w:t>
      </w:r>
    </w:p>
    <w:p w14:paraId="1E91B8F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[POSER À TOUS] </w:t>
      </w:r>
    </w:p>
    <w:p w14:paraId="5772E16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[ALÉATOIRE]</w:t>
      </w:r>
    </w:p>
    <w:p w14:paraId="6D3F2E2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Q#16</w:t>
      </w:r>
    </w:p>
    <w:p w14:paraId="2BDA44F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Parmi les pays suivants, quel(s) pays ... produisent / exportent les produits alimentaires les plus « sûrs » ... </w:t>
      </w:r>
    </w:p>
    <w:p w14:paraId="6F93A2F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Instruction à l'interviewer : Liste. Maximum de trois réponses.</w:t>
      </w:r>
    </w:p>
    <w:p w14:paraId="0DE0FB7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0B1C9EC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Les produits français</w:t>
      </w:r>
    </w:p>
    <w:p w14:paraId="64045D9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 xml:space="preserve">Les produits canadiens </w:t>
      </w:r>
    </w:p>
    <w:p w14:paraId="168711C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w:t>
      </w:r>
      <w:r w:rsidRPr="00617696">
        <w:rPr>
          <w:rFonts w:asciiTheme="minorHAnsi" w:hAnsiTheme="minorHAnsi" w:cs="Calibri"/>
          <w:color w:val="000000"/>
          <w:lang w:val="fr-CA" w:eastAsia="fr-CA" w:bidi="ar-SA"/>
        </w:rPr>
        <w:tab/>
        <w:t>Les produits américains</w:t>
      </w:r>
    </w:p>
    <w:p w14:paraId="56C26B7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4.</w:t>
      </w:r>
      <w:r w:rsidRPr="00617696">
        <w:rPr>
          <w:rFonts w:asciiTheme="minorHAnsi" w:hAnsiTheme="minorHAnsi" w:cs="Calibri"/>
          <w:color w:val="000000"/>
          <w:lang w:val="fr-CA" w:eastAsia="fr-CA" w:bidi="ar-SA"/>
        </w:rPr>
        <w:tab/>
        <w:t>Les produits britanniques</w:t>
      </w:r>
    </w:p>
    <w:p w14:paraId="7BA1A27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5.</w:t>
      </w:r>
      <w:r w:rsidRPr="00617696">
        <w:rPr>
          <w:rFonts w:asciiTheme="minorHAnsi" w:hAnsiTheme="minorHAnsi" w:cs="Calibri"/>
          <w:color w:val="000000"/>
          <w:lang w:val="fr-CA" w:eastAsia="fr-CA" w:bidi="ar-SA"/>
        </w:rPr>
        <w:tab/>
        <w:t>Les produits chinois</w:t>
      </w:r>
    </w:p>
    <w:p w14:paraId="02E1F70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6.</w:t>
      </w:r>
      <w:r w:rsidRPr="00617696">
        <w:rPr>
          <w:rFonts w:asciiTheme="minorHAnsi" w:hAnsiTheme="minorHAnsi" w:cs="Calibri"/>
          <w:color w:val="000000"/>
          <w:lang w:val="fr-CA" w:eastAsia="fr-CA" w:bidi="ar-SA"/>
        </w:rPr>
        <w:tab/>
        <w:t>Les produits coréens</w:t>
      </w:r>
    </w:p>
    <w:p w14:paraId="31CEE56B"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7.</w:t>
      </w:r>
      <w:r w:rsidRPr="00617696">
        <w:rPr>
          <w:rFonts w:asciiTheme="minorHAnsi" w:hAnsiTheme="minorHAnsi" w:cs="Calibri"/>
          <w:color w:val="000000"/>
          <w:lang w:val="fr-CA" w:eastAsia="fr-CA" w:bidi="ar-SA"/>
        </w:rPr>
        <w:tab/>
        <w:t>Les produits allemands</w:t>
      </w:r>
    </w:p>
    <w:p w14:paraId="694408D8"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8.</w:t>
      </w:r>
      <w:r w:rsidRPr="00617696">
        <w:rPr>
          <w:rFonts w:asciiTheme="minorHAnsi" w:hAnsiTheme="minorHAnsi" w:cs="Calibri"/>
          <w:color w:val="000000"/>
          <w:lang w:val="fr-CA" w:eastAsia="fr-CA" w:bidi="ar-SA"/>
        </w:rPr>
        <w:tab/>
        <w:t>Les produits russes</w:t>
      </w:r>
    </w:p>
    <w:p w14:paraId="7214488B"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9.</w:t>
      </w:r>
      <w:r w:rsidRPr="00617696">
        <w:rPr>
          <w:rFonts w:asciiTheme="minorHAnsi" w:hAnsiTheme="minorHAnsi" w:cs="Calibri"/>
          <w:color w:val="000000"/>
          <w:lang w:val="fr-CA" w:eastAsia="fr-CA" w:bidi="ar-SA"/>
        </w:rPr>
        <w:tab/>
        <w:t>Les produits de la Turquie</w:t>
      </w:r>
    </w:p>
    <w:p w14:paraId="0F2FE2E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10.</w:t>
      </w:r>
      <w:r w:rsidRPr="00617696">
        <w:rPr>
          <w:rFonts w:asciiTheme="minorHAnsi" w:hAnsiTheme="minorHAnsi" w:cs="Calibri"/>
          <w:color w:val="000000"/>
          <w:lang w:val="fr-CA" w:eastAsia="fr-CA" w:bidi="ar-SA"/>
        </w:rPr>
        <w:tab/>
        <w:t>Les produits du Kazakhstan</w:t>
      </w:r>
    </w:p>
    <w:p w14:paraId="3B215D4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11.</w:t>
      </w:r>
      <w:r w:rsidRPr="00617696">
        <w:rPr>
          <w:rFonts w:asciiTheme="minorHAnsi" w:hAnsiTheme="minorHAnsi" w:cs="Calibri"/>
          <w:color w:val="000000"/>
          <w:lang w:val="fr-CA" w:eastAsia="fr-CA" w:bidi="ar-SA"/>
        </w:rPr>
        <w:tab/>
        <w:t>Les produits japonais</w:t>
      </w:r>
    </w:p>
    <w:p w14:paraId="0A03B1E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12.</w:t>
      </w:r>
      <w:r w:rsidRPr="00617696">
        <w:rPr>
          <w:rFonts w:asciiTheme="minorHAnsi" w:hAnsiTheme="minorHAnsi" w:cs="Calibri"/>
          <w:color w:val="000000"/>
          <w:lang w:val="fr-CA" w:eastAsia="fr-CA" w:bidi="ar-SA"/>
        </w:rPr>
        <w:tab/>
        <w:t>Les produits du Brésil</w:t>
      </w:r>
    </w:p>
    <w:p w14:paraId="4ACCA73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98. </w:t>
      </w:r>
      <w:r w:rsidRPr="00617696">
        <w:rPr>
          <w:rFonts w:asciiTheme="minorHAnsi" w:hAnsiTheme="minorHAnsi" w:cs="Calibri"/>
          <w:color w:val="000000"/>
          <w:lang w:val="fr-CA" w:eastAsia="fr-CA" w:bidi="ar-SA"/>
        </w:rPr>
        <w:tab/>
        <w:t>Je ne sais pas (Ne pas lire)</w:t>
      </w:r>
    </w:p>
    <w:p w14:paraId="28388B1B"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1C3D4A4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MENTIONS: MAX3</w:t>
      </w:r>
    </w:p>
    <w:p w14:paraId="7657337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lastRenderedPageBreak/>
        <w:t>[POSER À TOUS]</w:t>
      </w:r>
    </w:p>
    <w:p w14:paraId="0A5F87B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Q#5</w:t>
      </w:r>
    </w:p>
    <w:p w14:paraId="0DE59B8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En pensant maintenant au Canada, pour vous, le Canada est avant tout :</w:t>
      </w:r>
    </w:p>
    <w:p w14:paraId="3C8D023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Instruction à l'interviewer : Liste. Trois réponses au maximum.</w:t>
      </w:r>
    </w:p>
    <w:p w14:paraId="089A758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289AD64B"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De grands espaces et de beaux paysages</w:t>
      </w:r>
    </w:p>
    <w:p w14:paraId="571BBB7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Un pays avec une forte culture française</w:t>
      </w:r>
    </w:p>
    <w:p w14:paraId="5DF36AE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w:t>
      </w:r>
      <w:r w:rsidRPr="00617696">
        <w:rPr>
          <w:rFonts w:asciiTheme="minorHAnsi" w:hAnsiTheme="minorHAnsi" w:cs="Calibri"/>
          <w:color w:val="000000"/>
          <w:lang w:val="fr-CA" w:eastAsia="fr-CA" w:bidi="ar-SA"/>
        </w:rPr>
        <w:tab/>
        <w:t>Un pays avec une forte culture anglo-saxonne</w:t>
      </w:r>
    </w:p>
    <w:p w14:paraId="5E58A28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4.</w:t>
      </w:r>
      <w:r w:rsidRPr="00617696">
        <w:rPr>
          <w:rFonts w:asciiTheme="minorHAnsi" w:hAnsiTheme="minorHAnsi" w:cs="Calibri"/>
          <w:color w:val="000000"/>
          <w:lang w:val="fr-CA" w:eastAsia="fr-CA" w:bidi="ar-SA"/>
        </w:rPr>
        <w:tab/>
        <w:t>Un pays riche en matières premières</w:t>
      </w:r>
    </w:p>
    <w:p w14:paraId="09606FB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5.</w:t>
      </w:r>
      <w:r w:rsidRPr="00617696">
        <w:rPr>
          <w:rFonts w:asciiTheme="minorHAnsi" w:hAnsiTheme="minorHAnsi" w:cs="Calibri"/>
          <w:color w:val="000000"/>
          <w:lang w:val="fr-CA" w:eastAsia="fr-CA" w:bidi="ar-SA"/>
        </w:rPr>
        <w:tab/>
        <w:t>Un pays digne de confiance, équitable et multiculturel</w:t>
      </w:r>
    </w:p>
    <w:p w14:paraId="53A9677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6.</w:t>
      </w:r>
      <w:r w:rsidRPr="00617696">
        <w:rPr>
          <w:rFonts w:asciiTheme="minorHAnsi" w:hAnsiTheme="minorHAnsi" w:cs="Calibri"/>
          <w:color w:val="000000"/>
          <w:lang w:val="fr-CA" w:eastAsia="fr-CA" w:bidi="ar-SA"/>
        </w:rPr>
        <w:tab/>
        <w:t>Un pays économiquement dynamique</w:t>
      </w:r>
    </w:p>
    <w:p w14:paraId="24F3005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7.</w:t>
      </w:r>
      <w:r w:rsidRPr="00617696">
        <w:rPr>
          <w:rFonts w:asciiTheme="minorHAnsi" w:hAnsiTheme="minorHAnsi" w:cs="Calibri"/>
          <w:color w:val="000000"/>
          <w:lang w:val="fr-CA" w:eastAsia="fr-CA" w:bidi="ar-SA"/>
        </w:rPr>
        <w:tab/>
        <w:t>Un pays avec un niveau de vie très élevé</w:t>
      </w:r>
    </w:p>
    <w:p w14:paraId="1962029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8.</w:t>
      </w:r>
      <w:r w:rsidRPr="00617696">
        <w:rPr>
          <w:rFonts w:asciiTheme="minorHAnsi" w:hAnsiTheme="minorHAnsi" w:cs="Calibri"/>
          <w:color w:val="000000"/>
          <w:lang w:val="fr-CA" w:eastAsia="fr-CA" w:bidi="ar-SA"/>
        </w:rPr>
        <w:tab/>
        <w:t>Un pays où vous pourriez passer vos vacances ou même vous installer</w:t>
      </w:r>
    </w:p>
    <w:p w14:paraId="60096E8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98.         Je ne sais pas (Ne pas lire)</w:t>
      </w:r>
    </w:p>
    <w:p w14:paraId="64E1586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340945D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MENTIONS MULTIPLES: MAX5</w:t>
      </w:r>
    </w:p>
    <w:p w14:paraId="62C8AAC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[POSER À TOUS] </w:t>
      </w:r>
    </w:p>
    <w:p w14:paraId="474BBF0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[ALÉATOIRE]</w:t>
      </w:r>
    </w:p>
    <w:p w14:paraId="3FEC2E4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Q#6</w:t>
      </w:r>
    </w:p>
    <w:p w14:paraId="62B7751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Quels liens avez-vous eus avec le Canada jusqu'à présent?</w:t>
      </w:r>
    </w:p>
    <w:p w14:paraId="3313C86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Instructions à l'interviewer : Liste. Plusieurs réponses sont possibles.</w:t>
      </w:r>
    </w:p>
    <w:p w14:paraId="18FBD11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0F921A2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Vous avez visité le Canada.</w:t>
      </w:r>
    </w:p>
    <w:p w14:paraId="7301409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Vous avez des amis ou de la famille qui ont visité le Canada.</w:t>
      </w:r>
    </w:p>
    <w:p w14:paraId="12181AE8"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w:t>
      </w:r>
      <w:r w:rsidRPr="00617696">
        <w:rPr>
          <w:rFonts w:asciiTheme="minorHAnsi" w:hAnsiTheme="minorHAnsi" w:cs="Calibri"/>
          <w:color w:val="000000"/>
          <w:lang w:val="fr-CA" w:eastAsia="fr-CA" w:bidi="ar-SA"/>
        </w:rPr>
        <w:tab/>
        <w:t xml:space="preserve">Vous avez des amis ou de la famille qui ont immigré au Canada. </w:t>
      </w:r>
    </w:p>
    <w:p w14:paraId="41CCEA5B"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4.</w:t>
      </w:r>
      <w:r w:rsidRPr="00617696">
        <w:rPr>
          <w:rFonts w:asciiTheme="minorHAnsi" w:hAnsiTheme="minorHAnsi" w:cs="Calibri"/>
          <w:color w:val="000000"/>
          <w:lang w:val="fr-CA" w:eastAsia="fr-CA" w:bidi="ar-SA"/>
        </w:rPr>
        <w:tab/>
        <w:t>Vous avez des amis ou de la famille au Canada.</w:t>
      </w:r>
    </w:p>
    <w:p w14:paraId="6D47881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5.</w:t>
      </w:r>
      <w:r w:rsidRPr="00617696">
        <w:rPr>
          <w:rFonts w:asciiTheme="minorHAnsi" w:hAnsiTheme="minorHAnsi" w:cs="Calibri"/>
          <w:color w:val="000000"/>
          <w:lang w:val="fr-CA" w:eastAsia="fr-CA" w:bidi="ar-SA"/>
        </w:rPr>
        <w:tab/>
        <w:t>Vous avez travaillé ou fait des affaires avec des Canadiens.</w:t>
      </w:r>
    </w:p>
    <w:p w14:paraId="6C3D9F5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6.</w:t>
      </w:r>
      <w:r w:rsidRPr="00617696">
        <w:rPr>
          <w:rFonts w:asciiTheme="minorHAnsi" w:hAnsiTheme="minorHAnsi" w:cs="Calibri"/>
          <w:color w:val="000000"/>
          <w:lang w:val="fr-CA" w:eastAsia="fr-CA" w:bidi="ar-SA"/>
        </w:rPr>
        <w:tab/>
        <w:t>Autre (précisez)</w:t>
      </w:r>
    </w:p>
    <w:p w14:paraId="1315DE1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8.</w:t>
      </w:r>
      <w:r w:rsidRPr="00617696">
        <w:rPr>
          <w:rFonts w:asciiTheme="minorHAnsi" w:hAnsiTheme="minorHAnsi" w:cs="Calibri"/>
          <w:color w:val="000000"/>
          <w:lang w:val="fr-CA" w:eastAsia="fr-CA" w:bidi="ar-SA"/>
        </w:rPr>
        <w:tab/>
        <w:t>Aucune relation avec le Canada à ce jour (Ne pas lire)</w:t>
      </w:r>
    </w:p>
    <w:p w14:paraId="48F5CEF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1912369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MENTIONS MULTIPLES: MAX5</w:t>
      </w:r>
    </w:p>
    <w:p w14:paraId="6AC6378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[POSER À TOUS] </w:t>
      </w:r>
    </w:p>
    <w:p w14:paraId="514CC74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[ALÉATOIRE]</w:t>
      </w:r>
    </w:p>
    <w:p w14:paraId="0985C03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Q#7</w:t>
      </w:r>
    </w:p>
    <w:p w14:paraId="6B2CCF0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Avez-vous déjà eu l'intention de...</w:t>
      </w:r>
    </w:p>
    <w:p w14:paraId="310E5A5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Instruction de l'interviewer : Liste. Plusieurs réponses sont possibles.</w:t>
      </w:r>
    </w:p>
    <w:p w14:paraId="0EABA02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692AEF7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Partir en vacances au Canada</w:t>
      </w:r>
    </w:p>
    <w:p w14:paraId="2F32CF5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Déménager au Canada pour y vivre</w:t>
      </w:r>
    </w:p>
    <w:p w14:paraId="4B497EF8"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w:t>
      </w:r>
      <w:r w:rsidRPr="00617696">
        <w:rPr>
          <w:rFonts w:asciiTheme="minorHAnsi" w:hAnsiTheme="minorHAnsi" w:cs="Calibri"/>
          <w:color w:val="000000"/>
          <w:lang w:val="fr-CA" w:eastAsia="fr-CA" w:bidi="ar-SA"/>
        </w:rPr>
        <w:tab/>
        <w:t>Faire des affaires avec le Canada</w:t>
      </w:r>
    </w:p>
    <w:p w14:paraId="5D98D0A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4.</w:t>
      </w:r>
      <w:r w:rsidRPr="00617696">
        <w:rPr>
          <w:rFonts w:asciiTheme="minorHAnsi" w:hAnsiTheme="minorHAnsi" w:cs="Calibri"/>
          <w:color w:val="000000"/>
          <w:lang w:val="fr-CA" w:eastAsia="fr-CA" w:bidi="ar-SA"/>
        </w:rPr>
        <w:tab/>
        <w:t>Étudier au Canada</w:t>
      </w:r>
    </w:p>
    <w:p w14:paraId="4A8A5BDB"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5.</w:t>
      </w:r>
      <w:r w:rsidRPr="00617696">
        <w:rPr>
          <w:rFonts w:asciiTheme="minorHAnsi" w:hAnsiTheme="minorHAnsi" w:cs="Calibri"/>
          <w:color w:val="000000"/>
          <w:lang w:val="fr-CA" w:eastAsia="fr-CA" w:bidi="ar-SA"/>
        </w:rPr>
        <w:tab/>
        <w:t>Investir au Canada</w:t>
      </w:r>
    </w:p>
    <w:p w14:paraId="38F2C6B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54BD178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753C0B0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1B7FF0D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[POSER À TOUS] </w:t>
      </w:r>
    </w:p>
    <w:p w14:paraId="16477E7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[ALÉATOIRE]</w:t>
      </w:r>
    </w:p>
    <w:p w14:paraId="4FCC4A1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Q#7B</w:t>
      </w:r>
    </w:p>
    <w:p w14:paraId="6B433589" w14:textId="77777777" w:rsidR="00617696" w:rsidRPr="00617696" w:rsidRDefault="00617696" w:rsidP="00617696">
      <w:pPr>
        <w:spacing w:after="200"/>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Êtes-vous en accord ou en désaccord avec chacune des déclarations suivantes? Est-ce que c'est tout à fait ou plutôt...</w:t>
      </w:r>
    </w:p>
    <w:p w14:paraId="0C69B92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LISTE DES ÉNONCÉS</w:t>
      </w:r>
    </w:p>
    <w:p w14:paraId="4EF1456B"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1900E67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...Le Canada et les États-Unis d'Amérique sont des pays très différents</w:t>
      </w:r>
    </w:p>
    <w:p w14:paraId="529595A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...Le Canada ressemble plus aux pays européens qu'aux États-Unis d'Amérique</w:t>
      </w:r>
    </w:p>
    <w:p w14:paraId="4F9C0E2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w:t>
      </w:r>
      <w:r w:rsidRPr="00617696">
        <w:rPr>
          <w:rFonts w:asciiTheme="minorHAnsi" w:hAnsiTheme="minorHAnsi" w:cs="Calibri"/>
          <w:color w:val="000000"/>
          <w:lang w:val="fr-CA" w:eastAsia="fr-CA" w:bidi="ar-SA"/>
        </w:rPr>
        <w:tab/>
        <w:t>...Le Canada et les États-Unis d'Amérique partagent à peu près la même culture</w:t>
      </w:r>
    </w:p>
    <w:p w14:paraId="30D6BA4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4.</w:t>
      </w:r>
      <w:r w:rsidRPr="00617696">
        <w:rPr>
          <w:rFonts w:asciiTheme="minorHAnsi" w:hAnsiTheme="minorHAnsi" w:cs="Calibri"/>
          <w:color w:val="000000"/>
          <w:lang w:val="fr-CA" w:eastAsia="fr-CA" w:bidi="ar-SA"/>
        </w:rPr>
        <w:tab/>
        <w:t>...Les modes de vie canadien et américain sont très similaires, ils consomment les mêmes produits</w:t>
      </w:r>
    </w:p>
    <w:p w14:paraId="38B497F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0336FA1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CHOIX DE RÉPONSE</w:t>
      </w:r>
    </w:p>
    <w:p w14:paraId="6F23D9A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4D62C5F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Tout à fait d'accord</w:t>
      </w:r>
      <w:r w:rsidRPr="00617696">
        <w:rPr>
          <w:rFonts w:asciiTheme="minorHAnsi" w:hAnsiTheme="minorHAnsi" w:cs="Calibri"/>
          <w:color w:val="000000"/>
          <w:lang w:val="fr-CA" w:eastAsia="fr-CA" w:bidi="ar-SA"/>
        </w:rPr>
        <w:tab/>
      </w:r>
      <w:r w:rsidRPr="00617696">
        <w:rPr>
          <w:rFonts w:asciiTheme="minorHAnsi" w:hAnsiTheme="minorHAnsi" w:cs="Calibri"/>
          <w:color w:val="000000"/>
          <w:lang w:val="fr-CA" w:eastAsia="fr-CA" w:bidi="ar-SA"/>
        </w:rPr>
        <w:tab/>
      </w:r>
    </w:p>
    <w:p w14:paraId="6150CEA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Plutôt d'accord</w:t>
      </w:r>
      <w:r w:rsidRPr="00617696">
        <w:rPr>
          <w:rFonts w:asciiTheme="minorHAnsi" w:hAnsiTheme="minorHAnsi" w:cs="Calibri"/>
          <w:color w:val="000000"/>
          <w:lang w:val="fr-CA" w:eastAsia="fr-CA" w:bidi="ar-SA"/>
        </w:rPr>
        <w:tab/>
      </w:r>
      <w:r w:rsidRPr="00617696">
        <w:rPr>
          <w:rFonts w:asciiTheme="minorHAnsi" w:hAnsiTheme="minorHAnsi" w:cs="Calibri"/>
          <w:color w:val="000000"/>
          <w:lang w:val="fr-CA" w:eastAsia="fr-CA" w:bidi="ar-SA"/>
        </w:rPr>
        <w:tab/>
      </w:r>
    </w:p>
    <w:p w14:paraId="74157CB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w:t>
      </w:r>
      <w:r w:rsidRPr="00617696">
        <w:rPr>
          <w:rFonts w:asciiTheme="minorHAnsi" w:hAnsiTheme="minorHAnsi" w:cs="Calibri"/>
          <w:color w:val="000000"/>
          <w:lang w:val="fr-CA" w:eastAsia="fr-CA" w:bidi="ar-SA"/>
        </w:rPr>
        <w:tab/>
        <w:t>Plutôt en désaccord</w:t>
      </w:r>
      <w:r w:rsidRPr="00617696">
        <w:rPr>
          <w:rFonts w:asciiTheme="minorHAnsi" w:hAnsiTheme="minorHAnsi" w:cs="Calibri"/>
          <w:color w:val="000000"/>
          <w:lang w:val="fr-CA" w:eastAsia="fr-CA" w:bidi="ar-SA"/>
        </w:rPr>
        <w:tab/>
      </w:r>
    </w:p>
    <w:p w14:paraId="775D74D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4.</w:t>
      </w:r>
      <w:r w:rsidRPr="00617696">
        <w:rPr>
          <w:rFonts w:asciiTheme="minorHAnsi" w:hAnsiTheme="minorHAnsi" w:cs="Calibri"/>
          <w:color w:val="000000"/>
          <w:lang w:val="fr-CA" w:eastAsia="fr-CA" w:bidi="ar-SA"/>
        </w:rPr>
        <w:tab/>
        <w:t>Tout à fait en désaccord</w:t>
      </w:r>
      <w:r w:rsidRPr="00617696">
        <w:rPr>
          <w:rFonts w:asciiTheme="minorHAnsi" w:hAnsiTheme="minorHAnsi" w:cs="Calibri"/>
          <w:color w:val="000000"/>
          <w:lang w:val="fr-CA" w:eastAsia="fr-CA" w:bidi="ar-SA"/>
        </w:rPr>
        <w:tab/>
      </w:r>
      <w:r w:rsidRPr="00617696">
        <w:rPr>
          <w:rFonts w:asciiTheme="minorHAnsi" w:hAnsiTheme="minorHAnsi" w:cs="Calibri"/>
          <w:color w:val="000000"/>
          <w:lang w:val="fr-CA" w:eastAsia="fr-CA" w:bidi="ar-SA"/>
        </w:rPr>
        <w:tab/>
      </w:r>
    </w:p>
    <w:p w14:paraId="5757E3D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98.</w:t>
      </w:r>
      <w:r w:rsidRPr="00617696">
        <w:rPr>
          <w:rFonts w:asciiTheme="minorHAnsi" w:hAnsiTheme="minorHAnsi" w:cs="Calibri"/>
          <w:color w:val="000000"/>
          <w:lang w:val="fr-CA" w:eastAsia="fr-CA" w:bidi="ar-SA"/>
        </w:rPr>
        <w:tab/>
        <w:t>Je ne sais pas</w:t>
      </w:r>
      <w:r w:rsidRPr="00617696">
        <w:rPr>
          <w:rFonts w:asciiTheme="minorHAnsi" w:hAnsiTheme="minorHAnsi" w:cs="Calibri"/>
          <w:color w:val="000000"/>
          <w:lang w:val="fr-CA" w:eastAsia="fr-CA" w:bidi="ar-SA"/>
        </w:rPr>
        <w:tab/>
      </w:r>
    </w:p>
    <w:p w14:paraId="61CBE46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6606199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[POSER À TOUS] </w:t>
      </w:r>
    </w:p>
    <w:p w14:paraId="131064F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[EN ORDRE]</w:t>
      </w:r>
    </w:p>
    <w:p w14:paraId="76FEFB0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Q#7C</w:t>
      </w:r>
    </w:p>
    <w:p w14:paraId="2EF203F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Savez-vous que le Canada compte dix provinces et trois territoires au nord?</w:t>
      </w:r>
    </w:p>
    <w:p w14:paraId="158E869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17CD949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CHOIX DE RÉPONSE</w:t>
      </w:r>
    </w:p>
    <w:p w14:paraId="44C9260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73C428C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Oui</w:t>
      </w:r>
    </w:p>
    <w:p w14:paraId="475DB63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Non</w:t>
      </w:r>
    </w:p>
    <w:p w14:paraId="7123ED9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98.         Je ne sais pas (Ne pas lire)</w:t>
      </w:r>
    </w:p>
    <w:p w14:paraId="0A5E87A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67861A4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1EAC14FB"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4AAD913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[POSER À TOUS] </w:t>
      </w:r>
    </w:p>
    <w:p w14:paraId="7FA8AF0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[EN ORDRE]</w:t>
      </w:r>
    </w:p>
    <w:p w14:paraId="054F0399" w14:textId="77777777" w:rsidR="00617696" w:rsidRPr="00617696" w:rsidRDefault="00617696" w:rsidP="00617696">
      <w:pPr>
        <w:autoSpaceDE w:val="0"/>
        <w:autoSpaceDN w:val="0"/>
        <w:adjustRightInd w:val="0"/>
        <w:spacing w:after="0" w:line="240" w:lineRule="auto"/>
        <w:textAlignment w:val="center"/>
        <w:rPr>
          <w:rFonts w:cs="Oswald-Medium"/>
          <w:color w:val="000000"/>
          <w:sz w:val="24"/>
          <w:szCs w:val="48"/>
          <w:lang w:val="fr-CA" w:eastAsia="fr-CA" w:bidi="ar-SA"/>
        </w:rPr>
      </w:pPr>
      <w:r w:rsidRPr="00617696">
        <w:rPr>
          <w:rFonts w:asciiTheme="minorHAnsi" w:hAnsiTheme="minorHAnsi" w:cs="Calibri"/>
          <w:color w:val="000000"/>
          <w:lang w:val="fr-CA" w:eastAsia="fr-CA" w:bidi="ar-SA"/>
        </w:rPr>
        <w:t>Q#7D</w:t>
      </w:r>
      <w:r w:rsidRPr="00617696">
        <w:rPr>
          <w:rFonts w:cs="Oswald-Medium"/>
          <w:color w:val="000000"/>
          <w:sz w:val="24"/>
          <w:szCs w:val="48"/>
          <w:lang w:val="fr-CA" w:eastAsia="fr-CA" w:bidi="ar-SA"/>
        </w:rPr>
        <w:t xml:space="preserve"> </w:t>
      </w:r>
    </w:p>
    <w:p w14:paraId="4349C1A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Dans quelle mesure êtes-vous familier avec les différentes provinces et territoires du Canada?</w:t>
      </w:r>
    </w:p>
    <w:p w14:paraId="7F96D89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58FF15A8"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CHOIX DE RÉPONSE</w:t>
      </w:r>
    </w:p>
    <w:p w14:paraId="4CEEA5E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7A602B0B"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Très familier</w:t>
      </w:r>
    </w:p>
    <w:p w14:paraId="56603CC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Plutôt familier</w:t>
      </w:r>
    </w:p>
    <w:p w14:paraId="450995C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w:t>
      </w:r>
      <w:r w:rsidRPr="00617696">
        <w:rPr>
          <w:rFonts w:asciiTheme="minorHAnsi" w:hAnsiTheme="minorHAnsi" w:cs="Calibri"/>
          <w:color w:val="000000"/>
          <w:lang w:val="fr-CA" w:eastAsia="fr-CA" w:bidi="ar-SA"/>
        </w:rPr>
        <w:tab/>
        <w:t>Plutôt peu familier</w:t>
      </w:r>
    </w:p>
    <w:p w14:paraId="1BC3150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4.</w:t>
      </w:r>
      <w:r w:rsidRPr="00617696">
        <w:rPr>
          <w:rFonts w:asciiTheme="minorHAnsi" w:hAnsiTheme="minorHAnsi" w:cs="Calibri"/>
          <w:color w:val="000000"/>
          <w:lang w:val="fr-CA" w:eastAsia="fr-CA" w:bidi="ar-SA"/>
        </w:rPr>
        <w:tab/>
        <w:t>Très peu familier</w:t>
      </w:r>
    </w:p>
    <w:p w14:paraId="260AC0C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98.</w:t>
      </w:r>
      <w:r w:rsidRPr="00617696">
        <w:rPr>
          <w:rFonts w:asciiTheme="minorHAnsi" w:hAnsiTheme="minorHAnsi" w:cs="Calibri"/>
          <w:color w:val="000000"/>
          <w:lang w:val="fr-CA" w:eastAsia="fr-CA" w:bidi="ar-SA"/>
        </w:rPr>
        <w:tab/>
        <w:t>Je ne sais pas (Ne pas lire)</w:t>
      </w:r>
    </w:p>
    <w:p w14:paraId="0592693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5CDB0B1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5A446BD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MENTION SIMPLE </w:t>
      </w:r>
    </w:p>
    <w:p w14:paraId="0DE9B05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[POSER À TOUS]</w:t>
      </w:r>
    </w:p>
    <w:p w14:paraId="591F751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[ALÉATOIRE]</w:t>
      </w:r>
    </w:p>
    <w:p w14:paraId="26DAD72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Q#8</w:t>
      </w:r>
    </w:p>
    <w:p w14:paraId="347BF18B"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Je vais vous lire quelques opinions que l'on peut entendre sur l'économie canadienne. Pour chacune d'entre elles, dites-moi si elle correspond beaucoup, un peu, pas vraiment ou pas du tout à l'image que vous avez du Canada.</w:t>
      </w:r>
    </w:p>
    <w:p w14:paraId="11EE323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7A0873B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Le Canada…</w:t>
      </w:r>
    </w:p>
    <w:p w14:paraId="314B2AB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Instruction à l'interviewer: Liste. Une seule réponse par ligne.</w:t>
      </w:r>
    </w:p>
    <w:p w14:paraId="2BB35B9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1ACE96C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lastRenderedPageBreak/>
        <w:t>LISTE DES ÉNONCÉS</w:t>
      </w:r>
    </w:p>
    <w:p w14:paraId="027A92E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3363710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 xml:space="preserve">...a des entreprises qui sont compétitives à l'échelle internationale </w:t>
      </w:r>
    </w:p>
    <w:p w14:paraId="08F30438"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...offre de bonnes possibilités d'investissement</w:t>
      </w:r>
    </w:p>
    <w:p w14:paraId="6DF57C1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w:t>
      </w:r>
      <w:r w:rsidRPr="00617696">
        <w:rPr>
          <w:rFonts w:asciiTheme="minorHAnsi" w:hAnsiTheme="minorHAnsi" w:cs="Calibri"/>
          <w:color w:val="000000"/>
          <w:lang w:val="fr-CA" w:eastAsia="fr-CA" w:bidi="ar-SA"/>
        </w:rPr>
        <w:tab/>
        <w:t>...a des produits dont la qualité est reconnue dans le monde entier</w:t>
      </w:r>
    </w:p>
    <w:p w14:paraId="7DA6241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4.</w:t>
      </w:r>
      <w:r w:rsidRPr="00617696">
        <w:rPr>
          <w:rFonts w:asciiTheme="minorHAnsi" w:hAnsiTheme="minorHAnsi" w:cs="Calibri"/>
          <w:color w:val="000000"/>
          <w:lang w:val="fr-CA" w:eastAsia="fr-CA" w:bidi="ar-SA"/>
        </w:rPr>
        <w:tab/>
        <w:t>...est un pays avec des entreprises qui disposent d'une technologie de pointe</w:t>
      </w:r>
    </w:p>
    <w:p w14:paraId="69C481B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5.</w:t>
      </w:r>
      <w:r w:rsidRPr="00617696">
        <w:rPr>
          <w:rFonts w:asciiTheme="minorHAnsi" w:hAnsiTheme="minorHAnsi" w:cs="Calibri"/>
          <w:color w:val="000000"/>
          <w:lang w:val="fr-CA" w:eastAsia="fr-CA" w:bidi="ar-SA"/>
        </w:rPr>
        <w:tab/>
        <w:t>...est un pays qui possède de nombreuses marques connues</w:t>
      </w:r>
    </w:p>
    <w:p w14:paraId="32B13C3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6.</w:t>
      </w:r>
      <w:r w:rsidRPr="00617696">
        <w:rPr>
          <w:rFonts w:asciiTheme="minorHAnsi" w:hAnsiTheme="minorHAnsi" w:cs="Calibri"/>
          <w:color w:val="000000"/>
          <w:lang w:val="fr-CA" w:eastAsia="fr-CA" w:bidi="ar-SA"/>
        </w:rPr>
        <w:tab/>
        <w:t>...a un niveau élevé d'éducation et de recherche</w:t>
      </w:r>
    </w:p>
    <w:p w14:paraId="545F278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617C25F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CHOIX DE RÉPONSE </w:t>
      </w:r>
    </w:p>
    <w:p w14:paraId="72C8FF8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23FF712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Correspond beaucoup</w:t>
      </w:r>
    </w:p>
    <w:p w14:paraId="19A4A4E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 xml:space="preserve">Correspond un peu </w:t>
      </w:r>
    </w:p>
    <w:p w14:paraId="5C582E6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w:t>
      </w:r>
      <w:r w:rsidRPr="00617696">
        <w:rPr>
          <w:rFonts w:asciiTheme="minorHAnsi" w:hAnsiTheme="minorHAnsi" w:cs="Calibri"/>
          <w:color w:val="000000"/>
          <w:lang w:val="fr-CA" w:eastAsia="fr-CA" w:bidi="ar-SA"/>
        </w:rPr>
        <w:tab/>
        <w:t>Ne correspond pas vraiment</w:t>
      </w:r>
    </w:p>
    <w:p w14:paraId="3DF90D7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4.</w:t>
      </w:r>
      <w:r w:rsidRPr="00617696">
        <w:rPr>
          <w:rFonts w:asciiTheme="minorHAnsi" w:hAnsiTheme="minorHAnsi" w:cs="Calibri"/>
          <w:color w:val="000000"/>
          <w:lang w:val="fr-CA" w:eastAsia="fr-CA" w:bidi="ar-SA"/>
        </w:rPr>
        <w:tab/>
        <w:t>Ne correspond pas du tout</w:t>
      </w:r>
    </w:p>
    <w:p w14:paraId="1687801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98.</w:t>
      </w:r>
      <w:r w:rsidRPr="00617696">
        <w:rPr>
          <w:rFonts w:asciiTheme="minorHAnsi" w:hAnsiTheme="minorHAnsi" w:cs="Calibri"/>
          <w:color w:val="000000"/>
          <w:lang w:val="fr-CA" w:eastAsia="fr-CA" w:bidi="ar-SA"/>
        </w:rPr>
        <w:tab/>
        <w:t>Je ne sais pas (Ne pas lire)</w:t>
      </w:r>
    </w:p>
    <w:p w14:paraId="674948EB"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017F4E6B"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MENTION SIMPLE </w:t>
      </w:r>
    </w:p>
    <w:p w14:paraId="0BF019B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[POSER À TOUS]</w:t>
      </w:r>
    </w:p>
    <w:p w14:paraId="1516655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[ALÉATOIRE]</w:t>
      </w:r>
    </w:p>
    <w:p w14:paraId="173A3E8B"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Q#9</w:t>
      </w:r>
    </w:p>
    <w:p w14:paraId="307E0F5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Je vais vous lire quelques opinions que l'on peut entendre sur la culture du Canada. Pour chacune d'entre elles, dites-moi si elle correspond beaucoup, un peu, pas vraiment ou pas du tout à l'image que vous avez du Canada.</w:t>
      </w:r>
    </w:p>
    <w:p w14:paraId="6F2008B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3AFC015B"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Le Canada…</w:t>
      </w:r>
    </w:p>
    <w:p w14:paraId="70CCD54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7D1DE63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Instruction à l'interviewer: Liste. Une seule réponse par ligne.</w:t>
      </w:r>
    </w:p>
    <w:p w14:paraId="7F16CB3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Prog : Rotation des éléments</w:t>
      </w:r>
    </w:p>
    <w:p w14:paraId="287FC09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480C748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LISTE DES ÉNONCÉS</w:t>
      </w:r>
    </w:p>
    <w:p w14:paraId="20DFAC8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3FE9603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...est un pays qui est connu pour ses artistes sur la scène internationale</w:t>
      </w:r>
    </w:p>
    <w:p w14:paraId="771D4D9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...est un pays d'avant-garde en termes d'affaires culturelles</w:t>
      </w:r>
    </w:p>
    <w:p w14:paraId="3A3750E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w:t>
      </w:r>
      <w:r w:rsidRPr="00617696">
        <w:rPr>
          <w:rFonts w:asciiTheme="minorHAnsi" w:hAnsiTheme="minorHAnsi" w:cs="Calibri"/>
          <w:color w:val="000000"/>
          <w:lang w:val="fr-CA" w:eastAsia="fr-CA" w:bidi="ar-SA"/>
        </w:rPr>
        <w:tab/>
        <w:t>...a une scène artistique originale et/ou unique</w:t>
      </w:r>
    </w:p>
    <w:p w14:paraId="7726C7A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4.</w:t>
      </w:r>
      <w:r w:rsidRPr="00617696">
        <w:rPr>
          <w:rFonts w:asciiTheme="minorHAnsi" w:hAnsiTheme="minorHAnsi" w:cs="Calibri"/>
          <w:color w:val="000000"/>
          <w:lang w:val="fr-CA" w:eastAsia="fr-CA" w:bidi="ar-SA"/>
        </w:rPr>
        <w:tab/>
        <w:t>...est considéré pour sa culture en Italie</w:t>
      </w:r>
    </w:p>
    <w:p w14:paraId="25C5BAB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2D99CEA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CHOIX DE RÉPONSE</w:t>
      </w:r>
    </w:p>
    <w:p w14:paraId="009AEA3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5218F7C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Correspond beaucoup</w:t>
      </w:r>
    </w:p>
    <w:p w14:paraId="22E59FE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 xml:space="preserve">Correspond un peu </w:t>
      </w:r>
    </w:p>
    <w:p w14:paraId="5E34185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w:t>
      </w:r>
      <w:r w:rsidRPr="00617696">
        <w:rPr>
          <w:rFonts w:asciiTheme="minorHAnsi" w:hAnsiTheme="minorHAnsi" w:cs="Calibri"/>
          <w:color w:val="000000"/>
          <w:lang w:val="fr-CA" w:eastAsia="fr-CA" w:bidi="ar-SA"/>
        </w:rPr>
        <w:tab/>
        <w:t>Ne correspond pas vraiment</w:t>
      </w:r>
    </w:p>
    <w:p w14:paraId="0F97918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4.</w:t>
      </w:r>
      <w:r w:rsidRPr="00617696">
        <w:rPr>
          <w:rFonts w:asciiTheme="minorHAnsi" w:hAnsiTheme="minorHAnsi" w:cs="Calibri"/>
          <w:color w:val="000000"/>
          <w:lang w:val="fr-CA" w:eastAsia="fr-CA" w:bidi="ar-SA"/>
        </w:rPr>
        <w:tab/>
        <w:t>Ne correspond pas du tout</w:t>
      </w:r>
    </w:p>
    <w:p w14:paraId="44B60D6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98.</w:t>
      </w:r>
      <w:r w:rsidRPr="00617696">
        <w:rPr>
          <w:rFonts w:asciiTheme="minorHAnsi" w:hAnsiTheme="minorHAnsi" w:cs="Calibri"/>
          <w:color w:val="000000"/>
          <w:lang w:val="fr-CA" w:eastAsia="fr-CA" w:bidi="ar-SA"/>
        </w:rPr>
        <w:tab/>
        <w:t>Je ne sais pas (Ne pas lire)</w:t>
      </w:r>
    </w:p>
    <w:p w14:paraId="172C245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137A2EB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515EDC8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MENTION SIMPLE</w:t>
      </w:r>
    </w:p>
    <w:p w14:paraId="3F3FDE4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[POSER À TOUS]</w:t>
      </w:r>
    </w:p>
    <w:p w14:paraId="103FD19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[ALÉATOIRE]</w:t>
      </w:r>
    </w:p>
    <w:p w14:paraId="7B59633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Q#10</w:t>
      </w:r>
    </w:p>
    <w:p w14:paraId="2F40973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Je vais vous lire quelques opinions que l'on peut entendre sur le modèle social canadien. Pour chacune d'entre elles, dites-moi si elle ne correspond beaucoup, un peu, pas vraiment ou pas du tout à l'image que vous avez du Canada.</w:t>
      </w:r>
    </w:p>
    <w:p w14:paraId="5BF4F4A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5F5AEAA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Le Canada…</w:t>
      </w:r>
    </w:p>
    <w:p w14:paraId="3DE830A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0F9E59E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Instruction à l'interviewer: Liste. Une seule réponse par ligne.</w:t>
      </w:r>
    </w:p>
    <w:p w14:paraId="48EC668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Prog : Rotation des éléments</w:t>
      </w:r>
    </w:p>
    <w:p w14:paraId="302576C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284A52D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LISTE DES ÉNONCÉS</w:t>
      </w:r>
    </w:p>
    <w:p w14:paraId="4658AB7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52B6D84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...donne à chacun une chance</w:t>
      </w:r>
    </w:p>
    <w:p w14:paraId="4B93489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...est respectueux de la diversité ethnique, linguistique, religieuse et sexuelle</w:t>
      </w:r>
    </w:p>
    <w:p w14:paraId="6C55E42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4.</w:t>
      </w:r>
      <w:r w:rsidRPr="00617696">
        <w:rPr>
          <w:rFonts w:asciiTheme="minorHAnsi" w:hAnsiTheme="minorHAnsi" w:cs="Calibri"/>
          <w:color w:val="000000"/>
          <w:lang w:val="fr-CA" w:eastAsia="fr-CA" w:bidi="ar-SA"/>
        </w:rPr>
        <w:tab/>
        <w:t>...est un pays qui s'occupe de ses communautés autochtones (Premières Nations)</w:t>
      </w:r>
    </w:p>
    <w:p w14:paraId="361DED8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5.</w:t>
      </w:r>
      <w:r w:rsidRPr="00617696">
        <w:rPr>
          <w:rFonts w:asciiTheme="minorHAnsi" w:hAnsiTheme="minorHAnsi" w:cs="Calibri"/>
          <w:color w:val="000000"/>
          <w:lang w:val="fr-CA" w:eastAsia="fr-CA" w:bidi="ar-SA"/>
        </w:rPr>
        <w:tab/>
        <w:t>...est un pays féministe</w:t>
      </w:r>
    </w:p>
    <w:p w14:paraId="352E339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6.</w:t>
      </w:r>
      <w:r w:rsidRPr="00617696">
        <w:rPr>
          <w:rFonts w:asciiTheme="minorHAnsi" w:hAnsiTheme="minorHAnsi" w:cs="Calibri"/>
          <w:color w:val="000000"/>
          <w:lang w:val="fr-CA" w:eastAsia="fr-CA" w:bidi="ar-SA"/>
        </w:rPr>
        <w:tab/>
        <w:t>...est un pays précurseur en matière d'égalité entre les hommes et les femmes</w:t>
      </w:r>
    </w:p>
    <w:p w14:paraId="487D7EF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7.</w:t>
      </w:r>
      <w:r w:rsidRPr="00617696">
        <w:rPr>
          <w:rFonts w:asciiTheme="minorHAnsi" w:hAnsiTheme="minorHAnsi" w:cs="Calibri"/>
          <w:color w:val="000000"/>
          <w:lang w:val="fr-CA" w:eastAsia="fr-CA" w:bidi="ar-SA"/>
        </w:rPr>
        <w:tab/>
        <w:t>...est un pays socialement innovant</w:t>
      </w:r>
    </w:p>
    <w:p w14:paraId="117BDD0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8.</w:t>
      </w:r>
      <w:r w:rsidRPr="00617696">
        <w:rPr>
          <w:rFonts w:asciiTheme="minorHAnsi" w:hAnsiTheme="minorHAnsi" w:cs="Calibri"/>
          <w:color w:val="000000"/>
          <w:lang w:val="fr-CA" w:eastAsia="fr-CA" w:bidi="ar-SA"/>
        </w:rPr>
        <w:tab/>
        <w:t>...est un modèle inspirant pour l'Italie</w:t>
      </w:r>
    </w:p>
    <w:p w14:paraId="57DA806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9.</w:t>
      </w:r>
      <w:r w:rsidRPr="00617696">
        <w:rPr>
          <w:rFonts w:asciiTheme="minorHAnsi" w:hAnsiTheme="minorHAnsi" w:cs="Calibri"/>
          <w:color w:val="000000"/>
          <w:lang w:val="fr-CA" w:eastAsia="fr-CA" w:bidi="ar-SA"/>
        </w:rPr>
        <w:tab/>
        <w:t>... est un pays où les gens sont respectueux des lois et des règlements</w:t>
      </w:r>
    </w:p>
    <w:p w14:paraId="747DA23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12C6442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CHOIX DE RÉPONSE</w:t>
      </w:r>
    </w:p>
    <w:p w14:paraId="5B302F3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628FC4D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Correspond beaucoup</w:t>
      </w:r>
    </w:p>
    <w:p w14:paraId="407F5BF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 xml:space="preserve">Correspond un peu </w:t>
      </w:r>
    </w:p>
    <w:p w14:paraId="70F8409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w:t>
      </w:r>
      <w:r w:rsidRPr="00617696">
        <w:rPr>
          <w:rFonts w:asciiTheme="minorHAnsi" w:hAnsiTheme="minorHAnsi" w:cs="Calibri"/>
          <w:color w:val="000000"/>
          <w:lang w:val="fr-CA" w:eastAsia="fr-CA" w:bidi="ar-SA"/>
        </w:rPr>
        <w:tab/>
        <w:t>Ne correspond pas vraiment</w:t>
      </w:r>
    </w:p>
    <w:p w14:paraId="7ED1BDB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4.</w:t>
      </w:r>
      <w:r w:rsidRPr="00617696">
        <w:rPr>
          <w:rFonts w:asciiTheme="minorHAnsi" w:hAnsiTheme="minorHAnsi" w:cs="Calibri"/>
          <w:color w:val="000000"/>
          <w:lang w:val="fr-CA" w:eastAsia="fr-CA" w:bidi="ar-SA"/>
        </w:rPr>
        <w:tab/>
        <w:t>Ne correspond pas du tout</w:t>
      </w:r>
    </w:p>
    <w:p w14:paraId="4F68C50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98.</w:t>
      </w:r>
      <w:r w:rsidRPr="00617696">
        <w:rPr>
          <w:rFonts w:asciiTheme="minorHAnsi" w:hAnsiTheme="minorHAnsi" w:cs="Calibri"/>
          <w:color w:val="000000"/>
          <w:lang w:val="fr-CA" w:eastAsia="fr-CA" w:bidi="ar-SA"/>
        </w:rPr>
        <w:tab/>
        <w:t>Je ne sais pas (Ne pas lire)</w:t>
      </w:r>
    </w:p>
    <w:p w14:paraId="015AFDB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1AC38E4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5B36E46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MENTION SIMPLE</w:t>
      </w:r>
    </w:p>
    <w:p w14:paraId="63E462B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[POSER À TOUS]</w:t>
      </w:r>
    </w:p>
    <w:p w14:paraId="4BAC309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[ALÉATOIRE]</w:t>
      </w:r>
    </w:p>
    <w:p w14:paraId="27D010F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Q#11</w:t>
      </w:r>
    </w:p>
    <w:p w14:paraId="7427382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Je vais vous lire quelques opinions que l'on peut entendre sur l'environnement au Canada. Pour chacune d'entre elles, dites-moi si elle correspond beaucoup, un peu, pas vraiment ou pas du tout à l'image que vous avez du Canada.</w:t>
      </w:r>
    </w:p>
    <w:p w14:paraId="1FA2365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2D0C73E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Le Canada…</w:t>
      </w:r>
    </w:p>
    <w:p w14:paraId="51C7A19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Instruction à l'interviewer: Liste. Une seule réponse par ligne.</w:t>
      </w:r>
    </w:p>
    <w:p w14:paraId="728EDF9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Prog: Rotation des énoncés</w:t>
      </w:r>
    </w:p>
    <w:p w14:paraId="6E23A2F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683040D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1E3440D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LISTE DES ÉNONCÉS</w:t>
      </w:r>
    </w:p>
    <w:p w14:paraId="55A9201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54403EC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...est un partenaire important dans la lutte contre le réchauffement climatique</w:t>
      </w:r>
    </w:p>
    <w:p w14:paraId="3FB6771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...est un pays qui protège efficacement ses écosystèmes et son environnement</w:t>
      </w:r>
    </w:p>
    <w:p w14:paraId="5603C32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4.</w:t>
      </w:r>
      <w:r w:rsidRPr="00617696">
        <w:rPr>
          <w:rFonts w:asciiTheme="minorHAnsi" w:hAnsiTheme="minorHAnsi" w:cs="Calibri"/>
          <w:color w:val="000000"/>
          <w:lang w:val="fr-CA" w:eastAsia="fr-CA" w:bidi="ar-SA"/>
        </w:rPr>
        <w:tab/>
        <w:t>...est un pays qui adhère à des réglementations sanitaires strictes, tout comme l'Europe</w:t>
      </w:r>
    </w:p>
    <w:p w14:paraId="6961F35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5.</w:t>
      </w:r>
      <w:r w:rsidRPr="00617696">
        <w:rPr>
          <w:rFonts w:asciiTheme="minorHAnsi" w:hAnsiTheme="minorHAnsi" w:cs="Calibri"/>
          <w:color w:val="000000"/>
          <w:lang w:val="fr-CA" w:eastAsia="fr-CA" w:bidi="ar-SA"/>
        </w:rPr>
        <w:tab/>
        <w:t>...est un pays qui produit des produits alimentaires de qualité</w:t>
      </w:r>
    </w:p>
    <w:p w14:paraId="6DC285A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5A8E91C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CHOIX DE RÉPONSE</w:t>
      </w:r>
    </w:p>
    <w:p w14:paraId="2A7BD3B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6B75EB7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25D657B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Correspond beaucoup</w:t>
      </w:r>
    </w:p>
    <w:p w14:paraId="2AEF151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 xml:space="preserve">Correspond un peu </w:t>
      </w:r>
    </w:p>
    <w:p w14:paraId="3107F90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w:t>
      </w:r>
      <w:r w:rsidRPr="00617696">
        <w:rPr>
          <w:rFonts w:asciiTheme="minorHAnsi" w:hAnsiTheme="minorHAnsi" w:cs="Calibri"/>
          <w:color w:val="000000"/>
          <w:lang w:val="fr-CA" w:eastAsia="fr-CA" w:bidi="ar-SA"/>
        </w:rPr>
        <w:tab/>
        <w:t>Ne correspond pas vraiment</w:t>
      </w:r>
    </w:p>
    <w:p w14:paraId="19E86E5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lastRenderedPageBreak/>
        <w:t>4.</w:t>
      </w:r>
      <w:r w:rsidRPr="00617696">
        <w:rPr>
          <w:rFonts w:asciiTheme="minorHAnsi" w:hAnsiTheme="minorHAnsi" w:cs="Calibri"/>
          <w:color w:val="000000"/>
          <w:lang w:val="fr-CA" w:eastAsia="fr-CA" w:bidi="ar-SA"/>
        </w:rPr>
        <w:tab/>
        <w:t>Ne correspond pas du tout</w:t>
      </w:r>
    </w:p>
    <w:p w14:paraId="04DCA97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98.</w:t>
      </w:r>
      <w:r w:rsidRPr="00617696">
        <w:rPr>
          <w:rFonts w:asciiTheme="minorHAnsi" w:hAnsiTheme="minorHAnsi" w:cs="Calibri"/>
          <w:color w:val="000000"/>
          <w:lang w:val="fr-CA" w:eastAsia="fr-CA" w:bidi="ar-SA"/>
        </w:rPr>
        <w:tab/>
        <w:t>Je ne sais pas (Ne pas lire)</w:t>
      </w:r>
    </w:p>
    <w:p w14:paraId="205DE8C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4DB752F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0CF6843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683A9AC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MENTIONS MULTIPLES: MAX 2</w:t>
      </w:r>
    </w:p>
    <w:p w14:paraId="2B4FAC1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[POSER À TOUS] </w:t>
      </w:r>
    </w:p>
    <w:p w14:paraId="2A8AB1B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[EN ORDRE]</w:t>
      </w:r>
    </w:p>
    <w:p w14:paraId="25D1C4BB"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Q#12</w:t>
      </w:r>
    </w:p>
    <w:p w14:paraId="7B74F35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Parmi les pays producteurs de pétrole suivants, de quel pays préféreriez-vous voir l'Italie importer son pétrole?</w:t>
      </w:r>
    </w:p>
    <w:p w14:paraId="50A7BC9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Instruction à l'interviewer: Liste. Deux réponses au maximum.</w:t>
      </w:r>
    </w:p>
    <w:p w14:paraId="4DFB26C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370A868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L'Arabie Saoudite</w:t>
      </w:r>
    </w:p>
    <w:p w14:paraId="29D8407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La Chine</w:t>
      </w:r>
    </w:p>
    <w:p w14:paraId="682DD10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w:t>
      </w:r>
      <w:r w:rsidRPr="00617696">
        <w:rPr>
          <w:rFonts w:asciiTheme="minorHAnsi" w:hAnsiTheme="minorHAnsi" w:cs="Calibri"/>
          <w:color w:val="000000"/>
          <w:lang w:val="fr-CA" w:eastAsia="fr-CA" w:bidi="ar-SA"/>
        </w:rPr>
        <w:tab/>
        <w:t xml:space="preserve">Les États-Unis </w:t>
      </w:r>
    </w:p>
    <w:p w14:paraId="40B8AB1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4.</w:t>
      </w:r>
      <w:r w:rsidRPr="00617696">
        <w:rPr>
          <w:rFonts w:asciiTheme="minorHAnsi" w:hAnsiTheme="minorHAnsi" w:cs="Calibri"/>
          <w:color w:val="000000"/>
          <w:lang w:val="fr-CA" w:eastAsia="fr-CA" w:bidi="ar-SA"/>
        </w:rPr>
        <w:tab/>
        <w:t>L’Irak</w:t>
      </w:r>
    </w:p>
    <w:p w14:paraId="0787ADDB"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5.</w:t>
      </w:r>
      <w:r w:rsidRPr="00617696">
        <w:rPr>
          <w:rFonts w:asciiTheme="minorHAnsi" w:hAnsiTheme="minorHAnsi" w:cs="Calibri"/>
          <w:color w:val="000000"/>
          <w:lang w:val="fr-CA" w:eastAsia="fr-CA" w:bidi="ar-SA"/>
        </w:rPr>
        <w:tab/>
        <w:t>Le Canada</w:t>
      </w:r>
    </w:p>
    <w:p w14:paraId="7B2555A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6.</w:t>
      </w:r>
      <w:r w:rsidRPr="00617696">
        <w:rPr>
          <w:rFonts w:asciiTheme="minorHAnsi" w:hAnsiTheme="minorHAnsi" w:cs="Calibri"/>
          <w:color w:val="000000"/>
          <w:lang w:val="fr-CA" w:eastAsia="fr-CA" w:bidi="ar-SA"/>
        </w:rPr>
        <w:tab/>
        <w:t>L’Iran</w:t>
      </w:r>
    </w:p>
    <w:p w14:paraId="62535F6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7.</w:t>
      </w:r>
      <w:r w:rsidRPr="00617696">
        <w:rPr>
          <w:rFonts w:asciiTheme="minorHAnsi" w:hAnsiTheme="minorHAnsi" w:cs="Calibri"/>
          <w:color w:val="000000"/>
          <w:lang w:val="fr-CA" w:eastAsia="fr-CA" w:bidi="ar-SA"/>
        </w:rPr>
        <w:tab/>
        <w:t>La Russie</w:t>
      </w:r>
    </w:p>
    <w:p w14:paraId="3380B35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98.</w:t>
      </w:r>
      <w:r w:rsidRPr="00617696">
        <w:rPr>
          <w:rFonts w:asciiTheme="minorHAnsi" w:hAnsiTheme="minorHAnsi" w:cs="Calibri"/>
          <w:color w:val="000000"/>
          <w:lang w:val="fr-CA" w:eastAsia="fr-CA" w:bidi="ar-SA"/>
        </w:rPr>
        <w:tab/>
        <w:t>Je ne sais pas (Ne pas lire)</w:t>
      </w:r>
    </w:p>
    <w:p w14:paraId="6B6CC2C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467A4D8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5CFBFA4B"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MENTIONS MULTIPLES MAX = 3 Choix</w:t>
      </w:r>
    </w:p>
    <w:p w14:paraId="49BE046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[POSER À TOUS] </w:t>
      </w:r>
    </w:p>
    <w:p w14:paraId="19BCF37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[ALÉATOIRE]</w:t>
      </w:r>
    </w:p>
    <w:p w14:paraId="00D4C73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Q#13</w:t>
      </w:r>
    </w:p>
    <w:p w14:paraId="7DEC530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À laquelle des activités industrielles suivantes associez-vous le Canada? </w:t>
      </w:r>
    </w:p>
    <w:p w14:paraId="6E3A855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Vous pouvez en choisir trois. </w:t>
      </w:r>
    </w:p>
    <w:p w14:paraId="561A56C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4B7F4FE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strike/>
          <w:color w:val="FF0000"/>
          <w:lang w:val="fr-CA" w:eastAsia="fr-CA" w:bidi="ar-SA"/>
        </w:rPr>
      </w:pPr>
      <w:r w:rsidRPr="00617696">
        <w:rPr>
          <w:rFonts w:asciiTheme="minorHAnsi" w:hAnsiTheme="minorHAnsi" w:cs="Calibri"/>
          <w:color w:val="000000"/>
          <w:lang w:val="fr-CA" w:eastAsia="fr-CA" w:bidi="ar-SA"/>
        </w:rPr>
        <w:t xml:space="preserve">Instruction à l'interviewer: Liste. Maximum de trois réponses. </w:t>
      </w:r>
    </w:p>
    <w:p w14:paraId="6E2A362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646D389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Énergies renouvelables et technologies environnementales</w:t>
      </w:r>
    </w:p>
    <w:p w14:paraId="4D209D0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L'industrie informatique et les nouvelles technologies de l'information</w:t>
      </w:r>
    </w:p>
    <w:p w14:paraId="7735A4E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w:t>
      </w:r>
      <w:r w:rsidRPr="00617696">
        <w:rPr>
          <w:rFonts w:asciiTheme="minorHAnsi" w:hAnsiTheme="minorHAnsi" w:cs="Calibri"/>
          <w:color w:val="000000"/>
          <w:lang w:val="fr-CA" w:eastAsia="fr-CA" w:bidi="ar-SA"/>
        </w:rPr>
        <w:tab/>
        <w:t>L'industrie aéronautique et aérospatiale</w:t>
      </w:r>
    </w:p>
    <w:p w14:paraId="60053AE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4.</w:t>
      </w:r>
      <w:r w:rsidRPr="00617696">
        <w:rPr>
          <w:rFonts w:asciiTheme="minorHAnsi" w:hAnsiTheme="minorHAnsi" w:cs="Calibri"/>
          <w:color w:val="000000"/>
          <w:lang w:val="fr-CA" w:eastAsia="fr-CA" w:bidi="ar-SA"/>
        </w:rPr>
        <w:tab/>
        <w:t>L'industrie médicale et pharmaceutique</w:t>
      </w:r>
    </w:p>
    <w:p w14:paraId="43B217F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5.</w:t>
      </w:r>
      <w:r w:rsidRPr="00617696">
        <w:rPr>
          <w:rFonts w:asciiTheme="minorHAnsi" w:hAnsiTheme="minorHAnsi" w:cs="Calibri"/>
          <w:color w:val="000000"/>
          <w:lang w:val="fr-CA" w:eastAsia="fr-CA" w:bidi="ar-SA"/>
        </w:rPr>
        <w:tab/>
        <w:t xml:space="preserve">L'agriculture et l'industrie agroalimentaire </w:t>
      </w:r>
    </w:p>
    <w:p w14:paraId="224E73B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6.</w:t>
      </w:r>
      <w:r w:rsidRPr="00617696">
        <w:rPr>
          <w:rFonts w:asciiTheme="minorHAnsi" w:hAnsiTheme="minorHAnsi" w:cs="Calibri"/>
          <w:color w:val="000000"/>
          <w:lang w:val="fr-CA" w:eastAsia="fr-CA" w:bidi="ar-SA"/>
        </w:rPr>
        <w:tab/>
        <w:t>L'industrie du pétrole et du gaz</w:t>
      </w:r>
    </w:p>
    <w:p w14:paraId="36B904A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7.</w:t>
      </w:r>
      <w:r w:rsidRPr="00617696">
        <w:rPr>
          <w:rFonts w:asciiTheme="minorHAnsi" w:hAnsiTheme="minorHAnsi" w:cs="Calibri"/>
          <w:color w:val="000000"/>
          <w:lang w:val="fr-CA" w:eastAsia="fr-CA" w:bidi="ar-SA"/>
        </w:rPr>
        <w:tab/>
        <w:t>Forêts et mines</w:t>
      </w:r>
    </w:p>
    <w:p w14:paraId="72F51D3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8.</w:t>
      </w:r>
      <w:r w:rsidRPr="00617696">
        <w:rPr>
          <w:rFonts w:asciiTheme="minorHAnsi" w:hAnsiTheme="minorHAnsi" w:cs="Calibri"/>
          <w:color w:val="000000"/>
          <w:lang w:val="fr-CA" w:eastAsia="fr-CA" w:bidi="ar-SA"/>
        </w:rPr>
        <w:tab/>
        <w:t>L'industrie cinématographique</w:t>
      </w:r>
    </w:p>
    <w:p w14:paraId="406F966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98. </w:t>
      </w:r>
      <w:r w:rsidRPr="00617696">
        <w:rPr>
          <w:rFonts w:asciiTheme="minorHAnsi" w:hAnsiTheme="minorHAnsi" w:cs="Calibri"/>
          <w:color w:val="000000"/>
          <w:lang w:val="fr-CA" w:eastAsia="fr-CA" w:bidi="ar-SA"/>
        </w:rPr>
        <w:tab/>
        <w:t>Je ne sais pas (Ne pas lire)</w:t>
      </w:r>
    </w:p>
    <w:p w14:paraId="13EB021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39BCA13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MENTION SIMPLE</w:t>
      </w:r>
    </w:p>
    <w:p w14:paraId="1481D24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[POSER À TOUS] </w:t>
      </w:r>
    </w:p>
    <w:p w14:paraId="536C23E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[EN ORDRE]</w:t>
      </w:r>
    </w:p>
    <w:p w14:paraId="76AA9E1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Q#14</w:t>
      </w:r>
    </w:p>
    <w:p w14:paraId="0A8019F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Diriez-vous que le Canada est un partenaire économique très, assez, un peu ou pas du tout important pour l'Italie?</w:t>
      </w:r>
    </w:p>
    <w:p w14:paraId="6F7126B8"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Instruction à l'interviewer : Liste. Une seule réponse possible.</w:t>
      </w:r>
    </w:p>
    <w:p w14:paraId="62E742B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5CF6AF8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Très important</w:t>
      </w:r>
    </w:p>
    <w:p w14:paraId="7EB9D55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Assez important</w:t>
      </w:r>
    </w:p>
    <w:p w14:paraId="3A39727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w:t>
      </w:r>
      <w:r w:rsidRPr="00617696">
        <w:rPr>
          <w:rFonts w:asciiTheme="minorHAnsi" w:hAnsiTheme="minorHAnsi" w:cs="Calibri"/>
          <w:color w:val="000000"/>
          <w:lang w:val="fr-CA" w:eastAsia="fr-CA" w:bidi="ar-SA"/>
        </w:rPr>
        <w:tab/>
        <w:t>Un peu important</w:t>
      </w:r>
    </w:p>
    <w:p w14:paraId="48EA4588"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lastRenderedPageBreak/>
        <w:t>4.</w:t>
      </w:r>
      <w:r w:rsidRPr="00617696">
        <w:rPr>
          <w:rFonts w:asciiTheme="minorHAnsi" w:hAnsiTheme="minorHAnsi" w:cs="Calibri"/>
          <w:color w:val="000000"/>
          <w:lang w:val="fr-CA" w:eastAsia="fr-CA" w:bidi="ar-SA"/>
        </w:rPr>
        <w:tab/>
        <w:t>Pas important du tout</w:t>
      </w:r>
    </w:p>
    <w:p w14:paraId="5E7A529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98.</w:t>
      </w:r>
      <w:r w:rsidRPr="00617696">
        <w:rPr>
          <w:rFonts w:asciiTheme="minorHAnsi" w:hAnsiTheme="minorHAnsi" w:cs="Calibri"/>
          <w:color w:val="000000"/>
          <w:lang w:val="fr-CA" w:eastAsia="fr-CA" w:bidi="ar-SA"/>
        </w:rPr>
        <w:tab/>
        <w:t>Je ne sais pas (Ne pas lire)</w:t>
      </w:r>
    </w:p>
    <w:p w14:paraId="15C0339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0987160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1E65921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MENTION SIMPLE </w:t>
      </w:r>
    </w:p>
    <w:p w14:paraId="39A1697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[POSER À TOUS] </w:t>
      </w:r>
    </w:p>
    <w:p w14:paraId="0059066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[EN ORDRE]</w:t>
      </w:r>
    </w:p>
    <w:p w14:paraId="7256778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Q#15</w:t>
      </w:r>
    </w:p>
    <w:p w14:paraId="7A344A0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Seriez-vous très favorable, plutôt favorable, ni favorable ni défavorable, plutôt défavorable ou très défavorable à ce que l'Italie augmente ses échanges commerciaux avec le Canada?</w:t>
      </w:r>
    </w:p>
    <w:p w14:paraId="43093B5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Instruction à l'interviewer : Liste. Une seule réponse possible.</w:t>
      </w:r>
    </w:p>
    <w:p w14:paraId="5435A2F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28B99FF8"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Très favorable</w:t>
      </w:r>
    </w:p>
    <w:p w14:paraId="743AB67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Plutôt favorable</w:t>
      </w:r>
    </w:p>
    <w:p w14:paraId="0B762CF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w:t>
      </w:r>
      <w:r w:rsidRPr="00617696">
        <w:rPr>
          <w:rFonts w:asciiTheme="minorHAnsi" w:hAnsiTheme="minorHAnsi" w:cs="Calibri"/>
          <w:color w:val="000000"/>
          <w:lang w:val="fr-CA" w:eastAsia="fr-CA" w:bidi="ar-SA"/>
        </w:rPr>
        <w:tab/>
        <w:t>Ni favorable ni défavorable</w:t>
      </w:r>
    </w:p>
    <w:p w14:paraId="4FA731BB"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4.</w:t>
      </w:r>
      <w:r w:rsidRPr="00617696">
        <w:rPr>
          <w:rFonts w:asciiTheme="minorHAnsi" w:hAnsiTheme="minorHAnsi" w:cs="Calibri"/>
          <w:color w:val="000000"/>
          <w:lang w:val="fr-CA" w:eastAsia="fr-CA" w:bidi="ar-SA"/>
        </w:rPr>
        <w:tab/>
        <w:t>Plutôt défavorable</w:t>
      </w:r>
    </w:p>
    <w:p w14:paraId="5C2BA96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5.</w:t>
      </w:r>
      <w:r w:rsidRPr="00617696">
        <w:rPr>
          <w:rFonts w:asciiTheme="minorHAnsi" w:hAnsiTheme="minorHAnsi" w:cs="Calibri"/>
          <w:color w:val="000000"/>
          <w:lang w:val="fr-CA" w:eastAsia="fr-CA" w:bidi="ar-SA"/>
        </w:rPr>
        <w:tab/>
        <w:t>Très défavorable</w:t>
      </w:r>
    </w:p>
    <w:p w14:paraId="120E9F6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98.</w:t>
      </w:r>
      <w:r w:rsidRPr="00617696">
        <w:rPr>
          <w:rFonts w:asciiTheme="minorHAnsi" w:hAnsiTheme="minorHAnsi" w:cs="Calibri"/>
          <w:color w:val="000000"/>
          <w:lang w:val="fr-CA" w:eastAsia="fr-CA" w:bidi="ar-SA"/>
        </w:rPr>
        <w:tab/>
        <w:t>Je ne sais pas (Ne pas lire)</w:t>
      </w:r>
    </w:p>
    <w:p w14:paraId="5606C54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5CCA325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53FA2AB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b/>
          <w:bCs/>
          <w:color w:val="000000"/>
          <w:lang w:val="fr-CA" w:eastAsia="fr-CA" w:bidi="ar-SA"/>
        </w:rPr>
      </w:pPr>
      <w:r w:rsidRPr="00617696">
        <w:rPr>
          <w:rFonts w:asciiTheme="minorHAnsi" w:hAnsiTheme="minorHAnsi" w:cs="Calibri"/>
          <w:b/>
          <w:bCs/>
          <w:color w:val="000000"/>
          <w:lang w:val="fr-CA" w:eastAsia="fr-CA" w:bidi="ar-SA"/>
        </w:rPr>
        <w:t>Section B. Perception générale concernant l'AECG</w:t>
      </w:r>
    </w:p>
    <w:p w14:paraId="3F468D8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10B000A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MENTION SIMPLE</w:t>
      </w:r>
    </w:p>
    <w:p w14:paraId="4B150E1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[POSER À TOUS] </w:t>
      </w:r>
    </w:p>
    <w:p w14:paraId="01CB180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Q#17</w:t>
      </w:r>
    </w:p>
    <w:p w14:paraId="67664FF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Le Canada et l'Union européenne ont conclu un partenariat commercial global connu sous le nom de AECG. L'AECG a levé la quasi-totalité des droits de douane sur les produits importés. Avez-vous entendu parler de l'AECG?</w:t>
      </w:r>
    </w:p>
    <w:p w14:paraId="5B1674C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078AA9B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Oui</w:t>
      </w:r>
    </w:p>
    <w:p w14:paraId="6D9CDC5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Non</w:t>
      </w:r>
    </w:p>
    <w:p w14:paraId="35BEDFA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98.</w:t>
      </w:r>
      <w:r w:rsidRPr="00617696">
        <w:rPr>
          <w:rFonts w:asciiTheme="minorHAnsi" w:hAnsiTheme="minorHAnsi" w:cs="Calibri"/>
          <w:color w:val="000000"/>
          <w:lang w:val="fr-CA" w:eastAsia="fr-CA" w:bidi="ar-SA"/>
        </w:rPr>
        <w:tab/>
        <w:t>Je ne sais pas</w:t>
      </w:r>
    </w:p>
    <w:p w14:paraId="7697243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1F56542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4DE789A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MENTION SIMPLE </w:t>
      </w:r>
    </w:p>
    <w:p w14:paraId="4697AC1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[POSER SI Q17 =1]</w:t>
      </w:r>
    </w:p>
    <w:p w14:paraId="43B10C6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Q#18</w:t>
      </w:r>
    </w:p>
    <w:p w14:paraId="7A367BE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Dans quelle mesure êtes-vous familier avec l'AECG?</w:t>
      </w:r>
    </w:p>
    <w:p w14:paraId="173D142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1D3A188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Très familier</w:t>
      </w:r>
    </w:p>
    <w:p w14:paraId="58CB7AA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Plutôt familier</w:t>
      </w:r>
    </w:p>
    <w:p w14:paraId="112E79A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w:t>
      </w:r>
      <w:r w:rsidRPr="00617696">
        <w:rPr>
          <w:rFonts w:asciiTheme="minorHAnsi" w:hAnsiTheme="minorHAnsi" w:cs="Calibri"/>
          <w:color w:val="000000"/>
          <w:lang w:val="fr-CA" w:eastAsia="fr-CA" w:bidi="ar-SA"/>
        </w:rPr>
        <w:tab/>
        <w:t>Plutôt peu familier</w:t>
      </w:r>
    </w:p>
    <w:p w14:paraId="3EFD824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4.</w:t>
      </w:r>
      <w:r w:rsidRPr="00617696">
        <w:rPr>
          <w:rFonts w:asciiTheme="minorHAnsi" w:hAnsiTheme="minorHAnsi" w:cs="Calibri"/>
          <w:color w:val="000000"/>
          <w:lang w:val="fr-CA" w:eastAsia="fr-CA" w:bidi="ar-SA"/>
        </w:rPr>
        <w:tab/>
        <w:t>Très peu familier</w:t>
      </w:r>
    </w:p>
    <w:p w14:paraId="1E7B1D9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98.</w:t>
      </w:r>
      <w:r w:rsidRPr="00617696">
        <w:rPr>
          <w:rFonts w:asciiTheme="minorHAnsi" w:hAnsiTheme="minorHAnsi" w:cs="Calibri"/>
          <w:color w:val="000000"/>
          <w:lang w:val="fr-CA" w:eastAsia="fr-CA" w:bidi="ar-SA"/>
        </w:rPr>
        <w:tab/>
        <w:t>Je ne sais pas (Ne pas lire)</w:t>
      </w:r>
    </w:p>
    <w:p w14:paraId="742A9D6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21E5E5D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0BB040F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[POSER À TOUS]</w:t>
      </w:r>
    </w:p>
    <w:p w14:paraId="03B8992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[ORDRE DE LA LISTE: EN ORDRE]</w:t>
      </w:r>
    </w:p>
    <w:p w14:paraId="5BD9003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Q#19</w:t>
      </w:r>
    </w:p>
    <w:p w14:paraId="2EEAA9B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Que pensez-vous de l'AECG dans son ensemble?  Est-ce quelque chose pour laquelle vous êtes en faveur ou en opposition? Est-ce que c'est fortement ou assez?</w:t>
      </w:r>
    </w:p>
    <w:p w14:paraId="7B7D492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106CA3E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lastRenderedPageBreak/>
        <w:t>1.</w:t>
      </w:r>
      <w:r w:rsidRPr="00617696">
        <w:rPr>
          <w:rFonts w:asciiTheme="minorHAnsi" w:hAnsiTheme="minorHAnsi" w:cs="Calibri"/>
          <w:color w:val="000000"/>
          <w:lang w:val="fr-CA" w:eastAsia="fr-CA" w:bidi="ar-SA"/>
        </w:rPr>
        <w:tab/>
        <w:t>Fortement en faveur</w:t>
      </w:r>
    </w:p>
    <w:p w14:paraId="32D7BD7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Assez en faveur</w:t>
      </w:r>
      <w:r w:rsidRPr="00617696">
        <w:rPr>
          <w:rFonts w:asciiTheme="minorHAnsi" w:hAnsiTheme="minorHAnsi" w:cs="Calibri"/>
          <w:color w:val="000000"/>
          <w:lang w:val="fr-CA" w:eastAsia="fr-CA" w:bidi="ar-SA"/>
        </w:rPr>
        <w:tab/>
      </w:r>
      <w:r w:rsidRPr="00617696">
        <w:rPr>
          <w:rFonts w:asciiTheme="minorHAnsi" w:hAnsiTheme="minorHAnsi" w:cs="Calibri"/>
          <w:color w:val="000000"/>
          <w:lang w:val="fr-CA" w:eastAsia="fr-CA" w:bidi="ar-SA"/>
        </w:rPr>
        <w:tab/>
      </w:r>
    </w:p>
    <w:p w14:paraId="198D3A9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w:t>
      </w:r>
      <w:r w:rsidRPr="00617696">
        <w:rPr>
          <w:rFonts w:asciiTheme="minorHAnsi" w:hAnsiTheme="minorHAnsi" w:cs="Calibri"/>
          <w:color w:val="000000"/>
          <w:lang w:val="fr-CA" w:eastAsia="fr-CA" w:bidi="ar-SA"/>
        </w:rPr>
        <w:tab/>
        <w:t>Assez en opposition</w:t>
      </w:r>
      <w:r w:rsidRPr="00617696">
        <w:rPr>
          <w:rFonts w:asciiTheme="minorHAnsi" w:hAnsiTheme="minorHAnsi" w:cs="Calibri"/>
          <w:color w:val="000000"/>
          <w:lang w:val="fr-CA" w:eastAsia="fr-CA" w:bidi="ar-SA"/>
        </w:rPr>
        <w:tab/>
      </w:r>
      <w:r w:rsidRPr="00617696">
        <w:rPr>
          <w:rFonts w:asciiTheme="minorHAnsi" w:hAnsiTheme="minorHAnsi" w:cs="Calibri"/>
          <w:color w:val="000000"/>
          <w:lang w:val="fr-CA" w:eastAsia="fr-CA" w:bidi="ar-SA"/>
        </w:rPr>
        <w:tab/>
      </w:r>
    </w:p>
    <w:p w14:paraId="5A0D154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4.</w:t>
      </w:r>
      <w:r w:rsidRPr="00617696">
        <w:rPr>
          <w:rFonts w:asciiTheme="minorHAnsi" w:hAnsiTheme="minorHAnsi" w:cs="Calibri"/>
          <w:color w:val="000000"/>
          <w:lang w:val="fr-CA" w:eastAsia="fr-CA" w:bidi="ar-SA"/>
        </w:rPr>
        <w:tab/>
        <w:t>Fortement en opposition</w:t>
      </w:r>
      <w:r w:rsidRPr="00617696">
        <w:rPr>
          <w:rFonts w:asciiTheme="minorHAnsi" w:hAnsiTheme="minorHAnsi" w:cs="Calibri"/>
          <w:color w:val="000000"/>
          <w:lang w:val="fr-CA" w:eastAsia="fr-CA" w:bidi="ar-SA"/>
        </w:rPr>
        <w:tab/>
      </w:r>
      <w:r w:rsidRPr="00617696">
        <w:rPr>
          <w:rFonts w:asciiTheme="minorHAnsi" w:hAnsiTheme="minorHAnsi" w:cs="Calibri"/>
          <w:color w:val="000000"/>
          <w:lang w:val="fr-CA" w:eastAsia="fr-CA" w:bidi="ar-SA"/>
        </w:rPr>
        <w:tab/>
      </w:r>
    </w:p>
    <w:p w14:paraId="42F5687B"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98.</w:t>
      </w:r>
      <w:r w:rsidRPr="00617696">
        <w:rPr>
          <w:rFonts w:asciiTheme="minorHAnsi" w:hAnsiTheme="minorHAnsi" w:cs="Calibri"/>
          <w:color w:val="000000"/>
          <w:lang w:val="fr-CA" w:eastAsia="fr-CA" w:bidi="ar-SA"/>
        </w:rPr>
        <w:tab/>
        <w:t xml:space="preserve">Je ne sais pas </w:t>
      </w:r>
      <w:r w:rsidRPr="00617696">
        <w:rPr>
          <w:rFonts w:asciiTheme="minorHAnsi" w:hAnsiTheme="minorHAnsi" w:cs="Calibri"/>
          <w:color w:val="000000"/>
          <w:lang w:val="fr-CA" w:eastAsia="fr-CA" w:bidi="ar-SA"/>
        </w:rPr>
        <w:tab/>
      </w:r>
    </w:p>
    <w:p w14:paraId="5BB618E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ab/>
      </w:r>
    </w:p>
    <w:p w14:paraId="73E6A7D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72C2C7D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[POSER À TOUS]</w:t>
      </w:r>
    </w:p>
    <w:p w14:paraId="3579550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[QUESTION OUVERTE]</w:t>
      </w:r>
    </w:p>
    <w:p w14:paraId="0ABECF5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Q#20</w:t>
      </w:r>
    </w:p>
    <w:p w14:paraId="5526385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Pourquoi dites-vous que vous (INSÉRER LA RÉPONSE Q#19) l'AECG?</w:t>
      </w:r>
    </w:p>
    <w:p w14:paraId="364C50B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96.</w:t>
      </w:r>
      <w:r w:rsidRPr="00617696">
        <w:rPr>
          <w:rFonts w:asciiTheme="minorHAnsi" w:hAnsiTheme="minorHAnsi" w:cs="Calibri"/>
          <w:color w:val="000000"/>
          <w:lang w:val="fr-CA" w:eastAsia="fr-CA" w:bidi="ar-SA"/>
        </w:rPr>
        <w:tab/>
        <w:t>Veuillez préciser</w:t>
      </w:r>
    </w:p>
    <w:p w14:paraId="28C1B15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29BDDC5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73BA6E6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MENTIONS MULTIPLES</w:t>
      </w:r>
    </w:p>
    <w:p w14:paraId="522AA19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[POSER À TOUS] </w:t>
      </w:r>
    </w:p>
    <w:p w14:paraId="4884EF0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[ALÉATOIRE]</w:t>
      </w:r>
    </w:p>
    <w:p w14:paraId="2ED3821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03337BD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Q#21</w:t>
      </w:r>
    </w:p>
    <w:p w14:paraId="692195E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Parmi la liste de produits suivante, quels sont les produits canadiens susceptibles de vous intéresser? </w:t>
      </w:r>
    </w:p>
    <w:p w14:paraId="4880B9B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Instruction à l'interviewer: Liste. Plusieurs réponses sont possibles.</w:t>
      </w:r>
    </w:p>
    <w:p w14:paraId="0D61FA4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02CA2F6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Fruits et légumes</w:t>
      </w:r>
    </w:p>
    <w:p w14:paraId="21889D0B"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Viande</w:t>
      </w:r>
    </w:p>
    <w:p w14:paraId="10FD6BB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w:t>
      </w:r>
      <w:r w:rsidRPr="00617696">
        <w:rPr>
          <w:rFonts w:asciiTheme="minorHAnsi" w:hAnsiTheme="minorHAnsi" w:cs="Calibri"/>
          <w:color w:val="000000"/>
          <w:lang w:val="fr-CA" w:eastAsia="fr-CA" w:bidi="ar-SA"/>
        </w:rPr>
        <w:tab/>
        <w:t>Poissons et fruits de mer</w:t>
      </w:r>
    </w:p>
    <w:p w14:paraId="651934B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5.</w:t>
      </w:r>
      <w:r w:rsidRPr="00617696">
        <w:rPr>
          <w:rFonts w:asciiTheme="minorHAnsi" w:hAnsiTheme="minorHAnsi" w:cs="Calibri"/>
          <w:color w:val="000000"/>
          <w:lang w:val="fr-CA" w:eastAsia="fr-CA" w:bidi="ar-SA"/>
        </w:rPr>
        <w:tab/>
        <w:t>Céréales et blé</w:t>
      </w:r>
    </w:p>
    <w:p w14:paraId="13088BBB"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6.</w:t>
      </w:r>
      <w:r w:rsidRPr="00617696">
        <w:rPr>
          <w:rFonts w:asciiTheme="minorHAnsi" w:hAnsiTheme="minorHAnsi" w:cs="Calibri"/>
          <w:color w:val="000000"/>
          <w:lang w:val="fr-CA" w:eastAsia="fr-CA" w:bidi="ar-SA"/>
        </w:rPr>
        <w:tab/>
        <w:t>Sirop d'érable</w:t>
      </w:r>
    </w:p>
    <w:p w14:paraId="49E5355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7.</w:t>
      </w:r>
      <w:r w:rsidRPr="00617696">
        <w:rPr>
          <w:rFonts w:asciiTheme="minorHAnsi" w:hAnsiTheme="minorHAnsi" w:cs="Calibri"/>
          <w:color w:val="000000"/>
          <w:lang w:val="fr-CA" w:eastAsia="fr-CA" w:bidi="ar-SA"/>
        </w:rPr>
        <w:tab/>
        <w:t>Textiles et vêtements</w:t>
      </w:r>
    </w:p>
    <w:p w14:paraId="793C0B1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8.</w:t>
      </w:r>
      <w:r w:rsidRPr="00617696">
        <w:rPr>
          <w:rFonts w:asciiTheme="minorHAnsi" w:hAnsiTheme="minorHAnsi" w:cs="Calibri"/>
          <w:color w:val="000000"/>
          <w:lang w:val="fr-CA" w:eastAsia="fr-CA" w:bidi="ar-SA"/>
        </w:rPr>
        <w:tab/>
        <w:t>Cosmétiques</w:t>
      </w:r>
    </w:p>
    <w:p w14:paraId="0F8366C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9.</w:t>
      </w:r>
      <w:r w:rsidRPr="00617696">
        <w:rPr>
          <w:rFonts w:asciiTheme="minorHAnsi" w:hAnsiTheme="minorHAnsi" w:cs="Calibri"/>
          <w:color w:val="000000"/>
          <w:lang w:val="fr-CA" w:eastAsia="fr-CA" w:bidi="ar-SA"/>
        </w:rPr>
        <w:tab/>
        <w:t>Vin, bière et spiritueux</w:t>
      </w:r>
    </w:p>
    <w:p w14:paraId="3F0B855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10. </w:t>
      </w:r>
      <w:r w:rsidRPr="00617696">
        <w:rPr>
          <w:rFonts w:asciiTheme="minorHAnsi" w:hAnsiTheme="minorHAnsi" w:cs="Calibri"/>
          <w:color w:val="000000"/>
          <w:lang w:val="fr-CA" w:eastAsia="fr-CA" w:bidi="ar-SA"/>
        </w:rPr>
        <w:tab/>
        <w:t>Produits pharmaceutiques</w:t>
      </w:r>
    </w:p>
    <w:p w14:paraId="38071D4B"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03FB930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6545142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MENTION SIMPLE</w:t>
      </w:r>
    </w:p>
    <w:p w14:paraId="2623832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[POSER À TOUS] </w:t>
      </w:r>
    </w:p>
    <w:p w14:paraId="3B6C08C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ORDRE SYNCHRONISÉ DE LA LISTE AVEC LA QUESTION PRÉCÉDENTE</w:t>
      </w:r>
    </w:p>
    <w:p w14:paraId="3A98787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LISTE DE CHOIX DE RÉPONSES DANS L'ORDRE </w:t>
      </w:r>
    </w:p>
    <w:p w14:paraId="0651D7A8"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0CCAEF8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Q#22</w:t>
      </w:r>
    </w:p>
    <w:p w14:paraId="6053909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Dans quelle mesure êtes-vous confiant(e) de la qualité des produits canadiens suivants?</w:t>
      </w:r>
    </w:p>
    <w:p w14:paraId="00DED17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7F1594B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LISTE DES ÉLÉMENTS</w:t>
      </w:r>
    </w:p>
    <w:p w14:paraId="79F656C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7A6C7EF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Fruits et légumes</w:t>
      </w:r>
    </w:p>
    <w:p w14:paraId="2F4EAB4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Viande</w:t>
      </w:r>
    </w:p>
    <w:p w14:paraId="780CD65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w:t>
      </w:r>
      <w:r w:rsidRPr="00617696">
        <w:rPr>
          <w:rFonts w:asciiTheme="minorHAnsi" w:hAnsiTheme="minorHAnsi" w:cs="Calibri"/>
          <w:color w:val="000000"/>
          <w:lang w:val="fr-CA" w:eastAsia="fr-CA" w:bidi="ar-SA"/>
        </w:rPr>
        <w:tab/>
        <w:t>Poissons et fruits de mer</w:t>
      </w:r>
    </w:p>
    <w:p w14:paraId="1F88DAB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5.</w:t>
      </w:r>
      <w:r w:rsidRPr="00617696">
        <w:rPr>
          <w:rFonts w:asciiTheme="minorHAnsi" w:hAnsiTheme="minorHAnsi" w:cs="Calibri"/>
          <w:color w:val="000000"/>
          <w:lang w:val="fr-CA" w:eastAsia="fr-CA" w:bidi="ar-SA"/>
        </w:rPr>
        <w:tab/>
        <w:t>Céréales et blé</w:t>
      </w:r>
    </w:p>
    <w:p w14:paraId="603BA75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6.</w:t>
      </w:r>
      <w:r w:rsidRPr="00617696">
        <w:rPr>
          <w:rFonts w:asciiTheme="minorHAnsi" w:hAnsiTheme="minorHAnsi" w:cs="Calibri"/>
          <w:color w:val="000000"/>
          <w:lang w:val="fr-CA" w:eastAsia="fr-CA" w:bidi="ar-SA"/>
        </w:rPr>
        <w:tab/>
        <w:t>Sirop d'érable</w:t>
      </w:r>
    </w:p>
    <w:p w14:paraId="6B90E23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7.</w:t>
      </w:r>
      <w:r w:rsidRPr="00617696">
        <w:rPr>
          <w:rFonts w:asciiTheme="minorHAnsi" w:hAnsiTheme="minorHAnsi" w:cs="Calibri"/>
          <w:color w:val="000000"/>
          <w:lang w:val="fr-CA" w:eastAsia="fr-CA" w:bidi="ar-SA"/>
        </w:rPr>
        <w:tab/>
        <w:t>Textiles et vêtements</w:t>
      </w:r>
    </w:p>
    <w:p w14:paraId="30445298"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8.</w:t>
      </w:r>
      <w:r w:rsidRPr="00617696">
        <w:rPr>
          <w:rFonts w:asciiTheme="minorHAnsi" w:hAnsiTheme="minorHAnsi" w:cs="Calibri"/>
          <w:color w:val="000000"/>
          <w:lang w:val="fr-CA" w:eastAsia="fr-CA" w:bidi="ar-SA"/>
        </w:rPr>
        <w:tab/>
        <w:t>Cosmétiques</w:t>
      </w:r>
    </w:p>
    <w:p w14:paraId="4821649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9.</w:t>
      </w:r>
      <w:r w:rsidRPr="00617696">
        <w:rPr>
          <w:rFonts w:asciiTheme="minorHAnsi" w:hAnsiTheme="minorHAnsi" w:cs="Calibri"/>
          <w:color w:val="000000"/>
          <w:lang w:val="fr-CA" w:eastAsia="fr-CA" w:bidi="ar-SA"/>
        </w:rPr>
        <w:tab/>
        <w:t>Vin, bière et spiritueux</w:t>
      </w:r>
    </w:p>
    <w:p w14:paraId="441DBB3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lastRenderedPageBreak/>
        <w:t xml:space="preserve">10. </w:t>
      </w:r>
      <w:r w:rsidRPr="00617696">
        <w:rPr>
          <w:rFonts w:asciiTheme="minorHAnsi" w:hAnsiTheme="minorHAnsi" w:cs="Calibri"/>
          <w:color w:val="000000"/>
          <w:lang w:val="fr-CA" w:eastAsia="fr-CA" w:bidi="ar-SA"/>
        </w:rPr>
        <w:tab/>
        <w:t>Produits pharmaceutiques</w:t>
      </w:r>
    </w:p>
    <w:p w14:paraId="43A51C0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3032197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CHOIX DE RÉPONSE </w:t>
      </w:r>
    </w:p>
    <w:p w14:paraId="0D07653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6FC29BE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Très confiant(e)</w:t>
      </w:r>
    </w:p>
    <w:p w14:paraId="17E51F6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Assez confiant(e)</w:t>
      </w:r>
    </w:p>
    <w:p w14:paraId="4BF37F5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w:t>
      </w:r>
      <w:r w:rsidRPr="00617696">
        <w:rPr>
          <w:rFonts w:asciiTheme="minorHAnsi" w:hAnsiTheme="minorHAnsi" w:cs="Calibri"/>
          <w:color w:val="000000"/>
          <w:lang w:val="fr-CA" w:eastAsia="fr-CA" w:bidi="ar-SA"/>
        </w:rPr>
        <w:tab/>
        <w:t>Assez peu confiant(e)</w:t>
      </w:r>
    </w:p>
    <w:p w14:paraId="57686E1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4.</w:t>
      </w:r>
      <w:r w:rsidRPr="00617696">
        <w:rPr>
          <w:rFonts w:asciiTheme="minorHAnsi" w:hAnsiTheme="minorHAnsi" w:cs="Calibri"/>
          <w:color w:val="000000"/>
          <w:lang w:val="fr-CA" w:eastAsia="fr-CA" w:bidi="ar-SA"/>
        </w:rPr>
        <w:tab/>
        <w:t>Pas du tout confiant(e)</w:t>
      </w:r>
    </w:p>
    <w:p w14:paraId="5C553C0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98.</w:t>
      </w:r>
      <w:r w:rsidRPr="00617696">
        <w:rPr>
          <w:rFonts w:asciiTheme="minorHAnsi" w:hAnsiTheme="minorHAnsi" w:cs="Calibri"/>
          <w:color w:val="000000"/>
          <w:lang w:val="fr-CA" w:eastAsia="fr-CA" w:bidi="ar-SA"/>
        </w:rPr>
        <w:tab/>
        <w:t>Je ne sais pas</w:t>
      </w:r>
    </w:p>
    <w:p w14:paraId="4CEBDAA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0F307F9B"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MENTION SIMPLE </w:t>
      </w:r>
    </w:p>
    <w:p w14:paraId="529C1A9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[POSER À TOUS] </w:t>
      </w:r>
    </w:p>
    <w:p w14:paraId="49B54FC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[ALÉATOIRE]</w:t>
      </w:r>
    </w:p>
    <w:p w14:paraId="4BC14F5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Q#23</w:t>
      </w:r>
    </w:p>
    <w:p w14:paraId="520EA21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Je vais maintenant vous lire une série de déclarations que vous avez peut-être entendues sur l'AECG. Pour chacune d'entre elles, j'aimerais que vous me disiez si vous êtes totalement d'accord, plutôt d'accord, plutôt en désaccord ou totalement en désaccord.</w:t>
      </w:r>
    </w:p>
    <w:p w14:paraId="166D172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721D57D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L'AECG…</w:t>
      </w:r>
    </w:p>
    <w:p w14:paraId="6ABF501B"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487111D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Instruction À l'interviewer : Liste. Une seule réponse par ligne.</w:t>
      </w:r>
    </w:p>
    <w:p w14:paraId="34C5825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Prog : Rotation des éléments</w:t>
      </w:r>
    </w:p>
    <w:p w14:paraId="1826811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1833841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LISTE DES ÉNONCÉS</w:t>
      </w:r>
    </w:p>
    <w:p w14:paraId="0B5EF7F8"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555B8C8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...offre des opportunités commerciales aux entreprises italiennes</w:t>
      </w:r>
    </w:p>
    <w:p w14:paraId="342A1F8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 xml:space="preserve">...ouvrira le marché nord-américain aux produits italiens </w:t>
      </w:r>
    </w:p>
    <w:p w14:paraId="4F08891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w:t>
      </w:r>
      <w:r w:rsidRPr="00617696">
        <w:rPr>
          <w:rFonts w:asciiTheme="minorHAnsi" w:hAnsiTheme="minorHAnsi" w:cs="Calibri"/>
          <w:color w:val="000000"/>
          <w:lang w:val="fr-CA" w:eastAsia="fr-CA" w:bidi="ar-SA"/>
        </w:rPr>
        <w:tab/>
        <w:t>...renforcera le partenariat entre l'Italie et le Canada</w:t>
      </w:r>
    </w:p>
    <w:p w14:paraId="1580D5C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4.</w:t>
      </w:r>
      <w:r w:rsidRPr="00617696">
        <w:rPr>
          <w:rFonts w:asciiTheme="minorHAnsi" w:hAnsiTheme="minorHAnsi" w:cs="Calibri"/>
          <w:color w:val="000000"/>
          <w:lang w:val="fr-CA" w:eastAsia="fr-CA" w:bidi="ar-SA"/>
        </w:rPr>
        <w:tab/>
        <w:t>...permettra aux Italiens d'avoir accès à plus de produits canadiens et de les découvrir</w:t>
      </w:r>
    </w:p>
    <w:p w14:paraId="0A97297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5.</w:t>
      </w:r>
      <w:r w:rsidRPr="00617696">
        <w:rPr>
          <w:rFonts w:asciiTheme="minorHAnsi" w:hAnsiTheme="minorHAnsi" w:cs="Calibri"/>
          <w:color w:val="000000"/>
          <w:lang w:val="fr-CA" w:eastAsia="fr-CA" w:bidi="ar-SA"/>
        </w:rPr>
        <w:tab/>
        <w:t>...est une bonne chose car elle facilitera la mobilité de la main-d'œuvre entre les deux pays</w:t>
      </w:r>
    </w:p>
    <w:p w14:paraId="641F583B"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2188B5A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CHOIX DE RÉPONSE</w:t>
      </w:r>
    </w:p>
    <w:p w14:paraId="14ACFEC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4BB662CB"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Tout à fait d'accord</w:t>
      </w:r>
    </w:p>
    <w:p w14:paraId="2EF8EB6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Plutôt d'accord</w:t>
      </w:r>
    </w:p>
    <w:p w14:paraId="1E6C7AB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3. </w:t>
      </w:r>
      <w:r w:rsidRPr="00617696">
        <w:rPr>
          <w:rFonts w:asciiTheme="minorHAnsi" w:hAnsiTheme="minorHAnsi" w:cs="Calibri"/>
          <w:color w:val="000000"/>
          <w:lang w:val="fr-CA" w:eastAsia="fr-CA" w:bidi="ar-SA"/>
        </w:rPr>
        <w:tab/>
        <w:t>Ni d'accord ni en désaccord</w:t>
      </w:r>
    </w:p>
    <w:p w14:paraId="42AD325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4.</w:t>
      </w:r>
      <w:r w:rsidRPr="00617696">
        <w:rPr>
          <w:rFonts w:asciiTheme="minorHAnsi" w:hAnsiTheme="minorHAnsi" w:cs="Calibri"/>
          <w:color w:val="000000"/>
          <w:lang w:val="fr-CA" w:eastAsia="fr-CA" w:bidi="ar-SA"/>
        </w:rPr>
        <w:tab/>
        <w:t>Plutôt en désaccord</w:t>
      </w:r>
    </w:p>
    <w:p w14:paraId="0972499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5.</w:t>
      </w:r>
      <w:r w:rsidRPr="00617696">
        <w:rPr>
          <w:rFonts w:asciiTheme="minorHAnsi" w:hAnsiTheme="minorHAnsi" w:cs="Calibri"/>
          <w:color w:val="000000"/>
          <w:lang w:val="fr-CA" w:eastAsia="fr-CA" w:bidi="ar-SA"/>
        </w:rPr>
        <w:tab/>
        <w:t>Tout à fait en désaccord</w:t>
      </w:r>
    </w:p>
    <w:p w14:paraId="007D1E7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98. </w:t>
      </w:r>
      <w:r w:rsidRPr="00617696">
        <w:rPr>
          <w:rFonts w:asciiTheme="minorHAnsi" w:hAnsiTheme="minorHAnsi" w:cs="Calibri"/>
          <w:color w:val="000000"/>
          <w:lang w:val="fr-CA" w:eastAsia="fr-CA" w:bidi="ar-SA"/>
        </w:rPr>
        <w:tab/>
        <w:t>Je ne sais pas (Ne pas lire)</w:t>
      </w:r>
    </w:p>
    <w:p w14:paraId="5B06661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1F87564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[POSER À TOUS]</w:t>
      </w:r>
    </w:p>
    <w:p w14:paraId="2606940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[QUESTION OUVERTE]</w:t>
      </w:r>
    </w:p>
    <w:p w14:paraId="6569920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Q#24</w:t>
      </w:r>
    </w:p>
    <w:p w14:paraId="1E140D4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bookmarkStart w:id="46" w:name="_Hlk67305141"/>
      <w:r w:rsidRPr="00617696">
        <w:rPr>
          <w:rFonts w:asciiTheme="minorHAnsi" w:hAnsiTheme="minorHAnsi" w:cs="Calibri"/>
          <w:color w:val="000000"/>
          <w:lang w:val="fr-CA" w:eastAsia="fr-CA" w:bidi="ar-SA"/>
        </w:rPr>
        <w:t>Quel est l’enjeu le plus important pour vous en ce qui concerne le commerce entre le Canada et l'UE?</w:t>
      </w:r>
      <w:bookmarkEnd w:id="46"/>
    </w:p>
    <w:p w14:paraId="024F3F5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353E4D9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96.</w:t>
      </w:r>
      <w:r w:rsidRPr="00617696">
        <w:rPr>
          <w:rFonts w:asciiTheme="minorHAnsi" w:hAnsiTheme="minorHAnsi" w:cs="Calibri"/>
          <w:color w:val="000000"/>
          <w:lang w:val="fr-CA" w:eastAsia="fr-CA" w:bidi="ar-SA"/>
        </w:rPr>
        <w:tab/>
        <w:t>Veuillez préciser</w:t>
      </w:r>
    </w:p>
    <w:p w14:paraId="32346BC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2017D02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4C98D1E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MENTION SIMPLE</w:t>
      </w:r>
    </w:p>
    <w:p w14:paraId="1DB9D9D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[POSER À TOUS] </w:t>
      </w:r>
    </w:p>
    <w:p w14:paraId="7DE80E0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[ALÉATOIRE]</w:t>
      </w:r>
    </w:p>
    <w:p w14:paraId="4A6E664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lastRenderedPageBreak/>
        <w:t>Q#25</w:t>
      </w:r>
    </w:p>
    <w:p w14:paraId="0857705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1D7C8CD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Pour chacun des points suivants, veuillez indiquer si cela améliore ou non votre perception de l'AECG.</w:t>
      </w:r>
    </w:p>
    <w:p w14:paraId="4E33335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Instruction à l'intervieweur : Liste. Une seule réponse par ligne.</w:t>
      </w:r>
    </w:p>
    <w:p w14:paraId="1D46B09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Prog : Rotation des éléments</w:t>
      </w:r>
    </w:p>
    <w:p w14:paraId="3BF2162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5147D87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LISTE DES ÉNONCÉS </w:t>
      </w:r>
    </w:p>
    <w:p w14:paraId="4C472278"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6002310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Avec l'AECG, le Canada reconnaît désormais les indications géographiques agroalimentaires italiennes.</w:t>
      </w:r>
    </w:p>
    <w:p w14:paraId="4F1EE448"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L'AECG offre aux Italiens la possibilité de travailler temporairement au Canada.</w:t>
      </w:r>
    </w:p>
    <w:p w14:paraId="6F286DB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w:t>
      </w:r>
      <w:r w:rsidRPr="00617696">
        <w:rPr>
          <w:rFonts w:asciiTheme="minorHAnsi" w:hAnsiTheme="minorHAnsi" w:cs="Calibri"/>
          <w:color w:val="000000"/>
          <w:lang w:val="fr-CA" w:eastAsia="fr-CA" w:bidi="ar-SA"/>
        </w:rPr>
        <w:tab/>
        <w:t>Dans le cadre de l'AECG, le système des tribunaux d'investissement remplace l'arbitrage privé traditionnel pour le règlement des différends en matière d'investissement.</w:t>
      </w:r>
    </w:p>
    <w:p w14:paraId="7D06750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4.</w:t>
      </w:r>
      <w:r w:rsidRPr="00617696">
        <w:rPr>
          <w:rFonts w:asciiTheme="minorHAnsi" w:hAnsiTheme="minorHAnsi" w:cs="Calibri"/>
          <w:color w:val="000000"/>
          <w:lang w:val="fr-CA" w:eastAsia="fr-CA" w:bidi="ar-SA"/>
        </w:rPr>
        <w:tab/>
        <w:t>En vertu de l'AECG, le pays exportateur doit respecter les exigences du pays importateur en matière de santé et de sécurité.</w:t>
      </w:r>
    </w:p>
    <w:p w14:paraId="7BC45C2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370FBFC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CHOIX DE RÉPONSE</w:t>
      </w:r>
    </w:p>
    <w:p w14:paraId="723BE72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7F201BDB"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Oui, cela améliore ma perception de l'AECG</w:t>
      </w:r>
    </w:p>
    <w:p w14:paraId="0DD9AC7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Non, cela n'améliore pas ma perception de l'AECG</w:t>
      </w:r>
    </w:p>
    <w:p w14:paraId="72B9966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98.</w:t>
      </w:r>
      <w:r w:rsidRPr="00617696">
        <w:rPr>
          <w:rFonts w:asciiTheme="minorHAnsi" w:hAnsiTheme="minorHAnsi" w:cs="Calibri"/>
          <w:color w:val="000000"/>
          <w:lang w:val="fr-CA" w:eastAsia="fr-CA" w:bidi="ar-SA"/>
        </w:rPr>
        <w:tab/>
        <w:t>Je ne sais pas (Ne pas lire)</w:t>
      </w:r>
    </w:p>
    <w:p w14:paraId="54CC23CB"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3686011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MENTION SIMPLE</w:t>
      </w:r>
    </w:p>
    <w:p w14:paraId="4DE4506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[POSER À TOUS] </w:t>
      </w:r>
    </w:p>
    <w:p w14:paraId="4AED6E1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[ALÉATOIRE]</w:t>
      </w:r>
    </w:p>
    <w:p w14:paraId="11A526B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Q#26</w:t>
      </w:r>
    </w:p>
    <w:p w14:paraId="07CA594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Sur quels sujets souhaitez-vous obtenir plus d'informations concernant l'AECG?</w:t>
      </w:r>
    </w:p>
    <w:p w14:paraId="78D0A24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Instruction à l'intervieweur : Liste. Une seule réponse par ligne.</w:t>
      </w:r>
    </w:p>
    <w:p w14:paraId="76ED9C2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Prog : Rotation des éléments</w:t>
      </w:r>
    </w:p>
    <w:p w14:paraId="148CB72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755BEA9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Réglementation et questions sanitaires</w:t>
      </w:r>
    </w:p>
    <w:p w14:paraId="6242F03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 xml:space="preserve">Environnement </w:t>
      </w:r>
    </w:p>
    <w:p w14:paraId="3D05DCD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w:t>
      </w:r>
      <w:r w:rsidRPr="00617696">
        <w:rPr>
          <w:rFonts w:asciiTheme="minorHAnsi" w:hAnsiTheme="minorHAnsi" w:cs="Calibri"/>
          <w:color w:val="000000"/>
          <w:lang w:val="fr-CA" w:eastAsia="fr-CA" w:bidi="ar-SA"/>
        </w:rPr>
        <w:tab/>
        <w:t>Droit et législations applicables</w:t>
      </w:r>
    </w:p>
    <w:p w14:paraId="24F54DA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4.</w:t>
      </w:r>
      <w:r w:rsidRPr="00617696">
        <w:rPr>
          <w:rFonts w:asciiTheme="minorHAnsi" w:hAnsiTheme="minorHAnsi" w:cs="Calibri"/>
          <w:color w:val="000000"/>
          <w:lang w:val="fr-CA" w:eastAsia="fr-CA" w:bidi="ar-SA"/>
        </w:rPr>
        <w:tab/>
        <w:t>Possibilités d'exportation pour l'Italie</w:t>
      </w:r>
    </w:p>
    <w:p w14:paraId="71B04EE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5.</w:t>
      </w:r>
      <w:r w:rsidRPr="00617696">
        <w:rPr>
          <w:rFonts w:asciiTheme="minorHAnsi" w:hAnsiTheme="minorHAnsi" w:cs="Calibri"/>
          <w:color w:val="000000"/>
          <w:lang w:val="fr-CA" w:eastAsia="fr-CA" w:bidi="ar-SA"/>
        </w:rPr>
        <w:tab/>
        <w:t>Possibilités de travail temporaire au Canada</w:t>
      </w:r>
    </w:p>
    <w:p w14:paraId="13CF512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6.</w:t>
      </w:r>
      <w:r w:rsidRPr="00617696">
        <w:rPr>
          <w:rFonts w:asciiTheme="minorHAnsi" w:hAnsiTheme="minorHAnsi" w:cs="Calibri"/>
          <w:color w:val="000000"/>
          <w:lang w:val="fr-CA" w:eastAsia="fr-CA" w:bidi="ar-SA"/>
        </w:rPr>
        <w:tab/>
        <w:t>Avantages pour les consommateurs italiens</w:t>
      </w:r>
    </w:p>
    <w:p w14:paraId="13691438"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7.</w:t>
      </w:r>
      <w:r w:rsidRPr="00617696">
        <w:rPr>
          <w:rFonts w:asciiTheme="minorHAnsi" w:hAnsiTheme="minorHAnsi" w:cs="Calibri"/>
          <w:color w:val="000000"/>
          <w:lang w:val="fr-CA" w:eastAsia="fr-CA" w:bidi="ar-SA"/>
        </w:rPr>
        <w:tab/>
        <w:t>Autre (préciser)</w:t>
      </w:r>
    </w:p>
    <w:p w14:paraId="4139740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8.</w:t>
      </w:r>
      <w:r w:rsidRPr="00617696">
        <w:rPr>
          <w:rFonts w:asciiTheme="minorHAnsi" w:hAnsiTheme="minorHAnsi" w:cs="Calibri"/>
          <w:color w:val="000000"/>
          <w:lang w:val="fr-CA" w:eastAsia="fr-CA" w:bidi="ar-SA"/>
        </w:rPr>
        <w:tab/>
        <w:t>Aucun de ces sujets (Ne pas lire)</w:t>
      </w:r>
    </w:p>
    <w:p w14:paraId="5424CF3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232D497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[POSER À TOUS]</w:t>
      </w:r>
    </w:p>
    <w:p w14:paraId="1B67483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[MENTION SIMPLE]</w:t>
      </w:r>
    </w:p>
    <w:p w14:paraId="64497F5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[ORDRE DE LA LISTE: EN ORDRE]</w:t>
      </w:r>
    </w:p>
    <w:p w14:paraId="72A6993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[ORDRE DE LA LISTE DES ÉLÉMENTS: ALÉATOIRE]</w:t>
      </w:r>
    </w:p>
    <w:p w14:paraId="7C5011A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Q#27</w:t>
      </w:r>
    </w:p>
    <w:p w14:paraId="26C1B1C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En ce qui concerne la réception d'informations sur l'AECG, dans quelle mesure pensez-vous que chacun des sources suivantes est crédible?</w:t>
      </w:r>
    </w:p>
    <w:p w14:paraId="6FCEA44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6580B7A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LISTE DES ÉNONCÉS</w:t>
      </w:r>
    </w:p>
    <w:p w14:paraId="161200F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4BBCF82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L'Union européenne</w:t>
      </w:r>
      <w:r w:rsidRPr="00617696">
        <w:rPr>
          <w:rFonts w:asciiTheme="minorHAnsi" w:hAnsiTheme="minorHAnsi" w:cs="Calibri"/>
          <w:color w:val="000000"/>
          <w:lang w:val="fr-CA" w:eastAsia="fr-CA" w:bidi="ar-SA"/>
        </w:rPr>
        <w:tab/>
      </w:r>
    </w:p>
    <w:p w14:paraId="2B87B40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Le gouvernement canadien</w:t>
      </w:r>
      <w:r w:rsidRPr="00617696">
        <w:rPr>
          <w:rFonts w:asciiTheme="minorHAnsi" w:hAnsiTheme="minorHAnsi" w:cs="Calibri"/>
          <w:color w:val="000000"/>
          <w:lang w:val="fr-CA" w:eastAsia="fr-CA" w:bidi="ar-SA"/>
        </w:rPr>
        <w:tab/>
      </w:r>
    </w:p>
    <w:p w14:paraId="1012203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w:t>
      </w:r>
      <w:r w:rsidRPr="00617696">
        <w:rPr>
          <w:rFonts w:asciiTheme="minorHAnsi" w:hAnsiTheme="minorHAnsi" w:cs="Calibri"/>
          <w:color w:val="000000"/>
          <w:lang w:val="fr-CA" w:eastAsia="fr-CA" w:bidi="ar-SA"/>
        </w:rPr>
        <w:tab/>
        <w:t>Le gouvernement italien</w:t>
      </w:r>
      <w:r w:rsidRPr="00617696">
        <w:rPr>
          <w:rFonts w:asciiTheme="minorHAnsi" w:hAnsiTheme="minorHAnsi" w:cs="Calibri"/>
          <w:color w:val="000000"/>
          <w:lang w:val="fr-CA" w:eastAsia="fr-CA" w:bidi="ar-SA"/>
        </w:rPr>
        <w:tab/>
      </w:r>
    </w:p>
    <w:p w14:paraId="226A0C1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lastRenderedPageBreak/>
        <w:t>4.</w:t>
      </w:r>
      <w:r w:rsidRPr="00617696">
        <w:rPr>
          <w:rFonts w:asciiTheme="minorHAnsi" w:hAnsiTheme="minorHAnsi" w:cs="Calibri"/>
          <w:color w:val="000000"/>
          <w:lang w:val="fr-CA" w:eastAsia="fr-CA" w:bidi="ar-SA"/>
        </w:rPr>
        <w:tab/>
        <w:t>Les groupes environnementaux</w:t>
      </w:r>
      <w:r w:rsidRPr="00617696">
        <w:rPr>
          <w:rFonts w:asciiTheme="minorHAnsi" w:hAnsiTheme="minorHAnsi" w:cs="Calibri"/>
          <w:color w:val="000000"/>
          <w:lang w:val="fr-CA" w:eastAsia="fr-CA" w:bidi="ar-SA"/>
        </w:rPr>
        <w:tab/>
      </w:r>
      <w:r w:rsidRPr="00617696">
        <w:rPr>
          <w:rFonts w:asciiTheme="minorHAnsi" w:hAnsiTheme="minorHAnsi" w:cs="Calibri"/>
          <w:color w:val="000000"/>
          <w:lang w:val="fr-CA" w:eastAsia="fr-CA" w:bidi="ar-SA"/>
        </w:rPr>
        <w:tab/>
      </w:r>
      <w:r w:rsidRPr="00617696">
        <w:rPr>
          <w:rFonts w:asciiTheme="minorHAnsi" w:hAnsiTheme="minorHAnsi" w:cs="Calibri"/>
          <w:color w:val="000000"/>
          <w:lang w:val="fr-CA" w:eastAsia="fr-CA" w:bidi="ar-SA"/>
        </w:rPr>
        <w:tab/>
      </w:r>
    </w:p>
    <w:p w14:paraId="595E6D6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5.</w:t>
      </w:r>
      <w:r w:rsidRPr="00617696">
        <w:rPr>
          <w:rFonts w:asciiTheme="minorHAnsi" w:hAnsiTheme="minorHAnsi" w:cs="Calibri"/>
          <w:color w:val="000000"/>
          <w:lang w:val="fr-CA" w:eastAsia="fr-CA" w:bidi="ar-SA"/>
        </w:rPr>
        <w:tab/>
        <w:t>Les producteurs agricoles</w:t>
      </w:r>
    </w:p>
    <w:p w14:paraId="1696DD5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6.</w:t>
      </w:r>
      <w:r w:rsidRPr="00617696">
        <w:rPr>
          <w:rFonts w:asciiTheme="minorHAnsi" w:hAnsiTheme="minorHAnsi" w:cs="Calibri"/>
          <w:color w:val="000000"/>
          <w:lang w:val="fr-CA" w:eastAsia="fr-CA" w:bidi="ar-SA"/>
        </w:rPr>
        <w:tab/>
        <w:t>Associations nationales d'entreprises et gens d'affaires</w:t>
      </w:r>
      <w:r w:rsidRPr="00617696">
        <w:rPr>
          <w:rFonts w:asciiTheme="minorHAnsi" w:hAnsiTheme="minorHAnsi" w:cs="Calibri"/>
          <w:color w:val="000000"/>
          <w:lang w:val="fr-CA" w:eastAsia="fr-CA" w:bidi="ar-SA"/>
        </w:rPr>
        <w:tab/>
      </w:r>
    </w:p>
    <w:p w14:paraId="34B6D1F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7.</w:t>
      </w:r>
      <w:r w:rsidRPr="00617696">
        <w:rPr>
          <w:rFonts w:asciiTheme="minorHAnsi" w:hAnsiTheme="minorHAnsi" w:cs="Calibri"/>
          <w:color w:val="000000"/>
          <w:lang w:val="fr-CA" w:eastAsia="fr-CA" w:bidi="ar-SA"/>
        </w:rPr>
        <w:tab/>
        <w:t>Médias traditionnels (télévision, radio, journaux)</w:t>
      </w:r>
    </w:p>
    <w:p w14:paraId="64A1A56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8.</w:t>
      </w:r>
      <w:r w:rsidRPr="00617696">
        <w:rPr>
          <w:rFonts w:asciiTheme="minorHAnsi" w:hAnsiTheme="minorHAnsi" w:cs="Calibri"/>
          <w:color w:val="000000"/>
          <w:lang w:val="fr-CA" w:eastAsia="fr-CA" w:bidi="ar-SA"/>
        </w:rPr>
        <w:tab/>
        <w:t>Médias sociaux (Facebook, Twitter, etc.)</w:t>
      </w:r>
    </w:p>
    <w:p w14:paraId="285354D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8.</w:t>
      </w:r>
      <w:r w:rsidRPr="00617696">
        <w:rPr>
          <w:rFonts w:asciiTheme="minorHAnsi" w:hAnsiTheme="minorHAnsi" w:cs="Calibri"/>
          <w:color w:val="000000"/>
          <w:lang w:val="fr-CA" w:eastAsia="fr-CA" w:bidi="ar-SA"/>
        </w:rPr>
        <w:tab/>
        <w:t>Citoyens locaux</w:t>
      </w:r>
    </w:p>
    <w:p w14:paraId="1FEB39B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 xml:space="preserve">9. </w:t>
      </w:r>
      <w:r w:rsidRPr="00617696">
        <w:rPr>
          <w:rFonts w:asciiTheme="minorHAnsi" w:hAnsiTheme="minorHAnsi" w:cs="Calibri"/>
          <w:color w:val="000000"/>
          <w:lang w:val="fr-CA" w:eastAsia="fr-CA" w:bidi="ar-SA"/>
        </w:rPr>
        <w:tab/>
        <w:t>Associations d'agriculteurs</w:t>
      </w:r>
    </w:p>
    <w:p w14:paraId="1E12DBE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10.</w:t>
      </w:r>
      <w:r w:rsidRPr="00617696">
        <w:rPr>
          <w:rFonts w:asciiTheme="minorHAnsi" w:hAnsiTheme="minorHAnsi" w:cs="Calibri"/>
          <w:color w:val="000000"/>
          <w:lang w:val="fr-CA" w:eastAsia="fr-CA" w:bidi="ar-SA"/>
        </w:rPr>
        <w:tab/>
        <w:t>Groupes de lobbyistes</w:t>
      </w:r>
    </w:p>
    <w:p w14:paraId="548A26D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11.</w:t>
      </w:r>
      <w:r w:rsidRPr="00617696">
        <w:rPr>
          <w:rFonts w:asciiTheme="minorHAnsi" w:hAnsiTheme="minorHAnsi" w:cs="Calibri"/>
          <w:color w:val="000000"/>
          <w:lang w:val="fr-CA" w:eastAsia="fr-CA" w:bidi="ar-SA"/>
        </w:rPr>
        <w:tab/>
        <w:t>Le bouche-à-oreille</w:t>
      </w:r>
    </w:p>
    <w:p w14:paraId="5302149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12.</w:t>
      </w:r>
      <w:r w:rsidRPr="00617696">
        <w:rPr>
          <w:rFonts w:asciiTheme="minorHAnsi" w:hAnsiTheme="minorHAnsi" w:cs="Calibri"/>
          <w:color w:val="000000"/>
          <w:lang w:val="fr-CA" w:eastAsia="fr-CA" w:bidi="ar-SA"/>
        </w:rPr>
        <w:tab/>
        <w:t>Leaders et personnes d'influence de la communauté</w:t>
      </w:r>
    </w:p>
    <w:p w14:paraId="11DC23E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4559CF8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CHOIX DE RÉPONSE</w:t>
      </w:r>
    </w:p>
    <w:p w14:paraId="217B1E8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0B4EC22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1.</w:t>
      </w:r>
      <w:r w:rsidRPr="00617696">
        <w:rPr>
          <w:rFonts w:asciiTheme="minorHAnsi" w:hAnsiTheme="minorHAnsi" w:cs="Calibri"/>
          <w:color w:val="000000"/>
          <w:lang w:val="fr-CA" w:eastAsia="fr-CA" w:bidi="ar-SA"/>
        </w:rPr>
        <w:tab/>
        <w:t>Très crédible</w:t>
      </w:r>
      <w:r w:rsidRPr="00617696">
        <w:rPr>
          <w:rFonts w:asciiTheme="minorHAnsi" w:hAnsiTheme="minorHAnsi" w:cs="Calibri"/>
          <w:color w:val="000000"/>
          <w:lang w:val="fr-CA" w:eastAsia="fr-CA" w:bidi="ar-SA"/>
        </w:rPr>
        <w:tab/>
      </w:r>
      <w:r w:rsidRPr="00617696">
        <w:rPr>
          <w:rFonts w:asciiTheme="minorHAnsi" w:hAnsiTheme="minorHAnsi" w:cs="Calibri"/>
          <w:color w:val="000000"/>
          <w:lang w:val="fr-CA" w:eastAsia="fr-CA" w:bidi="ar-SA"/>
        </w:rPr>
        <w:tab/>
      </w:r>
    </w:p>
    <w:p w14:paraId="677B83A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2.</w:t>
      </w:r>
      <w:r w:rsidRPr="00617696">
        <w:rPr>
          <w:rFonts w:asciiTheme="minorHAnsi" w:hAnsiTheme="minorHAnsi" w:cs="Calibri"/>
          <w:color w:val="000000"/>
          <w:lang w:val="fr-CA" w:eastAsia="fr-CA" w:bidi="ar-SA"/>
        </w:rPr>
        <w:tab/>
        <w:t>Assez crédible</w:t>
      </w:r>
      <w:r w:rsidRPr="00617696">
        <w:rPr>
          <w:rFonts w:asciiTheme="minorHAnsi" w:hAnsiTheme="minorHAnsi" w:cs="Calibri"/>
          <w:color w:val="000000"/>
          <w:lang w:val="fr-CA" w:eastAsia="fr-CA" w:bidi="ar-SA"/>
        </w:rPr>
        <w:tab/>
      </w:r>
    </w:p>
    <w:p w14:paraId="0877431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3.</w:t>
      </w:r>
      <w:r w:rsidRPr="00617696">
        <w:rPr>
          <w:rFonts w:asciiTheme="minorHAnsi" w:hAnsiTheme="minorHAnsi" w:cs="Calibri"/>
          <w:color w:val="000000"/>
          <w:lang w:val="fr-CA" w:eastAsia="fr-CA" w:bidi="ar-SA"/>
        </w:rPr>
        <w:tab/>
        <w:t>Peu crédible</w:t>
      </w:r>
      <w:r w:rsidRPr="00617696">
        <w:rPr>
          <w:rFonts w:asciiTheme="minorHAnsi" w:hAnsiTheme="minorHAnsi" w:cs="Calibri"/>
          <w:color w:val="000000"/>
          <w:lang w:val="fr-CA" w:eastAsia="fr-CA" w:bidi="ar-SA"/>
        </w:rPr>
        <w:tab/>
      </w:r>
      <w:r w:rsidRPr="00617696">
        <w:rPr>
          <w:rFonts w:asciiTheme="minorHAnsi" w:hAnsiTheme="minorHAnsi" w:cs="Calibri"/>
          <w:color w:val="000000"/>
          <w:lang w:val="fr-CA" w:eastAsia="fr-CA" w:bidi="ar-SA"/>
        </w:rPr>
        <w:tab/>
      </w:r>
    </w:p>
    <w:p w14:paraId="6255888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4.</w:t>
      </w:r>
      <w:r w:rsidRPr="00617696">
        <w:rPr>
          <w:rFonts w:asciiTheme="minorHAnsi" w:hAnsiTheme="minorHAnsi" w:cs="Calibri"/>
          <w:color w:val="000000"/>
          <w:lang w:val="fr-CA" w:eastAsia="fr-CA" w:bidi="ar-SA"/>
        </w:rPr>
        <w:tab/>
        <w:t>Pas du tout crédible</w:t>
      </w:r>
      <w:r w:rsidRPr="00617696">
        <w:rPr>
          <w:rFonts w:asciiTheme="minorHAnsi" w:hAnsiTheme="minorHAnsi" w:cs="Calibri"/>
          <w:color w:val="000000"/>
          <w:lang w:val="fr-CA" w:eastAsia="fr-CA" w:bidi="ar-SA"/>
        </w:rPr>
        <w:tab/>
      </w:r>
      <w:r w:rsidRPr="00617696">
        <w:rPr>
          <w:rFonts w:asciiTheme="minorHAnsi" w:hAnsiTheme="minorHAnsi" w:cs="Calibri"/>
          <w:color w:val="000000"/>
          <w:lang w:val="fr-CA" w:eastAsia="fr-CA" w:bidi="ar-SA"/>
        </w:rPr>
        <w:tab/>
      </w:r>
    </w:p>
    <w:p w14:paraId="066334E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98.</w:t>
      </w:r>
      <w:r w:rsidRPr="00617696">
        <w:rPr>
          <w:rFonts w:asciiTheme="minorHAnsi" w:hAnsiTheme="minorHAnsi" w:cs="Calibri"/>
          <w:color w:val="000000"/>
          <w:lang w:val="fr-CA" w:eastAsia="fr-CA" w:bidi="ar-SA"/>
        </w:rPr>
        <w:tab/>
        <w:t>Je ne sais pas</w:t>
      </w:r>
      <w:r w:rsidRPr="00617696">
        <w:rPr>
          <w:rFonts w:asciiTheme="minorHAnsi" w:hAnsiTheme="minorHAnsi" w:cs="Calibri"/>
          <w:color w:val="000000"/>
          <w:lang w:val="fr-CA" w:eastAsia="fr-CA" w:bidi="ar-SA"/>
        </w:rPr>
        <w:tab/>
      </w:r>
    </w:p>
    <w:p w14:paraId="26F0580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6D6EF36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547C2928"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[POSER À TOUS]</w:t>
      </w:r>
    </w:p>
    <w:p w14:paraId="3A43B7A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[MENTION SIMPLE]</w:t>
      </w:r>
    </w:p>
    <w:p w14:paraId="52EA410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[ORDRE DE LA LISTE: ALÉATOIRE]</w:t>
      </w:r>
    </w:p>
    <w:p w14:paraId="7FCCEFC5" w14:textId="77777777" w:rsidR="00617696" w:rsidRPr="00617696" w:rsidRDefault="00617696" w:rsidP="00617696">
      <w:pPr>
        <w:spacing w:after="200"/>
        <w:rPr>
          <w:lang w:val="fr-CA" w:bidi="ar-SA"/>
        </w:rPr>
      </w:pPr>
      <w:r w:rsidRPr="00617696">
        <w:rPr>
          <w:lang w:val="fr-CA" w:bidi="ar-SA"/>
        </w:rPr>
        <w:t>Q28</w:t>
      </w:r>
    </w:p>
    <w:p w14:paraId="7417570B" w14:textId="77777777" w:rsidR="00617696" w:rsidRPr="00617696" w:rsidRDefault="00617696" w:rsidP="00617696">
      <w:pPr>
        <w:spacing w:after="0"/>
        <w:rPr>
          <w:rFonts w:cs="Calibri"/>
          <w:lang w:val="fr-CA" w:eastAsia="en-CA" w:bidi="ar-SA"/>
        </w:rPr>
      </w:pPr>
      <w:r w:rsidRPr="00617696">
        <w:rPr>
          <w:rFonts w:cs="Calibri"/>
          <w:lang w:val="fr-CA" w:eastAsia="en-CA" w:bidi="ar-SA"/>
        </w:rPr>
        <w:t>À votre avis, le Canada est-il un partenaire économique et commercial fiable pour la reprise économique de l'Italie après la COVID-19?</w:t>
      </w:r>
    </w:p>
    <w:p w14:paraId="3E733237" w14:textId="77777777" w:rsidR="00617696" w:rsidRPr="00617696" w:rsidRDefault="00617696" w:rsidP="00617696">
      <w:pPr>
        <w:spacing w:after="0"/>
        <w:rPr>
          <w:rFonts w:cs="Calibri"/>
          <w:lang w:val="fr-CA" w:eastAsia="en-CA" w:bidi="ar-SA"/>
        </w:rPr>
      </w:pPr>
    </w:p>
    <w:p w14:paraId="645A2D23" w14:textId="77777777" w:rsidR="00617696" w:rsidRPr="00617696" w:rsidRDefault="00617696" w:rsidP="00617696">
      <w:pPr>
        <w:spacing w:after="0"/>
        <w:rPr>
          <w:lang w:val="fr-CA" w:bidi="ar-SA"/>
        </w:rPr>
      </w:pPr>
      <w:r w:rsidRPr="00617696">
        <w:rPr>
          <w:lang w:val="fr-CA" w:bidi="ar-SA"/>
        </w:rPr>
        <w:t>1</w:t>
      </w:r>
      <w:r w:rsidRPr="00617696">
        <w:rPr>
          <w:lang w:val="fr-CA" w:bidi="ar-SA"/>
        </w:rPr>
        <w:tab/>
        <w:t>Oui</w:t>
      </w:r>
    </w:p>
    <w:p w14:paraId="72828AA7" w14:textId="77777777" w:rsidR="00617696" w:rsidRPr="00617696" w:rsidRDefault="00617696" w:rsidP="00617696">
      <w:pPr>
        <w:spacing w:after="0"/>
        <w:rPr>
          <w:lang w:val="fr-CA" w:bidi="ar-SA"/>
        </w:rPr>
      </w:pPr>
      <w:r w:rsidRPr="00617696">
        <w:rPr>
          <w:lang w:val="fr-CA" w:bidi="ar-SA"/>
        </w:rPr>
        <w:t>2</w:t>
      </w:r>
      <w:r w:rsidRPr="00617696">
        <w:rPr>
          <w:lang w:val="fr-CA" w:bidi="ar-SA"/>
        </w:rPr>
        <w:tab/>
        <w:t>Non</w:t>
      </w:r>
    </w:p>
    <w:p w14:paraId="150E1AF0" w14:textId="77777777" w:rsidR="00617696" w:rsidRPr="00617696" w:rsidRDefault="00617696" w:rsidP="00617696">
      <w:pPr>
        <w:spacing w:after="0"/>
        <w:rPr>
          <w:lang w:val="fr-CA" w:bidi="ar-SA"/>
        </w:rPr>
      </w:pPr>
      <w:r w:rsidRPr="00617696">
        <w:rPr>
          <w:lang w:val="fr-CA" w:bidi="ar-SA"/>
        </w:rPr>
        <w:t>98</w:t>
      </w:r>
      <w:r w:rsidRPr="00617696">
        <w:rPr>
          <w:lang w:val="fr-CA" w:bidi="ar-SA"/>
        </w:rPr>
        <w:tab/>
        <w:t>Je ne sais pas</w:t>
      </w:r>
    </w:p>
    <w:p w14:paraId="592C1CD0" w14:textId="77777777" w:rsidR="00617696" w:rsidRPr="00617696" w:rsidRDefault="00617696" w:rsidP="00A13C77">
      <w:pPr>
        <w:spacing w:after="0"/>
        <w:rPr>
          <w:lang w:val="fr-CA" w:bidi="ar-SA"/>
        </w:rPr>
      </w:pPr>
    </w:p>
    <w:p w14:paraId="0C5A372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[POSER À TOUS]</w:t>
      </w:r>
    </w:p>
    <w:p w14:paraId="7C036421"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[MENTION SIMPLE]</w:t>
      </w:r>
    </w:p>
    <w:p w14:paraId="29253B54"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[ORDRE DE LA LISTE: EN ORDRE]</w:t>
      </w:r>
    </w:p>
    <w:p w14:paraId="1461CA61" w14:textId="77777777" w:rsidR="00617696" w:rsidRPr="00617696" w:rsidRDefault="00617696" w:rsidP="00617696">
      <w:pPr>
        <w:spacing w:after="200"/>
        <w:rPr>
          <w:lang w:val="fr-CA" w:bidi="ar-SA"/>
        </w:rPr>
      </w:pPr>
      <w:r w:rsidRPr="00617696">
        <w:rPr>
          <w:lang w:val="fr-CA" w:bidi="ar-SA"/>
        </w:rPr>
        <w:t>Q29</w:t>
      </w:r>
    </w:p>
    <w:p w14:paraId="069D9BF2" w14:textId="77777777" w:rsidR="00617696" w:rsidRPr="00617696" w:rsidRDefault="00617696" w:rsidP="00617696">
      <w:pPr>
        <w:spacing w:after="0"/>
        <w:rPr>
          <w:lang w:val="fr-CA" w:bidi="ar-SA"/>
        </w:rPr>
      </w:pPr>
      <w:r w:rsidRPr="00617696">
        <w:rPr>
          <w:lang w:val="fr-CA" w:bidi="ar-SA"/>
        </w:rPr>
        <w:t>Pensez-vous que l'AECG est maintenant plus pertinent, à peu près aussi pertinent, ou moins pertinent pour la reprise économique de l'Italie après la pandémie de la COVID-19?</w:t>
      </w:r>
    </w:p>
    <w:p w14:paraId="677448EF" w14:textId="77777777" w:rsidR="00617696" w:rsidRPr="00617696" w:rsidRDefault="00617696" w:rsidP="00617696">
      <w:pPr>
        <w:spacing w:after="0"/>
        <w:rPr>
          <w:lang w:val="fr-CA" w:bidi="ar-SA"/>
        </w:rPr>
      </w:pPr>
    </w:p>
    <w:p w14:paraId="731EF79A" w14:textId="77777777" w:rsidR="00617696" w:rsidRPr="00617696" w:rsidRDefault="00617696" w:rsidP="00617696">
      <w:pPr>
        <w:spacing w:after="0" w:line="240" w:lineRule="auto"/>
        <w:rPr>
          <w:lang w:val="fr-CA" w:bidi="ar-SA"/>
        </w:rPr>
      </w:pPr>
      <w:r w:rsidRPr="00617696">
        <w:rPr>
          <w:lang w:val="fr-CA" w:bidi="ar-SA"/>
        </w:rPr>
        <w:t>1 Plus pertinent</w:t>
      </w:r>
    </w:p>
    <w:p w14:paraId="060DB5AD" w14:textId="77777777" w:rsidR="00617696" w:rsidRPr="00617696" w:rsidRDefault="00617696" w:rsidP="00617696">
      <w:pPr>
        <w:spacing w:after="0" w:line="240" w:lineRule="auto"/>
        <w:rPr>
          <w:lang w:val="fr-CA" w:bidi="ar-SA"/>
        </w:rPr>
      </w:pPr>
      <w:r w:rsidRPr="00617696">
        <w:rPr>
          <w:lang w:val="fr-CA" w:bidi="ar-SA"/>
        </w:rPr>
        <w:t>2 À peu près aussi pertinent</w:t>
      </w:r>
    </w:p>
    <w:p w14:paraId="56FF6285" w14:textId="77777777" w:rsidR="00617696" w:rsidRPr="00617696" w:rsidRDefault="00617696" w:rsidP="00617696">
      <w:pPr>
        <w:spacing w:after="0" w:line="240" w:lineRule="auto"/>
        <w:rPr>
          <w:lang w:val="fr-CA" w:bidi="ar-SA"/>
        </w:rPr>
      </w:pPr>
      <w:r w:rsidRPr="00617696">
        <w:rPr>
          <w:lang w:val="fr-CA" w:bidi="ar-SA"/>
        </w:rPr>
        <w:t>3 Moins pertinent</w:t>
      </w:r>
    </w:p>
    <w:p w14:paraId="1E737CC2" w14:textId="77777777" w:rsidR="00617696" w:rsidRPr="00617696" w:rsidRDefault="00617696" w:rsidP="00617696">
      <w:pPr>
        <w:spacing w:after="0" w:line="240" w:lineRule="auto"/>
        <w:rPr>
          <w:lang w:val="fr-CA" w:bidi="ar-SA"/>
        </w:rPr>
      </w:pPr>
      <w:r w:rsidRPr="00617696">
        <w:rPr>
          <w:lang w:val="fr-CA" w:bidi="ar-SA"/>
        </w:rPr>
        <w:t>98 Je ne sais pas</w:t>
      </w:r>
    </w:p>
    <w:p w14:paraId="4F85DC4B" w14:textId="77777777" w:rsidR="00617696" w:rsidRPr="00617696" w:rsidRDefault="00617696" w:rsidP="00617696">
      <w:pPr>
        <w:spacing w:after="0" w:line="240" w:lineRule="auto"/>
        <w:rPr>
          <w:lang w:val="fr-CA" w:bidi="ar-SA"/>
        </w:rPr>
      </w:pPr>
    </w:p>
    <w:p w14:paraId="5D60FD77"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[POSER À TOUS]</w:t>
      </w:r>
    </w:p>
    <w:p w14:paraId="6CE89E5C"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[MENTION SIMPLE]</w:t>
      </w:r>
    </w:p>
    <w:p w14:paraId="33103159"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[ORDRE DE LA LISTE: ALÉATOIRE]</w:t>
      </w:r>
    </w:p>
    <w:p w14:paraId="0F41FBFA" w14:textId="77777777" w:rsidR="00617696" w:rsidRPr="00617696" w:rsidRDefault="00617696" w:rsidP="00617696">
      <w:pPr>
        <w:spacing w:after="200"/>
        <w:rPr>
          <w:lang w:val="fr-CA" w:bidi="ar-SA"/>
        </w:rPr>
      </w:pPr>
      <w:r w:rsidRPr="00617696">
        <w:rPr>
          <w:lang w:val="fr-CA" w:bidi="ar-SA"/>
        </w:rPr>
        <w:t>Q30</w:t>
      </w:r>
    </w:p>
    <w:p w14:paraId="716C54B9" w14:textId="77777777" w:rsidR="00617696" w:rsidRPr="00617696" w:rsidRDefault="00617696" w:rsidP="00617696">
      <w:pPr>
        <w:spacing w:after="0"/>
        <w:rPr>
          <w:lang w:val="fr-CA" w:bidi="ar-SA"/>
        </w:rPr>
      </w:pPr>
      <w:r w:rsidRPr="00617696">
        <w:rPr>
          <w:lang w:val="fr-CA" w:bidi="ar-SA"/>
        </w:rPr>
        <w:lastRenderedPageBreak/>
        <w:t>Laquelle de ces deux déclarations reflète le mieux votre opinion?</w:t>
      </w:r>
    </w:p>
    <w:p w14:paraId="63FB322B" w14:textId="77777777" w:rsidR="00617696" w:rsidRPr="00617696" w:rsidRDefault="00617696" w:rsidP="00617696">
      <w:pPr>
        <w:spacing w:after="0"/>
        <w:rPr>
          <w:lang w:val="fr-CA" w:bidi="ar-SA"/>
        </w:rPr>
      </w:pPr>
    </w:p>
    <w:p w14:paraId="36C08A4B" w14:textId="77777777" w:rsidR="00617696" w:rsidRPr="00617696" w:rsidRDefault="00617696" w:rsidP="00617696">
      <w:pPr>
        <w:autoSpaceDE w:val="0"/>
        <w:autoSpaceDN w:val="0"/>
        <w:adjustRightInd w:val="0"/>
        <w:spacing w:after="0" w:line="240" w:lineRule="auto"/>
        <w:textAlignment w:val="center"/>
        <w:rPr>
          <w:lang w:val="fr-CA" w:bidi="ar-SA"/>
        </w:rPr>
      </w:pPr>
      <w:r w:rsidRPr="00617696">
        <w:rPr>
          <w:lang w:val="fr-CA" w:bidi="ar-SA"/>
        </w:rPr>
        <w:t>1 La pandémie de la COVID-19 m'a fait prendre conscience que les accords économiques et commerciaux avec des pays de confiance sont nécessaires et précieux pour l'économie italienne.</w:t>
      </w:r>
    </w:p>
    <w:p w14:paraId="13861D97" w14:textId="77777777" w:rsidR="00617696" w:rsidRPr="00617696" w:rsidRDefault="00617696" w:rsidP="00617696">
      <w:pPr>
        <w:autoSpaceDE w:val="0"/>
        <w:autoSpaceDN w:val="0"/>
        <w:adjustRightInd w:val="0"/>
        <w:spacing w:after="0" w:line="240" w:lineRule="auto"/>
        <w:textAlignment w:val="center"/>
        <w:rPr>
          <w:lang w:val="fr-CA" w:bidi="ar-SA"/>
        </w:rPr>
      </w:pPr>
    </w:p>
    <w:p w14:paraId="1B29E221" w14:textId="77777777" w:rsidR="00617696" w:rsidRPr="00617696" w:rsidRDefault="00617696" w:rsidP="00617696">
      <w:pPr>
        <w:autoSpaceDE w:val="0"/>
        <w:autoSpaceDN w:val="0"/>
        <w:adjustRightInd w:val="0"/>
        <w:spacing w:after="0" w:line="240" w:lineRule="auto"/>
        <w:textAlignment w:val="center"/>
        <w:rPr>
          <w:lang w:val="fr-CA" w:bidi="ar-SA"/>
        </w:rPr>
      </w:pPr>
      <w:r w:rsidRPr="00617696">
        <w:rPr>
          <w:lang w:val="fr-CA" w:bidi="ar-SA"/>
        </w:rPr>
        <w:t>2 La pandémie COVID-19 m'a fait prendre conscience que l'Italie devrait fermer davantage ses frontières aux produits étrangers pour protéger l'économie italienne.</w:t>
      </w:r>
    </w:p>
    <w:p w14:paraId="30D4CF46" w14:textId="77777777" w:rsidR="00617696" w:rsidRPr="00617696" w:rsidRDefault="00617696" w:rsidP="00617696">
      <w:pPr>
        <w:autoSpaceDE w:val="0"/>
        <w:autoSpaceDN w:val="0"/>
        <w:adjustRightInd w:val="0"/>
        <w:spacing w:after="0" w:line="240" w:lineRule="auto"/>
        <w:textAlignment w:val="center"/>
        <w:rPr>
          <w:lang w:val="fr-CA" w:bidi="ar-SA"/>
        </w:rPr>
      </w:pPr>
    </w:p>
    <w:p w14:paraId="6F208E9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lang w:val="fr-CA" w:bidi="ar-SA"/>
        </w:rPr>
        <w:t>98 Je ne sais pas</w:t>
      </w:r>
    </w:p>
    <w:p w14:paraId="4F0C033D"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1AE50BB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b/>
          <w:bCs/>
          <w:color w:val="000000"/>
          <w:lang w:val="fr-CA" w:eastAsia="fr-CA" w:bidi="ar-SA"/>
        </w:rPr>
      </w:pPr>
      <w:r w:rsidRPr="00617696">
        <w:rPr>
          <w:rFonts w:asciiTheme="minorHAnsi" w:hAnsiTheme="minorHAnsi" w:cs="Calibri"/>
          <w:b/>
          <w:bCs/>
          <w:color w:val="000000"/>
          <w:lang w:val="fr-CA" w:eastAsia="fr-CA" w:bidi="ar-SA"/>
        </w:rPr>
        <w:t>Section C. Caractérisation sociodémographique</w:t>
      </w:r>
    </w:p>
    <w:p w14:paraId="5FFF02B5"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p>
    <w:p w14:paraId="5517BF6E"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Sexe</w:t>
      </w:r>
    </w:p>
    <w:p w14:paraId="0B17CB76"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Âge</w:t>
      </w:r>
    </w:p>
    <w:p w14:paraId="2AE521F2"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Profession</w:t>
      </w:r>
    </w:p>
    <w:p w14:paraId="3353FD9B"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Région</w:t>
      </w:r>
    </w:p>
    <w:p w14:paraId="38350218"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Taille de la ville</w:t>
      </w:r>
    </w:p>
    <w:p w14:paraId="649E23F0"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Composition du ménage</w:t>
      </w:r>
    </w:p>
    <w:p w14:paraId="21D5AA7F"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Nombre d'enfants de moins de 15 ans vivant dans le ménage</w:t>
      </w:r>
    </w:p>
    <w:p w14:paraId="1CFA8ABA"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Niveau d'éducation</w:t>
      </w:r>
    </w:p>
    <w:p w14:paraId="52A8CB13" w14:textId="77777777" w:rsidR="00617696" w:rsidRPr="00617696" w:rsidRDefault="00617696" w:rsidP="00617696">
      <w:pPr>
        <w:autoSpaceDE w:val="0"/>
        <w:autoSpaceDN w:val="0"/>
        <w:adjustRightInd w:val="0"/>
        <w:spacing w:after="0" w:line="240" w:lineRule="auto"/>
        <w:textAlignment w:val="center"/>
        <w:rPr>
          <w:rFonts w:asciiTheme="minorHAnsi" w:hAnsiTheme="minorHAnsi" w:cs="Calibri"/>
          <w:color w:val="000000"/>
          <w:lang w:val="fr-CA" w:eastAsia="fr-CA" w:bidi="ar-SA"/>
        </w:rPr>
      </w:pPr>
      <w:r w:rsidRPr="00617696">
        <w:rPr>
          <w:rFonts w:asciiTheme="minorHAnsi" w:hAnsiTheme="minorHAnsi" w:cs="Calibri"/>
          <w:color w:val="000000"/>
          <w:lang w:val="fr-CA" w:eastAsia="fr-CA" w:bidi="ar-SA"/>
        </w:rPr>
        <w:t>Propriétaire ou locataire</w:t>
      </w:r>
    </w:p>
    <w:p w14:paraId="30837903" w14:textId="77777777" w:rsidR="00617696" w:rsidRPr="00617696" w:rsidRDefault="00617696" w:rsidP="00617696">
      <w:pPr>
        <w:autoSpaceDE w:val="0"/>
        <w:autoSpaceDN w:val="0"/>
        <w:adjustRightInd w:val="0"/>
        <w:spacing w:after="0" w:line="240" w:lineRule="auto"/>
        <w:textAlignment w:val="center"/>
        <w:rPr>
          <w:rFonts w:cs="Oswald-Medium"/>
          <w:color w:val="000000"/>
          <w:sz w:val="24"/>
          <w:szCs w:val="48"/>
          <w:lang w:val="fr-CA" w:eastAsia="fr-CA" w:bidi="ar-SA"/>
        </w:rPr>
      </w:pPr>
      <w:r w:rsidRPr="00617696">
        <w:rPr>
          <w:rFonts w:asciiTheme="minorHAnsi" w:hAnsiTheme="minorHAnsi" w:cs="Calibri"/>
          <w:color w:val="000000"/>
          <w:lang w:val="fr-CA" w:eastAsia="fr-CA" w:bidi="ar-SA"/>
        </w:rPr>
        <w:t>Revenu mensuel du ménage avant impôts</w:t>
      </w:r>
    </w:p>
    <w:p w14:paraId="53724072" w14:textId="63E91693" w:rsidR="00CA3A89" w:rsidRDefault="00617696" w:rsidP="00617696">
      <w:pPr>
        <w:autoSpaceDE w:val="0"/>
        <w:autoSpaceDN w:val="0"/>
        <w:adjustRightInd w:val="0"/>
        <w:spacing w:after="600" w:line="640" w:lineRule="atLeast"/>
        <w:textAlignment w:val="center"/>
        <w:rPr>
          <w:rFonts w:cs="Calibri-Bold"/>
          <w:bCs/>
          <w:caps/>
          <w:color w:val="000000"/>
          <w:lang w:val="fr-CA" w:eastAsia="fr-CA" w:bidi="ar-SA"/>
        </w:rPr>
      </w:pPr>
      <w:r w:rsidRPr="00617696">
        <w:rPr>
          <w:rFonts w:cs="Oswald-Medium"/>
          <w:color w:val="000000"/>
          <w:lang w:val="fr-CA" w:eastAsia="fr-CA" w:bidi="ar-SA"/>
        </w:rPr>
        <w:t>Ceci conclut ce sondage. Nous vous remercions de votre coopération.</w:t>
      </w:r>
      <w:bookmarkEnd w:id="44"/>
      <w:bookmarkEnd w:id="45"/>
      <w:r w:rsidRPr="00617696">
        <w:rPr>
          <w:rFonts w:cs="Calibri-Bold"/>
          <w:bCs/>
          <w:caps/>
          <w:color w:val="000000"/>
          <w:lang w:val="fr-CA" w:eastAsia="fr-CA" w:bidi="ar-SA"/>
        </w:rPr>
        <w:t xml:space="preserve"> </w:t>
      </w:r>
    </w:p>
    <w:p w14:paraId="0013FB92" w14:textId="77777777" w:rsidR="00CA3A89" w:rsidRDefault="00CA3A89">
      <w:pPr>
        <w:spacing w:after="0" w:line="240" w:lineRule="auto"/>
        <w:rPr>
          <w:rFonts w:cs="Calibri-Bold"/>
          <w:bCs/>
          <w:caps/>
          <w:color w:val="000000"/>
          <w:lang w:val="fr-CA" w:eastAsia="fr-CA" w:bidi="ar-SA"/>
        </w:rPr>
      </w:pPr>
      <w:r>
        <w:rPr>
          <w:rFonts w:cs="Calibri-Bold"/>
          <w:bCs/>
          <w:caps/>
          <w:color w:val="000000"/>
          <w:lang w:val="fr-CA" w:eastAsia="fr-CA" w:bidi="ar-SA"/>
        </w:rPr>
        <w:br w:type="page"/>
      </w:r>
    </w:p>
    <w:p w14:paraId="19A6AE50" w14:textId="62261B84" w:rsidR="00CA3A89" w:rsidRPr="00B9170B" w:rsidRDefault="00CA3A89" w:rsidP="00CA3A89">
      <w:pPr>
        <w:pStyle w:val="Titre2"/>
        <w:rPr>
          <w:lang w:val="fr-CA"/>
        </w:rPr>
      </w:pPr>
      <w:bookmarkStart w:id="47" w:name="_Toc67992872"/>
      <w:r>
        <w:rPr>
          <w:lang w:val="fr-CA"/>
        </w:rPr>
        <w:lastRenderedPageBreak/>
        <w:t>Annexe</w:t>
      </w:r>
      <w:r w:rsidRPr="00B9170B">
        <w:rPr>
          <w:lang w:val="fr-CA"/>
        </w:rPr>
        <w:t xml:space="preserve"> </w:t>
      </w:r>
      <w:r>
        <w:rPr>
          <w:lang w:val="fr-CA"/>
        </w:rPr>
        <w:t>C : Questionnaire en italien</w:t>
      </w:r>
      <w:bookmarkEnd w:id="47"/>
    </w:p>
    <w:p w14:paraId="3922D831" w14:textId="77777777" w:rsidR="00CA3A89" w:rsidRPr="00CA3A89" w:rsidRDefault="00CA3A89" w:rsidP="00CA3A89">
      <w:pPr>
        <w:autoSpaceDE w:val="0"/>
        <w:autoSpaceDN w:val="0"/>
        <w:adjustRightInd w:val="0"/>
        <w:spacing w:after="0" w:line="640" w:lineRule="atLeast"/>
        <w:textAlignment w:val="center"/>
        <w:rPr>
          <w:rFonts w:eastAsia="Calibri" w:cs="Oswald-Medium"/>
          <w:b/>
          <w:bCs/>
          <w:color w:val="000000"/>
          <w:sz w:val="24"/>
          <w:szCs w:val="48"/>
          <w:lang w:val="fr-CA" w:eastAsia="fr-CA" w:bidi="ar-SA"/>
        </w:rPr>
      </w:pPr>
      <w:r w:rsidRPr="00CA3A89">
        <w:rPr>
          <w:rFonts w:eastAsia="Calibri" w:cs="Oswald-Medium"/>
          <w:b/>
          <w:bCs/>
          <w:color w:val="000000"/>
          <w:sz w:val="24"/>
          <w:szCs w:val="48"/>
          <w:lang w:val="fr-CA" w:eastAsia="fr-CA" w:bidi="ar-SA"/>
        </w:rPr>
        <w:t>INFO TXT</w:t>
      </w:r>
    </w:p>
    <w:p w14:paraId="08CCA440" w14:textId="77777777" w:rsidR="00CA3A89" w:rsidRPr="00CA3A89" w:rsidRDefault="00CA3A89" w:rsidP="00CA3A89">
      <w:pPr>
        <w:autoSpaceDE w:val="0"/>
        <w:autoSpaceDN w:val="0"/>
        <w:adjustRightInd w:val="0"/>
        <w:spacing w:after="0" w:line="640" w:lineRule="atLeast"/>
        <w:textAlignment w:val="center"/>
        <w:rPr>
          <w:rFonts w:eastAsia="Calibri" w:cs="Oswald-Medium"/>
          <w:color w:val="000000"/>
          <w:sz w:val="24"/>
          <w:szCs w:val="48"/>
          <w:lang w:val="it-IT" w:eastAsia="fr-CA" w:bidi="ar-SA"/>
        </w:rPr>
      </w:pPr>
      <w:r w:rsidRPr="00CA3A89">
        <w:rPr>
          <w:rFonts w:eastAsia="Calibri" w:cs="Oswald-Medium"/>
          <w:color w:val="000000"/>
          <w:sz w:val="24"/>
          <w:szCs w:val="48"/>
          <w:lang w:val="it-IT" w:eastAsia="fr-CA" w:bidi="ar-SA"/>
        </w:rPr>
        <w:t>Buongiorno, mi chiamo ______________ e lavoro per BVA-Doxa, una società italiana di ricerche di mercato. Grazie per averci dedicato del tempo per partecipare a questo studio riguardante la Sua percezione riguardo gli scambi internazionali con altri paesi. Chiunque può completare questo sondaggio; non è necessario essere esperti in materia.</w:t>
      </w:r>
    </w:p>
    <w:p w14:paraId="2DC5D390" w14:textId="1621B6C9" w:rsidR="00CA3A89" w:rsidRPr="00CA3A89" w:rsidRDefault="00CA3A89" w:rsidP="00CA3A89">
      <w:pPr>
        <w:autoSpaceDE w:val="0"/>
        <w:autoSpaceDN w:val="0"/>
        <w:adjustRightInd w:val="0"/>
        <w:spacing w:after="0" w:line="640" w:lineRule="atLeast"/>
        <w:textAlignment w:val="center"/>
        <w:rPr>
          <w:rFonts w:eastAsia="Calibri" w:cs="Oswald-Medium"/>
          <w:color w:val="000000"/>
          <w:sz w:val="24"/>
          <w:szCs w:val="48"/>
          <w:lang w:val="fr-CA" w:eastAsia="fr-CA" w:bidi="ar-SA"/>
        </w:rPr>
      </w:pPr>
      <w:r w:rsidRPr="00CA3A89">
        <w:rPr>
          <w:rFonts w:eastAsia="Calibri" w:cs="Oswald-Medium"/>
          <w:color w:val="000000"/>
          <w:sz w:val="24"/>
          <w:szCs w:val="48"/>
          <w:lang w:val="it-IT" w:eastAsia="fr-CA" w:bidi="ar-SA"/>
        </w:rPr>
        <w:t>La partecipazione a questo sondaggio non dovrebbe richiedere più di 20 minuti del Suo tempo. La Sua partecipazione è volontaria e le risposte fornite saranno mantenute riservate e anonime.</w:t>
      </w:r>
    </w:p>
    <w:p w14:paraId="19520A84" w14:textId="77777777" w:rsidR="00CA3A89" w:rsidRPr="00CA3A89" w:rsidRDefault="00CA3A89" w:rsidP="00CA3A89">
      <w:pPr>
        <w:autoSpaceDE w:val="0"/>
        <w:autoSpaceDN w:val="0"/>
        <w:adjustRightInd w:val="0"/>
        <w:spacing w:after="0" w:line="640" w:lineRule="atLeast"/>
        <w:textAlignment w:val="center"/>
        <w:rPr>
          <w:rFonts w:eastAsia="Calibri" w:cs="Oswald-Medium"/>
          <w:color w:val="000000"/>
          <w:sz w:val="24"/>
          <w:szCs w:val="48"/>
          <w:lang w:val="en-CA" w:eastAsia="fr-CA" w:bidi="ar-SA"/>
        </w:rPr>
      </w:pPr>
      <w:r w:rsidRPr="00CA3A89">
        <w:rPr>
          <w:rFonts w:eastAsia="Calibri" w:cs="Oswald-Medium"/>
          <w:color w:val="000000"/>
          <w:sz w:val="24"/>
          <w:szCs w:val="48"/>
          <w:lang w:val="en-CA" w:eastAsia="fr-CA" w:bidi="ar-SA"/>
        </w:rPr>
        <w:t>Posso continuare?</w:t>
      </w:r>
    </w:p>
    <w:p w14:paraId="7B6A1D33" w14:textId="77777777" w:rsidR="00CA3A89" w:rsidRPr="00CA3A89" w:rsidRDefault="00CA3A89" w:rsidP="00CA3A89">
      <w:pPr>
        <w:autoSpaceDE w:val="0"/>
        <w:autoSpaceDN w:val="0"/>
        <w:adjustRightInd w:val="0"/>
        <w:spacing w:after="0" w:line="240" w:lineRule="auto"/>
        <w:textAlignment w:val="center"/>
        <w:rPr>
          <w:rFonts w:eastAsia="Calibri" w:cs="Oswald-Medium"/>
          <w:color w:val="000000"/>
          <w:sz w:val="24"/>
          <w:szCs w:val="48"/>
          <w:lang w:val="en-CA" w:eastAsia="fr-CA" w:bidi="ar-SA"/>
        </w:rPr>
      </w:pPr>
      <w:r w:rsidRPr="00CA3A89">
        <w:rPr>
          <w:rFonts w:eastAsia="Calibri" w:cs="Oswald-Medium"/>
          <w:color w:val="000000"/>
          <w:sz w:val="24"/>
          <w:szCs w:val="48"/>
          <w:lang w:val="en-CA" w:eastAsia="fr-CA" w:bidi="ar-SA"/>
        </w:rPr>
        <w:t>Sì</w:t>
      </w:r>
    </w:p>
    <w:p w14:paraId="30EF3706" w14:textId="77777777" w:rsidR="00CA3A89" w:rsidRPr="00CA3A89" w:rsidRDefault="00CA3A89" w:rsidP="00CA3A89">
      <w:pPr>
        <w:autoSpaceDE w:val="0"/>
        <w:autoSpaceDN w:val="0"/>
        <w:adjustRightInd w:val="0"/>
        <w:spacing w:after="0" w:line="240" w:lineRule="auto"/>
        <w:textAlignment w:val="center"/>
        <w:rPr>
          <w:rFonts w:eastAsia="Calibri" w:cs="Oswald-Medium"/>
          <w:color w:val="000000"/>
          <w:sz w:val="24"/>
          <w:szCs w:val="48"/>
          <w:lang w:val="en-CA" w:eastAsia="fr-CA" w:bidi="ar-SA"/>
        </w:rPr>
      </w:pPr>
      <w:r w:rsidRPr="00CA3A89">
        <w:rPr>
          <w:rFonts w:eastAsia="Calibri" w:cs="Oswald-Medium"/>
          <w:color w:val="000000"/>
          <w:sz w:val="24"/>
          <w:szCs w:val="48"/>
          <w:lang w:val="en-CA" w:eastAsia="fr-CA" w:bidi="ar-SA"/>
        </w:rPr>
        <w:t>Fissare appuntamento</w:t>
      </w:r>
    </w:p>
    <w:p w14:paraId="0605AE04" w14:textId="0182E898" w:rsidR="00CA3A89" w:rsidRPr="00CA3A89" w:rsidRDefault="00CA3A89" w:rsidP="00CA3A89">
      <w:pPr>
        <w:autoSpaceDE w:val="0"/>
        <w:autoSpaceDN w:val="0"/>
        <w:adjustRightInd w:val="0"/>
        <w:spacing w:after="0" w:line="240" w:lineRule="auto"/>
        <w:textAlignment w:val="center"/>
        <w:rPr>
          <w:rFonts w:eastAsia="Calibri" w:cs="Oswald-Medium"/>
          <w:color w:val="000000"/>
          <w:sz w:val="24"/>
          <w:szCs w:val="48"/>
          <w:lang w:val="en-CA" w:eastAsia="fr-CA" w:bidi="ar-SA"/>
        </w:rPr>
      </w:pPr>
      <w:r w:rsidRPr="00CA3A89">
        <w:rPr>
          <w:rFonts w:eastAsia="Calibri" w:cs="Oswald-Medium"/>
          <w:color w:val="000000"/>
          <w:sz w:val="24"/>
          <w:szCs w:val="48"/>
          <w:lang w:val="en-CA" w:eastAsia="fr-CA" w:bidi="ar-SA"/>
        </w:rPr>
        <w:t>Rifiuto</w:t>
      </w:r>
    </w:p>
    <w:p w14:paraId="22F17B4A" w14:textId="77777777" w:rsidR="00CA3A89" w:rsidRPr="00CA3A89" w:rsidRDefault="00CA3A89" w:rsidP="00CA3A89">
      <w:pPr>
        <w:autoSpaceDE w:val="0"/>
        <w:autoSpaceDN w:val="0"/>
        <w:adjustRightInd w:val="0"/>
        <w:spacing w:after="0" w:line="640" w:lineRule="atLeast"/>
        <w:textAlignment w:val="center"/>
        <w:rPr>
          <w:rFonts w:eastAsia="Calibri" w:cs="Oswald-Medium"/>
          <w:b/>
          <w:bCs/>
          <w:color w:val="000000"/>
          <w:sz w:val="24"/>
          <w:szCs w:val="48"/>
          <w:lang w:val="en-CA" w:eastAsia="fr-CA" w:bidi="ar-SA"/>
        </w:rPr>
      </w:pPr>
      <w:r w:rsidRPr="00CA3A89">
        <w:rPr>
          <w:rFonts w:eastAsia="Calibri" w:cs="Oswald-Medium"/>
          <w:b/>
          <w:bCs/>
          <w:color w:val="000000"/>
          <w:sz w:val="24"/>
          <w:szCs w:val="48"/>
          <w:lang w:val="en-CA" w:eastAsia="fr-CA" w:bidi="ar-SA"/>
        </w:rPr>
        <w:t>LEGGERE SOLO SE NECESSARIO</w:t>
      </w:r>
    </w:p>
    <w:p w14:paraId="78A1DEE4" w14:textId="5246CF13" w:rsidR="00CA3A89" w:rsidRPr="00CA3A89" w:rsidRDefault="00CA3A89" w:rsidP="00CA3A89">
      <w:pPr>
        <w:autoSpaceDE w:val="0"/>
        <w:autoSpaceDN w:val="0"/>
        <w:adjustRightInd w:val="0"/>
        <w:spacing w:after="0" w:line="640" w:lineRule="atLeast"/>
        <w:textAlignment w:val="center"/>
        <w:rPr>
          <w:rFonts w:eastAsia="Calibri" w:cs="Oswald-Medium"/>
          <w:color w:val="000000"/>
          <w:sz w:val="24"/>
          <w:szCs w:val="48"/>
          <w:lang w:val="it-IT" w:eastAsia="fr-CA" w:bidi="ar-SA"/>
        </w:rPr>
      </w:pPr>
      <w:r w:rsidRPr="00CA3A89">
        <w:rPr>
          <w:rFonts w:eastAsia="Calibri" w:cs="Oswald-Medium"/>
          <w:color w:val="000000"/>
          <w:sz w:val="24"/>
          <w:szCs w:val="48"/>
          <w:lang w:val="it-IT" w:eastAsia="fr-CA" w:bidi="ar-SA"/>
        </w:rPr>
        <w:t xml:space="preserve">Questo studio riguarda le Sue percezioni del Canada. Chiunque può completare questo sondaggio. Non è necessario essere esperti o conoscere bene il Canada per rispondere alle domande. Siamo interessati alla Sua opinione. </w:t>
      </w:r>
    </w:p>
    <w:p w14:paraId="74F0C590" w14:textId="77777777" w:rsidR="00CA3A89" w:rsidRPr="00CA3A89" w:rsidRDefault="00CA3A89" w:rsidP="00CA3A89">
      <w:pPr>
        <w:autoSpaceDE w:val="0"/>
        <w:autoSpaceDN w:val="0"/>
        <w:adjustRightInd w:val="0"/>
        <w:spacing w:after="0" w:line="640" w:lineRule="atLeast"/>
        <w:textAlignment w:val="center"/>
        <w:rPr>
          <w:rFonts w:eastAsia="Calibri" w:cs="Oswald-Medium"/>
          <w:b/>
          <w:bCs/>
          <w:color w:val="000000"/>
          <w:sz w:val="24"/>
          <w:szCs w:val="48"/>
          <w:lang w:val="it-IT" w:eastAsia="fr-CA" w:bidi="ar-SA"/>
        </w:rPr>
      </w:pPr>
      <w:r w:rsidRPr="00CA3A89">
        <w:rPr>
          <w:rFonts w:eastAsia="Calibri" w:cs="Oswald-Medium"/>
          <w:b/>
          <w:bCs/>
          <w:color w:val="000000"/>
          <w:sz w:val="24"/>
          <w:szCs w:val="48"/>
          <w:lang w:val="it-IT" w:eastAsia="fr-CA" w:bidi="ar-SA"/>
        </w:rPr>
        <w:t>FARE RIFERIMENTO AL COMMITTENTE DELLA RICERCA SOLO ALLA FINE DEL SONDAGGIO</w:t>
      </w:r>
    </w:p>
    <w:p w14:paraId="60C78111" w14:textId="4FE066C8" w:rsidR="00CA3A89" w:rsidRDefault="00CA3A89" w:rsidP="00CA3A89">
      <w:pPr>
        <w:autoSpaceDE w:val="0"/>
        <w:autoSpaceDN w:val="0"/>
        <w:adjustRightInd w:val="0"/>
        <w:spacing w:after="0" w:line="640" w:lineRule="atLeast"/>
        <w:textAlignment w:val="center"/>
        <w:rPr>
          <w:rFonts w:eastAsia="Calibri" w:cs="Oswald-Medium"/>
          <w:color w:val="000000"/>
          <w:sz w:val="24"/>
          <w:szCs w:val="48"/>
          <w:lang w:val="en-CA" w:eastAsia="fr-CA" w:bidi="ar-SA"/>
        </w:rPr>
      </w:pPr>
      <w:r w:rsidRPr="00CA3A89">
        <w:rPr>
          <w:rFonts w:eastAsia="Calibri" w:cs="Oswald-Medium"/>
          <w:color w:val="000000"/>
          <w:sz w:val="24"/>
          <w:szCs w:val="48"/>
          <w:lang w:val="it-IT" w:eastAsia="fr-CA" w:bidi="ar-SA"/>
        </w:rPr>
        <w:t>Questo studio è stato commissionato dal governo canadese</w:t>
      </w:r>
      <w:r w:rsidRPr="00CA3A89">
        <w:rPr>
          <w:rFonts w:eastAsia="Calibri" w:cs="Oswald-Medium"/>
          <w:color w:val="000000"/>
          <w:sz w:val="24"/>
          <w:szCs w:val="48"/>
          <w:lang w:val="en-CA" w:eastAsia="fr-CA" w:bidi="ar-SA"/>
        </w:rPr>
        <w:t>.</w:t>
      </w:r>
    </w:p>
    <w:p w14:paraId="6ED3E6B6" w14:textId="77777777" w:rsidR="00CA3A89" w:rsidRPr="00CA3A89" w:rsidRDefault="00CA3A89" w:rsidP="00CA3A89">
      <w:pPr>
        <w:autoSpaceDE w:val="0"/>
        <w:autoSpaceDN w:val="0"/>
        <w:adjustRightInd w:val="0"/>
        <w:spacing w:after="0" w:line="640" w:lineRule="atLeast"/>
        <w:textAlignment w:val="center"/>
        <w:rPr>
          <w:rFonts w:eastAsia="Calibri" w:cs="Oswald-Medium"/>
          <w:color w:val="000000"/>
          <w:sz w:val="24"/>
          <w:szCs w:val="48"/>
          <w:lang w:val="en-CA" w:eastAsia="fr-CA" w:bidi="ar-SA"/>
        </w:rPr>
      </w:pPr>
    </w:p>
    <w:p w14:paraId="60AF5BAA" w14:textId="77777777" w:rsidR="00CA3A89" w:rsidRPr="00CA3A89" w:rsidRDefault="00CA3A89" w:rsidP="00CA3A89">
      <w:pPr>
        <w:autoSpaceDE w:val="0"/>
        <w:autoSpaceDN w:val="0"/>
        <w:adjustRightInd w:val="0"/>
        <w:spacing w:after="0" w:line="240" w:lineRule="auto"/>
        <w:textAlignment w:val="center"/>
        <w:rPr>
          <w:rFonts w:eastAsia="Calibri" w:cs="Calibri"/>
          <w:b/>
          <w:bCs/>
          <w:color w:val="000000"/>
          <w:lang w:val="en-CA" w:eastAsia="fr-CA" w:bidi="ar-SA"/>
        </w:rPr>
      </w:pPr>
      <w:r w:rsidRPr="00CA3A89">
        <w:rPr>
          <w:rFonts w:eastAsia="Calibri" w:cs="Calibri"/>
          <w:b/>
          <w:bCs/>
          <w:color w:val="000000"/>
          <w:lang w:val="en-CA" w:eastAsia="fr-CA" w:bidi="ar-SA"/>
        </w:rPr>
        <w:t xml:space="preserve">Sezione A. Percezione generale del Canada </w:t>
      </w:r>
    </w:p>
    <w:p w14:paraId="425C779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p>
    <w:p w14:paraId="7064350A"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p>
    <w:p w14:paraId="4F53BD6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MENZIONE SINGOLA</w:t>
      </w:r>
    </w:p>
    <w:p w14:paraId="5A95697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DOMANDA NUMERICA: 0-100</w:t>
      </w:r>
    </w:p>
    <w:p w14:paraId="30FACBC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CHIEDERE A TUTTI</w:t>
      </w:r>
    </w:p>
    <w:p w14:paraId="20693058"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ORDINE CASUALE</w:t>
      </w:r>
    </w:p>
    <w:p w14:paraId="7E7074A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Q#1</w:t>
      </w:r>
    </w:p>
    <w:p w14:paraId="3B3774CC" w14:textId="77777777" w:rsidR="00CA3A89" w:rsidRPr="00CA3A89" w:rsidRDefault="00CA3A89" w:rsidP="00CA3A89">
      <w:pPr>
        <w:autoSpaceDE w:val="0"/>
        <w:autoSpaceDN w:val="0"/>
        <w:adjustRightInd w:val="0"/>
        <w:spacing w:after="0" w:line="240" w:lineRule="auto"/>
        <w:textAlignment w:val="center"/>
        <w:rPr>
          <w:rFonts w:eastAsia="Calibri" w:cs="Oswald-Medium"/>
          <w:color w:val="000000"/>
          <w:sz w:val="24"/>
          <w:szCs w:val="48"/>
          <w:lang w:val="it-IT" w:eastAsia="fr-CA" w:bidi="ar-SA"/>
        </w:rPr>
      </w:pPr>
      <w:r w:rsidRPr="00CA3A89">
        <w:rPr>
          <w:rFonts w:eastAsia="Calibri" w:cs="Oswald-Medium"/>
          <w:color w:val="000000"/>
          <w:sz w:val="24"/>
          <w:szCs w:val="48"/>
          <w:lang w:val="it-IT" w:eastAsia="fr-CA" w:bidi="ar-SA"/>
        </w:rPr>
        <w:lastRenderedPageBreak/>
        <w:t>Per iniziare, vorrei che Lei valutasse la Sua opinione generale su una serie di paesi diversi, su una scala da 0 a 100 , dove "0" significa che la percezione del paese è MOLTO NEGATIVA e "100" significa che la percezione è invece MOLTO POSITIVA.</w:t>
      </w:r>
      <w:r w:rsidRPr="00CA3A89">
        <w:rPr>
          <w:rFonts w:eastAsia="Calibri" w:cs="Oswald-Medium"/>
          <w:color w:val="000000"/>
          <w:sz w:val="24"/>
          <w:szCs w:val="48"/>
          <w:lang w:val="it-IT" w:eastAsia="fr-CA" w:bidi="ar-SA"/>
        </w:rPr>
        <w:br/>
      </w:r>
      <w:r w:rsidRPr="00CA3A89">
        <w:rPr>
          <w:rFonts w:eastAsia="Calibri" w:cs="Oswald-Medium"/>
          <w:color w:val="000000"/>
          <w:lang w:val="it-IT" w:eastAsia="fr-CA" w:bidi="ar-SA"/>
        </w:rPr>
        <w:t>I punteggi intermedi Le consentono di essere più specifico nell’esprimere la Sua opinione.</w:t>
      </w:r>
      <w:r w:rsidRPr="00CA3A89">
        <w:rPr>
          <w:rFonts w:eastAsia="Calibri" w:cs="Oswald-Medium"/>
          <w:color w:val="000000"/>
          <w:lang w:val="it-IT" w:eastAsia="fr-CA" w:bidi="ar-SA"/>
        </w:rPr>
        <w:br/>
        <w:t>Risposta obbligatoria da 0 a 100</w:t>
      </w:r>
    </w:p>
    <w:p w14:paraId="59887905"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it-IT" w:eastAsia="fr-CA" w:bidi="ar-SA"/>
        </w:rPr>
      </w:pPr>
    </w:p>
    <w:p w14:paraId="63979685"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it-IT" w:eastAsia="fr-CA" w:bidi="ar-SA"/>
        </w:rPr>
      </w:pPr>
      <w:r w:rsidRPr="00CA3A89">
        <w:rPr>
          <w:rFonts w:eastAsia="Calibri" w:cs="Calibri"/>
          <w:color w:val="000000"/>
          <w:lang w:val="it-IT" w:eastAsia="fr-CA" w:bidi="ar-SA"/>
        </w:rPr>
        <w:t>ELENCO</w:t>
      </w:r>
    </w:p>
    <w:p w14:paraId="4976672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it-IT" w:eastAsia="fr-CA" w:bidi="ar-SA"/>
        </w:rPr>
      </w:pPr>
    </w:p>
    <w:p w14:paraId="5E5F054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it-IT" w:eastAsia="fr-CA" w:bidi="ar-SA"/>
        </w:rPr>
      </w:pPr>
      <w:r w:rsidRPr="00CA3A89">
        <w:rPr>
          <w:rFonts w:eastAsia="Calibri" w:cs="Calibri"/>
          <w:color w:val="000000"/>
          <w:lang w:val="it-IT" w:eastAsia="fr-CA" w:bidi="ar-SA"/>
        </w:rPr>
        <w:t>1.</w:t>
      </w:r>
      <w:r w:rsidRPr="00CA3A89">
        <w:rPr>
          <w:rFonts w:eastAsia="Calibri" w:cs="Calibri"/>
          <w:color w:val="000000"/>
          <w:lang w:val="it-IT" w:eastAsia="fr-CA" w:bidi="ar-SA"/>
        </w:rPr>
        <w:tab/>
        <w:t>Canada</w:t>
      </w:r>
    </w:p>
    <w:p w14:paraId="7E5B2A2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it-IT" w:eastAsia="fr-CA" w:bidi="ar-SA"/>
        </w:rPr>
      </w:pPr>
      <w:r w:rsidRPr="00CA3A89">
        <w:rPr>
          <w:rFonts w:eastAsia="Calibri" w:cs="Calibri"/>
          <w:color w:val="000000"/>
          <w:lang w:val="it-IT" w:eastAsia="fr-CA" w:bidi="ar-SA"/>
        </w:rPr>
        <w:t>2.</w:t>
      </w:r>
      <w:r w:rsidRPr="00CA3A89">
        <w:rPr>
          <w:rFonts w:eastAsia="Calibri" w:cs="Calibri"/>
          <w:color w:val="000000"/>
          <w:lang w:val="it-IT" w:eastAsia="fr-CA" w:bidi="ar-SA"/>
        </w:rPr>
        <w:tab/>
        <w:t>Italia</w:t>
      </w:r>
    </w:p>
    <w:p w14:paraId="0A6DB39A"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it-IT" w:eastAsia="fr-CA" w:bidi="ar-SA"/>
        </w:rPr>
      </w:pPr>
      <w:r w:rsidRPr="00CA3A89">
        <w:rPr>
          <w:rFonts w:eastAsia="Calibri" w:cs="Calibri"/>
          <w:color w:val="000000"/>
          <w:lang w:val="it-IT" w:eastAsia="fr-CA" w:bidi="ar-SA"/>
        </w:rPr>
        <w:t>3.</w:t>
      </w:r>
      <w:r w:rsidRPr="00CA3A89">
        <w:rPr>
          <w:rFonts w:eastAsia="Calibri" w:cs="Calibri"/>
          <w:color w:val="000000"/>
          <w:lang w:val="it-IT" w:eastAsia="fr-CA" w:bidi="ar-SA"/>
        </w:rPr>
        <w:tab/>
        <w:t>Germania</w:t>
      </w:r>
    </w:p>
    <w:p w14:paraId="2D8FD7B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it-IT" w:eastAsia="fr-CA" w:bidi="ar-SA"/>
        </w:rPr>
      </w:pPr>
      <w:r w:rsidRPr="00CA3A89">
        <w:rPr>
          <w:rFonts w:eastAsia="Calibri" w:cs="Calibri"/>
          <w:color w:val="000000"/>
          <w:lang w:val="it-IT" w:eastAsia="fr-CA" w:bidi="ar-SA"/>
        </w:rPr>
        <w:t>4.</w:t>
      </w:r>
      <w:r w:rsidRPr="00CA3A89">
        <w:rPr>
          <w:rFonts w:eastAsia="Calibri" w:cs="Calibri"/>
          <w:color w:val="000000"/>
          <w:lang w:val="it-IT" w:eastAsia="fr-CA" w:bidi="ar-SA"/>
        </w:rPr>
        <w:tab/>
        <w:t>Francia</w:t>
      </w:r>
    </w:p>
    <w:p w14:paraId="025346E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it-IT" w:eastAsia="fr-CA" w:bidi="ar-SA"/>
        </w:rPr>
      </w:pPr>
      <w:r w:rsidRPr="00CA3A89">
        <w:rPr>
          <w:rFonts w:eastAsia="Calibri" w:cs="Calibri"/>
          <w:color w:val="000000"/>
          <w:lang w:val="it-IT" w:eastAsia="fr-CA" w:bidi="ar-SA"/>
        </w:rPr>
        <w:t>5.</w:t>
      </w:r>
      <w:r w:rsidRPr="00CA3A89">
        <w:rPr>
          <w:rFonts w:eastAsia="Calibri" w:cs="Calibri"/>
          <w:color w:val="000000"/>
          <w:lang w:val="it-IT" w:eastAsia="fr-CA" w:bidi="ar-SA"/>
        </w:rPr>
        <w:tab/>
        <w:t>Regno Unito</w:t>
      </w:r>
    </w:p>
    <w:p w14:paraId="4FD2A61D"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it-IT" w:eastAsia="fr-CA" w:bidi="ar-SA"/>
        </w:rPr>
      </w:pPr>
      <w:r w:rsidRPr="00CA3A89">
        <w:rPr>
          <w:rFonts w:eastAsia="Calibri" w:cs="Calibri"/>
          <w:color w:val="000000"/>
          <w:lang w:val="it-IT" w:eastAsia="fr-CA" w:bidi="ar-SA"/>
        </w:rPr>
        <w:t>6.</w:t>
      </w:r>
      <w:r w:rsidRPr="00CA3A89">
        <w:rPr>
          <w:rFonts w:eastAsia="Calibri" w:cs="Calibri"/>
          <w:color w:val="000000"/>
          <w:lang w:val="it-IT" w:eastAsia="fr-CA" w:bidi="ar-SA"/>
        </w:rPr>
        <w:tab/>
        <w:t>Stati Uniti d’America</w:t>
      </w:r>
    </w:p>
    <w:p w14:paraId="5F3B7CDA"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it-IT" w:eastAsia="fr-CA" w:bidi="ar-SA"/>
        </w:rPr>
      </w:pPr>
      <w:r w:rsidRPr="00CA3A89">
        <w:rPr>
          <w:rFonts w:eastAsia="Calibri" w:cs="Calibri"/>
          <w:color w:val="000000"/>
          <w:lang w:val="it-IT" w:eastAsia="fr-CA" w:bidi="ar-SA"/>
        </w:rPr>
        <w:t>7.</w:t>
      </w:r>
      <w:r w:rsidRPr="00CA3A89">
        <w:rPr>
          <w:rFonts w:eastAsia="Calibri" w:cs="Calibri"/>
          <w:color w:val="000000"/>
          <w:lang w:val="it-IT" w:eastAsia="fr-CA" w:bidi="ar-SA"/>
        </w:rPr>
        <w:tab/>
        <w:t>Australia</w:t>
      </w:r>
    </w:p>
    <w:p w14:paraId="0831B1A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it-IT" w:eastAsia="fr-CA" w:bidi="ar-SA"/>
        </w:rPr>
      </w:pPr>
      <w:r w:rsidRPr="00CA3A89">
        <w:rPr>
          <w:rFonts w:eastAsia="Calibri" w:cs="Calibri"/>
          <w:color w:val="000000"/>
          <w:lang w:val="it-IT" w:eastAsia="fr-CA" w:bidi="ar-SA"/>
        </w:rPr>
        <w:t>8.</w:t>
      </w:r>
      <w:r w:rsidRPr="00CA3A89">
        <w:rPr>
          <w:rFonts w:eastAsia="Calibri" w:cs="Calibri"/>
          <w:color w:val="000000"/>
          <w:lang w:val="it-IT" w:eastAsia="fr-CA" w:bidi="ar-SA"/>
        </w:rPr>
        <w:tab/>
        <w:t>Cina</w:t>
      </w:r>
      <w:r w:rsidRPr="00CA3A89">
        <w:rPr>
          <w:rFonts w:eastAsia="Calibri" w:cs="Calibri"/>
          <w:color w:val="000000"/>
          <w:lang w:val="it-IT" w:eastAsia="fr-CA" w:bidi="ar-SA"/>
        </w:rPr>
        <w:tab/>
      </w:r>
    </w:p>
    <w:p w14:paraId="75783FA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it-IT" w:eastAsia="fr-CA" w:bidi="ar-SA"/>
        </w:rPr>
      </w:pPr>
      <w:r w:rsidRPr="00CA3A89">
        <w:rPr>
          <w:rFonts w:eastAsia="Calibri" w:cs="Calibri"/>
          <w:color w:val="000000"/>
          <w:lang w:val="it-IT" w:eastAsia="fr-CA" w:bidi="ar-SA"/>
        </w:rPr>
        <w:t>9.</w:t>
      </w:r>
      <w:r w:rsidRPr="00CA3A89">
        <w:rPr>
          <w:rFonts w:eastAsia="Calibri" w:cs="Calibri"/>
          <w:color w:val="000000"/>
          <w:lang w:val="it-IT" w:eastAsia="fr-CA" w:bidi="ar-SA"/>
        </w:rPr>
        <w:tab/>
        <w:t>Giappone</w:t>
      </w:r>
    </w:p>
    <w:p w14:paraId="2130006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it-IT" w:eastAsia="fr-CA" w:bidi="ar-SA"/>
        </w:rPr>
      </w:pPr>
      <w:r w:rsidRPr="00CA3A89">
        <w:rPr>
          <w:rFonts w:eastAsia="Calibri" w:cs="Calibri"/>
          <w:color w:val="000000"/>
          <w:lang w:val="it-IT" w:eastAsia="fr-CA" w:bidi="ar-SA"/>
        </w:rPr>
        <w:t>10.</w:t>
      </w:r>
      <w:r w:rsidRPr="00CA3A89">
        <w:rPr>
          <w:rFonts w:eastAsia="Calibri" w:cs="Calibri"/>
          <w:color w:val="000000"/>
          <w:lang w:val="it-IT" w:eastAsia="fr-CA" w:bidi="ar-SA"/>
        </w:rPr>
        <w:tab/>
        <w:t>Corea del Sud</w:t>
      </w:r>
    </w:p>
    <w:p w14:paraId="498B60F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it-IT" w:eastAsia="fr-CA" w:bidi="ar-SA"/>
        </w:rPr>
      </w:pPr>
      <w:r w:rsidRPr="00CA3A89">
        <w:rPr>
          <w:rFonts w:eastAsia="Calibri" w:cs="Calibri"/>
          <w:color w:val="000000"/>
          <w:lang w:val="it-IT" w:eastAsia="fr-CA" w:bidi="ar-SA"/>
        </w:rPr>
        <w:t>11.</w:t>
      </w:r>
      <w:r w:rsidRPr="00CA3A89">
        <w:rPr>
          <w:rFonts w:eastAsia="Calibri" w:cs="Calibri"/>
          <w:color w:val="000000"/>
          <w:lang w:val="it-IT" w:eastAsia="fr-CA" w:bidi="ar-SA"/>
        </w:rPr>
        <w:tab/>
        <w:t>Paesi Bassi</w:t>
      </w:r>
    </w:p>
    <w:p w14:paraId="03144B9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12.</w:t>
      </w:r>
      <w:r w:rsidRPr="00CA3A89">
        <w:rPr>
          <w:rFonts w:eastAsia="Calibri" w:cs="Calibri"/>
          <w:color w:val="000000"/>
          <w:lang w:val="fr-CA" w:eastAsia="fr-CA" w:bidi="ar-SA"/>
        </w:rPr>
        <w:tab/>
        <w:t>Spagna</w:t>
      </w:r>
    </w:p>
    <w:p w14:paraId="3CA386A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13.</w:t>
      </w:r>
      <w:r w:rsidRPr="00CA3A89">
        <w:rPr>
          <w:rFonts w:eastAsia="Calibri" w:cs="Calibri"/>
          <w:color w:val="000000"/>
          <w:lang w:val="fr-CA" w:eastAsia="fr-CA" w:bidi="ar-SA"/>
        </w:rPr>
        <w:tab/>
        <w:t>Turchia</w:t>
      </w:r>
    </w:p>
    <w:p w14:paraId="6871055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14.</w:t>
      </w:r>
      <w:r w:rsidRPr="00CA3A89">
        <w:rPr>
          <w:rFonts w:eastAsia="Calibri" w:cs="Calibri"/>
          <w:color w:val="000000"/>
          <w:lang w:val="fr-CA" w:eastAsia="fr-CA" w:bidi="ar-SA"/>
        </w:rPr>
        <w:tab/>
        <w:t>India</w:t>
      </w:r>
    </w:p>
    <w:p w14:paraId="52E5C6B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15.</w:t>
      </w:r>
      <w:r w:rsidRPr="00CA3A89">
        <w:rPr>
          <w:rFonts w:eastAsia="Calibri" w:cs="Calibri"/>
          <w:color w:val="000000"/>
          <w:lang w:val="fr-CA" w:eastAsia="fr-CA" w:bidi="ar-SA"/>
        </w:rPr>
        <w:tab/>
        <w:t>Brasile</w:t>
      </w:r>
    </w:p>
    <w:p w14:paraId="5404857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4C7FED4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62BFBE7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RISPOSTE POSSIBILI</w:t>
      </w:r>
    </w:p>
    <w:p w14:paraId="70FA17F1"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Risposta numerica</w:t>
      </w:r>
    </w:p>
    <w:p w14:paraId="45757468"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Minimo: 0</w:t>
      </w:r>
    </w:p>
    <w:p w14:paraId="45FF9D5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Massimo: 100</w:t>
      </w:r>
    </w:p>
    <w:p w14:paraId="7A44BB9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998</w:t>
      </w:r>
      <w:r w:rsidRPr="00CA3A89">
        <w:rPr>
          <w:rFonts w:eastAsia="Calibri" w:cs="Calibri"/>
          <w:color w:val="000000"/>
          <w:lang w:val="en-CA" w:eastAsia="fr-CA" w:bidi="ar-SA"/>
        </w:rPr>
        <w:tab/>
        <w:t>Non so</w:t>
      </w:r>
    </w:p>
    <w:p w14:paraId="39DE9D8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p>
    <w:p w14:paraId="2C4D102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MENZIONE SINGOLA</w:t>
      </w:r>
    </w:p>
    <w:p w14:paraId="23710A5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CHIEDERE A TUTTI</w:t>
      </w:r>
    </w:p>
    <w:p w14:paraId="42A6C6E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ORDINE CASUALE</w:t>
      </w:r>
    </w:p>
    <w:p w14:paraId="132A870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Q#2</w:t>
      </w:r>
    </w:p>
    <w:p w14:paraId="618C01D2" w14:textId="77777777" w:rsidR="00CA3A89" w:rsidRPr="00CA3A89" w:rsidRDefault="00CA3A89" w:rsidP="00CA3A89">
      <w:pPr>
        <w:autoSpaceDE w:val="0"/>
        <w:autoSpaceDN w:val="0"/>
        <w:adjustRightInd w:val="0"/>
        <w:spacing w:after="0" w:line="240" w:lineRule="auto"/>
        <w:textAlignment w:val="center"/>
        <w:rPr>
          <w:rFonts w:eastAsia="Calibri" w:cs="Oswald-Medium"/>
          <w:color w:val="000000"/>
          <w:sz w:val="24"/>
          <w:szCs w:val="48"/>
          <w:lang w:val="it-IT" w:eastAsia="fr-CA" w:bidi="ar-SA"/>
        </w:rPr>
      </w:pPr>
      <w:r w:rsidRPr="00CA3A89">
        <w:rPr>
          <w:rFonts w:eastAsia="Calibri" w:cs="Oswald-Medium"/>
          <w:color w:val="000000"/>
          <w:sz w:val="24"/>
          <w:szCs w:val="48"/>
          <w:lang w:val="it-IT" w:eastAsia="fr-CA" w:bidi="ar-SA"/>
        </w:rPr>
        <w:t>Secondo Lei, i Paesi che seguono sono molto affidabili, abbastanza affidabili, abbastanza inaffidabili o inaffidabili come partner economici per l'Italia?</w:t>
      </w:r>
      <w:r w:rsidRPr="00CA3A89">
        <w:rPr>
          <w:rFonts w:eastAsia="Calibri" w:cs="Oswald-Medium"/>
          <w:color w:val="000000"/>
          <w:sz w:val="24"/>
          <w:szCs w:val="48"/>
          <w:lang w:val="it-IT" w:eastAsia="fr-CA" w:bidi="ar-SA"/>
        </w:rPr>
        <w:br/>
        <w:t>Istruzioni per l’intervistatore: leggere l’elenco. Solo una risposta per riga.</w:t>
      </w:r>
      <w:r w:rsidRPr="00CA3A89">
        <w:rPr>
          <w:rFonts w:eastAsia="Calibri" w:cs="Oswald-Medium"/>
          <w:color w:val="000000"/>
          <w:sz w:val="24"/>
          <w:szCs w:val="48"/>
          <w:lang w:val="it-IT" w:eastAsia="fr-CA" w:bidi="ar-SA"/>
        </w:rPr>
        <w:br/>
        <w:t>Sincronizzato con Q1</w:t>
      </w:r>
    </w:p>
    <w:p w14:paraId="532EB80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p>
    <w:p w14:paraId="42576745"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ELENCO</w:t>
      </w:r>
    </w:p>
    <w:p w14:paraId="2E21A3C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p>
    <w:p w14:paraId="5B94B75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1.</w:t>
      </w:r>
      <w:r w:rsidRPr="00CA3A89">
        <w:rPr>
          <w:rFonts w:eastAsia="Calibri" w:cs="Calibri"/>
          <w:color w:val="000000"/>
          <w:lang w:val="en-CA" w:eastAsia="fr-CA" w:bidi="ar-SA"/>
        </w:rPr>
        <w:tab/>
        <w:t>Canada</w:t>
      </w:r>
    </w:p>
    <w:p w14:paraId="734BAC8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2.</w:t>
      </w:r>
      <w:r w:rsidRPr="00CA3A89">
        <w:rPr>
          <w:rFonts w:eastAsia="Calibri" w:cs="Calibri"/>
          <w:color w:val="000000"/>
          <w:lang w:val="en-CA" w:eastAsia="fr-CA" w:bidi="ar-SA"/>
        </w:rPr>
        <w:tab/>
        <w:t>Italia</w:t>
      </w:r>
    </w:p>
    <w:p w14:paraId="39276C6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3.</w:t>
      </w:r>
      <w:r w:rsidRPr="00CA3A89">
        <w:rPr>
          <w:rFonts w:eastAsia="Calibri" w:cs="Calibri"/>
          <w:color w:val="000000"/>
          <w:lang w:val="en-CA" w:eastAsia="fr-CA" w:bidi="ar-SA"/>
        </w:rPr>
        <w:tab/>
        <w:t>Germania</w:t>
      </w:r>
    </w:p>
    <w:p w14:paraId="387744ED"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4.</w:t>
      </w:r>
      <w:r w:rsidRPr="00CA3A89">
        <w:rPr>
          <w:rFonts w:eastAsia="Calibri" w:cs="Calibri"/>
          <w:color w:val="000000"/>
          <w:lang w:val="en-CA" w:eastAsia="fr-CA" w:bidi="ar-SA"/>
        </w:rPr>
        <w:tab/>
        <w:t>Francia</w:t>
      </w:r>
    </w:p>
    <w:p w14:paraId="529BFBD5"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5.</w:t>
      </w:r>
      <w:r w:rsidRPr="00CA3A89">
        <w:rPr>
          <w:rFonts w:eastAsia="Calibri" w:cs="Calibri"/>
          <w:color w:val="000000"/>
          <w:lang w:val="en-CA" w:eastAsia="fr-CA" w:bidi="ar-SA"/>
        </w:rPr>
        <w:tab/>
        <w:t>Regno Unito</w:t>
      </w:r>
    </w:p>
    <w:p w14:paraId="4518FC0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6.</w:t>
      </w:r>
      <w:r w:rsidRPr="00CA3A89">
        <w:rPr>
          <w:rFonts w:eastAsia="Calibri" w:cs="Calibri"/>
          <w:color w:val="000000"/>
          <w:lang w:val="en-CA" w:eastAsia="fr-CA" w:bidi="ar-SA"/>
        </w:rPr>
        <w:tab/>
        <w:t>Stati Uniti d’America</w:t>
      </w:r>
    </w:p>
    <w:p w14:paraId="6A88CC9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7.</w:t>
      </w:r>
      <w:r w:rsidRPr="00CA3A89">
        <w:rPr>
          <w:rFonts w:eastAsia="Calibri" w:cs="Calibri"/>
          <w:color w:val="000000"/>
          <w:lang w:val="fr-CA" w:eastAsia="fr-CA" w:bidi="ar-SA"/>
        </w:rPr>
        <w:tab/>
        <w:t>Australia</w:t>
      </w:r>
    </w:p>
    <w:p w14:paraId="1D1CA97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8.</w:t>
      </w:r>
      <w:r w:rsidRPr="00CA3A89">
        <w:rPr>
          <w:rFonts w:eastAsia="Calibri" w:cs="Calibri"/>
          <w:color w:val="000000"/>
          <w:lang w:val="fr-CA" w:eastAsia="fr-CA" w:bidi="ar-SA"/>
        </w:rPr>
        <w:tab/>
        <w:t>Cina</w:t>
      </w:r>
      <w:r w:rsidRPr="00CA3A89">
        <w:rPr>
          <w:rFonts w:eastAsia="Calibri" w:cs="Calibri"/>
          <w:color w:val="000000"/>
          <w:lang w:val="fr-CA" w:eastAsia="fr-CA" w:bidi="ar-SA"/>
        </w:rPr>
        <w:tab/>
      </w:r>
    </w:p>
    <w:p w14:paraId="6F9E55C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lastRenderedPageBreak/>
        <w:t>9.</w:t>
      </w:r>
      <w:r w:rsidRPr="00CA3A89">
        <w:rPr>
          <w:rFonts w:eastAsia="Calibri" w:cs="Calibri"/>
          <w:color w:val="000000"/>
          <w:lang w:val="fr-CA" w:eastAsia="fr-CA" w:bidi="ar-SA"/>
        </w:rPr>
        <w:tab/>
        <w:t>Giappone</w:t>
      </w:r>
    </w:p>
    <w:p w14:paraId="284DB6C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10.</w:t>
      </w:r>
      <w:r w:rsidRPr="00CA3A89">
        <w:rPr>
          <w:rFonts w:eastAsia="Calibri" w:cs="Calibri"/>
          <w:color w:val="000000"/>
          <w:lang w:val="fr-CA" w:eastAsia="fr-CA" w:bidi="ar-SA"/>
        </w:rPr>
        <w:tab/>
        <w:t>Corea del Sud</w:t>
      </w:r>
    </w:p>
    <w:p w14:paraId="486A5B31"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11.</w:t>
      </w:r>
      <w:r w:rsidRPr="00CA3A89">
        <w:rPr>
          <w:rFonts w:eastAsia="Calibri" w:cs="Calibri"/>
          <w:color w:val="000000"/>
          <w:lang w:val="fr-CA" w:eastAsia="fr-CA" w:bidi="ar-SA"/>
        </w:rPr>
        <w:tab/>
        <w:t>Paesi Bassi</w:t>
      </w:r>
    </w:p>
    <w:p w14:paraId="333951A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12.</w:t>
      </w:r>
      <w:r w:rsidRPr="00CA3A89">
        <w:rPr>
          <w:rFonts w:eastAsia="Calibri" w:cs="Calibri"/>
          <w:color w:val="000000"/>
          <w:lang w:val="fr-CA" w:eastAsia="fr-CA" w:bidi="ar-SA"/>
        </w:rPr>
        <w:tab/>
        <w:t>Spagna</w:t>
      </w:r>
    </w:p>
    <w:p w14:paraId="38FE27E5"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13.</w:t>
      </w:r>
      <w:r w:rsidRPr="00CA3A89">
        <w:rPr>
          <w:rFonts w:eastAsia="Calibri" w:cs="Calibri"/>
          <w:color w:val="000000"/>
          <w:lang w:val="fr-CA" w:eastAsia="fr-CA" w:bidi="ar-SA"/>
        </w:rPr>
        <w:tab/>
        <w:t>Turchia</w:t>
      </w:r>
    </w:p>
    <w:p w14:paraId="094D46D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14.</w:t>
      </w:r>
      <w:r w:rsidRPr="00CA3A89">
        <w:rPr>
          <w:rFonts w:eastAsia="Calibri" w:cs="Calibri"/>
          <w:color w:val="000000"/>
          <w:lang w:val="fr-CA" w:eastAsia="fr-CA" w:bidi="ar-SA"/>
        </w:rPr>
        <w:tab/>
        <w:t>India</w:t>
      </w:r>
    </w:p>
    <w:p w14:paraId="74A2BCD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15.</w:t>
      </w:r>
      <w:r w:rsidRPr="00CA3A89">
        <w:rPr>
          <w:rFonts w:eastAsia="Calibri" w:cs="Calibri"/>
          <w:color w:val="000000"/>
          <w:lang w:val="fr-CA" w:eastAsia="fr-CA" w:bidi="ar-SA"/>
        </w:rPr>
        <w:tab/>
        <w:t>Brasile</w:t>
      </w:r>
    </w:p>
    <w:p w14:paraId="2233095A"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1AFA90B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RISPOSTE POSSIBILI</w:t>
      </w:r>
    </w:p>
    <w:p w14:paraId="198FBB11"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3A08402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w:t>
      </w:r>
      <w:r w:rsidRPr="00CA3A89">
        <w:rPr>
          <w:rFonts w:eastAsia="Calibri" w:cs="Calibri"/>
          <w:color w:val="000000"/>
          <w:lang w:val="fr-CA" w:eastAsia="fr-CA" w:bidi="ar-SA"/>
        </w:rPr>
        <w:tab/>
        <w:t>Molto affidabile</w:t>
      </w:r>
    </w:p>
    <w:p w14:paraId="6993301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2</w:t>
      </w:r>
      <w:r w:rsidRPr="00CA3A89">
        <w:rPr>
          <w:rFonts w:eastAsia="Calibri" w:cs="Calibri"/>
          <w:color w:val="000000"/>
          <w:lang w:val="fr-CA" w:eastAsia="fr-CA" w:bidi="ar-SA"/>
        </w:rPr>
        <w:tab/>
        <w:t>Abbastanza affidabile</w:t>
      </w:r>
    </w:p>
    <w:p w14:paraId="4EA8436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3</w:t>
      </w:r>
      <w:r w:rsidRPr="00CA3A89">
        <w:rPr>
          <w:rFonts w:eastAsia="Calibri" w:cs="Calibri"/>
          <w:color w:val="000000"/>
          <w:lang w:val="fr-CA" w:eastAsia="fr-CA" w:bidi="ar-SA"/>
        </w:rPr>
        <w:tab/>
        <w:t>Abbastanza inaffidabile</w:t>
      </w:r>
    </w:p>
    <w:p w14:paraId="282EEC5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4</w:t>
      </w:r>
      <w:r w:rsidRPr="00CA3A89">
        <w:rPr>
          <w:rFonts w:eastAsia="Calibri" w:cs="Calibri"/>
          <w:color w:val="000000"/>
          <w:lang w:val="fr-CA" w:eastAsia="fr-CA" w:bidi="ar-SA"/>
        </w:rPr>
        <w:tab/>
        <w:t xml:space="preserve">Inaffidabile </w:t>
      </w:r>
    </w:p>
    <w:p w14:paraId="2B2C726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98</w:t>
      </w:r>
      <w:r w:rsidRPr="00CA3A89">
        <w:rPr>
          <w:rFonts w:eastAsia="Calibri" w:cs="Calibri"/>
          <w:color w:val="000000"/>
          <w:lang w:val="fr-CA" w:eastAsia="fr-CA" w:bidi="ar-SA"/>
        </w:rPr>
        <w:tab/>
        <w:t>Non so</w:t>
      </w:r>
    </w:p>
    <w:p w14:paraId="632CF1B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4E41EAB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51D59A1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[CHIEDERE A TUTTI]</w:t>
      </w:r>
    </w:p>
    <w:p w14:paraId="0A86102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[ORDINE DELL’ELENCO: in ordine]</w:t>
      </w:r>
    </w:p>
    <w:p w14:paraId="54262B7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[ORDINE DI PRESENTAZIONE DELLE AFFERMAZIONI: ordine casuale]</w:t>
      </w:r>
    </w:p>
    <w:p w14:paraId="575E4DC5"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Q#3</w:t>
      </w:r>
    </w:p>
    <w:p w14:paraId="57DA5ABA"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Lei è d’accordo o in disaccordo con le affermazioni che seguono?</w:t>
      </w:r>
    </w:p>
    <w:p w14:paraId="6ED77B71"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p>
    <w:p w14:paraId="5BA7912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p>
    <w:p w14:paraId="4677EBE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ELENCO DELLE AFFERMAZIONI</w:t>
      </w:r>
    </w:p>
    <w:p w14:paraId="01A2680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p>
    <w:p w14:paraId="4E7E476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1.</w:t>
      </w:r>
      <w:r w:rsidRPr="00CA3A89">
        <w:rPr>
          <w:rFonts w:eastAsia="Calibri" w:cs="Calibri"/>
          <w:color w:val="000000"/>
          <w:lang w:val="en-CA" w:eastAsia="fr-CA" w:bidi="ar-SA"/>
        </w:rPr>
        <w:tab/>
        <w:t>I trattati di libero scambio sono una cosa positiva per la ricchezza dell’Italia</w:t>
      </w:r>
    </w:p>
    <w:p w14:paraId="5D856F31"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2.</w:t>
      </w:r>
      <w:r w:rsidRPr="00CA3A89">
        <w:rPr>
          <w:rFonts w:eastAsia="Calibri" w:cs="Calibri"/>
          <w:color w:val="000000"/>
          <w:lang w:val="en-CA" w:eastAsia="fr-CA" w:bidi="ar-SA"/>
        </w:rPr>
        <w:tab/>
        <w:t>I trattati di libero scambio mettono a repentaglio il lavoro in Italia</w:t>
      </w:r>
    </w:p>
    <w:p w14:paraId="6307820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FR" w:eastAsia="fr-CA" w:bidi="ar-SA"/>
        </w:rPr>
      </w:pPr>
      <w:r w:rsidRPr="00CA3A89">
        <w:rPr>
          <w:rFonts w:eastAsia="Calibri" w:cs="Calibri"/>
          <w:color w:val="000000"/>
          <w:lang w:val="fr-FR" w:eastAsia="fr-CA" w:bidi="ar-SA"/>
        </w:rPr>
        <w:t>3.</w:t>
      </w:r>
      <w:r w:rsidRPr="00CA3A89">
        <w:rPr>
          <w:rFonts w:eastAsia="Calibri" w:cs="Calibri"/>
          <w:color w:val="000000"/>
          <w:lang w:val="fr-FR" w:eastAsia="fr-CA" w:bidi="ar-SA"/>
        </w:rPr>
        <w:tab/>
        <w:t>Gli italiani beneficiano dei trattati di libero scambio grazie all’accesso a prodotti stranieri di qualità</w:t>
      </w:r>
    </w:p>
    <w:p w14:paraId="3213BDC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4.</w:t>
      </w:r>
      <w:r w:rsidRPr="00CA3A89">
        <w:rPr>
          <w:rFonts w:eastAsia="Calibri" w:cs="Calibri"/>
          <w:color w:val="000000"/>
          <w:lang w:val="fr-CA" w:eastAsia="fr-CA" w:bidi="ar-SA"/>
        </w:rPr>
        <w:tab/>
        <w:t xml:space="preserve">L’Italia deve limitare al massimo l’importazione di prodotti stranieri </w:t>
      </w:r>
    </w:p>
    <w:p w14:paraId="3A644B78"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5.</w:t>
      </w:r>
      <w:r w:rsidRPr="00CA3A89">
        <w:rPr>
          <w:rFonts w:eastAsia="Calibri" w:cs="Calibri"/>
          <w:color w:val="000000"/>
          <w:lang w:val="fr-CA" w:eastAsia="fr-CA" w:bidi="ar-SA"/>
        </w:rPr>
        <w:tab/>
        <w:t>L’Italia deve aumentare l’esportazione di prodotti italiani</w:t>
      </w:r>
    </w:p>
    <w:p w14:paraId="34AFFBB5"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6.</w:t>
      </w:r>
      <w:r w:rsidRPr="00CA3A89">
        <w:rPr>
          <w:rFonts w:eastAsia="Calibri" w:cs="Calibri"/>
          <w:color w:val="000000"/>
          <w:lang w:val="fr-CA" w:eastAsia="fr-CA" w:bidi="ar-SA"/>
        </w:rPr>
        <w:tab/>
        <w:t>In generale, l’Italia trae beneficio dai commerci internazionali.</w:t>
      </w:r>
    </w:p>
    <w:p w14:paraId="5E5822A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7.</w:t>
      </w:r>
      <w:r w:rsidRPr="00CA3A89">
        <w:rPr>
          <w:rFonts w:eastAsia="Calibri" w:cs="Calibri"/>
          <w:color w:val="000000"/>
          <w:lang w:val="fr-CA" w:eastAsia="fr-CA" w:bidi="ar-SA"/>
        </w:rPr>
        <w:tab/>
        <w:t>I regolamenti relativi all’importazione di prodotti stranieri dovrebbero essere più severi</w:t>
      </w:r>
    </w:p>
    <w:p w14:paraId="76370B1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8.</w:t>
      </w:r>
      <w:r w:rsidRPr="00CA3A89">
        <w:rPr>
          <w:rFonts w:eastAsia="Calibri" w:cs="Calibri"/>
          <w:color w:val="000000"/>
          <w:lang w:val="fr-CA" w:eastAsia="fr-CA" w:bidi="ar-SA"/>
        </w:rPr>
        <w:tab/>
        <w:t>Mi fido dei controlli attuati dal governo italiano relativamente ai prodotti stranieri.</w:t>
      </w:r>
    </w:p>
    <w:p w14:paraId="38B1F6D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9.</w:t>
      </w:r>
      <w:r w:rsidRPr="00CA3A89">
        <w:rPr>
          <w:rFonts w:eastAsia="Calibri" w:cs="Calibri"/>
          <w:color w:val="000000"/>
          <w:lang w:val="fr-CA" w:eastAsia="fr-CA" w:bidi="ar-SA"/>
        </w:rPr>
        <w:tab/>
        <w:t>L’Italia dovrebbe partecipare a un numero maggiore di trattati commerciali con altri paesi stranieri</w:t>
      </w:r>
    </w:p>
    <w:p w14:paraId="1E5806B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3205E46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271757E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RISPOSTE POSSIBILI</w:t>
      </w:r>
    </w:p>
    <w:p w14:paraId="4593D34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531DBBB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36B627C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w:t>
      </w:r>
      <w:r w:rsidRPr="00CA3A89">
        <w:rPr>
          <w:rFonts w:eastAsia="Calibri" w:cs="Calibri"/>
          <w:color w:val="000000"/>
          <w:lang w:val="fr-CA" w:eastAsia="fr-CA" w:bidi="ar-SA"/>
        </w:rPr>
        <w:tab/>
        <w:t>Assolutamente d’accordo</w:t>
      </w:r>
      <w:r w:rsidRPr="00CA3A89">
        <w:rPr>
          <w:rFonts w:eastAsia="Calibri" w:cs="Calibri"/>
          <w:color w:val="000000"/>
          <w:lang w:val="fr-CA" w:eastAsia="fr-CA" w:bidi="ar-SA"/>
        </w:rPr>
        <w:tab/>
      </w:r>
      <w:r w:rsidRPr="00CA3A89">
        <w:rPr>
          <w:rFonts w:eastAsia="Calibri" w:cs="Calibri"/>
          <w:color w:val="000000"/>
          <w:lang w:val="fr-CA" w:eastAsia="fr-CA" w:bidi="ar-SA"/>
        </w:rPr>
        <w:tab/>
      </w:r>
    </w:p>
    <w:p w14:paraId="0521CDA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2.</w:t>
      </w:r>
      <w:r w:rsidRPr="00CA3A89">
        <w:rPr>
          <w:rFonts w:eastAsia="Calibri" w:cs="Calibri"/>
          <w:color w:val="000000"/>
          <w:lang w:val="fr-CA" w:eastAsia="fr-CA" w:bidi="ar-SA"/>
        </w:rPr>
        <w:tab/>
        <w:t>Abbastanza d’accordo</w:t>
      </w:r>
    </w:p>
    <w:p w14:paraId="7CDB1B8A"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3.</w:t>
      </w:r>
      <w:r w:rsidRPr="00CA3A89">
        <w:rPr>
          <w:rFonts w:eastAsia="Calibri" w:cs="Calibri"/>
          <w:color w:val="000000"/>
          <w:lang w:val="fr-CA" w:eastAsia="fr-CA" w:bidi="ar-SA"/>
        </w:rPr>
        <w:tab/>
        <w:t>Parzialmente in disaccordo</w:t>
      </w:r>
    </w:p>
    <w:p w14:paraId="7CBC6CD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4.</w:t>
      </w:r>
      <w:r w:rsidRPr="00CA3A89">
        <w:rPr>
          <w:rFonts w:eastAsia="Calibri" w:cs="Calibri"/>
          <w:color w:val="000000"/>
          <w:lang w:val="fr-CA" w:eastAsia="fr-CA" w:bidi="ar-SA"/>
        </w:rPr>
        <w:tab/>
        <w:t>Assolutamente in disaccordo</w:t>
      </w:r>
      <w:r w:rsidRPr="00CA3A89">
        <w:rPr>
          <w:rFonts w:eastAsia="Calibri" w:cs="Calibri"/>
          <w:color w:val="000000"/>
          <w:lang w:val="fr-CA" w:eastAsia="fr-CA" w:bidi="ar-SA"/>
        </w:rPr>
        <w:tab/>
      </w:r>
      <w:r w:rsidRPr="00CA3A89">
        <w:rPr>
          <w:rFonts w:eastAsia="Calibri" w:cs="Calibri"/>
          <w:color w:val="000000"/>
          <w:lang w:val="fr-CA" w:eastAsia="fr-CA" w:bidi="ar-SA"/>
        </w:rPr>
        <w:tab/>
      </w:r>
    </w:p>
    <w:p w14:paraId="63A8BA7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98. </w:t>
      </w:r>
      <w:r w:rsidRPr="00CA3A89">
        <w:rPr>
          <w:rFonts w:eastAsia="Calibri" w:cs="Calibri"/>
          <w:color w:val="000000"/>
          <w:lang w:val="fr-CA" w:eastAsia="fr-CA" w:bidi="ar-SA"/>
        </w:rPr>
        <w:tab/>
        <w:t>Non so</w:t>
      </w:r>
    </w:p>
    <w:p w14:paraId="5B055365"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765D3B6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71BDE0D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[CHIEDERE A TUTTI]</w:t>
      </w:r>
    </w:p>
    <w:p w14:paraId="1C66CDD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[GRIGLIA - UNA SOLA RISPOSTA]</w:t>
      </w:r>
    </w:p>
    <w:p w14:paraId="2EF3FDE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[ORDINE DELL’ELENCO: in ordine]</w:t>
      </w:r>
    </w:p>
    <w:p w14:paraId="615FB13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[ORDINE DI PRESENTAZIONE DELLE AFFERMAZIONI: ordine casuale]</w:t>
      </w:r>
    </w:p>
    <w:p w14:paraId="2F1DD329" w14:textId="77777777" w:rsidR="00CA3A89" w:rsidRPr="00CA3A89" w:rsidRDefault="00CA3A89" w:rsidP="00CA3A89">
      <w:pPr>
        <w:tabs>
          <w:tab w:val="left" w:pos="1665"/>
        </w:tabs>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lastRenderedPageBreak/>
        <w:t>Q#4</w:t>
      </w:r>
      <w:r w:rsidRPr="00CA3A89">
        <w:rPr>
          <w:rFonts w:eastAsia="Calibri" w:cs="Calibri"/>
          <w:color w:val="000000"/>
          <w:lang w:val="fr-CA" w:eastAsia="fr-CA" w:bidi="ar-SA"/>
        </w:rPr>
        <w:tab/>
      </w:r>
    </w:p>
    <w:p w14:paraId="263A995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Quanta fiducia ripone in ognuno dei gruppi che seguono:</w:t>
      </w:r>
    </w:p>
    <w:p w14:paraId="311AA44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661E398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ELENCO DI AFFERMAZIONI</w:t>
      </w:r>
    </w:p>
    <w:p w14:paraId="3091A6D1"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1.</w:t>
      </w:r>
      <w:r w:rsidRPr="00CA3A89">
        <w:rPr>
          <w:rFonts w:eastAsia="Calibri" w:cs="Calibri"/>
          <w:color w:val="000000"/>
          <w:lang w:val="en-CA" w:eastAsia="fr-CA" w:bidi="ar-SA"/>
        </w:rPr>
        <w:tab/>
        <w:t>L’Unione Europea</w:t>
      </w:r>
      <w:r w:rsidRPr="00CA3A89">
        <w:rPr>
          <w:rFonts w:eastAsia="Calibri" w:cs="Calibri"/>
          <w:color w:val="000000"/>
          <w:lang w:val="en-CA" w:eastAsia="fr-CA" w:bidi="ar-SA"/>
        </w:rPr>
        <w:tab/>
      </w:r>
    </w:p>
    <w:p w14:paraId="5EB9714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2.</w:t>
      </w:r>
      <w:r w:rsidRPr="00CA3A89">
        <w:rPr>
          <w:rFonts w:eastAsia="Calibri" w:cs="Calibri"/>
          <w:color w:val="000000"/>
          <w:lang w:val="en-CA" w:eastAsia="fr-CA" w:bidi="ar-SA"/>
        </w:rPr>
        <w:tab/>
        <w:t>Il governo canadese</w:t>
      </w:r>
      <w:r w:rsidRPr="00CA3A89">
        <w:rPr>
          <w:rFonts w:eastAsia="Calibri" w:cs="Calibri"/>
          <w:color w:val="000000"/>
          <w:lang w:val="en-CA" w:eastAsia="fr-CA" w:bidi="ar-SA"/>
        </w:rPr>
        <w:tab/>
      </w:r>
    </w:p>
    <w:p w14:paraId="0B3C547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FR" w:eastAsia="fr-CA" w:bidi="ar-SA"/>
        </w:rPr>
      </w:pPr>
      <w:r w:rsidRPr="00CA3A89">
        <w:rPr>
          <w:rFonts w:eastAsia="Calibri" w:cs="Calibri"/>
          <w:color w:val="000000"/>
          <w:lang w:val="fr-FR" w:eastAsia="fr-CA" w:bidi="ar-SA"/>
        </w:rPr>
        <w:t>3.</w:t>
      </w:r>
      <w:r w:rsidRPr="00CA3A89">
        <w:rPr>
          <w:rFonts w:eastAsia="Calibri" w:cs="Calibri"/>
          <w:color w:val="000000"/>
          <w:lang w:val="fr-FR" w:eastAsia="fr-CA" w:bidi="ar-SA"/>
        </w:rPr>
        <w:tab/>
        <w:t>Il governo italiano</w:t>
      </w:r>
      <w:r w:rsidRPr="00CA3A89">
        <w:rPr>
          <w:rFonts w:eastAsia="Calibri" w:cs="Calibri"/>
          <w:color w:val="000000"/>
          <w:lang w:val="fr-FR" w:eastAsia="fr-CA" w:bidi="ar-SA"/>
        </w:rPr>
        <w:tab/>
      </w:r>
    </w:p>
    <w:p w14:paraId="24821E1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4.</w:t>
      </w:r>
      <w:r w:rsidRPr="00CA3A89">
        <w:rPr>
          <w:rFonts w:eastAsia="Calibri" w:cs="Calibri"/>
          <w:color w:val="000000"/>
          <w:lang w:val="fr-CA" w:eastAsia="fr-CA" w:bidi="ar-SA"/>
        </w:rPr>
        <w:tab/>
        <w:t>Gruppi ambientalisti</w:t>
      </w:r>
      <w:r w:rsidRPr="00CA3A89">
        <w:rPr>
          <w:rFonts w:eastAsia="Calibri" w:cs="Calibri"/>
          <w:color w:val="000000"/>
          <w:lang w:val="fr-CA" w:eastAsia="fr-CA" w:bidi="ar-SA"/>
        </w:rPr>
        <w:tab/>
      </w:r>
      <w:r w:rsidRPr="00CA3A89">
        <w:rPr>
          <w:rFonts w:eastAsia="Calibri" w:cs="Calibri"/>
          <w:color w:val="000000"/>
          <w:lang w:val="fr-CA" w:eastAsia="fr-CA" w:bidi="ar-SA"/>
        </w:rPr>
        <w:tab/>
      </w:r>
      <w:r w:rsidRPr="00CA3A89">
        <w:rPr>
          <w:rFonts w:eastAsia="Calibri" w:cs="Calibri"/>
          <w:color w:val="000000"/>
          <w:lang w:val="fr-CA" w:eastAsia="fr-CA" w:bidi="ar-SA"/>
        </w:rPr>
        <w:tab/>
      </w:r>
    </w:p>
    <w:p w14:paraId="2ECA558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5.</w:t>
      </w:r>
      <w:r w:rsidRPr="00CA3A89">
        <w:rPr>
          <w:rFonts w:eastAsia="Calibri" w:cs="Calibri"/>
          <w:color w:val="000000"/>
          <w:lang w:val="fr-CA" w:eastAsia="fr-CA" w:bidi="ar-SA"/>
        </w:rPr>
        <w:tab/>
        <w:t>Produttori agricoli</w:t>
      </w:r>
    </w:p>
    <w:p w14:paraId="233F8305"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6.</w:t>
      </w:r>
      <w:r w:rsidRPr="00CA3A89">
        <w:rPr>
          <w:rFonts w:eastAsia="Calibri" w:cs="Calibri"/>
          <w:color w:val="000000"/>
          <w:lang w:val="fr-CA" w:eastAsia="fr-CA" w:bidi="ar-SA"/>
        </w:rPr>
        <w:tab/>
        <w:t>Associazioni imprenditoriali nazionali e imprenditori</w:t>
      </w:r>
      <w:r w:rsidRPr="00CA3A89">
        <w:rPr>
          <w:rFonts w:eastAsia="Calibri" w:cs="Calibri"/>
          <w:color w:val="000000"/>
          <w:lang w:val="fr-CA" w:eastAsia="fr-CA" w:bidi="ar-SA"/>
        </w:rPr>
        <w:tab/>
      </w:r>
    </w:p>
    <w:p w14:paraId="5692170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7.</w:t>
      </w:r>
      <w:r w:rsidRPr="00CA3A89">
        <w:rPr>
          <w:rFonts w:eastAsia="Calibri" w:cs="Calibri"/>
          <w:color w:val="000000"/>
          <w:lang w:val="en-CA" w:eastAsia="fr-CA" w:bidi="ar-SA"/>
        </w:rPr>
        <w:tab/>
        <w:t>Media tradizionali (TV, Radio, quotidiani)</w:t>
      </w:r>
    </w:p>
    <w:p w14:paraId="3D8A5AE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8.</w:t>
      </w:r>
      <w:r w:rsidRPr="00CA3A89">
        <w:rPr>
          <w:rFonts w:eastAsia="Calibri" w:cs="Calibri"/>
          <w:color w:val="000000"/>
          <w:lang w:val="en-CA" w:eastAsia="fr-CA" w:bidi="ar-SA"/>
        </w:rPr>
        <w:tab/>
        <w:t>Social Media (Facebook, Twitter, ecc.)</w:t>
      </w:r>
    </w:p>
    <w:p w14:paraId="7FCF522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9.</w:t>
      </w:r>
      <w:r w:rsidRPr="00CA3A89">
        <w:rPr>
          <w:rFonts w:eastAsia="Calibri" w:cs="Calibri"/>
          <w:color w:val="000000"/>
          <w:lang w:val="fr-CA" w:eastAsia="fr-CA" w:bidi="ar-SA"/>
        </w:rPr>
        <w:tab/>
        <w:t xml:space="preserve">Associazioni di agricoltori </w:t>
      </w:r>
    </w:p>
    <w:p w14:paraId="4F90498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10.</w:t>
      </w:r>
      <w:r w:rsidRPr="00CA3A89">
        <w:rPr>
          <w:rFonts w:eastAsia="Calibri" w:cs="Calibri"/>
          <w:color w:val="000000"/>
          <w:lang w:val="fr-CA" w:eastAsia="fr-CA" w:bidi="ar-SA"/>
        </w:rPr>
        <w:tab/>
        <w:t>Gruppi di interesse speciale</w:t>
      </w:r>
    </w:p>
    <w:p w14:paraId="6D61E7C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6006BE4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RISPOSTE POSSIBILI</w:t>
      </w:r>
    </w:p>
    <w:p w14:paraId="7DBE67C1"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0C9F5FA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w:t>
      </w:r>
      <w:r w:rsidRPr="00CA3A89">
        <w:rPr>
          <w:rFonts w:eastAsia="Calibri" w:cs="Calibri"/>
          <w:color w:val="000000"/>
          <w:lang w:val="fr-CA" w:eastAsia="fr-CA" w:bidi="ar-SA"/>
        </w:rPr>
        <w:tab/>
        <w:t>Molta</w:t>
      </w:r>
    </w:p>
    <w:p w14:paraId="5924A1E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2.</w:t>
      </w:r>
      <w:r w:rsidRPr="00CA3A89">
        <w:rPr>
          <w:rFonts w:eastAsia="Calibri" w:cs="Calibri"/>
          <w:color w:val="000000"/>
          <w:lang w:val="fr-CA" w:eastAsia="fr-CA" w:bidi="ar-SA"/>
        </w:rPr>
        <w:tab/>
        <w:t>Moderata</w:t>
      </w:r>
    </w:p>
    <w:p w14:paraId="6D63921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3.</w:t>
      </w:r>
      <w:r w:rsidRPr="00CA3A89">
        <w:rPr>
          <w:rFonts w:eastAsia="Calibri" w:cs="Calibri"/>
          <w:color w:val="000000"/>
          <w:lang w:val="fr-CA" w:eastAsia="fr-CA" w:bidi="ar-SA"/>
        </w:rPr>
        <w:tab/>
        <w:t>Un po’</w:t>
      </w:r>
    </w:p>
    <w:p w14:paraId="1FE7D27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4</w:t>
      </w:r>
      <w:r w:rsidRPr="00CA3A89">
        <w:rPr>
          <w:rFonts w:eastAsia="Calibri" w:cs="Calibri"/>
          <w:color w:val="000000"/>
          <w:lang w:val="fr-CA" w:eastAsia="fr-CA" w:bidi="ar-SA"/>
        </w:rPr>
        <w:tab/>
        <w:t>Per niente</w:t>
      </w:r>
      <w:r w:rsidRPr="00CA3A89">
        <w:rPr>
          <w:rFonts w:eastAsia="Calibri" w:cs="Calibri"/>
          <w:color w:val="000000"/>
          <w:lang w:val="fr-CA" w:eastAsia="fr-CA" w:bidi="ar-SA"/>
        </w:rPr>
        <w:tab/>
      </w:r>
      <w:r w:rsidRPr="00CA3A89">
        <w:rPr>
          <w:rFonts w:eastAsia="Calibri" w:cs="Calibri"/>
          <w:color w:val="000000"/>
          <w:lang w:val="fr-CA" w:eastAsia="fr-CA" w:bidi="ar-SA"/>
        </w:rPr>
        <w:tab/>
      </w:r>
    </w:p>
    <w:p w14:paraId="1B823145"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98. </w:t>
      </w:r>
      <w:r w:rsidRPr="00CA3A89">
        <w:rPr>
          <w:rFonts w:eastAsia="Calibri" w:cs="Calibri"/>
          <w:color w:val="000000"/>
          <w:lang w:val="fr-CA" w:eastAsia="fr-CA" w:bidi="ar-SA"/>
        </w:rPr>
        <w:tab/>
        <w:t xml:space="preserve">Non so </w:t>
      </w:r>
    </w:p>
    <w:p w14:paraId="6CA8D83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247BA00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35B6211A"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RISPOSTE POSSIBILI: MAX 3</w:t>
      </w:r>
    </w:p>
    <w:p w14:paraId="2720BB0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[CHIEDERE A TUTTI] </w:t>
      </w:r>
    </w:p>
    <w:p w14:paraId="2DB3306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[ORDINE CASUALE]</w:t>
      </w:r>
    </w:p>
    <w:p w14:paraId="4E543F0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Q#16</w:t>
      </w:r>
    </w:p>
    <w:p w14:paraId="11039D95"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Oswald-Medium"/>
          <w:color w:val="000000"/>
          <w:sz w:val="24"/>
          <w:szCs w:val="48"/>
          <w:lang w:val="fr-CA" w:eastAsia="fr-CA" w:bidi="ar-SA"/>
        </w:rPr>
        <w:br/>
      </w:r>
      <w:r w:rsidRPr="00CA3A89">
        <w:rPr>
          <w:rFonts w:eastAsia="Calibri" w:cs="Calibri"/>
          <w:color w:val="000000"/>
          <w:lang w:val="fr-CA" w:eastAsia="fr-CA" w:bidi="ar-SA"/>
        </w:rPr>
        <w:t xml:space="preserve">Relativamente ai prodotti che seguono, quali paesi producono/esportano i prodotti alimentari "più sicuri"? </w:t>
      </w:r>
    </w:p>
    <w:p w14:paraId="52C1180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en-CA" w:eastAsia="fr-CA" w:bidi="ar-SA"/>
        </w:rPr>
        <w:t xml:space="preserve">Istruzioni per l’intervistatore: leggere l’elenco. </w:t>
      </w:r>
      <w:r w:rsidRPr="00CA3A89">
        <w:rPr>
          <w:rFonts w:eastAsia="Calibri" w:cs="Calibri"/>
          <w:color w:val="000000"/>
          <w:lang w:val="fr-CA" w:eastAsia="fr-CA" w:bidi="ar-SA"/>
        </w:rPr>
        <w:t>Massimo tre risposte.</w:t>
      </w:r>
    </w:p>
    <w:p w14:paraId="54C36F2D"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688CF8B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w:t>
      </w:r>
      <w:r w:rsidRPr="00CA3A89">
        <w:rPr>
          <w:rFonts w:eastAsia="Calibri" w:cs="Calibri"/>
          <w:color w:val="000000"/>
          <w:lang w:val="fr-CA" w:eastAsia="fr-CA" w:bidi="ar-SA"/>
        </w:rPr>
        <w:tab/>
        <w:t>Prodotti francesi</w:t>
      </w:r>
    </w:p>
    <w:p w14:paraId="032FAAB5"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2.</w:t>
      </w:r>
      <w:r w:rsidRPr="00CA3A89">
        <w:rPr>
          <w:rFonts w:eastAsia="Calibri" w:cs="Calibri"/>
          <w:color w:val="000000"/>
          <w:lang w:val="fr-CA" w:eastAsia="fr-CA" w:bidi="ar-SA"/>
        </w:rPr>
        <w:tab/>
        <w:t xml:space="preserve">Prodotti canadesi </w:t>
      </w:r>
    </w:p>
    <w:p w14:paraId="56B483C5"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3.</w:t>
      </w:r>
      <w:r w:rsidRPr="00CA3A89">
        <w:rPr>
          <w:rFonts w:eastAsia="Calibri" w:cs="Calibri"/>
          <w:color w:val="000000"/>
          <w:lang w:val="fr-CA" w:eastAsia="fr-CA" w:bidi="ar-SA"/>
        </w:rPr>
        <w:tab/>
        <w:t>Prodotti statunitensi</w:t>
      </w:r>
    </w:p>
    <w:p w14:paraId="6630083D"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4.</w:t>
      </w:r>
      <w:r w:rsidRPr="00CA3A89">
        <w:rPr>
          <w:rFonts w:eastAsia="Calibri" w:cs="Calibri"/>
          <w:color w:val="000000"/>
          <w:lang w:val="fr-CA" w:eastAsia="fr-CA" w:bidi="ar-SA"/>
        </w:rPr>
        <w:tab/>
        <w:t>Prodotti britannici</w:t>
      </w:r>
    </w:p>
    <w:p w14:paraId="5BB8FDAD"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5.</w:t>
      </w:r>
      <w:r w:rsidRPr="00CA3A89">
        <w:rPr>
          <w:rFonts w:eastAsia="Calibri" w:cs="Calibri"/>
          <w:color w:val="000000"/>
          <w:lang w:val="fr-CA" w:eastAsia="fr-CA" w:bidi="ar-SA"/>
        </w:rPr>
        <w:tab/>
        <w:t>Prodotti cinesi</w:t>
      </w:r>
    </w:p>
    <w:p w14:paraId="62E8B6C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6.</w:t>
      </w:r>
      <w:r w:rsidRPr="00CA3A89">
        <w:rPr>
          <w:rFonts w:eastAsia="Calibri" w:cs="Calibri"/>
          <w:color w:val="000000"/>
          <w:lang w:val="fr-CA" w:eastAsia="fr-CA" w:bidi="ar-SA"/>
        </w:rPr>
        <w:tab/>
        <w:t>Prodotti coreani</w:t>
      </w:r>
    </w:p>
    <w:p w14:paraId="14B9D85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7.</w:t>
      </w:r>
      <w:r w:rsidRPr="00CA3A89">
        <w:rPr>
          <w:rFonts w:eastAsia="Calibri" w:cs="Calibri"/>
          <w:color w:val="000000"/>
          <w:lang w:val="fr-CA" w:eastAsia="fr-CA" w:bidi="ar-SA"/>
        </w:rPr>
        <w:tab/>
        <w:t>Prodotti tedeschi</w:t>
      </w:r>
    </w:p>
    <w:p w14:paraId="38ACB9AD"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8.</w:t>
      </w:r>
      <w:r w:rsidRPr="00CA3A89">
        <w:rPr>
          <w:rFonts w:eastAsia="Calibri" w:cs="Calibri"/>
          <w:color w:val="000000"/>
          <w:lang w:val="fr-CA" w:eastAsia="fr-CA" w:bidi="ar-SA"/>
        </w:rPr>
        <w:tab/>
        <w:t>Prodotti russi</w:t>
      </w:r>
    </w:p>
    <w:p w14:paraId="555BED4D"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9.</w:t>
      </w:r>
      <w:r w:rsidRPr="00CA3A89">
        <w:rPr>
          <w:rFonts w:eastAsia="Calibri" w:cs="Calibri"/>
          <w:color w:val="000000"/>
          <w:lang w:val="fr-CA" w:eastAsia="fr-CA" w:bidi="ar-SA"/>
        </w:rPr>
        <w:tab/>
        <w:t>Prodotti turchi</w:t>
      </w:r>
    </w:p>
    <w:p w14:paraId="42AB7971"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10.</w:t>
      </w:r>
      <w:r w:rsidRPr="00CA3A89">
        <w:rPr>
          <w:rFonts w:eastAsia="Calibri" w:cs="Calibri"/>
          <w:color w:val="000000"/>
          <w:lang w:val="fr-CA" w:eastAsia="fr-CA" w:bidi="ar-SA"/>
        </w:rPr>
        <w:tab/>
        <w:t>Prodotti kazaki</w:t>
      </w:r>
    </w:p>
    <w:p w14:paraId="475EAF0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11.</w:t>
      </w:r>
      <w:r w:rsidRPr="00CA3A89">
        <w:rPr>
          <w:rFonts w:eastAsia="Calibri" w:cs="Calibri"/>
          <w:color w:val="000000"/>
          <w:lang w:val="fr-CA" w:eastAsia="fr-CA" w:bidi="ar-SA"/>
        </w:rPr>
        <w:tab/>
        <w:t>Prodotti giapponesi</w:t>
      </w:r>
    </w:p>
    <w:p w14:paraId="166E7F1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12.</w:t>
      </w:r>
      <w:r w:rsidRPr="00CA3A89">
        <w:rPr>
          <w:rFonts w:eastAsia="Calibri" w:cs="Calibri"/>
          <w:color w:val="000000"/>
          <w:lang w:val="fr-CA" w:eastAsia="fr-CA" w:bidi="ar-SA"/>
        </w:rPr>
        <w:tab/>
        <w:t>Prodotti brasiliani</w:t>
      </w:r>
    </w:p>
    <w:p w14:paraId="280F128A"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98. </w:t>
      </w:r>
      <w:r w:rsidRPr="00CA3A89">
        <w:rPr>
          <w:rFonts w:eastAsia="Calibri" w:cs="Calibri"/>
          <w:color w:val="000000"/>
          <w:lang w:val="fr-CA" w:eastAsia="fr-CA" w:bidi="ar-SA"/>
        </w:rPr>
        <w:tab/>
        <w:t>Non so (Non leggere questa opzione)</w:t>
      </w:r>
    </w:p>
    <w:p w14:paraId="654708E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712D7EC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7965719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RISPOSTE POSSIBILI: MAX3</w:t>
      </w:r>
    </w:p>
    <w:p w14:paraId="43C434E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[CHIEDERE A TUTTI]</w:t>
      </w:r>
    </w:p>
    <w:p w14:paraId="592F5E6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Q#5</w:t>
      </w:r>
    </w:p>
    <w:p w14:paraId="0945B4B8"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Concentriamoci ora sul Canada; per Lei il Canada è principalmente:</w:t>
      </w:r>
    </w:p>
    <w:p w14:paraId="5232B0C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lastRenderedPageBreak/>
        <w:t xml:space="preserve">Istruzioni per l’intervistatore: leggere l’elenco. Massimo tre risposte. </w:t>
      </w:r>
    </w:p>
    <w:p w14:paraId="7DB4125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003063D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w:t>
      </w:r>
      <w:r w:rsidRPr="00CA3A89">
        <w:rPr>
          <w:rFonts w:eastAsia="Calibri" w:cs="Calibri"/>
          <w:color w:val="000000"/>
          <w:lang w:val="fr-CA" w:eastAsia="fr-CA" w:bidi="ar-SA"/>
        </w:rPr>
        <w:tab/>
        <w:t>Ampi spazi aperti e paesaggi meravigliosi</w:t>
      </w:r>
      <w:r w:rsidRPr="00CA3A89">
        <w:rPr>
          <w:rFonts w:eastAsia="Calibri" w:cs="Calibri"/>
          <w:color w:val="000000"/>
          <w:lang w:val="fr-CA" w:eastAsia="fr-CA" w:bidi="ar-SA"/>
        </w:rPr>
        <w:br/>
        <w:t xml:space="preserve">2. </w:t>
      </w:r>
      <w:r w:rsidRPr="00CA3A89">
        <w:rPr>
          <w:rFonts w:eastAsia="Calibri" w:cs="Calibri"/>
          <w:color w:val="000000"/>
          <w:lang w:val="fr-CA" w:eastAsia="fr-CA" w:bidi="ar-SA"/>
        </w:rPr>
        <w:tab/>
        <w:t>Un paese con una forte cultura francese</w:t>
      </w:r>
      <w:r w:rsidRPr="00CA3A89">
        <w:rPr>
          <w:rFonts w:eastAsia="Calibri" w:cs="Calibri"/>
          <w:color w:val="000000"/>
          <w:lang w:val="fr-CA" w:eastAsia="fr-CA" w:bidi="ar-SA"/>
        </w:rPr>
        <w:br/>
        <w:t xml:space="preserve">3. </w:t>
      </w:r>
      <w:r w:rsidRPr="00CA3A89">
        <w:rPr>
          <w:rFonts w:eastAsia="Calibri" w:cs="Calibri"/>
          <w:color w:val="000000"/>
          <w:lang w:val="fr-CA" w:eastAsia="fr-CA" w:bidi="ar-SA"/>
        </w:rPr>
        <w:tab/>
        <w:t>Un paese con una forte cultura anglosassone</w:t>
      </w:r>
      <w:r w:rsidRPr="00CA3A89">
        <w:rPr>
          <w:rFonts w:eastAsia="Calibri" w:cs="Calibri"/>
          <w:color w:val="000000"/>
          <w:lang w:val="fr-CA" w:eastAsia="fr-CA" w:bidi="ar-SA"/>
        </w:rPr>
        <w:br/>
        <w:t xml:space="preserve">4. </w:t>
      </w:r>
      <w:r w:rsidRPr="00CA3A89">
        <w:rPr>
          <w:rFonts w:eastAsia="Calibri" w:cs="Calibri"/>
          <w:color w:val="000000"/>
          <w:lang w:val="fr-CA" w:eastAsia="fr-CA" w:bidi="ar-SA"/>
        </w:rPr>
        <w:tab/>
        <w:t>Un paese ricco di materie prime</w:t>
      </w:r>
      <w:r w:rsidRPr="00CA3A89">
        <w:rPr>
          <w:rFonts w:eastAsia="Calibri" w:cs="Calibri"/>
          <w:color w:val="000000"/>
          <w:lang w:val="fr-CA" w:eastAsia="fr-CA" w:bidi="ar-SA"/>
        </w:rPr>
        <w:br/>
        <w:t xml:space="preserve">5. </w:t>
      </w:r>
      <w:r w:rsidRPr="00CA3A89">
        <w:rPr>
          <w:rFonts w:eastAsia="Calibri" w:cs="Calibri"/>
          <w:color w:val="000000"/>
          <w:lang w:val="fr-CA" w:eastAsia="fr-CA" w:bidi="ar-SA"/>
        </w:rPr>
        <w:tab/>
        <w:t>Un paese affidabile, equo e multiculturale</w:t>
      </w:r>
      <w:r w:rsidRPr="00CA3A89">
        <w:rPr>
          <w:rFonts w:eastAsia="Calibri" w:cs="Calibri"/>
          <w:color w:val="000000"/>
          <w:lang w:val="fr-CA" w:eastAsia="fr-CA" w:bidi="ar-SA"/>
        </w:rPr>
        <w:br/>
        <w:t xml:space="preserve">6. </w:t>
      </w:r>
      <w:r w:rsidRPr="00CA3A89">
        <w:rPr>
          <w:rFonts w:eastAsia="Calibri" w:cs="Calibri"/>
          <w:color w:val="000000"/>
          <w:lang w:val="fr-CA" w:eastAsia="fr-CA" w:bidi="ar-SA"/>
        </w:rPr>
        <w:tab/>
        <w:t>Un paese economicamente vivace</w:t>
      </w:r>
      <w:r w:rsidRPr="00CA3A89">
        <w:rPr>
          <w:rFonts w:eastAsia="Calibri" w:cs="Calibri"/>
          <w:color w:val="000000"/>
          <w:lang w:val="fr-CA" w:eastAsia="fr-CA" w:bidi="ar-SA"/>
        </w:rPr>
        <w:br/>
        <w:t xml:space="preserve">7. </w:t>
      </w:r>
      <w:r w:rsidRPr="00CA3A89">
        <w:rPr>
          <w:rFonts w:eastAsia="Calibri" w:cs="Calibri"/>
          <w:color w:val="000000"/>
          <w:lang w:val="fr-CA" w:eastAsia="fr-CA" w:bidi="ar-SA"/>
        </w:rPr>
        <w:tab/>
        <w:t>Un paese con un tenore di vita molto elevato</w:t>
      </w:r>
      <w:r w:rsidRPr="00CA3A89">
        <w:rPr>
          <w:rFonts w:eastAsia="Calibri" w:cs="Calibri"/>
          <w:color w:val="000000"/>
          <w:lang w:val="fr-CA" w:eastAsia="fr-CA" w:bidi="ar-SA"/>
        </w:rPr>
        <w:br/>
        <w:t xml:space="preserve">8. </w:t>
      </w:r>
      <w:r w:rsidRPr="00CA3A89">
        <w:rPr>
          <w:rFonts w:eastAsia="Calibri" w:cs="Calibri"/>
          <w:color w:val="000000"/>
          <w:lang w:val="fr-CA" w:eastAsia="fr-CA" w:bidi="ar-SA"/>
        </w:rPr>
        <w:tab/>
        <w:t>Un paese in cui trascorrere le vacanze o addirittura stabilirsi</w:t>
      </w:r>
    </w:p>
    <w:p w14:paraId="5B7390B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98. </w:t>
      </w:r>
      <w:r w:rsidRPr="00CA3A89">
        <w:rPr>
          <w:rFonts w:eastAsia="Calibri" w:cs="Calibri"/>
          <w:color w:val="000000"/>
          <w:lang w:val="fr-CA" w:eastAsia="fr-CA" w:bidi="ar-SA"/>
        </w:rPr>
        <w:tab/>
        <w:t>Non so (Non leggere questa opzione)</w:t>
      </w:r>
    </w:p>
    <w:p w14:paraId="7B83933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01B4CD2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102F0EFD"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RISPOSTE POSSIBILI: MAX5</w:t>
      </w:r>
    </w:p>
    <w:p w14:paraId="785EADC4" w14:textId="77777777" w:rsidR="00CA3A89" w:rsidRPr="005A7392"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5A7392">
        <w:rPr>
          <w:rFonts w:eastAsia="Calibri" w:cs="Calibri"/>
          <w:color w:val="000000"/>
          <w:lang w:val="en-CA" w:eastAsia="fr-CA" w:bidi="ar-SA"/>
        </w:rPr>
        <w:t xml:space="preserve">[CHIEDERE A TUTTI] </w:t>
      </w:r>
    </w:p>
    <w:p w14:paraId="633D2F56" w14:textId="77777777" w:rsidR="00CA3A89" w:rsidRPr="005A7392"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5A7392">
        <w:rPr>
          <w:rFonts w:eastAsia="Calibri" w:cs="Calibri"/>
          <w:color w:val="000000"/>
          <w:lang w:val="en-CA" w:eastAsia="fr-CA" w:bidi="ar-SA"/>
        </w:rPr>
        <w:t>[ORDINE CASUALE]</w:t>
      </w:r>
    </w:p>
    <w:p w14:paraId="3D4DEF4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Q#6</w:t>
      </w:r>
    </w:p>
    <w:p w14:paraId="71E0518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Fino ad oggi, quali contatti ha avuto Lei con il Canada:</w:t>
      </w:r>
    </w:p>
    <w:p w14:paraId="45A380E1"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en-CA" w:eastAsia="fr-CA" w:bidi="ar-SA"/>
        </w:rPr>
        <w:t xml:space="preserve">Istruzioni per l’intervistatore: leggere l’elenco. </w:t>
      </w:r>
      <w:r w:rsidRPr="00CA3A89">
        <w:rPr>
          <w:rFonts w:eastAsia="Calibri" w:cs="Calibri"/>
          <w:color w:val="000000"/>
          <w:lang w:val="fr-CA" w:eastAsia="fr-CA" w:bidi="ar-SA"/>
        </w:rPr>
        <w:t xml:space="preserve">È possibile fornire più di una risposta. </w:t>
      </w:r>
    </w:p>
    <w:p w14:paraId="2C94087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46147C3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fr-CA" w:eastAsia="fr-CA" w:bidi="ar-SA"/>
        </w:rPr>
        <w:t xml:space="preserve">1. </w:t>
      </w:r>
      <w:r w:rsidRPr="00CA3A89">
        <w:rPr>
          <w:rFonts w:eastAsia="Calibri" w:cs="Calibri"/>
          <w:color w:val="000000"/>
          <w:lang w:val="fr-CA" w:eastAsia="fr-CA" w:bidi="ar-SA"/>
        </w:rPr>
        <w:tab/>
        <w:t>Ha visitato il Canada.</w:t>
      </w:r>
      <w:r w:rsidRPr="00CA3A89">
        <w:rPr>
          <w:rFonts w:eastAsia="Calibri" w:cs="Calibri"/>
          <w:color w:val="000000"/>
          <w:lang w:val="fr-CA" w:eastAsia="fr-CA" w:bidi="ar-SA"/>
        </w:rPr>
        <w:br/>
        <w:t xml:space="preserve">2. </w:t>
      </w:r>
      <w:r w:rsidRPr="00CA3A89">
        <w:rPr>
          <w:rFonts w:eastAsia="Calibri" w:cs="Calibri"/>
          <w:color w:val="000000"/>
          <w:lang w:val="fr-CA" w:eastAsia="fr-CA" w:bidi="ar-SA"/>
        </w:rPr>
        <w:tab/>
        <w:t>Ha amici o parenti che hanno visitato il Canada.</w:t>
      </w:r>
      <w:r w:rsidRPr="00CA3A89">
        <w:rPr>
          <w:rFonts w:eastAsia="Calibri" w:cs="Calibri"/>
          <w:color w:val="000000"/>
          <w:lang w:val="fr-CA" w:eastAsia="fr-CA" w:bidi="ar-SA"/>
        </w:rPr>
        <w:br/>
        <w:t xml:space="preserve">3. </w:t>
      </w:r>
      <w:r w:rsidRPr="00CA3A89">
        <w:rPr>
          <w:rFonts w:eastAsia="Calibri" w:cs="Calibri"/>
          <w:color w:val="000000"/>
          <w:lang w:val="fr-CA" w:eastAsia="fr-CA" w:bidi="ar-SA"/>
        </w:rPr>
        <w:tab/>
        <w:t>Ha amici o familiari che sono immigrati in Canada.</w:t>
      </w:r>
      <w:r w:rsidRPr="00CA3A89">
        <w:rPr>
          <w:rFonts w:eastAsia="Calibri" w:cs="Calibri"/>
          <w:color w:val="000000"/>
          <w:lang w:val="fr-CA" w:eastAsia="fr-CA" w:bidi="ar-SA"/>
        </w:rPr>
        <w:br/>
        <w:t xml:space="preserve">4. </w:t>
      </w:r>
      <w:r w:rsidRPr="00CA3A89">
        <w:rPr>
          <w:rFonts w:eastAsia="Calibri" w:cs="Calibri"/>
          <w:color w:val="000000"/>
          <w:lang w:val="fr-CA" w:eastAsia="fr-CA" w:bidi="ar-SA"/>
        </w:rPr>
        <w:tab/>
        <w:t>Ha amici o familiari canadesi.</w:t>
      </w:r>
      <w:r w:rsidRPr="00CA3A89">
        <w:rPr>
          <w:rFonts w:eastAsia="Calibri" w:cs="Calibri"/>
          <w:color w:val="000000"/>
          <w:lang w:val="fr-CA" w:eastAsia="fr-CA" w:bidi="ar-SA"/>
        </w:rPr>
        <w:br/>
      </w:r>
      <w:r w:rsidRPr="00CA3A89">
        <w:rPr>
          <w:rFonts w:eastAsia="Calibri" w:cs="Calibri"/>
          <w:color w:val="000000"/>
          <w:lang w:val="en-CA" w:eastAsia="fr-CA" w:bidi="ar-SA"/>
        </w:rPr>
        <w:t xml:space="preserve">5. </w:t>
      </w:r>
      <w:r w:rsidRPr="00CA3A89">
        <w:rPr>
          <w:rFonts w:eastAsia="Calibri" w:cs="Calibri"/>
          <w:color w:val="000000"/>
          <w:lang w:val="en-CA" w:eastAsia="fr-CA" w:bidi="ar-SA"/>
        </w:rPr>
        <w:tab/>
        <w:t>Ha lavorato o fatto affari con i canadesi.</w:t>
      </w:r>
      <w:r w:rsidRPr="00CA3A89">
        <w:rPr>
          <w:rFonts w:eastAsia="Calibri" w:cs="Calibri"/>
          <w:color w:val="000000"/>
          <w:lang w:val="en-CA" w:eastAsia="fr-CA" w:bidi="ar-SA"/>
        </w:rPr>
        <w:br/>
        <w:t xml:space="preserve">6. </w:t>
      </w:r>
      <w:r w:rsidRPr="00CA3A89">
        <w:rPr>
          <w:rFonts w:eastAsia="Calibri" w:cs="Calibri"/>
          <w:color w:val="000000"/>
          <w:lang w:val="en-CA" w:eastAsia="fr-CA" w:bidi="ar-SA"/>
        </w:rPr>
        <w:tab/>
        <w:t>Altro (specificare)</w:t>
      </w:r>
      <w:r w:rsidRPr="00CA3A89">
        <w:rPr>
          <w:rFonts w:eastAsia="Calibri" w:cs="Calibri"/>
          <w:color w:val="000000"/>
          <w:lang w:val="en-CA" w:eastAsia="fr-CA" w:bidi="ar-SA"/>
        </w:rPr>
        <w:br/>
        <w:t xml:space="preserve">8. </w:t>
      </w:r>
      <w:r w:rsidRPr="00CA3A89">
        <w:rPr>
          <w:rFonts w:eastAsia="Calibri" w:cs="Calibri"/>
          <w:color w:val="000000"/>
          <w:lang w:val="en-CA" w:eastAsia="fr-CA" w:bidi="ar-SA"/>
        </w:rPr>
        <w:tab/>
        <w:t>Nessuna relazione con il Canada fino ad oggi (Non leggere questa opzione)</w:t>
      </w:r>
    </w:p>
    <w:p w14:paraId="1AEE276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p>
    <w:p w14:paraId="3D6AFAC1" w14:textId="77777777" w:rsidR="00CA3A89" w:rsidRPr="005A7392"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5A7392">
        <w:rPr>
          <w:rFonts w:eastAsia="Calibri" w:cs="Calibri"/>
          <w:color w:val="000000"/>
          <w:lang w:val="en-CA" w:eastAsia="fr-CA" w:bidi="ar-SA"/>
        </w:rPr>
        <w:t>NUMERO MASSIMO DI RISPOSTE = 5</w:t>
      </w:r>
    </w:p>
    <w:p w14:paraId="4C229182" w14:textId="77777777" w:rsidR="00CA3A89" w:rsidRPr="005A7392"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5A7392">
        <w:rPr>
          <w:rFonts w:eastAsia="Calibri" w:cs="Calibri"/>
          <w:color w:val="000000"/>
          <w:lang w:val="en-CA" w:eastAsia="fr-CA" w:bidi="ar-SA"/>
        </w:rPr>
        <w:t xml:space="preserve">[CHIEDERE A TUTTI] </w:t>
      </w:r>
    </w:p>
    <w:p w14:paraId="6535086F" w14:textId="77777777" w:rsidR="00CA3A89" w:rsidRPr="005A7392"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5A7392">
        <w:rPr>
          <w:rFonts w:eastAsia="Calibri" w:cs="Calibri"/>
          <w:color w:val="000000"/>
          <w:lang w:val="en-CA" w:eastAsia="fr-CA" w:bidi="ar-SA"/>
        </w:rPr>
        <w:t>[ORDINE CASUALE]</w:t>
      </w:r>
    </w:p>
    <w:p w14:paraId="3E916CD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Q#7</w:t>
      </w:r>
    </w:p>
    <w:p w14:paraId="6C09E1ED"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Ha mai avuto intenzione di…</w:t>
      </w:r>
    </w:p>
    <w:p w14:paraId="522D2F2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en-CA" w:eastAsia="fr-CA" w:bidi="ar-SA"/>
        </w:rPr>
        <w:t xml:space="preserve">Istruzioni per l’intervistatore: leggere l’elenco. </w:t>
      </w:r>
      <w:r w:rsidRPr="00CA3A89">
        <w:rPr>
          <w:rFonts w:eastAsia="Calibri" w:cs="Calibri"/>
          <w:color w:val="000000"/>
          <w:lang w:val="fr-CA" w:eastAsia="fr-CA" w:bidi="ar-SA"/>
        </w:rPr>
        <w:t xml:space="preserve">È possibile fornire più di una risposta. </w:t>
      </w:r>
    </w:p>
    <w:p w14:paraId="2A775805"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3F7871A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1.</w:t>
      </w:r>
      <w:r w:rsidRPr="00CA3A89">
        <w:rPr>
          <w:rFonts w:eastAsia="Calibri" w:cs="Calibri"/>
          <w:color w:val="000000"/>
          <w:lang w:val="en-CA" w:eastAsia="fr-CA" w:bidi="ar-SA"/>
        </w:rPr>
        <w:tab/>
        <w:t>… andare in vacanza in Canada</w:t>
      </w:r>
    </w:p>
    <w:p w14:paraId="0AAD42E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2.</w:t>
      </w:r>
      <w:r w:rsidRPr="00CA3A89">
        <w:rPr>
          <w:rFonts w:eastAsia="Calibri" w:cs="Calibri"/>
          <w:color w:val="000000"/>
          <w:lang w:val="en-CA" w:eastAsia="fr-CA" w:bidi="ar-SA"/>
        </w:rPr>
        <w:tab/>
        <w:t>… trasferirsi a vivere in Canada</w:t>
      </w:r>
    </w:p>
    <w:p w14:paraId="33ED5278"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3.</w:t>
      </w:r>
      <w:r w:rsidRPr="00CA3A89">
        <w:rPr>
          <w:rFonts w:eastAsia="Calibri" w:cs="Calibri"/>
          <w:color w:val="000000"/>
          <w:lang w:val="en-CA" w:eastAsia="fr-CA" w:bidi="ar-SA"/>
        </w:rPr>
        <w:tab/>
        <w:t>… fare affari con il Canada</w:t>
      </w:r>
    </w:p>
    <w:p w14:paraId="32818D4D"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4.</w:t>
      </w:r>
      <w:r w:rsidRPr="00CA3A89">
        <w:rPr>
          <w:rFonts w:eastAsia="Calibri" w:cs="Calibri"/>
          <w:color w:val="000000"/>
          <w:lang w:val="en-CA" w:eastAsia="fr-CA" w:bidi="ar-SA"/>
        </w:rPr>
        <w:tab/>
        <w:t>… studiare in Canada</w:t>
      </w:r>
    </w:p>
    <w:p w14:paraId="2F16964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5.</w:t>
      </w:r>
      <w:r w:rsidRPr="00CA3A89">
        <w:rPr>
          <w:rFonts w:eastAsia="Calibri" w:cs="Calibri"/>
          <w:color w:val="000000"/>
          <w:lang w:val="en-CA" w:eastAsia="fr-CA" w:bidi="ar-SA"/>
        </w:rPr>
        <w:tab/>
        <w:t>… fare investimenti in Canada</w:t>
      </w:r>
    </w:p>
    <w:p w14:paraId="4CA18A0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p>
    <w:p w14:paraId="6C38D368"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p>
    <w:p w14:paraId="5B1324B5"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 xml:space="preserve">[CHIEDERE A TUTTI] </w:t>
      </w:r>
    </w:p>
    <w:p w14:paraId="08740B3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[ORDINE CASUALE]</w:t>
      </w:r>
    </w:p>
    <w:p w14:paraId="66DE560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Q#7B</w:t>
      </w:r>
    </w:p>
    <w:p w14:paraId="7A9734B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Lei è d’accordo o in disaccordo con ognuna delle seguenti affermazioni? Si tratta di un sentimento molto forte o relativamente forte?</w:t>
      </w:r>
    </w:p>
    <w:p w14:paraId="15CE3915"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2370A3F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ELENCO DI AFFERMAZIONI</w:t>
      </w:r>
    </w:p>
    <w:p w14:paraId="334FCDB8" w14:textId="77777777" w:rsidR="00CA3A89" w:rsidRPr="00CA3A89" w:rsidRDefault="00CA3A89" w:rsidP="00CA3A89">
      <w:pPr>
        <w:numPr>
          <w:ilvl w:val="0"/>
          <w:numId w:val="34"/>
        </w:num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Il Canada e gli Stati Uniti d'America sono paesi molto diversi</w:t>
      </w:r>
    </w:p>
    <w:p w14:paraId="1793D726" w14:textId="77777777" w:rsidR="00CA3A89" w:rsidRPr="00CA3A89" w:rsidRDefault="00CA3A89" w:rsidP="00CA3A89">
      <w:pPr>
        <w:numPr>
          <w:ilvl w:val="0"/>
          <w:numId w:val="34"/>
        </w:num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Il Canada è più simile ai paesi europei rispetto agli Stati Uniti d'America</w:t>
      </w:r>
    </w:p>
    <w:p w14:paraId="1DB19556" w14:textId="77777777" w:rsidR="00CA3A89" w:rsidRPr="00CA3A89" w:rsidRDefault="00CA3A89" w:rsidP="00CA3A89">
      <w:pPr>
        <w:numPr>
          <w:ilvl w:val="0"/>
          <w:numId w:val="34"/>
        </w:num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lastRenderedPageBreak/>
        <w:t>... Il Canada e gli Stati Uniti d'America condividono praticamente la stessa cultura</w:t>
      </w:r>
    </w:p>
    <w:p w14:paraId="40BAD77D" w14:textId="77777777" w:rsidR="00CA3A89" w:rsidRPr="00CA3A89" w:rsidRDefault="00CA3A89" w:rsidP="00CA3A89">
      <w:pPr>
        <w:numPr>
          <w:ilvl w:val="0"/>
          <w:numId w:val="34"/>
        </w:num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Gli stili di vita canadesi e statunitensi sono molto simili, si consumano gli stessi prodotti</w:t>
      </w:r>
    </w:p>
    <w:p w14:paraId="5AE9A8A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50F905F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RISPOSTE POSSIBILI</w:t>
      </w:r>
      <w:r w:rsidRPr="00CA3A89">
        <w:rPr>
          <w:rFonts w:eastAsia="Calibri" w:cs="Calibri"/>
          <w:color w:val="000000"/>
          <w:lang w:val="fr-CA" w:eastAsia="fr-CA" w:bidi="ar-SA"/>
        </w:rPr>
        <w:tab/>
      </w:r>
    </w:p>
    <w:p w14:paraId="7C67682A"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2614085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w:t>
      </w:r>
      <w:r w:rsidRPr="00CA3A89">
        <w:rPr>
          <w:rFonts w:eastAsia="Calibri" w:cs="Calibri"/>
          <w:color w:val="000000"/>
          <w:lang w:val="fr-CA" w:eastAsia="fr-CA" w:bidi="ar-SA"/>
        </w:rPr>
        <w:tab/>
        <w:t>Assolutamente d’accordo</w:t>
      </w:r>
      <w:r w:rsidRPr="00CA3A89">
        <w:rPr>
          <w:rFonts w:eastAsia="Calibri" w:cs="Calibri"/>
          <w:color w:val="000000"/>
          <w:lang w:val="fr-CA" w:eastAsia="fr-CA" w:bidi="ar-SA"/>
        </w:rPr>
        <w:tab/>
      </w:r>
      <w:r w:rsidRPr="00CA3A89">
        <w:rPr>
          <w:rFonts w:eastAsia="Calibri" w:cs="Calibri"/>
          <w:color w:val="000000"/>
          <w:lang w:val="fr-CA" w:eastAsia="fr-CA" w:bidi="ar-SA"/>
        </w:rPr>
        <w:tab/>
      </w:r>
    </w:p>
    <w:p w14:paraId="6991FAC1"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2.</w:t>
      </w:r>
      <w:r w:rsidRPr="00CA3A89">
        <w:rPr>
          <w:rFonts w:eastAsia="Calibri" w:cs="Calibri"/>
          <w:color w:val="000000"/>
          <w:lang w:val="fr-CA" w:eastAsia="fr-CA" w:bidi="ar-SA"/>
        </w:rPr>
        <w:tab/>
        <w:t>Abbastanza d’accordo</w:t>
      </w:r>
    </w:p>
    <w:p w14:paraId="204D9A9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3.</w:t>
      </w:r>
      <w:r w:rsidRPr="00CA3A89">
        <w:rPr>
          <w:rFonts w:eastAsia="Calibri" w:cs="Calibri"/>
          <w:color w:val="000000"/>
          <w:lang w:val="fr-CA" w:eastAsia="fr-CA" w:bidi="ar-SA"/>
        </w:rPr>
        <w:tab/>
        <w:t>Parzialmente in disaccordo</w:t>
      </w:r>
    </w:p>
    <w:p w14:paraId="5C2FD8C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4.</w:t>
      </w:r>
      <w:r w:rsidRPr="00CA3A89">
        <w:rPr>
          <w:rFonts w:eastAsia="Calibri" w:cs="Calibri"/>
          <w:color w:val="000000"/>
          <w:lang w:val="fr-CA" w:eastAsia="fr-CA" w:bidi="ar-SA"/>
        </w:rPr>
        <w:tab/>
        <w:t>Assolutamente in disaccordo</w:t>
      </w:r>
      <w:r w:rsidRPr="00CA3A89">
        <w:rPr>
          <w:rFonts w:eastAsia="Calibri" w:cs="Calibri"/>
          <w:color w:val="000000"/>
          <w:lang w:val="fr-CA" w:eastAsia="fr-CA" w:bidi="ar-SA"/>
        </w:rPr>
        <w:tab/>
      </w:r>
      <w:r w:rsidRPr="00CA3A89">
        <w:rPr>
          <w:rFonts w:eastAsia="Calibri" w:cs="Calibri"/>
          <w:color w:val="000000"/>
          <w:lang w:val="fr-CA" w:eastAsia="fr-CA" w:bidi="ar-SA"/>
        </w:rPr>
        <w:tab/>
      </w:r>
    </w:p>
    <w:p w14:paraId="329C79A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98. </w:t>
      </w:r>
      <w:r w:rsidRPr="00CA3A89">
        <w:rPr>
          <w:rFonts w:eastAsia="Calibri" w:cs="Calibri"/>
          <w:color w:val="000000"/>
          <w:lang w:val="fr-CA" w:eastAsia="fr-CA" w:bidi="ar-SA"/>
        </w:rPr>
        <w:tab/>
        <w:t>Non so (Non leggere questa opzione)</w:t>
      </w:r>
    </w:p>
    <w:p w14:paraId="37F2CA7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784DFAD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629BF79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[CHIEDERE A TUTTI] </w:t>
      </w:r>
    </w:p>
    <w:p w14:paraId="1477648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[IN ORDINE]</w:t>
      </w:r>
    </w:p>
    <w:p w14:paraId="4359749A"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Q#7C</w:t>
      </w:r>
    </w:p>
    <w:p w14:paraId="59DB09B1"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Lei sapeva che il Canada è composto da dieci province e tre territori a nord del paese? </w:t>
      </w:r>
    </w:p>
    <w:p w14:paraId="430FABA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4B393C8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eastAsia="fr-CA" w:bidi="ar-SA"/>
        </w:rPr>
      </w:pPr>
      <w:r w:rsidRPr="00CA3A89">
        <w:rPr>
          <w:rFonts w:eastAsia="Calibri" w:cs="Calibri"/>
          <w:color w:val="000000"/>
          <w:lang w:eastAsia="fr-CA" w:bidi="ar-SA"/>
        </w:rPr>
        <w:t>RISPOSTE POSSIBILI</w:t>
      </w:r>
    </w:p>
    <w:p w14:paraId="6DD2C6A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eastAsia="fr-CA" w:bidi="ar-SA"/>
        </w:rPr>
      </w:pPr>
    </w:p>
    <w:p w14:paraId="4A1AD6F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eastAsia="fr-CA" w:bidi="ar-SA"/>
        </w:rPr>
      </w:pPr>
      <w:r w:rsidRPr="00CA3A89">
        <w:rPr>
          <w:rFonts w:eastAsia="Calibri" w:cs="Calibri"/>
          <w:color w:val="000000"/>
          <w:lang w:eastAsia="fr-CA" w:bidi="ar-SA"/>
        </w:rPr>
        <w:t>1.</w:t>
      </w:r>
      <w:r w:rsidRPr="00CA3A89">
        <w:rPr>
          <w:rFonts w:eastAsia="Calibri" w:cs="Calibri"/>
          <w:color w:val="000000"/>
          <w:lang w:eastAsia="fr-CA" w:bidi="ar-SA"/>
        </w:rPr>
        <w:tab/>
        <w:t>Sì</w:t>
      </w:r>
    </w:p>
    <w:p w14:paraId="02B4CE45"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eastAsia="fr-CA" w:bidi="ar-SA"/>
        </w:rPr>
      </w:pPr>
      <w:r w:rsidRPr="00CA3A89">
        <w:rPr>
          <w:rFonts w:eastAsia="Calibri" w:cs="Calibri"/>
          <w:color w:val="000000"/>
          <w:lang w:eastAsia="fr-CA" w:bidi="ar-SA"/>
        </w:rPr>
        <w:t>2.</w:t>
      </w:r>
      <w:r w:rsidRPr="00CA3A89">
        <w:rPr>
          <w:rFonts w:eastAsia="Calibri" w:cs="Calibri"/>
          <w:color w:val="000000"/>
          <w:lang w:eastAsia="fr-CA" w:bidi="ar-SA"/>
        </w:rPr>
        <w:tab/>
        <w:t>No</w:t>
      </w:r>
    </w:p>
    <w:p w14:paraId="6D59E41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eastAsia="fr-CA" w:bidi="ar-SA"/>
        </w:rPr>
      </w:pPr>
    </w:p>
    <w:p w14:paraId="2C8F2018"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eastAsia="fr-CA" w:bidi="ar-SA"/>
        </w:rPr>
      </w:pPr>
    </w:p>
    <w:p w14:paraId="09CF00E1"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eastAsia="fr-CA" w:bidi="ar-SA"/>
        </w:rPr>
      </w:pPr>
      <w:r w:rsidRPr="00CA3A89">
        <w:rPr>
          <w:rFonts w:eastAsia="Calibri" w:cs="Calibri"/>
          <w:color w:val="000000"/>
          <w:lang w:eastAsia="fr-CA" w:bidi="ar-SA"/>
        </w:rPr>
        <w:t xml:space="preserve">[CHIEDERE A TUTTI] </w:t>
      </w:r>
    </w:p>
    <w:p w14:paraId="6561682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[IN ORDINE]</w:t>
      </w:r>
    </w:p>
    <w:p w14:paraId="64E513F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Q#7D</w:t>
      </w:r>
    </w:p>
    <w:p w14:paraId="433B608A"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Quanta familiarità ha con le diverse province e territori del Canada? </w:t>
      </w:r>
    </w:p>
    <w:p w14:paraId="57F3735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319D797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RISPOSTE POSSIBILI</w:t>
      </w:r>
    </w:p>
    <w:p w14:paraId="0149E3C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0AB36A4A"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w:t>
      </w:r>
      <w:r w:rsidRPr="00CA3A89">
        <w:rPr>
          <w:rFonts w:eastAsia="Calibri" w:cs="Calibri"/>
          <w:color w:val="000000"/>
          <w:lang w:val="fr-CA" w:eastAsia="fr-CA" w:bidi="ar-SA"/>
        </w:rPr>
        <w:tab/>
        <w:t>Molta familiarità</w:t>
      </w:r>
    </w:p>
    <w:p w14:paraId="2001401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2.</w:t>
      </w:r>
      <w:r w:rsidRPr="00CA3A89">
        <w:rPr>
          <w:rFonts w:eastAsia="Calibri" w:cs="Calibri"/>
          <w:color w:val="000000"/>
          <w:lang w:val="fr-CA" w:eastAsia="fr-CA" w:bidi="ar-SA"/>
        </w:rPr>
        <w:tab/>
        <w:t>Una certa familiarità</w:t>
      </w:r>
    </w:p>
    <w:p w14:paraId="6B03D7CD"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3.</w:t>
      </w:r>
      <w:r w:rsidRPr="00CA3A89">
        <w:rPr>
          <w:rFonts w:eastAsia="Calibri" w:cs="Calibri"/>
          <w:color w:val="000000"/>
          <w:lang w:val="fr-CA" w:eastAsia="fr-CA" w:bidi="ar-SA"/>
        </w:rPr>
        <w:tab/>
        <w:t>Non molta familiarità</w:t>
      </w:r>
    </w:p>
    <w:p w14:paraId="0D7AD331"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4.</w:t>
      </w:r>
      <w:r w:rsidRPr="00CA3A89">
        <w:rPr>
          <w:rFonts w:eastAsia="Calibri" w:cs="Calibri"/>
          <w:color w:val="000000"/>
          <w:lang w:val="fr-CA" w:eastAsia="fr-CA" w:bidi="ar-SA"/>
        </w:rPr>
        <w:tab/>
        <w:t>Pochissima familiarità</w:t>
      </w:r>
    </w:p>
    <w:p w14:paraId="3C04B67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98. </w:t>
      </w:r>
      <w:r w:rsidRPr="00CA3A89">
        <w:rPr>
          <w:rFonts w:eastAsia="Calibri" w:cs="Calibri"/>
          <w:color w:val="000000"/>
          <w:lang w:val="fr-CA" w:eastAsia="fr-CA" w:bidi="ar-SA"/>
        </w:rPr>
        <w:tab/>
        <w:t>Non so (Non leggere questa opzione)</w:t>
      </w:r>
    </w:p>
    <w:p w14:paraId="72831B7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2AC2BA58"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0B73885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UNA SOLA RISPOSTA</w:t>
      </w:r>
    </w:p>
    <w:p w14:paraId="6A41C77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[CHIEDERE A TUTTI]</w:t>
      </w:r>
    </w:p>
    <w:p w14:paraId="788F29D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[ORDINE CASUALE]</w:t>
      </w:r>
    </w:p>
    <w:p w14:paraId="274489ED"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Q#8</w:t>
      </w:r>
    </w:p>
    <w:p w14:paraId="0B6C0FC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Leggerò ora alcune opinioni che si sentono a proposito dell'economia canadese. Per ognuna di esse, mi dica se corrisponde molto, abbastanza, non molto, o per niente all'immagine che Lei ha del Canada.</w:t>
      </w:r>
    </w:p>
    <w:p w14:paraId="4BA543F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1E2D474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Il Canada…</w:t>
      </w:r>
    </w:p>
    <w:p w14:paraId="4A153661"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Istruzioni per l’intervistatore: leggere l’elenco. Solo una risposta per riga.</w:t>
      </w:r>
    </w:p>
    <w:p w14:paraId="2AD4062D"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22FDA525"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ELENCO DELLE AFFERMAZIONI</w:t>
      </w:r>
    </w:p>
    <w:p w14:paraId="77B54A2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00EA2EC8"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w:t>
      </w:r>
      <w:r w:rsidRPr="00CA3A89">
        <w:rPr>
          <w:rFonts w:eastAsia="Calibri" w:cs="Calibri"/>
          <w:color w:val="000000"/>
          <w:lang w:val="fr-CA" w:eastAsia="fr-CA" w:bidi="ar-SA"/>
        </w:rPr>
        <w:tab/>
        <w:t xml:space="preserve">… ha aziende che sono competitive a livello internazionale </w:t>
      </w:r>
    </w:p>
    <w:p w14:paraId="3311711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2.</w:t>
      </w:r>
      <w:r w:rsidRPr="00CA3A89">
        <w:rPr>
          <w:rFonts w:eastAsia="Calibri" w:cs="Calibri"/>
          <w:color w:val="000000"/>
          <w:lang w:val="fr-CA" w:eastAsia="fr-CA" w:bidi="ar-SA"/>
        </w:rPr>
        <w:tab/>
        <w:t>… offre buone opportunità di investimento</w:t>
      </w:r>
    </w:p>
    <w:p w14:paraId="3F2D6A2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lastRenderedPageBreak/>
        <w:t xml:space="preserve">3. </w:t>
      </w:r>
      <w:r w:rsidRPr="00CA3A89">
        <w:rPr>
          <w:rFonts w:eastAsia="Calibri" w:cs="Calibri"/>
          <w:color w:val="000000"/>
          <w:lang w:val="fr-CA" w:eastAsia="fr-CA" w:bidi="ar-SA"/>
        </w:rPr>
        <w:tab/>
        <w:t>... ha prodotti la cui qualità è rinomata in tutto il mondo</w:t>
      </w:r>
    </w:p>
    <w:p w14:paraId="4C4E793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4. </w:t>
      </w:r>
      <w:r w:rsidRPr="00CA3A89">
        <w:rPr>
          <w:rFonts w:eastAsia="Calibri" w:cs="Calibri"/>
          <w:color w:val="000000"/>
          <w:lang w:val="fr-CA" w:eastAsia="fr-CA" w:bidi="ar-SA"/>
        </w:rPr>
        <w:tab/>
        <w:t>... è un paese con aziende che adottano tecnologie all'avanguardia</w:t>
      </w:r>
    </w:p>
    <w:p w14:paraId="798C9B0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5. </w:t>
      </w:r>
      <w:r w:rsidRPr="00CA3A89">
        <w:rPr>
          <w:rFonts w:eastAsia="Calibri" w:cs="Calibri"/>
          <w:color w:val="000000"/>
          <w:lang w:val="fr-CA" w:eastAsia="fr-CA" w:bidi="ar-SA"/>
        </w:rPr>
        <w:tab/>
        <w:t>... è un paese con molti marchi famosi</w:t>
      </w:r>
    </w:p>
    <w:p w14:paraId="22234A6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 xml:space="preserve">6. </w:t>
      </w:r>
      <w:r w:rsidRPr="00CA3A89">
        <w:rPr>
          <w:rFonts w:eastAsia="Calibri" w:cs="Calibri"/>
          <w:color w:val="000000"/>
          <w:lang w:val="en-CA" w:eastAsia="fr-CA" w:bidi="ar-SA"/>
        </w:rPr>
        <w:tab/>
        <w:t>... ha un alto livello di istruzione e ricerca</w:t>
      </w:r>
    </w:p>
    <w:p w14:paraId="3EEA57EA"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p>
    <w:p w14:paraId="3F3B879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p>
    <w:p w14:paraId="69CCC48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RISPOSTE POSSIBILI</w:t>
      </w:r>
    </w:p>
    <w:p w14:paraId="6F9C5CB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5C9E958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w:t>
      </w:r>
      <w:r w:rsidRPr="00CA3A89">
        <w:rPr>
          <w:rFonts w:eastAsia="Calibri" w:cs="Calibri"/>
          <w:color w:val="000000"/>
          <w:lang w:val="fr-CA" w:eastAsia="fr-CA" w:bidi="ar-SA"/>
        </w:rPr>
        <w:tab/>
        <w:t>Corrisponde molto</w:t>
      </w:r>
    </w:p>
    <w:p w14:paraId="4ADA3D6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2.</w:t>
      </w:r>
      <w:r w:rsidRPr="00CA3A89">
        <w:rPr>
          <w:rFonts w:eastAsia="Calibri" w:cs="Calibri"/>
          <w:color w:val="000000"/>
          <w:lang w:val="fr-CA" w:eastAsia="fr-CA" w:bidi="ar-SA"/>
        </w:rPr>
        <w:tab/>
        <w:t>Corrisponde abbastanza</w:t>
      </w:r>
    </w:p>
    <w:p w14:paraId="31731D9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3.</w:t>
      </w:r>
      <w:r w:rsidRPr="00CA3A89">
        <w:rPr>
          <w:rFonts w:eastAsia="Calibri" w:cs="Calibri"/>
          <w:color w:val="000000"/>
          <w:lang w:val="fr-CA" w:eastAsia="fr-CA" w:bidi="ar-SA"/>
        </w:rPr>
        <w:tab/>
        <w:t>Non corrisponde molto</w:t>
      </w:r>
    </w:p>
    <w:p w14:paraId="284417E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4.</w:t>
      </w:r>
      <w:r w:rsidRPr="00CA3A89">
        <w:rPr>
          <w:rFonts w:eastAsia="Calibri" w:cs="Calibri"/>
          <w:color w:val="000000"/>
          <w:lang w:val="fr-CA" w:eastAsia="fr-CA" w:bidi="ar-SA"/>
        </w:rPr>
        <w:tab/>
        <w:t>Non corrisponde per niente</w:t>
      </w:r>
    </w:p>
    <w:p w14:paraId="5754F8A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98.</w:t>
      </w:r>
      <w:r w:rsidRPr="00CA3A89">
        <w:rPr>
          <w:rFonts w:eastAsia="Calibri" w:cs="Calibri"/>
          <w:color w:val="000000"/>
          <w:lang w:val="fr-CA" w:eastAsia="fr-CA" w:bidi="ar-SA"/>
        </w:rPr>
        <w:tab/>
        <w:t>Non so (Non leggere questa opzione)</w:t>
      </w:r>
    </w:p>
    <w:p w14:paraId="5AE0297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64A3EB4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7F8631A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UNA SOLA RISPOSTA</w:t>
      </w:r>
    </w:p>
    <w:p w14:paraId="5A2C91BD"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[CHIEDERE A TUTTI]</w:t>
      </w:r>
    </w:p>
    <w:p w14:paraId="7ADFDC0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[ORDINE CASUALE]</w:t>
      </w:r>
    </w:p>
    <w:p w14:paraId="790990C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Q#9</w:t>
      </w:r>
    </w:p>
    <w:p w14:paraId="7F03E2A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Adesso leggerò alcune opinioni relative alla cultura canadese. Per ognuna, mi dica se corrisponde molto, abbastanza, non molto, o per niente all'immagine che Lei ha del Canada.</w:t>
      </w:r>
    </w:p>
    <w:p w14:paraId="531B2211"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p>
    <w:p w14:paraId="52F6DAB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Il Canada…</w:t>
      </w:r>
    </w:p>
    <w:p w14:paraId="63307D15"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p>
    <w:p w14:paraId="563B851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Istruzioni per l’intervistatore: leggere l’elenco. Solo una risposta per riga.</w:t>
      </w:r>
    </w:p>
    <w:p w14:paraId="446DA3DD"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Programmatore: elementi in ordine casuale</w:t>
      </w:r>
    </w:p>
    <w:p w14:paraId="3D342D5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p>
    <w:p w14:paraId="15BBB36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ELENCO DELLE AFFERMAZIONI</w:t>
      </w:r>
    </w:p>
    <w:p w14:paraId="5CDE3F9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p>
    <w:p w14:paraId="553BA25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 xml:space="preserve">1. ... è un paese noto per i suoi artisti sulla scena internazionale </w:t>
      </w:r>
    </w:p>
    <w:p w14:paraId="6BD076F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 xml:space="preserve">2. ... è un paese all'avanguardia in termini di affari culturali </w:t>
      </w:r>
    </w:p>
    <w:p w14:paraId="3770CFE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 xml:space="preserve">3. ... ha una scena artistica originale e/o unica </w:t>
      </w:r>
    </w:p>
    <w:p w14:paraId="7DE39EC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4. ... e’ rinomato in Italia per la sua cultura</w:t>
      </w:r>
    </w:p>
    <w:p w14:paraId="2050749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p>
    <w:p w14:paraId="4996B055"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RISPOSTE POSSIBILI</w:t>
      </w:r>
    </w:p>
    <w:p w14:paraId="34F78C0A"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17C4295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w:t>
      </w:r>
      <w:r w:rsidRPr="00CA3A89">
        <w:rPr>
          <w:rFonts w:eastAsia="Calibri" w:cs="Calibri"/>
          <w:color w:val="000000"/>
          <w:lang w:val="fr-CA" w:eastAsia="fr-CA" w:bidi="ar-SA"/>
        </w:rPr>
        <w:tab/>
        <w:t>Corrisponde molto</w:t>
      </w:r>
    </w:p>
    <w:p w14:paraId="5B72899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2.</w:t>
      </w:r>
      <w:r w:rsidRPr="00CA3A89">
        <w:rPr>
          <w:rFonts w:eastAsia="Calibri" w:cs="Calibri"/>
          <w:color w:val="000000"/>
          <w:lang w:val="fr-CA" w:eastAsia="fr-CA" w:bidi="ar-SA"/>
        </w:rPr>
        <w:tab/>
        <w:t>Corrisponde abbastanza</w:t>
      </w:r>
    </w:p>
    <w:p w14:paraId="5414DB9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3.</w:t>
      </w:r>
      <w:r w:rsidRPr="00CA3A89">
        <w:rPr>
          <w:rFonts w:eastAsia="Calibri" w:cs="Calibri"/>
          <w:color w:val="000000"/>
          <w:lang w:val="fr-CA" w:eastAsia="fr-CA" w:bidi="ar-SA"/>
        </w:rPr>
        <w:tab/>
        <w:t>Non corrisponde molto</w:t>
      </w:r>
    </w:p>
    <w:p w14:paraId="3F390E1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4.</w:t>
      </w:r>
      <w:r w:rsidRPr="00CA3A89">
        <w:rPr>
          <w:rFonts w:eastAsia="Calibri" w:cs="Calibri"/>
          <w:color w:val="000000"/>
          <w:lang w:val="fr-CA" w:eastAsia="fr-CA" w:bidi="ar-SA"/>
        </w:rPr>
        <w:tab/>
        <w:t>Non corrisponde per niente</w:t>
      </w:r>
    </w:p>
    <w:p w14:paraId="0ADF5BB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98.</w:t>
      </w:r>
      <w:r w:rsidRPr="00CA3A89">
        <w:rPr>
          <w:rFonts w:eastAsia="Calibri" w:cs="Calibri"/>
          <w:color w:val="000000"/>
          <w:lang w:val="fr-CA" w:eastAsia="fr-CA" w:bidi="ar-SA"/>
        </w:rPr>
        <w:tab/>
        <w:t>Non so (Non leggere questa opzione)</w:t>
      </w:r>
    </w:p>
    <w:p w14:paraId="35CDFB2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3A29F80A"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771D79C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UNA SOLA RISPOSTA</w:t>
      </w:r>
    </w:p>
    <w:p w14:paraId="40D6124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[CHIEDERE A TUTTI]</w:t>
      </w:r>
    </w:p>
    <w:p w14:paraId="6F87E3D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[ORDINE CASUALE]</w:t>
      </w:r>
    </w:p>
    <w:p w14:paraId="4B3BA15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Q#10</w:t>
      </w:r>
    </w:p>
    <w:p w14:paraId="49A96D55"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Le leggerò alcune opinioni relative al modello sociale canadese. Per ognuna, mi dica se corrisponde molto, abbastanza, non molto, o per niente all'immagine che Lei ha del Canada.</w:t>
      </w:r>
    </w:p>
    <w:p w14:paraId="03D430D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p>
    <w:p w14:paraId="7E62959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Il Canada…</w:t>
      </w:r>
    </w:p>
    <w:p w14:paraId="271110B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p>
    <w:p w14:paraId="54BA9D3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Istruzioni per l’intervistatore: leggere l’elenco. Una sola risposta per riga.</w:t>
      </w:r>
    </w:p>
    <w:p w14:paraId="162EEA7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Programmatore: elementi in ordine casuale</w:t>
      </w:r>
    </w:p>
    <w:p w14:paraId="20E52DF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p>
    <w:p w14:paraId="1320738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ELENCO DELLE AFFERMAZIONI</w:t>
      </w:r>
    </w:p>
    <w:p w14:paraId="5EFD0158"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p>
    <w:p w14:paraId="2B297E1D" w14:textId="77777777" w:rsidR="00CA3A89" w:rsidRPr="00CA3A89" w:rsidRDefault="00CA3A89" w:rsidP="00CA3A89">
      <w:pPr>
        <w:shd w:val="clear" w:color="auto" w:fill="FFFFFF"/>
        <w:spacing w:after="0" w:line="240" w:lineRule="auto"/>
        <w:rPr>
          <w:rFonts w:ascii="Arial" w:hAnsi="Arial" w:cs="Arial"/>
          <w:color w:val="222222"/>
          <w:sz w:val="21"/>
          <w:szCs w:val="21"/>
          <w:lang w:val="en-CA" w:bidi="ar-SA"/>
        </w:rPr>
      </w:pPr>
    </w:p>
    <w:p w14:paraId="71D7DCA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1. ... offre a tutti un’occasione</w:t>
      </w:r>
    </w:p>
    <w:p w14:paraId="0138BC6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FR" w:eastAsia="fr-CA" w:bidi="ar-SA"/>
        </w:rPr>
      </w:pPr>
      <w:r w:rsidRPr="00CA3A89">
        <w:rPr>
          <w:rFonts w:eastAsia="Calibri" w:cs="Calibri"/>
          <w:color w:val="000000"/>
          <w:lang w:val="fr-FR" w:eastAsia="fr-CA" w:bidi="ar-SA"/>
        </w:rPr>
        <w:t>2. ... rispetta la diversità etnica, linguistica, religiosa e sessuale</w:t>
      </w:r>
    </w:p>
    <w:p w14:paraId="78A064B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4. ... è un paese che si prende cura delle sue comunità native (popolazioni indigene)</w:t>
      </w:r>
    </w:p>
    <w:p w14:paraId="3C442A7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5. ... è un paese femminista</w:t>
      </w:r>
    </w:p>
    <w:p w14:paraId="1E1D7A1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6. ... è un paese precursore nell'uguaglianza tra uomini e donne</w:t>
      </w:r>
    </w:p>
    <w:p w14:paraId="6BE15E9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7. ... è un paese socialmente innovativo</w:t>
      </w:r>
    </w:p>
    <w:p w14:paraId="3FF643A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8. ... è un modello stimolante per l'Italia</w:t>
      </w:r>
    </w:p>
    <w:p w14:paraId="658D7F08"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9. ... è un paese in cui si rispettano le leggi e i regolamenti</w:t>
      </w:r>
    </w:p>
    <w:p w14:paraId="004F464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7C48BD21"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0D8C8DE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RISPOSTE POSSIBILI</w:t>
      </w:r>
    </w:p>
    <w:p w14:paraId="642DBDB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49D543D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w:t>
      </w:r>
      <w:r w:rsidRPr="00CA3A89">
        <w:rPr>
          <w:rFonts w:eastAsia="Calibri" w:cs="Calibri"/>
          <w:color w:val="000000"/>
          <w:lang w:val="fr-CA" w:eastAsia="fr-CA" w:bidi="ar-SA"/>
        </w:rPr>
        <w:tab/>
        <w:t>Corrisponde molto</w:t>
      </w:r>
    </w:p>
    <w:p w14:paraId="159982A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2.</w:t>
      </w:r>
      <w:r w:rsidRPr="00CA3A89">
        <w:rPr>
          <w:rFonts w:eastAsia="Calibri" w:cs="Calibri"/>
          <w:color w:val="000000"/>
          <w:lang w:val="fr-CA" w:eastAsia="fr-CA" w:bidi="ar-SA"/>
        </w:rPr>
        <w:tab/>
        <w:t>Corrisponde abbastanza</w:t>
      </w:r>
    </w:p>
    <w:p w14:paraId="3D36F75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3.</w:t>
      </w:r>
      <w:r w:rsidRPr="00CA3A89">
        <w:rPr>
          <w:rFonts w:eastAsia="Calibri" w:cs="Calibri"/>
          <w:color w:val="000000"/>
          <w:lang w:val="fr-CA" w:eastAsia="fr-CA" w:bidi="ar-SA"/>
        </w:rPr>
        <w:tab/>
        <w:t>Non corrisponde molto</w:t>
      </w:r>
    </w:p>
    <w:p w14:paraId="00BAE1C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4.</w:t>
      </w:r>
      <w:r w:rsidRPr="00CA3A89">
        <w:rPr>
          <w:rFonts w:eastAsia="Calibri" w:cs="Calibri"/>
          <w:color w:val="000000"/>
          <w:lang w:val="fr-CA" w:eastAsia="fr-CA" w:bidi="ar-SA"/>
        </w:rPr>
        <w:tab/>
        <w:t>Non corrisponde per niente</w:t>
      </w:r>
    </w:p>
    <w:p w14:paraId="1C7452B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98. </w:t>
      </w:r>
      <w:r w:rsidRPr="00CA3A89">
        <w:rPr>
          <w:rFonts w:eastAsia="Calibri" w:cs="Calibri"/>
          <w:color w:val="000000"/>
          <w:lang w:val="fr-CA" w:eastAsia="fr-CA" w:bidi="ar-SA"/>
        </w:rPr>
        <w:tab/>
        <w:t>Non so (Non leggere questa opzione)</w:t>
      </w:r>
    </w:p>
    <w:p w14:paraId="359695B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6CF990C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UNA SOLA RISPOSTA</w:t>
      </w:r>
    </w:p>
    <w:p w14:paraId="3D3368C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[CHIEDERE A TUTTI]</w:t>
      </w:r>
    </w:p>
    <w:p w14:paraId="7846546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eastAsia="fr-CA" w:bidi="ar-SA"/>
        </w:rPr>
      </w:pPr>
      <w:r w:rsidRPr="00CA3A89">
        <w:rPr>
          <w:rFonts w:eastAsia="Calibri" w:cs="Calibri"/>
          <w:color w:val="000000"/>
          <w:lang w:eastAsia="fr-CA" w:bidi="ar-SA"/>
        </w:rPr>
        <w:t>[ORDINE CASUALE]</w:t>
      </w:r>
    </w:p>
    <w:p w14:paraId="3D20FEA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eastAsia="fr-CA" w:bidi="ar-SA"/>
        </w:rPr>
      </w:pPr>
      <w:r w:rsidRPr="00CA3A89">
        <w:rPr>
          <w:rFonts w:eastAsia="Calibri" w:cs="Calibri"/>
          <w:color w:val="000000"/>
          <w:lang w:eastAsia="fr-CA" w:bidi="ar-SA"/>
        </w:rPr>
        <w:t>Q#11</w:t>
      </w:r>
    </w:p>
    <w:p w14:paraId="35D5799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eastAsia="fr-CA" w:bidi="ar-SA"/>
        </w:rPr>
      </w:pPr>
      <w:r w:rsidRPr="00CA3A89">
        <w:rPr>
          <w:rFonts w:eastAsia="Calibri" w:cs="Calibri"/>
          <w:color w:val="000000"/>
          <w:lang w:eastAsia="fr-CA" w:bidi="ar-SA"/>
        </w:rPr>
        <w:t>Sto per leggere alcune opinioni relative al rispetto dell’ambiente in Canada. Per ognuna, mi dica se corrisponde molto, abbastanza, non molto, o per niente all'immagine che Lei ha del Canada.</w:t>
      </w:r>
    </w:p>
    <w:p w14:paraId="59A5C56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eastAsia="fr-CA" w:bidi="ar-SA"/>
        </w:rPr>
      </w:pPr>
    </w:p>
    <w:p w14:paraId="4792174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eastAsia="fr-CA" w:bidi="ar-SA"/>
        </w:rPr>
      </w:pPr>
      <w:r w:rsidRPr="00CA3A89">
        <w:rPr>
          <w:rFonts w:eastAsia="Calibri" w:cs="Calibri"/>
          <w:color w:val="000000"/>
          <w:lang w:eastAsia="fr-CA" w:bidi="ar-SA"/>
        </w:rPr>
        <w:t>Il Canada…</w:t>
      </w:r>
    </w:p>
    <w:p w14:paraId="4A94782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eastAsia="fr-CA" w:bidi="ar-SA"/>
        </w:rPr>
      </w:pPr>
      <w:r w:rsidRPr="00CA3A89">
        <w:rPr>
          <w:rFonts w:eastAsia="Calibri" w:cs="Calibri"/>
          <w:color w:val="000000"/>
          <w:lang w:eastAsia="fr-CA" w:bidi="ar-SA"/>
        </w:rPr>
        <w:t>Istruzioni per l’intervistatore: leggere l’elenco. Una sola risposta per riga.</w:t>
      </w:r>
    </w:p>
    <w:p w14:paraId="3CD25D3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eastAsia="fr-CA" w:bidi="ar-SA"/>
        </w:rPr>
      </w:pPr>
      <w:r w:rsidRPr="00CA3A89">
        <w:rPr>
          <w:rFonts w:eastAsia="Calibri" w:cs="Calibri"/>
          <w:color w:val="000000"/>
          <w:lang w:eastAsia="fr-CA" w:bidi="ar-SA"/>
        </w:rPr>
        <w:t>Programmatore: elementi in ordine casuale</w:t>
      </w:r>
    </w:p>
    <w:p w14:paraId="6D4DDF4A"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eastAsia="fr-CA" w:bidi="ar-SA"/>
        </w:rPr>
      </w:pPr>
    </w:p>
    <w:p w14:paraId="5F7C067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eastAsia="fr-CA" w:bidi="ar-SA"/>
        </w:rPr>
      </w:pPr>
    </w:p>
    <w:p w14:paraId="341071A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eastAsia="fr-CA" w:bidi="ar-SA"/>
        </w:rPr>
      </w:pPr>
      <w:r w:rsidRPr="00CA3A89">
        <w:rPr>
          <w:rFonts w:eastAsia="Calibri" w:cs="Calibri"/>
          <w:color w:val="000000"/>
          <w:lang w:eastAsia="fr-CA" w:bidi="ar-SA"/>
        </w:rPr>
        <w:t>ELENCO DELLE AFFERMAZIONI</w:t>
      </w:r>
      <w:r w:rsidRPr="00CA3A89">
        <w:rPr>
          <w:rFonts w:eastAsia="Calibri" w:cs="Calibri"/>
          <w:color w:val="000000"/>
          <w:lang w:eastAsia="fr-CA" w:bidi="ar-SA"/>
        </w:rPr>
        <w:tab/>
      </w:r>
    </w:p>
    <w:p w14:paraId="75E3C6A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eastAsia="fr-CA" w:bidi="ar-SA"/>
        </w:rPr>
      </w:pPr>
    </w:p>
    <w:p w14:paraId="3E4942C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eastAsia="fr-CA" w:bidi="ar-SA"/>
        </w:rPr>
      </w:pPr>
      <w:r w:rsidRPr="00CA3A89">
        <w:rPr>
          <w:rFonts w:eastAsia="Calibri" w:cs="Calibri"/>
          <w:color w:val="000000"/>
          <w:lang w:eastAsia="fr-CA" w:bidi="ar-SA"/>
        </w:rPr>
        <w:t>1. ... è un partner importante nella lotta contro il riscaldamento globale</w:t>
      </w:r>
    </w:p>
    <w:p w14:paraId="1B945A4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2. ... è un paese che protegge efficacemente i suoi ecosistemi e l'ambiente</w:t>
      </w:r>
    </w:p>
    <w:p w14:paraId="2557812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4. ... è un paese che aderisce a rigide normative sanitarie, proprio come l'Europa</w:t>
      </w:r>
    </w:p>
    <w:p w14:paraId="290178BA"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5. ... è un paese che produce prodotti alimentari di qualità</w:t>
      </w:r>
    </w:p>
    <w:p w14:paraId="388131B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4F5D1185"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40760591"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RISPOSTE POSSIBILI</w:t>
      </w:r>
    </w:p>
    <w:p w14:paraId="0AC054E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0F85275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w:t>
      </w:r>
      <w:r w:rsidRPr="00CA3A89">
        <w:rPr>
          <w:rFonts w:eastAsia="Calibri" w:cs="Calibri"/>
          <w:color w:val="000000"/>
          <w:lang w:val="fr-CA" w:eastAsia="fr-CA" w:bidi="ar-SA"/>
        </w:rPr>
        <w:tab/>
        <w:t>Corrisponde molto</w:t>
      </w:r>
    </w:p>
    <w:p w14:paraId="0242E1C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2.</w:t>
      </w:r>
      <w:r w:rsidRPr="00CA3A89">
        <w:rPr>
          <w:rFonts w:eastAsia="Calibri" w:cs="Calibri"/>
          <w:color w:val="000000"/>
          <w:lang w:val="fr-CA" w:eastAsia="fr-CA" w:bidi="ar-SA"/>
        </w:rPr>
        <w:tab/>
        <w:t>Corrisponde abbastanza</w:t>
      </w:r>
    </w:p>
    <w:p w14:paraId="5ADCCA2A"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3.</w:t>
      </w:r>
      <w:r w:rsidRPr="00CA3A89">
        <w:rPr>
          <w:rFonts w:eastAsia="Calibri" w:cs="Calibri"/>
          <w:color w:val="000000"/>
          <w:lang w:val="fr-CA" w:eastAsia="fr-CA" w:bidi="ar-SA"/>
        </w:rPr>
        <w:tab/>
        <w:t>Non corrisponde molto</w:t>
      </w:r>
    </w:p>
    <w:p w14:paraId="6344878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4.</w:t>
      </w:r>
      <w:r w:rsidRPr="00CA3A89">
        <w:rPr>
          <w:rFonts w:eastAsia="Calibri" w:cs="Calibri"/>
          <w:color w:val="000000"/>
          <w:lang w:val="fr-CA" w:eastAsia="fr-CA" w:bidi="ar-SA"/>
        </w:rPr>
        <w:tab/>
        <w:t>Non corrisponde per niente</w:t>
      </w:r>
    </w:p>
    <w:p w14:paraId="5710F1F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lastRenderedPageBreak/>
        <w:t>98.</w:t>
      </w:r>
      <w:r w:rsidRPr="00CA3A89">
        <w:rPr>
          <w:rFonts w:eastAsia="Calibri" w:cs="Calibri"/>
          <w:color w:val="000000"/>
          <w:lang w:val="fr-CA" w:eastAsia="fr-CA" w:bidi="ar-SA"/>
        </w:rPr>
        <w:tab/>
        <w:t>Non so (Non leggere questa opzione)</w:t>
      </w:r>
    </w:p>
    <w:p w14:paraId="27E544B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218AE39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68493AD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NUMERO MASSIMO DI RISPOSTE = 2</w:t>
      </w:r>
    </w:p>
    <w:p w14:paraId="5C6446E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 xml:space="preserve">[CHIEDERE A TUTTI] </w:t>
      </w:r>
    </w:p>
    <w:p w14:paraId="0E00766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[IN ORDINE]</w:t>
      </w:r>
    </w:p>
    <w:p w14:paraId="42CB955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FR" w:eastAsia="fr-CA" w:bidi="ar-SA"/>
        </w:rPr>
      </w:pPr>
      <w:r w:rsidRPr="00CA3A89">
        <w:rPr>
          <w:rFonts w:eastAsia="Calibri" w:cs="Calibri"/>
          <w:color w:val="000000"/>
          <w:lang w:val="fr-FR" w:eastAsia="fr-CA" w:bidi="ar-SA"/>
        </w:rPr>
        <w:t>Q#12</w:t>
      </w:r>
    </w:p>
    <w:p w14:paraId="172C82A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FR" w:eastAsia="fr-CA" w:bidi="ar-SA"/>
        </w:rPr>
      </w:pPr>
      <w:r w:rsidRPr="00CA3A89">
        <w:rPr>
          <w:rFonts w:eastAsia="Calibri" w:cs="Calibri"/>
          <w:color w:val="000000"/>
          <w:lang w:val="fr-FR" w:eastAsia="fr-CA" w:bidi="ar-SA"/>
        </w:rPr>
        <w:t>Tra i seguenti paesi produttori di petrolio, da quale paese preferirebbe che l'Italia importasse il petrolio?</w:t>
      </w:r>
    </w:p>
    <w:p w14:paraId="219DBB15"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Oswald-Medium"/>
          <w:color w:val="000000"/>
          <w:sz w:val="24"/>
          <w:szCs w:val="48"/>
          <w:lang w:val="it-IT" w:eastAsia="fr-CA" w:bidi="ar-SA"/>
        </w:rPr>
        <w:t>Istruzioni per l’intervistatore: leggere l’elenco</w:t>
      </w:r>
      <w:r w:rsidRPr="00CA3A89">
        <w:rPr>
          <w:rFonts w:eastAsia="Calibri" w:cs="Calibri"/>
          <w:color w:val="000000"/>
          <w:lang w:val="en-CA" w:eastAsia="fr-CA" w:bidi="ar-SA"/>
        </w:rPr>
        <w:t xml:space="preserve">. Massimo due risposte. </w:t>
      </w:r>
    </w:p>
    <w:p w14:paraId="3B1EC9C1"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p>
    <w:p w14:paraId="272EC2A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1.</w:t>
      </w:r>
      <w:r w:rsidRPr="00CA3A89">
        <w:rPr>
          <w:rFonts w:eastAsia="Calibri" w:cs="Calibri"/>
          <w:color w:val="000000"/>
          <w:lang w:val="en-CA" w:eastAsia="fr-CA" w:bidi="ar-SA"/>
        </w:rPr>
        <w:tab/>
        <w:t>Arabia Saudita</w:t>
      </w:r>
    </w:p>
    <w:p w14:paraId="47EDB2A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2.</w:t>
      </w:r>
      <w:r w:rsidRPr="00CA3A89">
        <w:rPr>
          <w:rFonts w:eastAsia="Calibri" w:cs="Calibri"/>
          <w:color w:val="000000"/>
          <w:lang w:val="en-CA" w:eastAsia="fr-CA" w:bidi="ar-SA"/>
        </w:rPr>
        <w:tab/>
        <w:t>Cina</w:t>
      </w:r>
    </w:p>
    <w:p w14:paraId="04EC2098"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3.</w:t>
      </w:r>
      <w:r w:rsidRPr="00CA3A89">
        <w:rPr>
          <w:rFonts w:eastAsia="Calibri" w:cs="Calibri"/>
          <w:color w:val="000000"/>
          <w:lang w:val="en-CA" w:eastAsia="fr-CA" w:bidi="ar-SA"/>
        </w:rPr>
        <w:tab/>
        <w:t xml:space="preserve">Stati Uniti d’America </w:t>
      </w:r>
    </w:p>
    <w:p w14:paraId="71AB0BD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4.</w:t>
      </w:r>
      <w:r w:rsidRPr="00CA3A89">
        <w:rPr>
          <w:rFonts w:eastAsia="Calibri" w:cs="Calibri"/>
          <w:color w:val="000000"/>
          <w:lang w:val="en-CA" w:eastAsia="fr-CA" w:bidi="ar-SA"/>
        </w:rPr>
        <w:tab/>
        <w:t>Iraq</w:t>
      </w:r>
    </w:p>
    <w:p w14:paraId="49F2C9F1"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5.</w:t>
      </w:r>
      <w:r w:rsidRPr="00CA3A89">
        <w:rPr>
          <w:rFonts w:eastAsia="Calibri" w:cs="Calibri"/>
          <w:color w:val="000000"/>
          <w:lang w:val="en-CA" w:eastAsia="fr-CA" w:bidi="ar-SA"/>
        </w:rPr>
        <w:tab/>
        <w:t>Canada</w:t>
      </w:r>
    </w:p>
    <w:p w14:paraId="023A064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6.</w:t>
      </w:r>
      <w:r w:rsidRPr="00CA3A89">
        <w:rPr>
          <w:rFonts w:eastAsia="Calibri" w:cs="Calibri"/>
          <w:color w:val="000000"/>
          <w:lang w:val="en-CA" w:eastAsia="fr-CA" w:bidi="ar-SA"/>
        </w:rPr>
        <w:tab/>
        <w:t>Iran</w:t>
      </w:r>
    </w:p>
    <w:p w14:paraId="070FC8E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7.</w:t>
      </w:r>
      <w:r w:rsidRPr="00CA3A89">
        <w:rPr>
          <w:rFonts w:eastAsia="Calibri" w:cs="Calibri"/>
          <w:color w:val="000000"/>
          <w:lang w:val="en-CA" w:eastAsia="fr-CA" w:bidi="ar-SA"/>
        </w:rPr>
        <w:tab/>
        <w:t>Russia</w:t>
      </w:r>
    </w:p>
    <w:p w14:paraId="039C24F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98.</w:t>
      </w:r>
      <w:r w:rsidRPr="00CA3A89">
        <w:rPr>
          <w:rFonts w:eastAsia="Calibri" w:cs="Calibri"/>
          <w:color w:val="000000"/>
          <w:lang w:val="en-CA" w:eastAsia="fr-CA" w:bidi="ar-SA"/>
        </w:rPr>
        <w:tab/>
        <w:t>Non so (Non leggere questa opzione)</w:t>
      </w:r>
    </w:p>
    <w:p w14:paraId="1842BB51"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p>
    <w:p w14:paraId="5318C15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p>
    <w:p w14:paraId="77BEBC7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 xml:space="preserve">NUMERO MASSIMO DI RISPOSTE = 3 </w:t>
      </w:r>
    </w:p>
    <w:p w14:paraId="6B50029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 xml:space="preserve">[CHIEDERE A TUTTI] </w:t>
      </w:r>
    </w:p>
    <w:p w14:paraId="7780E021"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[ORDINE CASUALE]</w:t>
      </w:r>
    </w:p>
    <w:p w14:paraId="26233A8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Q#13</w:t>
      </w:r>
    </w:p>
    <w:p w14:paraId="30889C6A"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A quali delle seguenti attività industriali associa il Canada?</w:t>
      </w:r>
    </w:p>
    <w:p w14:paraId="03E56CC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È possibile sceglierne tre.</w:t>
      </w:r>
    </w:p>
    <w:p w14:paraId="138A886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Istruzioni per l’intervistatore: leggere l’elenco. Massimo tre risposte. </w:t>
      </w:r>
    </w:p>
    <w:p w14:paraId="449E974D"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131F494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1. </w:t>
      </w:r>
      <w:r w:rsidRPr="00CA3A89">
        <w:rPr>
          <w:rFonts w:eastAsia="Calibri" w:cs="Calibri"/>
          <w:color w:val="000000"/>
          <w:lang w:val="fr-CA" w:eastAsia="fr-CA" w:bidi="ar-SA"/>
        </w:rPr>
        <w:tab/>
        <w:t>Energie rinnovabili e tecnologie ambientali</w:t>
      </w:r>
    </w:p>
    <w:p w14:paraId="324BF121"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2. </w:t>
      </w:r>
      <w:r w:rsidRPr="00CA3A89">
        <w:rPr>
          <w:rFonts w:eastAsia="Calibri" w:cs="Calibri"/>
          <w:color w:val="000000"/>
          <w:lang w:val="fr-CA" w:eastAsia="fr-CA" w:bidi="ar-SA"/>
        </w:rPr>
        <w:tab/>
        <w:t>Industria informatica e nuove tecnologie dell'informazione</w:t>
      </w:r>
    </w:p>
    <w:p w14:paraId="266E56E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3. </w:t>
      </w:r>
      <w:r w:rsidRPr="00CA3A89">
        <w:rPr>
          <w:rFonts w:eastAsia="Calibri" w:cs="Calibri"/>
          <w:color w:val="000000"/>
          <w:lang w:val="fr-CA" w:eastAsia="fr-CA" w:bidi="ar-SA"/>
        </w:rPr>
        <w:tab/>
        <w:t>Industria aeronautica e aerospaziale</w:t>
      </w:r>
    </w:p>
    <w:p w14:paraId="7207D20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4. </w:t>
      </w:r>
      <w:r w:rsidRPr="00CA3A89">
        <w:rPr>
          <w:rFonts w:eastAsia="Calibri" w:cs="Calibri"/>
          <w:color w:val="000000"/>
          <w:lang w:val="fr-CA" w:eastAsia="fr-CA" w:bidi="ar-SA"/>
        </w:rPr>
        <w:tab/>
        <w:t>Industria medica e farmaceutica</w:t>
      </w:r>
    </w:p>
    <w:p w14:paraId="31120E2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5. </w:t>
      </w:r>
      <w:r w:rsidRPr="00CA3A89">
        <w:rPr>
          <w:rFonts w:eastAsia="Calibri" w:cs="Calibri"/>
          <w:color w:val="000000"/>
          <w:lang w:val="fr-CA" w:eastAsia="fr-CA" w:bidi="ar-SA"/>
        </w:rPr>
        <w:tab/>
        <w:t>Agricoltura e industria agroalimentare</w:t>
      </w:r>
    </w:p>
    <w:p w14:paraId="1CB6728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6. </w:t>
      </w:r>
      <w:r w:rsidRPr="00CA3A89">
        <w:rPr>
          <w:rFonts w:eastAsia="Calibri" w:cs="Calibri"/>
          <w:color w:val="000000"/>
          <w:lang w:val="fr-CA" w:eastAsia="fr-CA" w:bidi="ar-SA"/>
        </w:rPr>
        <w:tab/>
        <w:t>Industria petrolifera e del gas</w:t>
      </w:r>
    </w:p>
    <w:p w14:paraId="1E55200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7. </w:t>
      </w:r>
      <w:r w:rsidRPr="00CA3A89">
        <w:rPr>
          <w:rFonts w:eastAsia="Calibri" w:cs="Calibri"/>
          <w:color w:val="000000"/>
          <w:lang w:val="fr-CA" w:eastAsia="fr-CA" w:bidi="ar-SA"/>
        </w:rPr>
        <w:tab/>
        <w:t>Silvicoltura e miniere</w:t>
      </w:r>
    </w:p>
    <w:p w14:paraId="42BB7F98"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8. </w:t>
      </w:r>
      <w:r w:rsidRPr="00CA3A89">
        <w:rPr>
          <w:rFonts w:eastAsia="Calibri" w:cs="Calibri"/>
          <w:color w:val="000000"/>
          <w:lang w:val="fr-CA" w:eastAsia="fr-CA" w:bidi="ar-SA"/>
        </w:rPr>
        <w:tab/>
        <w:t>Industria cinematografica</w:t>
      </w:r>
    </w:p>
    <w:p w14:paraId="2E1AC12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98.</w:t>
      </w:r>
      <w:r w:rsidRPr="00CA3A89">
        <w:rPr>
          <w:rFonts w:eastAsia="Calibri" w:cs="Calibri"/>
          <w:color w:val="000000"/>
          <w:lang w:val="fr-CA" w:eastAsia="fr-CA" w:bidi="ar-SA"/>
        </w:rPr>
        <w:tab/>
        <w:t>Non so (Non leggere questa opzione)</w:t>
      </w:r>
    </w:p>
    <w:p w14:paraId="53702A2A"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110E6DE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719B8FF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UNA SOLA RISPOSTA</w:t>
      </w:r>
    </w:p>
    <w:p w14:paraId="77EF988D"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[CHIEDERE A TUTTI] </w:t>
      </w:r>
    </w:p>
    <w:p w14:paraId="3DBC498A"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[IN ORDINE]</w:t>
      </w:r>
    </w:p>
    <w:p w14:paraId="7B5E17C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Q#14</w:t>
      </w:r>
    </w:p>
    <w:p w14:paraId="63C26B81"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Lei definirebbe il Canada come partner economico molto importante, abbastanza importante, relativamente importante o per niente importante per l'Italia?</w:t>
      </w:r>
    </w:p>
    <w:p w14:paraId="34A321C9" w14:textId="77777777" w:rsidR="00CA3A89" w:rsidRPr="00CA3A89" w:rsidRDefault="00CA3A89" w:rsidP="00CA3A89">
      <w:pPr>
        <w:tabs>
          <w:tab w:val="left" w:pos="1080"/>
        </w:tabs>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ab/>
      </w:r>
    </w:p>
    <w:p w14:paraId="7153E16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Oswald-Medium"/>
          <w:color w:val="000000"/>
          <w:sz w:val="24"/>
          <w:szCs w:val="48"/>
          <w:lang w:val="it-IT" w:eastAsia="fr-CA" w:bidi="ar-SA"/>
        </w:rPr>
        <w:t>Istruzioni per l’intervistatore: leggere l’elenco</w:t>
      </w:r>
      <w:r w:rsidRPr="00CA3A89">
        <w:rPr>
          <w:rFonts w:eastAsia="Calibri" w:cs="Calibri"/>
          <w:color w:val="000000"/>
          <w:lang w:val="en-CA" w:eastAsia="fr-CA" w:bidi="ar-SA"/>
        </w:rPr>
        <w:t xml:space="preserve">. </w:t>
      </w:r>
      <w:r w:rsidRPr="00CA3A89">
        <w:rPr>
          <w:rFonts w:eastAsia="Calibri" w:cs="Calibri"/>
          <w:color w:val="000000"/>
          <w:lang w:val="fr-CA" w:eastAsia="fr-CA" w:bidi="ar-SA"/>
        </w:rPr>
        <w:t>Una sola risposta possibile.</w:t>
      </w:r>
    </w:p>
    <w:p w14:paraId="39FB0DE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6F511688"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w:t>
      </w:r>
      <w:r w:rsidRPr="00CA3A89">
        <w:rPr>
          <w:rFonts w:eastAsia="Calibri" w:cs="Calibri"/>
          <w:color w:val="000000"/>
          <w:lang w:val="fr-CA" w:eastAsia="fr-CA" w:bidi="ar-SA"/>
        </w:rPr>
        <w:tab/>
        <w:t>Molto importante</w:t>
      </w:r>
    </w:p>
    <w:p w14:paraId="14DA416A"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2.</w:t>
      </w:r>
      <w:r w:rsidRPr="00CA3A89">
        <w:rPr>
          <w:rFonts w:eastAsia="Calibri" w:cs="Calibri"/>
          <w:color w:val="000000"/>
          <w:lang w:val="fr-CA" w:eastAsia="fr-CA" w:bidi="ar-SA"/>
        </w:rPr>
        <w:tab/>
        <w:t>Abbastanza importante</w:t>
      </w:r>
    </w:p>
    <w:p w14:paraId="140C497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3.</w:t>
      </w:r>
      <w:r w:rsidRPr="00CA3A89">
        <w:rPr>
          <w:rFonts w:eastAsia="Calibri" w:cs="Calibri"/>
          <w:color w:val="000000"/>
          <w:lang w:val="fr-CA" w:eastAsia="fr-CA" w:bidi="ar-SA"/>
        </w:rPr>
        <w:tab/>
        <w:t>Relativamente importante</w:t>
      </w:r>
    </w:p>
    <w:p w14:paraId="366B186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lastRenderedPageBreak/>
        <w:t>4.</w:t>
      </w:r>
      <w:r w:rsidRPr="00CA3A89">
        <w:rPr>
          <w:rFonts w:eastAsia="Calibri" w:cs="Calibri"/>
          <w:color w:val="000000"/>
          <w:lang w:val="fr-CA" w:eastAsia="fr-CA" w:bidi="ar-SA"/>
        </w:rPr>
        <w:tab/>
        <w:t>Per niente importante</w:t>
      </w:r>
    </w:p>
    <w:p w14:paraId="4594B7E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98.</w:t>
      </w:r>
      <w:r w:rsidRPr="00CA3A89">
        <w:rPr>
          <w:rFonts w:eastAsia="Calibri" w:cs="Calibri"/>
          <w:color w:val="000000"/>
          <w:lang w:val="fr-CA" w:eastAsia="fr-CA" w:bidi="ar-SA"/>
        </w:rPr>
        <w:tab/>
        <w:t>Non so (Non leggere questa opzione)</w:t>
      </w:r>
    </w:p>
    <w:p w14:paraId="7561175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5D36A04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13B0D111"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UNA SOLA RISPOSTA</w:t>
      </w:r>
    </w:p>
    <w:p w14:paraId="01512EE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 xml:space="preserve">[CHIEDERE A TUTTI] </w:t>
      </w:r>
    </w:p>
    <w:p w14:paraId="2281107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[IN ORDINE]</w:t>
      </w:r>
    </w:p>
    <w:p w14:paraId="4C614FB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Q#15</w:t>
      </w:r>
    </w:p>
    <w:p w14:paraId="4C3C047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Lei sarebbe molto a favore, abbastanza a favore, indifferente, piuttosto contrario o decisamente contrario a un aumento degli scambi con il Canada da parte dell’Italia?</w:t>
      </w:r>
    </w:p>
    <w:p w14:paraId="35836D38"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p>
    <w:p w14:paraId="0E01D51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FR" w:eastAsia="fr-CA" w:bidi="ar-SA"/>
        </w:rPr>
      </w:pPr>
      <w:r w:rsidRPr="00CA3A89">
        <w:rPr>
          <w:rFonts w:eastAsia="Calibri" w:cs="Calibri"/>
          <w:color w:val="000000"/>
          <w:lang w:val="en-CA" w:eastAsia="fr-CA" w:bidi="ar-SA"/>
        </w:rPr>
        <w:t xml:space="preserve">Istruzioni per l’intervistatore: leggere l’elenco. </w:t>
      </w:r>
      <w:r w:rsidRPr="00CA3A89">
        <w:rPr>
          <w:rFonts w:eastAsia="Calibri" w:cs="Calibri"/>
          <w:color w:val="000000"/>
          <w:lang w:val="fr-FR" w:eastAsia="fr-CA" w:bidi="ar-SA"/>
        </w:rPr>
        <w:t>Una sola risposta possibile.</w:t>
      </w:r>
    </w:p>
    <w:p w14:paraId="77587B5D"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FR" w:eastAsia="fr-CA" w:bidi="ar-SA"/>
        </w:rPr>
      </w:pPr>
    </w:p>
    <w:p w14:paraId="18819ED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FR" w:eastAsia="fr-CA" w:bidi="ar-SA"/>
        </w:rPr>
      </w:pPr>
      <w:r w:rsidRPr="00CA3A89">
        <w:rPr>
          <w:rFonts w:eastAsia="Calibri" w:cs="Calibri"/>
          <w:color w:val="000000"/>
          <w:lang w:val="fr-FR" w:eastAsia="fr-CA" w:bidi="ar-SA"/>
        </w:rPr>
        <w:t>1.</w:t>
      </w:r>
      <w:r w:rsidRPr="00CA3A89">
        <w:rPr>
          <w:rFonts w:eastAsia="Calibri" w:cs="Calibri"/>
          <w:color w:val="000000"/>
          <w:lang w:val="fr-FR" w:eastAsia="fr-CA" w:bidi="ar-SA"/>
        </w:rPr>
        <w:tab/>
        <w:t>Molto a favore</w:t>
      </w:r>
    </w:p>
    <w:p w14:paraId="3FB761EA"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2.</w:t>
      </w:r>
      <w:r w:rsidRPr="00CA3A89">
        <w:rPr>
          <w:rFonts w:eastAsia="Calibri" w:cs="Calibri"/>
          <w:color w:val="000000"/>
          <w:lang w:val="en-CA" w:eastAsia="fr-CA" w:bidi="ar-SA"/>
        </w:rPr>
        <w:tab/>
        <w:t>Abbastanza a favore</w:t>
      </w:r>
    </w:p>
    <w:p w14:paraId="7934369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3.</w:t>
      </w:r>
      <w:r w:rsidRPr="00CA3A89">
        <w:rPr>
          <w:rFonts w:eastAsia="Calibri" w:cs="Calibri"/>
          <w:color w:val="000000"/>
          <w:lang w:val="en-CA" w:eastAsia="fr-CA" w:bidi="ar-SA"/>
        </w:rPr>
        <w:tab/>
        <w:t>Indifferente</w:t>
      </w:r>
    </w:p>
    <w:p w14:paraId="631FC80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4.</w:t>
      </w:r>
      <w:r w:rsidRPr="00CA3A89">
        <w:rPr>
          <w:rFonts w:eastAsia="Calibri" w:cs="Calibri"/>
          <w:color w:val="000000"/>
          <w:lang w:val="en-CA" w:eastAsia="fr-CA" w:bidi="ar-SA"/>
        </w:rPr>
        <w:tab/>
        <w:t>Piuttosto contrario</w:t>
      </w:r>
    </w:p>
    <w:p w14:paraId="554987CA"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FR" w:eastAsia="fr-CA" w:bidi="ar-SA"/>
        </w:rPr>
      </w:pPr>
      <w:r w:rsidRPr="00CA3A89">
        <w:rPr>
          <w:rFonts w:eastAsia="Calibri" w:cs="Calibri"/>
          <w:color w:val="000000"/>
          <w:lang w:val="fr-FR" w:eastAsia="fr-CA" w:bidi="ar-SA"/>
        </w:rPr>
        <w:t>5.</w:t>
      </w:r>
      <w:r w:rsidRPr="00CA3A89">
        <w:rPr>
          <w:rFonts w:eastAsia="Calibri" w:cs="Calibri"/>
          <w:color w:val="000000"/>
          <w:lang w:val="fr-FR" w:eastAsia="fr-CA" w:bidi="ar-SA"/>
        </w:rPr>
        <w:tab/>
        <w:t>Decisamente contrario</w:t>
      </w:r>
    </w:p>
    <w:p w14:paraId="00EB22A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FR" w:eastAsia="fr-CA" w:bidi="ar-SA"/>
        </w:rPr>
      </w:pPr>
      <w:r w:rsidRPr="00CA3A89">
        <w:rPr>
          <w:rFonts w:eastAsia="Calibri" w:cs="Calibri"/>
          <w:color w:val="000000"/>
          <w:lang w:val="fr-FR" w:eastAsia="fr-CA" w:bidi="ar-SA"/>
        </w:rPr>
        <w:t>98.</w:t>
      </w:r>
      <w:r w:rsidRPr="00CA3A89">
        <w:rPr>
          <w:rFonts w:eastAsia="Calibri" w:cs="Calibri"/>
          <w:color w:val="000000"/>
          <w:lang w:val="fr-FR" w:eastAsia="fr-CA" w:bidi="ar-SA"/>
        </w:rPr>
        <w:tab/>
        <w:t>Non so (Non leggere questa opzione)</w:t>
      </w:r>
    </w:p>
    <w:p w14:paraId="3FA0FDB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FR" w:eastAsia="fr-CA" w:bidi="ar-SA"/>
        </w:rPr>
      </w:pPr>
    </w:p>
    <w:p w14:paraId="1E318A2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FR" w:eastAsia="fr-CA" w:bidi="ar-SA"/>
        </w:rPr>
      </w:pPr>
    </w:p>
    <w:p w14:paraId="6D8ECB7E" w14:textId="77777777" w:rsidR="00CA3A89" w:rsidRPr="00CA3A89" w:rsidRDefault="00CA3A89" w:rsidP="00CA3A89">
      <w:pPr>
        <w:autoSpaceDE w:val="0"/>
        <w:autoSpaceDN w:val="0"/>
        <w:adjustRightInd w:val="0"/>
        <w:spacing w:after="0" w:line="240" w:lineRule="auto"/>
        <w:textAlignment w:val="center"/>
        <w:rPr>
          <w:rFonts w:eastAsia="Calibri" w:cs="Calibri"/>
          <w:b/>
          <w:bCs/>
          <w:color w:val="000000"/>
          <w:lang w:val="fr-CA" w:eastAsia="fr-CA" w:bidi="ar-SA"/>
        </w:rPr>
      </w:pPr>
      <w:r w:rsidRPr="00CA3A89">
        <w:rPr>
          <w:rFonts w:eastAsia="Calibri" w:cs="Calibri"/>
          <w:b/>
          <w:bCs/>
          <w:color w:val="000000"/>
          <w:lang w:val="fr-CA" w:eastAsia="fr-CA" w:bidi="ar-SA"/>
        </w:rPr>
        <w:t xml:space="preserve">Sezione B. Percezione generale dell’Accordo economico e commerciale globale (CETA) </w:t>
      </w:r>
    </w:p>
    <w:p w14:paraId="1A21973D"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15B3B96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UNA SOLA RISPOSTA</w:t>
      </w:r>
    </w:p>
    <w:p w14:paraId="2ADB9D4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[CHIEDERE A TUTTI] </w:t>
      </w:r>
    </w:p>
    <w:p w14:paraId="462C600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Q#17</w:t>
      </w:r>
    </w:p>
    <w:p w14:paraId="2F6C430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Il Canada e l'Unione Europea hanno negoziato un trattato commerciale globale noto come CETA. Il CETA ha revocato quasi tutte le tariffe sui prodotti di importazione. Lei ha mai sentito parlare del CETA?</w:t>
      </w:r>
    </w:p>
    <w:p w14:paraId="675471F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2DA58F7D"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437E7811"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w:t>
      </w:r>
      <w:r w:rsidRPr="00CA3A89">
        <w:rPr>
          <w:rFonts w:eastAsia="Calibri" w:cs="Calibri"/>
          <w:color w:val="000000"/>
          <w:lang w:val="fr-CA" w:eastAsia="fr-CA" w:bidi="ar-SA"/>
        </w:rPr>
        <w:tab/>
        <w:t>Sì</w:t>
      </w:r>
    </w:p>
    <w:p w14:paraId="65D0ECD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2.</w:t>
      </w:r>
      <w:r w:rsidRPr="00CA3A89">
        <w:rPr>
          <w:rFonts w:eastAsia="Calibri" w:cs="Calibri"/>
          <w:color w:val="000000"/>
          <w:lang w:val="fr-CA" w:eastAsia="fr-CA" w:bidi="ar-SA"/>
        </w:rPr>
        <w:tab/>
        <w:t>No</w:t>
      </w:r>
    </w:p>
    <w:p w14:paraId="1B1B6EB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98. </w:t>
      </w:r>
      <w:r w:rsidRPr="00CA3A89">
        <w:rPr>
          <w:rFonts w:eastAsia="Calibri" w:cs="Calibri"/>
          <w:color w:val="000000"/>
          <w:lang w:val="fr-CA" w:eastAsia="fr-CA" w:bidi="ar-SA"/>
        </w:rPr>
        <w:tab/>
        <w:t>Non so</w:t>
      </w:r>
    </w:p>
    <w:p w14:paraId="0674390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33BD933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0AC6A478"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UNA SOLA RISPOSTA</w:t>
      </w:r>
    </w:p>
    <w:p w14:paraId="01A0352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[CHIEDERE SE LA RISPOSTA A Q17 =1]</w:t>
      </w:r>
    </w:p>
    <w:p w14:paraId="7A23334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Q#18</w:t>
      </w:r>
    </w:p>
    <w:p w14:paraId="33729058"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Quanta familiarità ha Lei con il CETA?</w:t>
      </w:r>
    </w:p>
    <w:p w14:paraId="4D1860DA"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3B485FB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628CC51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w:t>
      </w:r>
      <w:r w:rsidRPr="00CA3A89">
        <w:rPr>
          <w:rFonts w:eastAsia="Calibri" w:cs="Calibri"/>
          <w:color w:val="000000"/>
          <w:lang w:val="fr-CA" w:eastAsia="fr-CA" w:bidi="ar-SA"/>
        </w:rPr>
        <w:tab/>
        <w:t>Molta familiarità</w:t>
      </w:r>
    </w:p>
    <w:p w14:paraId="4D7327B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2.</w:t>
      </w:r>
      <w:r w:rsidRPr="00CA3A89">
        <w:rPr>
          <w:rFonts w:eastAsia="Calibri" w:cs="Calibri"/>
          <w:color w:val="000000"/>
          <w:lang w:val="fr-CA" w:eastAsia="fr-CA" w:bidi="ar-SA"/>
        </w:rPr>
        <w:tab/>
        <w:t>Una certa familiarità</w:t>
      </w:r>
    </w:p>
    <w:p w14:paraId="55C6FE61"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3.</w:t>
      </w:r>
      <w:r w:rsidRPr="00CA3A89">
        <w:rPr>
          <w:rFonts w:eastAsia="Calibri" w:cs="Calibri"/>
          <w:color w:val="000000"/>
          <w:lang w:val="fr-CA" w:eastAsia="fr-CA" w:bidi="ar-SA"/>
        </w:rPr>
        <w:tab/>
        <w:t>Non molta familiarità</w:t>
      </w:r>
    </w:p>
    <w:p w14:paraId="4E19AED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4.</w:t>
      </w:r>
      <w:r w:rsidRPr="00CA3A89">
        <w:rPr>
          <w:rFonts w:eastAsia="Calibri" w:cs="Calibri"/>
          <w:color w:val="000000"/>
          <w:lang w:val="fr-CA" w:eastAsia="fr-CA" w:bidi="ar-SA"/>
        </w:rPr>
        <w:tab/>
        <w:t>Pochissima familiarità</w:t>
      </w:r>
    </w:p>
    <w:p w14:paraId="4A558BF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98. </w:t>
      </w:r>
      <w:r w:rsidRPr="00CA3A89">
        <w:rPr>
          <w:rFonts w:eastAsia="Calibri" w:cs="Calibri"/>
          <w:color w:val="000000"/>
          <w:lang w:val="fr-CA" w:eastAsia="fr-CA" w:bidi="ar-SA"/>
        </w:rPr>
        <w:tab/>
        <w:t>Non so</w:t>
      </w:r>
    </w:p>
    <w:p w14:paraId="4EE7EB28"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3235489B" w14:textId="0336BDCB"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412F2B7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[CHIEDERE A TUTTI]</w:t>
      </w:r>
    </w:p>
    <w:p w14:paraId="49A24C51"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[ORDINE DELL’ELENCO: in ordine]</w:t>
      </w:r>
    </w:p>
    <w:p w14:paraId="7256971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Q#19</w:t>
      </w:r>
    </w:p>
    <w:p w14:paraId="7EEF3B1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lastRenderedPageBreak/>
        <w:t>Cosa pensa del CETA in generale? È qualcosa che personalmente sosterrebbe o a cui si opporrebbe? Sarebbe un sentimento forte o relativamente forte?</w:t>
      </w:r>
    </w:p>
    <w:p w14:paraId="3ABC188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5D0523F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2942AF4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w:t>
      </w:r>
      <w:r w:rsidRPr="00CA3A89">
        <w:rPr>
          <w:rFonts w:eastAsia="Calibri" w:cs="Calibri"/>
          <w:color w:val="000000"/>
          <w:lang w:val="fr-CA" w:eastAsia="fr-CA" w:bidi="ar-SA"/>
        </w:rPr>
        <w:tab/>
        <w:t>Lo sosterrei con forza</w:t>
      </w:r>
    </w:p>
    <w:p w14:paraId="7E4AEEC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2.</w:t>
      </w:r>
      <w:r w:rsidRPr="00CA3A89">
        <w:rPr>
          <w:rFonts w:eastAsia="Calibri" w:cs="Calibri"/>
          <w:color w:val="000000"/>
          <w:lang w:val="fr-CA" w:eastAsia="fr-CA" w:bidi="ar-SA"/>
        </w:rPr>
        <w:tab/>
        <w:t>Lo sosterrei in maniera relativa</w:t>
      </w:r>
      <w:r w:rsidRPr="00CA3A89">
        <w:rPr>
          <w:rFonts w:eastAsia="Calibri" w:cs="Calibri"/>
          <w:color w:val="000000"/>
          <w:lang w:val="fr-CA" w:eastAsia="fr-CA" w:bidi="ar-SA"/>
        </w:rPr>
        <w:tab/>
      </w:r>
      <w:r w:rsidRPr="00CA3A89">
        <w:rPr>
          <w:rFonts w:eastAsia="Calibri" w:cs="Calibri"/>
          <w:color w:val="000000"/>
          <w:lang w:val="fr-CA" w:eastAsia="fr-CA" w:bidi="ar-SA"/>
        </w:rPr>
        <w:tab/>
      </w:r>
    </w:p>
    <w:p w14:paraId="1BB6A2F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3.</w:t>
      </w:r>
      <w:r w:rsidRPr="00CA3A89">
        <w:rPr>
          <w:rFonts w:eastAsia="Calibri" w:cs="Calibri"/>
          <w:color w:val="000000"/>
          <w:lang w:val="fr-CA" w:eastAsia="fr-CA" w:bidi="ar-SA"/>
        </w:rPr>
        <w:tab/>
        <w:t>Mi opporrei in maniera relativa</w:t>
      </w:r>
      <w:r w:rsidRPr="00CA3A89">
        <w:rPr>
          <w:rFonts w:eastAsia="Calibri" w:cs="Calibri"/>
          <w:color w:val="000000"/>
          <w:lang w:val="fr-CA" w:eastAsia="fr-CA" w:bidi="ar-SA"/>
        </w:rPr>
        <w:tab/>
      </w:r>
      <w:r w:rsidRPr="00CA3A89">
        <w:rPr>
          <w:rFonts w:eastAsia="Calibri" w:cs="Calibri"/>
          <w:color w:val="000000"/>
          <w:lang w:val="fr-CA" w:eastAsia="fr-CA" w:bidi="ar-SA"/>
        </w:rPr>
        <w:tab/>
      </w:r>
    </w:p>
    <w:p w14:paraId="48973FA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4.</w:t>
      </w:r>
      <w:r w:rsidRPr="00CA3A89">
        <w:rPr>
          <w:rFonts w:eastAsia="Calibri" w:cs="Calibri"/>
          <w:color w:val="000000"/>
          <w:lang w:val="fr-CA" w:eastAsia="fr-CA" w:bidi="ar-SA"/>
        </w:rPr>
        <w:tab/>
        <w:t>Mi opporrei con forza</w:t>
      </w:r>
      <w:r w:rsidRPr="00CA3A89">
        <w:rPr>
          <w:rFonts w:eastAsia="Calibri" w:cs="Calibri"/>
          <w:color w:val="000000"/>
          <w:lang w:val="fr-CA" w:eastAsia="fr-CA" w:bidi="ar-SA"/>
        </w:rPr>
        <w:tab/>
      </w:r>
      <w:r w:rsidRPr="00CA3A89">
        <w:rPr>
          <w:rFonts w:eastAsia="Calibri" w:cs="Calibri"/>
          <w:color w:val="000000"/>
          <w:lang w:val="fr-CA" w:eastAsia="fr-CA" w:bidi="ar-SA"/>
        </w:rPr>
        <w:tab/>
      </w:r>
    </w:p>
    <w:p w14:paraId="6D7142DA"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98. </w:t>
      </w:r>
      <w:r w:rsidRPr="00CA3A89">
        <w:rPr>
          <w:rFonts w:eastAsia="Calibri" w:cs="Calibri"/>
          <w:color w:val="000000"/>
          <w:lang w:val="fr-CA" w:eastAsia="fr-CA" w:bidi="ar-SA"/>
        </w:rPr>
        <w:tab/>
        <w:t>Non so</w:t>
      </w:r>
    </w:p>
    <w:p w14:paraId="2D1EA1F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ab/>
      </w:r>
    </w:p>
    <w:p w14:paraId="0B37D1C1"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777690D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[CHIEDERE A TUTTI]</w:t>
      </w:r>
    </w:p>
    <w:p w14:paraId="1AA0272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[DOMANDA APERTA]</w:t>
      </w:r>
    </w:p>
    <w:p w14:paraId="0D0AFE4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Q#20</w:t>
      </w:r>
    </w:p>
    <w:p w14:paraId="79C9ADF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Perché dice che (INSERIRE LA RISPOSTA DATA) il CETA?</w:t>
      </w:r>
    </w:p>
    <w:p w14:paraId="492434E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0D0E36B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96.</w:t>
      </w:r>
      <w:r w:rsidRPr="00CA3A89">
        <w:rPr>
          <w:rFonts w:eastAsia="Calibri" w:cs="Calibri"/>
          <w:color w:val="000000"/>
          <w:lang w:val="fr-CA" w:eastAsia="fr-CA" w:bidi="ar-SA"/>
        </w:rPr>
        <w:tab/>
        <w:t>Per cortesia, specifichi la Sua risposta.</w:t>
      </w:r>
    </w:p>
    <w:p w14:paraId="23B67C35"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2AC7D24D"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4EDB8DA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UNA SOLA RISPOSTA</w:t>
      </w:r>
    </w:p>
    <w:p w14:paraId="57D6ADB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[CHIEDERE A TUTTI] </w:t>
      </w:r>
    </w:p>
    <w:p w14:paraId="61D3221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[ORDINE CASUALE]</w:t>
      </w:r>
    </w:p>
    <w:p w14:paraId="7BCFB9A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Q#21</w:t>
      </w:r>
    </w:p>
    <w:p w14:paraId="6B12FC35"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Tra quelli elencati qui di seguito, quali prodotti canadesi potrebbero interessarLe?</w:t>
      </w:r>
    </w:p>
    <w:p w14:paraId="52627FDA"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en-CA" w:eastAsia="fr-CA" w:bidi="ar-SA"/>
        </w:rPr>
        <w:t xml:space="preserve">Istruzioni per l’intervistatore: leggere l’elenco. </w:t>
      </w:r>
      <w:r w:rsidRPr="00CA3A89">
        <w:rPr>
          <w:rFonts w:eastAsia="Calibri" w:cs="Calibri"/>
          <w:color w:val="000000"/>
          <w:lang w:val="fr-CA" w:eastAsia="fr-CA" w:bidi="ar-SA"/>
        </w:rPr>
        <w:t xml:space="preserve">È possibile fornire più di una risposta. </w:t>
      </w:r>
    </w:p>
    <w:p w14:paraId="27CFBF1D"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67E38B1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1. </w:t>
      </w:r>
      <w:r w:rsidRPr="00CA3A89">
        <w:rPr>
          <w:rFonts w:eastAsia="Calibri" w:cs="Calibri"/>
          <w:color w:val="000000"/>
          <w:lang w:val="fr-CA" w:eastAsia="fr-CA" w:bidi="ar-SA"/>
        </w:rPr>
        <w:tab/>
        <w:t>Frutta e verdura</w:t>
      </w:r>
    </w:p>
    <w:p w14:paraId="1F5C874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2. </w:t>
      </w:r>
      <w:r w:rsidRPr="00CA3A89">
        <w:rPr>
          <w:rFonts w:eastAsia="Calibri" w:cs="Calibri"/>
          <w:color w:val="000000"/>
          <w:lang w:val="fr-CA" w:eastAsia="fr-CA" w:bidi="ar-SA"/>
        </w:rPr>
        <w:tab/>
        <w:t>Carne</w:t>
      </w:r>
    </w:p>
    <w:p w14:paraId="3BBE0A3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3. </w:t>
      </w:r>
      <w:r w:rsidRPr="00CA3A89">
        <w:rPr>
          <w:rFonts w:eastAsia="Calibri" w:cs="Calibri"/>
          <w:color w:val="000000"/>
          <w:lang w:val="fr-CA" w:eastAsia="fr-CA" w:bidi="ar-SA"/>
        </w:rPr>
        <w:tab/>
        <w:t>Pesce e frutti di mare</w:t>
      </w:r>
    </w:p>
    <w:p w14:paraId="049B3AB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 xml:space="preserve">5. </w:t>
      </w:r>
      <w:r w:rsidRPr="00CA3A89">
        <w:rPr>
          <w:rFonts w:eastAsia="Calibri" w:cs="Calibri"/>
          <w:color w:val="000000"/>
          <w:lang w:val="en-CA" w:eastAsia="fr-CA" w:bidi="ar-SA"/>
        </w:rPr>
        <w:tab/>
        <w:t>Cereali e frumento</w:t>
      </w:r>
    </w:p>
    <w:p w14:paraId="5227A085"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 xml:space="preserve">6. </w:t>
      </w:r>
      <w:r w:rsidRPr="00CA3A89">
        <w:rPr>
          <w:rFonts w:eastAsia="Calibri" w:cs="Calibri"/>
          <w:color w:val="000000"/>
          <w:lang w:val="en-CA" w:eastAsia="fr-CA" w:bidi="ar-SA"/>
        </w:rPr>
        <w:tab/>
        <w:t>Sciroppo d'acero</w:t>
      </w:r>
    </w:p>
    <w:p w14:paraId="5545F0B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 xml:space="preserve">7. </w:t>
      </w:r>
      <w:r w:rsidRPr="00CA3A89">
        <w:rPr>
          <w:rFonts w:eastAsia="Calibri" w:cs="Calibri"/>
          <w:color w:val="000000"/>
          <w:lang w:val="en-CA" w:eastAsia="fr-CA" w:bidi="ar-SA"/>
        </w:rPr>
        <w:tab/>
        <w:t>Tessili e abbigliamento</w:t>
      </w:r>
    </w:p>
    <w:p w14:paraId="772FC975"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8. </w:t>
      </w:r>
      <w:r w:rsidRPr="00CA3A89">
        <w:rPr>
          <w:rFonts w:eastAsia="Calibri" w:cs="Calibri"/>
          <w:color w:val="000000"/>
          <w:lang w:val="fr-CA" w:eastAsia="fr-CA" w:bidi="ar-SA"/>
        </w:rPr>
        <w:tab/>
        <w:t>Cosmetici</w:t>
      </w:r>
    </w:p>
    <w:p w14:paraId="7F5083D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9. </w:t>
      </w:r>
      <w:r w:rsidRPr="00CA3A89">
        <w:rPr>
          <w:rFonts w:eastAsia="Calibri" w:cs="Calibri"/>
          <w:color w:val="000000"/>
          <w:lang w:val="fr-CA" w:eastAsia="fr-CA" w:bidi="ar-SA"/>
        </w:rPr>
        <w:tab/>
        <w:t>Vino, birra e alcolici</w:t>
      </w:r>
    </w:p>
    <w:p w14:paraId="4EDDBB9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10. </w:t>
      </w:r>
      <w:r w:rsidRPr="00CA3A89">
        <w:rPr>
          <w:rFonts w:eastAsia="Calibri" w:cs="Calibri"/>
          <w:color w:val="000000"/>
          <w:lang w:val="fr-CA" w:eastAsia="fr-CA" w:bidi="ar-SA"/>
        </w:rPr>
        <w:tab/>
        <w:t>Prodotti farmaceutici</w:t>
      </w:r>
    </w:p>
    <w:p w14:paraId="2B71B75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4494572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09DF7FD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GRIGLIA - UNA SOLA RISPOSTA </w:t>
      </w:r>
    </w:p>
    <w:p w14:paraId="5E38B97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[CHIEDERE A TUTTI] </w:t>
      </w:r>
    </w:p>
    <w:p w14:paraId="4130F4C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ORDINE DELL’ELENCO SINCRONIZZATO CON LA DOMANDA PRECEDENTE</w:t>
      </w:r>
    </w:p>
    <w:p w14:paraId="0E2C8178"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RISPONDERE ALL’ELENCO DELLE AFFERMAZIONI IN ORDINE </w:t>
      </w:r>
    </w:p>
    <w:p w14:paraId="5C6F8B05"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Q#22</w:t>
      </w:r>
    </w:p>
    <w:p w14:paraId="3E35220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Quanta fiducia ha nella qualità dei seguenti prodotti canadesi?</w:t>
      </w:r>
    </w:p>
    <w:p w14:paraId="1767068A" w14:textId="77777777" w:rsidR="00CA3A89" w:rsidRPr="00CA3A89" w:rsidRDefault="00CA3A89" w:rsidP="00CA3A89">
      <w:pPr>
        <w:shd w:val="clear" w:color="auto" w:fill="F8F9FA"/>
        <w:spacing w:after="0" w:line="390" w:lineRule="atLeast"/>
        <w:rPr>
          <w:rFonts w:ascii="Arial" w:hAnsi="Arial" w:cs="Arial"/>
          <w:i/>
          <w:iCs/>
          <w:color w:val="000000"/>
          <w:sz w:val="18"/>
          <w:szCs w:val="18"/>
          <w:lang w:val="fr-CA" w:bidi="ar-SA"/>
        </w:rPr>
      </w:pPr>
    </w:p>
    <w:p w14:paraId="6672A51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5735203A"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ELENCO DELLE AFFERMAZIONI</w:t>
      </w:r>
    </w:p>
    <w:p w14:paraId="2C2230F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36BDD3D8"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w:t>
      </w:r>
      <w:r w:rsidRPr="00CA3A89">
        <w:rPr>
          <w:rFonts w:eastAsia="Calibri" w:cs="Calibri"/>
          <w:color w:val="000000"/>
          <w:lang w:val="fr-CA" w:eastAsia="fr-CA" w:bidi="ar-SA"/>
        </w:rPr>
        <w:tab/>
        <w:t>Frutta e verdura</w:t>
      </w:r>
    </w:p>
    <w:p w14:paraId="2B74C3F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2. </w:t>
      </w:r>
      <w:r w:rsidRPr="00CA3A89">
        <w:rPr>
          <w:rFonts w:eastAsia="Calibri" w:cs="Calibri"/>
          <w:color w:val="000000"/>
          <w:lang w:val="fr-CA" w:eastAsia="fr-CA" w:bidi="ar-SA"/>
        </w:rPr>
        <w:tab/>
        <w:t>Carne</w:t>
      </w:r>
    </w:p>
    <w:p w14:paraId="398E7A9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3. </w:t>
      </w:r>
      <w:r w:rsidRPr="00CA3A89">
        <w:rPr>
          <w:rFonts w:eastAsia="Calibri" w:cs="Calibri"/>
          <w:color w:val="000000"/>
          <w:lang w:val="fr-CA" w:eastAsia="fr-CA" w:bidi="ar-SA"/>
        </w:rPr>
        <w:tab/>
        <w:t>Pesce e frutti di mare</w:t>
      </w:r>
    </w:p>
    <w:p w14:paraId="2A013AD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 xml:space="preserve">5. </w:t>
      </w:r>
      <w:r w:rsidRPr="00CA3A89">
        <w:rPr>
          <w:rFonts w:eastAsia="Calibri" w:cs="Calibri"/>
          <w:color w:val="000000"/>
          <w:lang w:val="en-CA" w:eastAsia="fr-CA" w:bidi="ar-SA"/>
        </w:rPr>
        <w:tab/>
        <w:t>Cereali e frumento</w:t>
      </w:r>
    </w:p>
    <w:p w14:paraId="0C39F62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lastRenderedPageBreak/>
        <w:t xml:space="preserve">6. </w:t>
      </w:r>
      <w:r w:rsidRPr="00CA3A89">
        <w:rPr>
          <w:rFonts w:eastAsia="Calibri" w:cs="Calibri"/>
          <w:color w:val="000000"/>
          <w:lang w:val="en-CA" w:eastAsia="fr-CA" w:bidi="ar-SA"/>
        </w:rPr>
        <w:tab/>
        <w:t>Sciroppo d'acero</w:t>
      </w:r>
    </w:p>
    <w:p w14:paraId="26A4558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 xml:space="preserve">7. </w:t>
      </w:r>
      <w:r w:rsidRPr="00CA3A89">
        <w:rPr>
          <w:rFonts w:eastAsia="Calibri" w:cs="Calibri"/>
          <w:color w:val="000000"/>
          <w:lang w:val="en-CA" w:eastAsia="fr-CA" w:bidi="ar-SA"/>
        </w:rPr>
        <w:tab/>
        <w:t>Tessili e abbigliamento</w:t>
      </w:r>
    </w:p>
    <w:p w14:paraId="0971504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8.</w:t>
      </w:r>
      <w:r w:rsidRPr="00CA3A89">
        <w:rPr>
          <w:rFonts w:eastAsia="Calibri" w:cs="Calibri"/>
          <w:color w:val="000000"/>
          <w:lang w:val="fr-CA" w:eastAsia="fr-CA" w:bidi="ar-SA"/>
        </w:rPr>
        <w:tab/>
        <w:t>Cosmetici</w:t>
      </w:r>
    </w:p>
    <w:p w14:paraId="5B220E95"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9. </w:t>
      </w:r>
      <w:r w:rsidRPr="00CA3A89">
        <w:rPr>
          <w:rFonts w:eastAsia="Calibri" w:cs="Calibri"/>
          <w:color w:val="000000"/>
          <w:lang w:val="fr-CA" w:eastAsia="fr-CA" w:bidi="ar-SA"/>
        </w:rPr>
        <w:tab/>
        <w:t>Vino, birra e alcolici</w:t>
      </w:r>
    </w:p>
    <w:p w14:paraId="449652F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10. </w:t>
      </w:r>
      <w:r w:rsidRPr="00CA3A89">
        <w:rPr>
          <w:rFonts w:eastAsia="Calibri" w:cs="Calibri"/>
          <w:color w:val="000000"/>
          <w:lang w:val="fr-CA" w:eastAsia="fr-CA" w:bidi="ar-SA"/>
        </w:rPr>
        <w:tab/>
        <w:t>Prodotti farmaceutici</w:t>
      </w:r>
    </w:p>
    <w:p w14:paraId="55F938E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5508BCB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RISPOSTE POSSIBILI</w:t>
      </w:r>
    </w:p>
    <w:p w14:paraId="4B3CF7F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7D02D5F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w:t>
      </w:r>
      <w:r w:rsidRPr="00CA3A89">
        <w:rPr>
          <w:rFonts w:eastAsia="Calibri" w:cs="Calibri"/>
          <w:color w:val="000000"/>
          <w:lang w:val="fr-CA" w:eastAsia="fr-CA" w:bidi="ar-SA"/>
        </w:rPr>
        <w:tab/>
        <w:t>Molta fiducia</w:t>
      </w:r>
    </w:p>
    <w:p w14:paraId="70D746E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2.</w:t>
      </w:r>
      <w:r w:rsidRPr="00CA3A89">
        <w:rPr>
          <w:rFonts w:eastAsia="Calibri" w:cs="Calibri"/>
          <w:color w:val="000000"/>
          <w:lang w:val="fr-CA" w:eastAsia="fr-CA" w:bidi="ar-SA"/>
        </w:rPr>
        <w:tab/>
        <w:t>Abbastanza fiducia</w:t>
      </w:r>
    </w:p>
    <w:p w14:paraId="0DC74A8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3.</w:t>
      </w:r>
      <w:r w:rsidRPr="00CA3A89">
        <w:rPr>
          <w:rFonts w:eastAsia="Calibri" w:cs="Calibri"/>
          <w:color w:val="000000"/>
          <w:lang w:val="fr-CA" w:eastAsia="fr-CA" w:bidi="ar-SA"/>
        </w:rPr>
        <w:tab/>
        <w:t>Non molta fiducia</w:t>
      </w:r>
    </w:p>
    <w:p w14:paraId="3182213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4.</w:t>
      </w:r>
      <w:r w:rsidRPr="00CA3A89">
        <w:rPr>
          <w:rFonts w:eastAsia="Calibri" w:cs="Calibri"/>
          <w:color w:val="000000"/>
          <w:lang w:val="fr-CA" w:eastAsia="fr-CA" w:bidi="ar-SA"/>
        </w:rPr>
        <w:tab/>
        <w:t>Nessuna fiducia</w:t>
      </w:r>
    </w:p>
    <w:p w14:paraId="683FFE9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98. </w:t>
      </w:r>
      <w:r w:rsidRPr="00CA3A89">
        <w:rPr>
          <w:rFonts w:eastAsia="Calibri" w:cs="Calibri"/>
          <w:color w:val="000000"/>
          <w:lang w:val="fr-CA" w:eastAsia="fr-CA" w:bidi="ar-SA"/>
        </w:rPr>
        <w:tab/>
        <w:t>Non so</w:t>
      </w:r>
    </w:p>
    <w:p w14:paraId="74B51BB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62F572D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7D431B2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UNA SOLA RISPOSTA</w:t>
      </w:r>
    </w:p>
    <w:p w14:paraId="1274EBA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[CHIEDERE A TUTTI] </w:t>
      </w:r>
    </w:p>
    <w:p w14:paraId="2A821D4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[ORDINE CASUALE]</w:t>
      </w:r>
    </w:p>
    <w:p w14:paraId="5CAAB118"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Q#23</w:t>
      </w:r>
    </w:p>
    <w:p w14:paraId="1B58C04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Ora leggerò una serie di affermazioni che potrebbe aver sentito sul CETA. Per ciascuna di esse, vorrei che mi dicesse se è assolutamente d'accordo, abbastanza d'accordo, né d’accordo né in disaccordo, parzialmente in disaccordo o assolutamente in disaccordo.</w:t>
      </w:r>
    </w:p>
    <w:p w14:paraId="36D6615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5960AA0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Il CETA…</w:t>
      </w:r>
    </w:p>
    <w:p w14:paraId="6C68D36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0C83A52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5A7392">
        <w:rPr>
          <w:rFonts w:eastAsia="Calibri" w:cs="Calibri"/>
          <w:color w:val="000000"/>
          <w:lang w:val="fr-CA" w:eastAsia="fr-CA" w:bidi="ar-SA"/>
        </w:rPr>
        <w:t xml:space="preserve">Istruzioni per l’intervistatore: leggere l’elenco. </w:t>
      </w:r>
      <w:r w:rsidRPr="00CA3A89">
        <w:rPr>
          <w:rFonts w:eastAsia="Calibri" w:cs="Calibri"/>
          <w:color w:val="000000"/>
          <w:lang w:val="fr-CA" w:eastAsia="fr-CA" w:bidi="ar-SA"/>
        </w:rPr>
        <w:t>Solo una risposta per riga.</w:t>
      </w:r>
    </w:p>
    <w:p w14:paraId="3162ED88"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Programmatore: elementi in ordine casuale</w:t>
      </w:r>
    </w:p>
    <w:p w14:paraId="3B3F4EA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06B8304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63202F8A"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ELENCO DELLE AFFERMAZIONI</w:t>
      </w:r>
    </w:p>
    <w:p w14:paraId="64CC999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182E567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1. </w:t>
      </w:r>
      <w:r w:rsidRPr="00CA3A89">
        <w:rPr>
          <w:rFonts w:eastAsia="Calibri" w:cs="Calibri"/>
          <w:color w:val="000000"/>
          <w:lang w:val="fr-CA" w:eastAsia="fr-CA" w:bidi="ar-SA"/>
        </w:rPr>
        <w:tab/>
        <w:t>... offre opportunità commerciali per le aziende italiane</w:t>
      </w:r>
    </w:p>
    <w:p w14:paraId="44B79D5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2. </w:t>
      </w:r>
      <w:r w:rsidRPr="00CA3A89">
        <w:rPr>
          <w:rFonts w:eastAsia="Calibri" w:cs="Calibri"/>
          <w:color w:val="000000"/>
          <w:lang w:val="fr-CA" w:eastAsia="fr-CA" w:bidi="ar-SA"/>
        </w:rPr>
        <w:tab/>
        <w:t>... aprirà il mercato nordamericano ai prodotti italiani</w:t>
      </w:r>
    </w:p>
    <w:p w14:paraId="531C26D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3. </w:t>
      </w:r>
      <w:r w:rsidRPr="00CA3A89">
        <w:rPr>
          <w:rFonts w:eastAsia="Calibri" w:cs="Calibri"/>
          <w:color w:val="000000"/>
          <w:lang w:val="fr-CA" w:eastAsia="fr-CA" w:bidi="ar-SA"/>
        </w:rPr>
        <w:tab/>
        <w:t>... rafforzerà il partenariato tra Italia e Canada</w:t>
      </w:r>
    </w:p>
    <w:p w14:paraId="7A09DE5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4. </w:t>
      </w:r>
      <w:r w:rsidRPr="00CA3A89">
        <w:rPr>
          <w:rFonts w:eastAsia="Calibri" w:cs="Calibri"/>
          <w:color w:val="000000"/>
          <w:lang w:val="fr-CA" w:eastAsia="fr-CA" w:bidi="ar-SA"/>
        </w:rPr>
        <w:tab/>
        <w:t>... consentirà agli italiani di avere accesso e scoprire altri prodotti canadesi</w:t>
      </w:r>
    </w:p>
    <w:p w14:paraId="67A39535"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5. </w:t>
      </w:r>
      <w:r w:rsidRPr="00CA3A89">
        <w:rPr>
          <w:rFonts w:eastAsia="Calibri" w:cs="Calibri"/>
          <w:color w:val="000000"/>
          <w:lang w:val="fr-CA" w:eastAsia="fr-CA" w:bidi="ar-SA"/>
        </w:rPr>
        <w:tab/>
        <w:t>... è una cosa positiva perché faciliterà la mobilità dei lavoratori tra i due paesi</w:t>
      </w:r>
    </w:p>
    <w:p w14:paraId="099FF7C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58F1923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RISPOSTE POSSIBILI</w:t>
      </w:r>
    </w:p>
    <w:p w14:paraId="46832AA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310877B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w:t>
      </w:r>
      <w:r w:rsidRPr="00CA3A89">
        <w:rPr>
          <w:rFonts w:eastAsia="Calibri" w:cs="Calibri"/>
          <w:color w:val="000000"/>
          <w:lang w:val="fr-CA" w:eastAsia="fr-CA" w:bidi="ar-SA"/>
        </w:rPr>
        <w:tab/>
        <w:t>Assolutamente d’accordo</w:t>
      </w:r>
      <w:r w:rsidRPr="00CA3A89">
        <w:rPr>
          <w:rFonts w:eastAsia="Calibri" w:cs="Calibri"/>
          <w:color w:val="000000"/>
          <w:lang w:val="fr-CA" w:eastAsia="fr-CA" w:bidi="ar-SA"/>
        </w:rPr>
        <w:tab/>
      </w:r>
      <w:r w:rsidRPr="00CA3A89">
        <w:rPr>
          <w:rFonts w:eastAsia="Calibri" w:cs="Calibri"/>
          <w:color w:val="000000"/>
          <w:lang w:val="fr-CA" w:eastAsia="fr-CA" w:bidi="ar-SA"/>
        </w:rPr>
        <w:tab/>
      </w:r>
    </w:p>
    <w:p w14:paraId="2CE4F3D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2.</w:t>
      </w:r>
      <w:r w:rsidRPr="00CA3A89">
        <w:rPr>
          <w:rFonts w:eastAsia="Calibri" w:cs="Calibri"/>
          <w:color w:val="000000"/>
          <w:lang w:val="fr-CA" w:eastAsia="fr-CA" w:bidi="ar-SA"/>
        </w:rPr>
        <w:tab/>
        <w:t>Abbastanza d’accordo</w:t>
      </w:r>
    </w:p>
    <w:p w14:paraId="666BECA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3.</w:t>
      </w:r>
      <w:r w:rsidRPr="00CA3A89">
        <w:rPr>
          <w:rFonts w:eastAsia="Calibri" w:cs="Calibri"/>
          <w:color w:val="000000"/>
          <w:lang w:val="fr-CA" w:eastAsia="fr-CA" w:bidi="ar-SA"/>
        </w:rPr>
        <w:tab/>
        <w:t>Né d’accordo né in disaccordo</w:t>
      </w:r>
    </w:p>
    <w:p w14:paraId="5561AEAF" w14:textId="77777777" w:rsidR="00CA3A89" w:rsidRPr="005A7392"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5A7392">
        <w:rPr>
          <w:rFonts w:eastAsia="Calibri" w:cs="Calibri"/>
          <w:color w:val="000000"/>
          <w:lang w:val="en-CA" w:eastAsia="fr-CA" w:bidi="ar-SA"/>
        </w:rPr>
        <w:t>4.</w:t>
      </w:r>
      <w:r w:rsidRPr="005A7392">
        <w:rPr>
          <w:rFonts w:eastAsia="Calibri" w:cs="Calibri"/>
          <w:color w:val="000000"/>
          <w:lang w:val="en-CA" w:eastAsia="fr-CA" w:bidi="ar-SA"/>
        </w:rPr>
        <w:tab/>
        <w:t>Parzialmente in disaccordo</w:t>
      </w:r>
    </w:p>
    <w:p w14:paraId="1F775362" w14:textId="77777777" w:rsidR="00CA3A89" w:rsidRPr="005A7392"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5A7392">
        <w:rPr>
          <w:rFonts w:eastAsia="Calibri" w:cs="Calibri"/>
          <w:color w:val="000000"/>
          <w:lang w:val="en-CA" w:eastAsia="fr-CA" w:bidi="ar-SA"/>
        </w:rPr>
        <w:t>5.</w:t>
      </w:r>
      <w:r w:rsidRPr="005A7392">
        <w:rPr>
          <w:rFonts w:eastAsia="Calibri" w:cs="Calibri"/>
          <w:color w:val="000000"/>
          <w:lang w:val="en-CA" w:eastAsia="fr-CA" w:bidi="ar-SA"/>
        </w:rPr>
        <w:tab/>
        <w:t>Assolutamente in disaccordo</w:t>
      </w:r>
      <w:r w:rsidRPr="005A7392">
        <w:rPr>
          <w:rFonts w:eastAsia="Calibri" w:cs="Calibri"/>
          <w:color w:val="000000"/>
          <w:lang w:val="en-CA" w:eastAsia="fr-CA" w:bidi="ar-SA"/>
        </w:rPr>
        <w:tab/>
      </w:r>
      <w:r w:rsidRPr="005A7392">
        <w:rPr>
          <w:rFonts w:eastAsia="Calibri" w:cs="Calibri"/>
          <w:color w:val="000000"/>
          <w:lang w:val="en-CA" w:eastAsia="fr-CA" w:bidi="ar-SA"/>
        </w:rPr>
        <w:tab/>
      </w:r>
    </w:p>
    <w:p w14:paraId="3FC687F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98. </w:t>
      </w:r>
      <w:r w:rsidRPr="00CA3A89">
        <w:rPr>
          <w:rFonts w:eastAsia="Calibri" w:cs="Calibri"/>
          <w:color w:val="000000"/>
          <w:lang w:val="fr-CA" w:eastAsia="fr-CA" w:bidi="ar-SA"/>
        </w:rPr>
        <w:tab/>
        <w:t>Non so (Non leggere questa opzione)</w:t>
      </w:r>
    </w:p>
    <w:p w14:paraId="3E5B768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55E025A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1310C851"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[CHIEDERE A TUTTI]</w:t>
      </w:r>
    </w:p>
    <w:p w14:paraId="05E186B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[DOMANDA APERTA]</w:t>
      </w:r>
    </w:p>
    <w:p w14:paraId="37F9282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Q#24</w:t>
      </w:r>
    </w:p>
    <w:p w14:paraId="6C85BFD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Oswald-Medium"/>
          <w:color w:val="000000"/>
          <w:sz w:val="24"/>
          <w:szCs w:val="48"/>
          <w:lang w:val="fr-CA" w:eastAsia="fr-CA" w:bidi="ar-SA"/>
        </w:rPr>
        <w:lastRenderedPageBreak/>
        <w:br/>
      </w:r>
      <w:r w:rsidRPr="00CA3A89">
        <w:rPr>
          <w:rFonts w:eastAsia="Calibri" w:cs="Calibri"/>
          <w:color w:val="000000"/>
          <w:lang w:val="fr-CA" w:eastAsia="fr-CA" w:bidi="ar-SA"/>
        </w:rPr>
        <w:t>Qual è la questione di maggiore importanza, secondo Lei, che riguarda gli scambi tra il Canada e l'Unione Europea?</w:t>
      </w:r>
    </w:p>
    <w:p w14:paraId="621EC33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96.</w:t>
      </w:r>
      <w:r w:rsidRPr="00CA3A89">
        <w:rPr>
          <w:rFonts w:eastAsia="Calibri" w:cs="Calibri"/>
          <w:color w:val="000000"/>
          <w:lang w:val="fr-CA" w:eastAsia="fr-CA" w:bidi="ar-SA"/>
        </w:rPr>
        <w:tab/>
        <w:t>Per cortesia, specifichi la Sua risposta.</w:t>
      </w:r>
    </w:p>
    <w:p w14:paraId="513358AA"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39DD4321"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78652CDD"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UNA SOLA RISPOSTA</w:t>
      </w:r>
    </w:p>
    <w:p w14:paraId="5C771F5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[CHIEDERE A TUTTI] </w:t>
      </w:r>
    </w:p>
    <w:p w14:paraId="60FAD6AD"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[ORDINE CASUALE]</w:t>
      </w:r>
    </w:p>
    <w:p w14:paraId="120A84EA"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Q#25</w:t>
      </w:r>
    </w:p>
    <w:p w14:paraId="3899C53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Indichi se ognuno dei punti che seguono migliora o meno la Sua percezione del CETA.</w:t>
      </w:r>
    </w:p>
    <w:p w14:paraId="7E2FE8B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en-CA" w:eastAsia="fr-CA" w:bidi="ar-SA"/>
        </w:rPr>
        <w:t xml:space="preserve">Istruzioni per l’intervistatore: leggere l’elenco. </w:t>
      </w:r>
      <w:r w:rsidRPr="00CA3A89">
        <w:rPr>
          <w:rFonts w:eastAsia="Calibri" w:cs="Calibri"/>
          <w:color w:val="000000"/>
          <w:lang w:val="fr-CA" w:eastAsia="fr-CA" w:bidi="ar-SA"/>
        </w:rPr>
        <w:t>Solo una risposta per riga.</w:t>
      </w:r>
    </w:p>
    <w:p w14:paraId="0F0043A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Programmatore: elementi in ordine casuale</w:t>
      </w:r>
    </w:p>
    <w:p w14:paraId="182FF89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035FB48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ELENCO DELLE AFFERMAZIONI</w:t>
      </w:r>
    </w:p>
    <w:p w14:paraId="099DA7CA"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003AB6D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 Grazie al CETA il Canada riconosce ora le indicazioni geografiche agroalimentari italiane.</w:t>
      </w:r>
    </w:p>
    <w:p w14:paraId="67843FD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2. Il CETA apre la possibilità agli italiani di lavorare temporaneamente in Canada.</w:t>
      </w:r>
    </w:p>
    <w:p w14:paraId="579346F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3. Ai sensi del CETA, il sistema giudiziario per gli investimenti sostituisce il tradizionale arbitrato privato per la risoluzione delle controversie in materia di investimenti.</w:t>
      </w:r>
    </w:p>
    <w:p w14:paraId="4815A095"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4. Per esportare un prodotto, tutti i paesi che firmano l'accordo CETA devono rispettare i requisiti di salute e sicurezza del paese importatore.</w:t>
      </w:r>
    </w:p>
    <w:p w14:paraId="00BE58D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2162C20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RISPOSTE POSSIBILI</w:t>
      </w:r>
    </w:p>
    <w:p w14:paraId="64B9D6BD"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486FFA5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w:t>
      </w:r>
      <w:r w:rsidRPr="00CA3A89">
        <w:rPr>
          <w:rFonts w:eastAsia="Calibri" w:cs="Calibri"/>
          <w:color w:val="000000"/>
          <w:lang w:val="fr-CA" w:eastAsia="fr-CA" w:bidi="ar-SA"/>
        </w:rPr>
        <w:tab/>
        <w:t>Sì, migliora la mia percezione del CETA</w:t>
      </w:r>
    </w:p>
    <w:p w14:paraId="0AE3F6D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2.</w:t>
      </w:r>
      <w:r w:rsidRPr="00CA3A89">
        <w:rPr>
          <w:rFonts w:eastAsia="Calibri" w:cs="Calibri"/>
          <w:color w:val="000000"/>
          <w:lang w:val="fr-CA" w:eastAsia="fr-CA" w:bidi="ar-SA"/>
        </w:rPr>
        <w:tab/>
        <w:t>No, non migliora la mia percezione del CETA</w:t>
      </w:r>
    </w:p>
    <w:p w14:paraId="6682172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98. </w:t>
      </w:r>
      <w:r w:rsidRPr="00CA3A89">
        <w:rPr>
          <w:rFonts w:eastAsia="Calibri" w:cs="Calibri"/>
          <w:color w:val="000000"/>
          <w:lang w:val="fr-CA" w:eastAsia="fr-CA" w:bidi="ar-SA"/>
        </w:rPr>
        <w:tab/>
        <w:t>Non so (Non leggere questa opzione)</w:t>
      </w:r>
    </w:p>
    <w:p w14:paraId="27C047E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169457D8"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53FABFE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UNA SOLA RISPOSTA</w:t>
      </w:r>
    </w:p>
    <w:p w14:paraId="55A0D0D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 xml:space="preserve">[CHIEDERE A TUTTI] </w:t>
      </w:r>
    </w:p>
    <w:p w14:paraId="1579A73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[ORDINE CASUALE]</w:t>
      </w:r>
    </w:p>
    <w:p w14:paraId="7710EFA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Q#26</w:t>
      </w:r>
    </w:p>
    <w:p w14:paraId="5FC5B69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Su quali argomenti desidera avere maggiori informazioni sul CETA?</w:t>
      </w:r>
    </w:p>
    <w:p w14:paraId="3EFBE86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en-CA" w:eastAsia="fr-CA" w:bidi="ar-SA"/>
        </w:rPr>
        <w:t xml:space="preserve">Istruzioni per l’intervistatore: leggere l’elenco. </w:t>
      </w:r>
      <w:r w:rsidRPr="00CA3A89">
        <w:rPr>
          <w:rFonts w:eastAsia="Calibri" w:cs="Calibri"/>
          <w:color w:val="000000"/>
          <w:lang w:val="fr-CA" w:eastAsia="fr-CA" w:bidi="ar-SA"/>
        </w:rPr>
        <w:t xml:space="preserve">È possibile fornire più di una risposta. </w:t>
      </w:r>
    </w:p>
    <w:p w14:paraId="610E72F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sz w:val="24"/>
          <w:szCs w:val="48"/>
          <w:lang w:val="en-CA" w:eastAsia="fr-CA" w:bidi="ar-SA"/>
        </w:rPr>
      </w:pPr>
      <w:r w:rsidRPr="00CA3A89">
        <w:rPr>
          <w:rFonts w:eastAsia="Calibri" w:cs="Calibri"/>
          <w:color w:val="000000"/>
          <w:sz w:val="24"/>
          <w:szCs w:val="48"/>
          <w:lang w:val="en-CA" w:eastAsia="fr-CA" w:bidi="ar-SA"/>
        </w:rPr>
        <w:t>Programmatore: elementi in ordine casuale</w:t>
      </w:r>
    </w:p>
    <w:p w14:paraId="025CF0C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eastAsia="fr-CA" w:bidi="ar-SA"/>
        </w:rPr>
      </w:pPr>
    </w:p>
    <w:p w14:paraId="428ED378"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eastAsia="fr-CA" w:bidi="ar-SA"/>
        </w:rPr>
        <w:t xml:space="preserve">1. </w:t>
      </w:r>
      <w:r w:rsidRPr="00CA3A89">
        <w:rPr>
          <w:rFonts w:eastAsia="Calibri" w:cs="Calibri"/>
          <w:color w:val="000000"/>
          <w:lang w:eastAsia="fr-CA" w:bidi="ar-SA"/>
        </w:rPr>
        <w:tab/>
      </w:r>
      <w:r w:rsidRPr="00CA3A89">
        <w:rPr>
          <w:rFonts w:eastAsia="Calibri" w:cs="Calibri"/>
          <w:color w:val="000000"/>
          <w:lang w:val="fr-CA" w:eastAsia="fr-CA" w:bidi="ar-SA"/>
        </w:rPr>
        <w:t>Normative e questioni sanitarie</w:t>
      </w:r>
    </w:p>
    <w:p w14:paraId="7C538B1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2. </w:t>
      </w:r>
      <w:r w:rsidRPr="00CA3A89">
        <w:rPr>
          <w:rFonts w:eastAsia="Calibri" w:cs="Calibri"/>
          <w:color w:val="000000"/>
          <w:lang w:val="fr-CA" w:eastAsia="fr-CA" w:bidi="ar-SA"/>
        </w:rPr>
        <w:tab/>
        <w:t>Ambiente</w:t>
      </w:r>
    </w:p>
    <w:p w14:paraId="2C0CFDA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3. </w:t>
      </w:r>
      <w:r w:rsidRPr="00CA3A89">
        <w:rPr>
          <w:rFonts w:eastAsia="Calibri" w:cs="Calibri"/>
          <w:color w:val="000000"/>
          <w:lang w:val="fr-CA" w:eastAsia="fr-CA" w:bidi="ar-SA"/>
        </w:rPr>
        <w:tab/>
        <w:t>Leggi e regolamenti vigenti</w:t>
      </w:r>
    </w:p>
    <w:p w14:paraId="096BBDF9" w14:textId="77777777" w:rsidR="00CA3A89" w:rsidRPr="005A7392"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5A7392">
        <w:rPr>
          <w:rFonts w:eastAsia="Calibri" w:cs="Calibri"/>
          <w:color w:val="000000"/>
          <w:lang w:val="fr-CA" w:eastAsia="fr-CA" w:bidi="ar-SA"/>
        </w:rPr>
        <w:t xml:space="preserve">4. </w:t>
      </w:r>
      <w:r w:rsidRPr="005A7392">
        <w:rPr>
          <w:rFonts w:eastAsia="Calibri" w:cs="Calibri"/>
          <w:color w:val="000000"/>
          <w:lang w:val="fr-CA" w:eastAsia="fr-CA" w:bidi="ar-SA"/>
        </w:rPr>
        <w:tab/>
        <w:t>Opportunità di esportazione per l'Italia</w:t>
      </w:r>
    </w:p>
    <w:p w14:paraId="0563A5D2" w14:textId="77777777" w:rsidR="00CA3A89" w:rsidRPr="005A7392"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5A7392">
        <w:rPr>
          <w:rFonts w:eastAsia="Calibri" w:cs="Calibri"/>
          <w:color w:val="000000"/>
          <w:lang w:val="fr-CA" w:eastAsia="fr-CA" w:bidi="ar-SA"/>
        </w:rPr>
        <w:t xml:space="preserve">5. </w:t>
      </w:r>
      <w:r w:rsidRPr="005A7392">
        <w:rPr>
          <w:rFonts w:eastAsia="Calibri" w:cs="Calibri"/>
          <w:color w:val="000000"/>
          <w:lang w:val="fr-CA" w:eastAsia="fr-CA" w:bidi="ar-SA"/>
        </w:rPr>
        <w:tab/>
        <w:t>Opportunità di lavoro temporaneo in Canada</w:t>
      </w:r>
    </w:p>
    <w:p w14:paraId="5ADD0AC8" w14:textId="77777777" w:rsidR="00CA3A89" w:rsidRPr="005A7392"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5A7392">
        <w:rPr>
          <w:rFonts w:eastAsia="Calibri" w:cs="Calibri"/>
          <w:color w:val="000000"/>
          <w:lang w:val="fr-CA" w:eastAsia="fr-CA" w:bidi="ar-SA"/>
        </w:rPr>
        <w:t xml:space="preserve">6. </w:t>
      </w:r>
      <w:r w:rsidRPr="005A7392">
        <w:rPr>
          <w:rFonts w:eastAsia="Calibri" w:cs="Calibri"/>
          <w:color w:val="000000"/>
          <w:lang w:val="fr-CA" w:eastAsia="fr-CA" w:bidi="ar-SA"/>
        </w:rPr>
        <w:tab/>
        <w:t>Vantaggi per i consumatori italiani</w:t>
      </w:r>
    </w:p>
    <w:p w14:paraId="6CF37BE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7. </w:t>
      </w:r>
      <w:r w:rsidRPr="00CA3A89">
        <w:rPr>
          <w:rFonts w:eastAsia="Calibri" w:cs="Calibri"/>
          <w:color w:val="000000"/>
          <w:lang w:val="fr-CA" w:eastAsia="fr-CA" w:bidi="ar-SA"/>
        </w:rPr>
        <w:tab/>
        <w:t>Altro (specificare)</w:t>
      </w:r>
    </w:p>
    <w:p w14:paraId="53E59101"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8. </w:t>
      </w:r>
      <w:r w:rsidRPr="00CA3A89">
        <w:rPr>
          <w:rFonts w:eastAsia="Calibri" w:cs="Calibri"/>
          <w:color w:val="000000"/>
          <w:lang w:val="fr-CA" w:eastAsia="fr-CA" w:bidi="ar-SA"/>
        </w:rPr>
        <w:tab/>
        <w:t>Nessuno di questi argomenti (non leggere questa opzione)</w:t>
      </w:r>
    </w:p>
    <w:p w14:paraId="28F8BAD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69249E0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[CHIEDERE A TUTTI]</w:t>
      </w:r>
    </w:p>
    <w:p w14:paraId="3CCF36C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[GRIGLIA - UNA SOLA RISPOSTA]</w:t>
      </w:r>
    </w:p>
    <w:p w14:paraId="7476428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[ORDINE DELL’ELENCO: in ordine]</w:t>
      </w:r>
    </w:p>
    <w:p w14:paraId="77E2BF4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[ORDINE DI LETTURA DELLE AFFERMAZIONI: ordine casuale]</w:t>
      </w:r>
    </w:p>
    <w:p w14:paraId="50D20F31"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Q#27</w:t>
      </w:r>
    </w:p>
    <w:p w14:paraId="259DAE6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lastRenderedPageBreak/>
        <w:t>In termini di ricezione di informazioni sul CETA, quanto pensa Lei che siano affidabili i gruppi che seguono?</w:t>
      </w:r>
    </w:p>
    <w:p w14:paraId="2D37A87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4B45AB6D"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ELENCO DELLE AFFERMAZIONI</w:t>
      </w:r>
    </w:p>
    <w:p w14:paraId="4ACE4D2A"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p>
    <w:p w14:paraId="6773128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1.</w:t>
      </w:r>
      <w:r w:rsidRPr="00CA3A89">
        <w:rPr>
          <w:rFonts w:eastAsia="Calibri" w:cs="Calibri"/>
          <w:color w:val="000000"/>
          <w:lang w:val="en-CA" w:eastAsia="fr-CA" w:bidi="ar-SA"/>
        </w:rPr>
        <w:tab/>
        <w:t>L’Unione Europea</w:t>
      </w:r>
      <w:r w:rsidRPr="00CA3A89">
        <w:rPr>
          <w:rFonts w:eastAsia="Calibri" w:cs="Calibri"/>
          <w:color w:val="000000"/>
          <w:lang w:val="en-CA" w:eastAsia="fr-CA" w:bidi="ar-SA"/>
        </w:rPr>
        <w:tab/>
      </w:r>
    </w:p>
    <w:p w14:paraId="449BCAA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2.</w:t>
      </w:r>
      <w:r w:rsidRPr="00CA3A89">
        <w:rPr>
          <w:rFonts w:eastAsia="Calibri" w:cs="Calibri"/>
          <w:color w:val="000000"/>
          <w:lang w:val="en-CA" w:eastAsia="fr-CA" w:bidi="ar-SA"/>
        </w:rPr>
        <w:tab/>
        <w:t>Il governo canadese</w:t>
      </w:r>
      <w:r w:rsidRPr="00CA3A89">
        <w:rPr>
          <w:rFonts w:eastAsia="Calibri" w:cs="Calibri"/>
          <w:color w:val="000000"/>
          <w:lang w:val="en-CA" w:eastAsia="fr-CA" w:bidi="ar-SA"/>
        </w:rPr>
        <w:tab/>
      </w:r>
    </w:p>
    <w:p w14:paraId="27BAF058"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FR" w:eastAsia="fr-CA" w:bidi="ar-SA"/>
        </w:rPr>
      </w:pPr>
      <w:r w:rsidRPr="00CA3A89">
        <w:rPr>
          <w:rFonts w:eastAsia="Calibri" w:cs="Calibri"/>
          <w:color w:val="000000"/>
          <w:lang w:val="fr-FR" w:eastAsia="fr-CA" w:bidi="ar-SA"/>
        </w:rPr>
        <w:t>3.</w:t>
      </w:r>
      <w:r w:rsidRPr="00CA3A89">
        <w:rPr>
          <w:rFonts w:eastAsia="Calibri" w:cs="Calibri"/>
          <w:color w:val="000000"/>
          <w:lang w:val="fr-FR" w:eastAsia="fr-CA" w:bidi="ar-SA"/>
        </w:rPr>
        <w:tab/>
        <w:t>Il governo italiano</w:t>
      </w:r>
      <w:r w:rsidRPr="00CA3A89">
        <w:rPr>
          <w:rFonts w:eastAsia="Calibri" w:cs="Calibri"/>
          <w:color w:val="000000"/>
          <w:lang w:val="fr-FR" w:eastAsia="fr-CA" w:bidi="ar-SA"/>
        </w:rPr>
        <w:tab/>
      </w:r>
    </w:p>
    <w:p w14:paraId="49A31ADD"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4.</w:t>
      </w:r>
      <w:r w:rsidRPr="00CA3A89">
        <w:rPr>
          <w:rFonts w:eastAsia="Calibri" w:cs="Calibri"/>
          <w:color w:val="000000"/>
          <w:lang w:val="fr-CA" w:eastAsia="fr-CA" w:bidi="ar-SA"/>
        </w:rPr>
        <w:tab/>
        <w:t>Gruppi ambientalisti</w:t>
      </w:r>
      <w:r w:rsidRPr="00CA3A89">
        <w:rPr>
          <w:rFonts w:eastAsia="Calibri" w:cs="Calibri"/>
          <w:color w:val="000000"/>
          <w:lang w:val="fr-CA" w:eastAsia="fr-CA" w:bidi="ar-SA"/>
        </w:rPr>
        <w:tab/>
      </w:r>
      <w:r w:rsidRPr="00CA3A89">
        <w:rPr>
          <w:rFonts w:eastAsia="Calibri" w:cs="Calibri"/>
          <w:color w:val="000000"/>
          <w:lang w:val="fr-CA" w:eastAsia="fr-CA" w:bidi="ar-SA"/>
        </w:rPr>
        <w:tab/>
      </w:r>
      <w:r w:rsidRPr="00CA3A89">
        <w:rPr>
          <w:rFonts w:eastAsia="Calibri" w:cs="Calibri"/>
          <w:color w:val="000000"/>
          <w:lang w:val="fr-CA" w:eastAsia="fr-CA" w:bidi="ar-SA"/>
        </w:rPr>
        <w:tab/>
      </w:r>
    </w:p>
    <w:p w14:paraId="114A614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5.</w:t>
      </w:r>
      <w:r w:rsidRPr="00CA3A89">
        <w:rPr>
          <w:rFonts w:eastAsia="Calibri" w:cs="Calibri"/>
          <w:color w:val="000000"/>
          <w:lang w:val="fr-CA" w:eastAsia="fr-CA" w:bidi="ar-SA"/>
        </w:rPr>
        <w:tab/>
        <w:t>Produttori agricoli</w:t>
      </w:r>
    </w:p>
    <w:p w14:paraId="6D82EE8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6.</w:t>
      </w:r>
      <w:r w:rsidRPr="00CA3A89">
        <w:rPr>
          <w:rFonts w:eastAsia="Calibri" w:cs="Calibri"/>
          <w:color w:val="000000"/>
          <w:lang w:val="fr-CA" w:eastAsia="fr-CA" w:bidi="ar-SA"/>
        </w:rPr>
        <w:tab/>
        <w:t>Associazioni imprenditoriali nazionali e imprenditori</w:t>
      </w:r>
      <w:r w:rsidRPr="00CA3A89">
        <w:rPr>
          <w:rFonts w:eastAsia="Calibri" w:cs="Calibri"/>
          <w:color w:val="000000"/>
          <w:lang w:val="fr-CA" w:eastAsia="fr-CA" w:bidi="ar-SA"/>
        </w:rPr>
        <w:tab/>
      </w:r>
    </w:p>
    <w:p w14:paraId="5306B0E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7.</w:t>
      </w:r>
      <w:r w:rsidRPr="00CA3A89">
        <w:rPr>
          <w:rFonts w:eastAsia="Calibri" w:cs="Calibri"/>
          <w:color w:val="000000"/>
          <w:lang w:val="en-CA" w:eastAsia="fr-CA" w:bidi="ar-SA"/>
        </w:rPr>
        <w:tab/>
        <w:t>Media tradizionali (TV, Radio, quotidiani)</w:t>
      </w:r>
    </w:p>
    <w:p w14:paraId="42BD566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8.</w:t>
      </w:r>
      <w:r w:rsidRPr="00CA3A89">
        <w:rPr>
          <w:rFonts w:eastAsia="Calibri" w:cs="Calibri"/>
          <w:color w:val="000000"/>
          <w:lang w:val="en-CA" w:eastAsia="fr-CA" w:bidi="ar-SA"/>
        </w:rPr>
        <w:tab/>
        <w:t>Social Media (Facebook, Twitter, ecc.)</w:t>
      </w:r>
    </w:p>
    <w:p w14:paraId="74A76D2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9.</w:t>
      </w:r>
      <w:r w:rsidRPr="00CA3A89">
        <w:rPr>
          <w:rFonts w:eastAsia="Calibri" w:cs="Calibri"/>
          <w:color w:val="000000"/>
          <w:lang w:val="fr-CA" w:eastAsia="fr-CA" w:bidi="ar-SA"/>
        </w:rPr>
        <w:tab/>
        <w:t>Abitanti del luogo</w:t>
      </w:r>
    </w:p>
    <w:p w14:paraId="5613478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 xml:space="preserve">10. </w:t>
      </w:r>
      <w:r w:rsidRPr="00CA3A89">
        <w:rPr>
          <w:rFonts w:eastAsia="Calibri" w:cs="Calibri"/>
          <w:color w:val="000000"/>
          <w:lang w:val="fr-CA" w:eastAsia="fr-CA" w:bidi="ar-SA"/>
        </w:rPr>
        <w:tab/>
        <w:t xml:space="preserve">Associazioni di agricoltori </w:t>
      </w:r>
    </w:p>
    <w:p w14:paraId="3CAD236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11.</w:t>
      </w:r>
      <w:r w:rsidRPr="00CA3A89">
        <w:rPr>
          <w:rFonts w:eastAsia="Calibri" w:cs="Calibri"/>
          <w:color w:val="000000"/>
          <w:lang w:val="fr-CA" w:eastAsia="fr-CA" w:bidi="ar-SA"/>
        </w:rPr>
        <w:tab/>
        <w:t xml:space="preserve">Gruppi di interesse speciale </w:t>
      </w:r>
    </w:p>
    <w:p w14:paraId="5934C458"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12.</w:t>
      </w:r>
      <w:r w:rsidRPr="00CA3A89">
        <w:rPr>
          <w:rFonts w:eastAsia="Calibri" w:cs="Calibri"/>
          <w:color w:val="000000"/>
          <w:lang w:val="fr-CA" w:eastAsia="fr-CA" w:bidi="ar-SA"/>
        </w:rPr>
        <w:tab/>
        <w:t>Passaparola</w:t>
      </w:r>
    </w:p>
    <w:p w14:paraId="585D433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13.</w:t>
      </w:r>
      <w:r w:rsidRPr="00CA3A89">
        <w:rPr>
          <w:rFonts w:eastAsia="Calibri" w:cs="Calibri"/>
          <w:color w:val="000000"/>
          <w:lang w:val="fr-CA" w:eastAsia="fr-CA" w:bidi="ar-SA"/>
        </w:rPr>
        <w:tab/>
        <w:t>Leader e influencer della comunità</w:t>
      </w:r>
    </w:p>
    <w:p w14:paraId="0CE7F69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39EAAF88"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7B5CB73D"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RISPOSTE POSSIBILI</w:t>
      </w:r>
    </w:p>
    <w:p w14:paraId="2EEEA04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138702FC"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1.</w:t>
      </w:r>
      <w:r w:rsidRPr="00CA3A89">
        <w:rPr>
          <w:rFonts w:eastAsia="Calibri" w:cs="Calibri"/>
          <w:color w:val="000000"/>
          <w:lang w:val="fr-CA" w:eastAsia="fr-CA" w:bidi="ar-SA"/>
        </w:rPr>
        <w:tab/>
        <w:t>Molto affidabile</w:t>
      </w:r>
      <w:r w:rsidRPr="00CA3A89">
        <w:rPr>
          <w:rFonts w:eastAsia="Calibri" w:cs="Calibri"/>
          <w:color w:val="000000"/>
          <w:lang w:val="fr-CA" w:eastAsia="fr-CA" w:bidi="ar-SA"/>
        </w:rPr>
        <w:tab/>
      </w:r>
      <w:r w:rsidRPr="00CA3A89">
        <w:rPr>
          <w:rFonts w:eastAsia="Calibri" w:cs="Calibri"/>
          <w:color w:val="000000"/>
          <w:lang w:val="fr-CA" w:eastAsia="fr-CA" w:bidi="ar-SA"/>
        </w:rPr>
        <w:tab/>
      </w:r>
    </w:p>
    <w:p w14:paraId="3D8A2C7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2.</w:t>
      </w:r>
      <w:r w:rsidRPr="00CA3A89">
        <w:rPr>
          <w:rFonts w:eastAsia="Calibri" w:cs="Calibri"/>
          <w:color w:val="000000"/>
          <w:lang w:val="fr-CA" w:eastAsia="fr-CA" w:bidi="ar-SA"/>
        </w:rPr>
        <w:tab/>
        <w:t>Abbastanza affidabile</w:t>
      </w:r>
      <w:r w:rsidRPr="00CA3A89">
        <w:rPr>
          <w:rFonts w:eastAsia="Calibri" w:cs="Calibri"/>
          <w:color w:val="000000"/>
          <w:lang w:val="fr-CA" w:eastAsia="fr-CA" w:bidi="ar-SA"/>
        </w:rPr>
        <w:tab/>
      </w:r>
    </w:p>
    <w:p w14:paraId="78D82CBD"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3.</w:t>
      </w:r>
      <w:r w:rsidRPr="00CA3A89">
        <w:rPr>
          <w:rFonts w:eastAsia="Calibri" w:cs="Calibri"/>
          <w:color w:val="000000"/>
          <w:lang w:val="fr-CA" w:eastAsia="fr-CA" w:bidi="ar-SA"/>
        </w:rPr>
        <w:tab/>
        <w:t>Non molto affidabile</w:t>
      </w:r>
      <w:r w:rsidRPr="00CA3A89">
        <w:rPr>
          <w:rFonts w:eastAsia="Calibri" w:cs="Calibri"/>
          <w:color w:val="000000"/>
          <w:lang w:val="fr-CA" w:eastAsia="fr-CA" w:bidi="ar-SA"/>
        </w:rPr>
        <w:tab/>
      </w:r>
      <w:r w:rsidRPr="00CA3A89">
        <w:rPr>
          <w:rFonts w:eastAsia="Calibri" w:cs="Calibri"/>
          <w:color w:val="000000"/>
          <w:lang w:val="fr-CA" w:eastAsia="fr-CA" w:bidi="ar-SA"/>
        </w:rPr>
        <w:tab/>
      </w:r>
    </w:p>
    <w:p w14:paraId="18393D42"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eastAsia="fr-CA" w:bidi="ar-SA"/>
        </w:rPr>
      </w:pPr>
      <w:r w:rsidRPr="00CA3A89">
        <w:rPr>
          <w:rFonts w:eastAsia="Calibri" w:cs="Calibri"/>
          <w:color w:val="000000"/>
          <w:lang w:eastAsia="fr-CA" w:bidi="ar-SA"/>
        </w:rPr>
        <w:t>4.</w:t>
      </w:r>
      <w:r w:rsidRPr="00CA3A89">
        <w:rPr>
          <w:rFonts w:eastAsia="Calibri" w:cs="Calibri"/>
          <w:color w:val="000000"/>
          <w:lang w:eastAsia="fr-CA" w:bidi="ar-SA"/>
        </w:rPr>
        <w:tab/>
        <w:t>Per niente affidabile</w:t>
      </w:r>
      <w:r w:rsidRPr="00CA3A89">
        <w:rPr>
          <w:rFonts w:eastAsia="Calibri" w:cs="Calibri"/>
          <w:color w:val="000000"/>
          <w:lang w:eastAsia="fr-CA" w:bidi="ar-SA"/>
        </w:rPr>
        <w:tab/>
      </w:r>
      <w:r w:rsidRPr="00CA3A89">
        <w:rPr>
          <w:rFonts w:eastAsia="Calibri" w:cs="Calibri"/>
          <w:color w:val="000000"/>
          <w:lang w:eastAsia="fr-CA" w:bidi="ar-SA"/>
        </w:rPr>
        <w:tab/>
      </w:r>
    </w:p>
    <w:p w14:paraId="66EFC45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eastAsia="fr-CA" w:bidi="ar-SA"/>
        </w:rPr>
      </w:pPr>
      <w:r w:rsidRPr="00CA3A89">
        <w:rPr>
          <w:rFonts w:eastAsia="Calibri" w:cs="Calibri"/>
          <w:color w:val="000000"/>
          <w:lang w:eastAsia="fr-CA" w:bidi="ar-SA"/>
        </w:rPr>
        <w:t xml:space="preserve">98. </w:t>
      </w:r>
      <w:r w:rsidRPr="00CA3A89">
        <w:rPr>
          <w:rFonts w:eastAsia="Calibri" w:cs="Calibri"/>
          <w:color w:val="000000"/>
          <w:lang w:eastAsia="fr-CA" w:bidi="ar-SA"/>
        </w:rPr>
        <w:tab/>
        <w:t>Non so</w:t>
      </w:r>
    </w:p>
    <w:p w14:paraId="174C6D1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eastAsia="fr-CA" w:bidi="ar-SA"/>
        </w:rPr>
      </w:pPr>
    </w:p>
    <w:p w14:paraId="6A01CE44"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p>
    <w:p w14:paraId="6252E868" w14:textId="77777777" w:rsidR="00CA3A89" w:rsidRPr="005A7392"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5A7392">
        <w:rPr>
          <w:rFonts w:eastAsia="Calibri" w:cs="Calibri"/>
          <w:color w:val="000000"/>
          <w:lang w:val="en-CA" w:eastAsia="fr-CA" w:bidi="ar-SA"/>
        </w:rPr>
        <w:t>[CHIEDERE A TUTTI]</w:t>
      </w:r>
    </w:p>
    <w:p w14:paraId="21AAD89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[UNA SOLA RISPOSTA]</w:t>
      </w:r>
    </w:p>
    <w:p w14:paraId="3243E788"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[ORDINE DELL’ELENCO: casuale]</w:t>
      </w:r>
    </w:p>
    <w:p w14:paraId="72161B9A" w14:textId="77777777" w:rsidR="00CA3A89" w:rsidRPr="00CA3A89" w:rsidRDefault="00CA3A89" w:rsidP="00CA3A89">
      <w:pPr>
        <w:spacing w:after="200"/>
        <w:rPr>
          <w:rFonts w:eastAsia="Calibri"/>
          <w:lang w:val="fr-CA" w:bidi="ar-SA"/>
        </w:rPr>
      </w:pPr>
      <w:r w:rsidRPr="00CA3A89">
        <w:rPr>
          <w:rFonts w:eastAsia="Calibri"/>
          <w:lang w:val="fr-CA" w:bidi="ar-SA"/>
        </w:rPr>
        <w:t>Q#28</w:t>
      </w:r>
    </w:p>
    <w:p w14:paraId="552DE2EC" w14:textId="77777777" w:rsidR="00CA3A89" w:rsidRPr="00CA3A89" w:rsidRDefault="00CA3A89" w:rsidP="00CA3A89">
      <w:pPr>
        <w:spacing w:after="200"/>
        <w:rPr>
          <w:rFonts w:eastAsia="Calibri"/>
          <w:lang w:val="fr-CA" w:bidi="ar-SA"/>
        </w:rPr>
      </w:pPr>
      <w:r w:rsidRPr="00CA3A89">
        <w:rPr>
          <w:rFonts w:eastAsia="Calibri"/>
          <w:lang w:val="fr-CA" w:bidi="ar-SA"/>
        </w:rPr>
        <w:t>Secondo Lei, il Canada rappresenta un partner economico e commerciale di fiducia ai fini della ripresa economica italiana del post</w:t>
      </w:r>
      <w:r w:rsidRPr="00CA3A89">
        <w:rPr>
          <w:rFonts w:cs="Calibri"/>
          <w:lang w:val="fr-CA" w:eastAsia="en-CA" w:bidi="ar-SA"/>
        </w:rPr>
        <w:t xml:space="preserve"> </w:t>
      </w:r>
      <w:r w:rsidRPr="00CA3A89">
        <w:rPr>
          <w:rFonts w:eastAsia="Calibri"/>
          <w:lang w:val="fr-CA" w:bidi="ar-SA"/>
        </w:rPr>
        <w:t>COVID-19?</w:t>
      </w:r>
    </w:p>
    <w:p w14:paraId="5C675ADD" w14:textId="77777777" w:rsidR="00CA3A89" w:rsidRPr="00CA3A89" w:rsidRDefault="00CA3A89" w:rsidP="00CA3A89">
      <w:pPr>
        <w:spacing w:after="0"/>
        <w:rPr>
          <w:rFonts w:eastAsia="Calibri"/>
          <w:lang w:val="en-CA" w:bidi="ar-SA"/>
        </w:rPr>
      </w:pPr>
      <w:r w:rsidRPr="00CA3A89">
        <w:rPr>
          <w:rFonts w:eastAsia="Calibri"/>
          <w:lang w:val="en-CA" w:bidi="ar-SA"/>
        </w:rPr>
        <w:t>1</w:t>
      </w:r>
      <w:r w:rsidRPr="00CA3A89">
        <w:rPr>
          <w:rFonts w:eastAsia="Calibri"/>
          <w:lang w:val="en-CA" w:bidi="ar-SA"/>
        </w:rPr>
        <w:tab/>
        <w:t>Sì</w:t>
      </w:r>
    </w:p>
    <w:p w14:paraId="0415B60B" w14:textId="77777777" w:rsidR="00CA3A89" w:rsidRPr="00CA3A89" w:rsidRDefault="00CA3A89" w:rsidP="00CA3A89">
      <w:pPr>
        <w:spacing w:after="0"/>
        <w:rPr>
          <w:rFonts w:eastAsia="Calibri"/>
          <w:lang w:val="en-CA" w:bidi="ar-SA"/>
        </w:rPr>
      </w:pPr>
      <w:r w:rsidRPr="00CA3A89">
        <w:rPr>
          <w:rFonts w:eastAsia="Calibri"/>
          <w:lang w:val="en-CA" w:bidi="ar-SA"/>
        </w:rPr>
        <w:t>2</w:t>
      </w:r>
      <w:r w:rsidRPr="00CA3A89">
        <w:rPr>
          <w:rFonts w:eastAsia="Calibri"/>
          <w:lang w:val="en-CA" w:bidi="ar-SA"/>
        </w:rPr>
        <w:tab/>
        <w:t>No</w:t>
      </w:r>
    </w:p>
    <w:p w14:paraId="4FF56ABC" w14:textId="77777777" w:rsidR="00CA3A89" w:rsidRPr="00CA3A89" w:rsidRDefault="00CA3A89" w:rsidP="00CA3A89">
      <w:pPr>
        <w:spacing w:after="0"/>
        <w:rPr>
          <w:rFonts w:eastAsia="Calibri"/>
          <w:lang w:val="en-CA" w:bidi="ar-SA"/>
        </w:rPr>
      </w:pPr>
      <w:r w:rsidRPr="00CA3A89">
        <w:rPr>
          <w:rFonts w:eastAsia="Calibri"/>
          <w:lang w:val="en-CA" w:bidi="ar-SA"/>
        </w:rPr>
        <w:t>98</w:t>
      </w:r>
      <w:r w:rsidRPr="00CA3A89">
        <w:rPr>
          <w:rFonts w:eastAsia="Calibri"/>
          <w:lang w:val="en-CA" w:bidi="ar-SA"/>
        </w:rPr>
        <w:tab/>
        <w:t>Non so</w:t>
      </w:r>
    </w:p>
    <w:p w14:paraId="150C849E" w14:textId="77777777" w:rsidR="00CA3A89" w:rsidRPr="00CA3A89" w:rsidRDefault="00CA3A89" w:rsidP="00CA3A89">
      <w:pPr>
        <w:spacing w:after="200"/>
        <w:rPr>
          <w:rFonts w:eastAsia="Calibri"/>
          <w:highlight w:val="cyan"/>
          <w:lang w:val="en-CA" w:bidi="ar-SA"/>
        </w:rPr>
      </w:pPr>
    </w:p>
    <w:p w14:paraId="1C485E78"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[CHIEDERE A TUTTI]</w:t>
      </w:r>
    </w:p>
    <w:p w14:paraId="1F5CD67F"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[MENZIONE SINGOLA]</w:t>
      </w:r>
    </w:p>
    <w:p w14:paraId="479D82C1"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w:t>
      </w:r>
      <w:r w:rsidRPr="00CA3A89">
        <w:rPr>
          <w:rFonts w:eastAsia="Calibri" w:cs="Calibri"/>
          <w:color w:val="000000"/>
          <w:lang w:eastAsia="fr-CA" w:bidi="ar-SA"/>
        </w:rPr>
        <w:t>ORDINE DELL’ELENCO: in ordine</w:t>
      </w:r>
      <w:r w:rsidRPr="00CA3A89">
        <w:rPr>
          <w:rFonts w:eastAsia="Calibri" w:cs="Calibri"/>
          <w:color w:val="000000"/>
          <w:lang w:val="en-CA" w:eastAsia="fr-CA" w:bidi="ar-SA"/>
        </w:rPr>
        <w:t>]</w:t>
      </w:r>
    </w:p>
    <w:p w14:paraId="00ADFDEF" w14:textId="77777777" w:rsidR="00CA3A89" w:rsidRPr="00CA3A89" w:rsidRDefault="00CA3A89" w:rsidP="00CA3A89">
      <w:pPr>
        <w:tabs>
          <w:tab w:val="left" w:pos="1905"/>
        </w:tabs>
        <w:spacing w:after="200"/>
        <w:rPr>
          <w:rFonts w:eastAsia="Calibri"/>
          <w:lang w:val="fr-FR" w:bidi="ar-SA"/>
        </w:rPr>
      </w:pPr>
      <w:r w:rsidRPr="00CA3A89">
        <w:rPr>
          <w:rFonts w:eastAsia="Calibri"/>
          <w:lang w:val="fr-FR" w:bidi="ar-SA"/>
        </w:rPr>
        <w:t>Q#29</w:t>
      </w:r>
      <w:r w:rsidRPr="00CA3A89">
        <w:rPr>
          <w:rFonts w:eastAsia="Calibri"/>
          <w:lang w:val="fr-FR" w:bidi="ar-SA"/>
        </w:rPr>
        <w:tab/>
      </w:r>
    </w:p>
    <w:p w14:paraId="2DF368CE" w14:textId="77777777" w:rsidR="00CA3A89" w:rsidRPr="00CA3A89" w:rsidRDefault="00CA3A89" w:rsidP="00CA3A89">
      <w:pPr>
        <w:spacing w:after="200"/>
        <w:rPr>
          <w:rFonts w:eastAsia="Calibri"/>
          <w:lang w:val="fr-FR" w:bidi="ar-SA"/>
        </w:rPr>
      </w:pPr>
      <w:r w:rsidRPr="00CA3A89">
        <w:rPr>
          <w:rFonts w:eastAsia="Calibri"/>
          <w:lang w:val="fr-FR" w:bidi="ar-SA"/>
        </w:rPr>
        <w:t>Secondo Lei, il CETA è ora più rilevante, meno rilevante o tanto rilevante quanto prima per la ripresa economica italiana dalla pandemia dovuta al COVID-19?</w:t>
      </w:r>
    </w:p>
    <w:p w14:paraId="6E087C67" w14:textId="77777777" w:rsidR="00CA3A89" w:rsidRPr="00CA3A89" w:rsidRDefault="00CA3A89" w:rsidP="00CA3A89">
      <w:pPr>
        <w:spacing w:after="0"/>
        <w:rPr>
          <w:rFonts w:eastAsia="Calibri"/>
          <w:lang w:val="fr-CA" w:bidi="ar-SA"/>
        </w:rPr>
      </w:pPr>
      <w:r w:rsidRPr="00CA3A89">
        <w:rPr>
          <w:rFonts w:eastAsia="Calibri"/>
          <w:lang w:val="fr-CA" w:bidi="ar-SA"/>
        </w:rPr>
        <w:t>1</w:t>
      </w:r>
      <w:r w:rsidRPr="00CA3A89">
        <w:rPr>
          <w:rFonts w:eastAsia="Calibri"/>
          <w:lang w:val="fr-CA" w:bidi="ar-SA"/>
        </w:rPr>
        <w:tab/>
        <w:t>Più rilevante</w:t>
      </w:r>
    </w:p>
    <w:p w14:paraId="56997164" w14:textId="77777777" w:rsidR="00CA3A89" w:rsidRPr="00CA3A89" w:rsidRDefault="00CA3A89" w:rsidP="00CA3A89">
      <w:pPr>
        <w:spacing w:after="0"/>
        <w:rPr>
          <w:rFonts w:eastAsia="Calibri"/>
          <w:lang w:val="fr-CA" w:bidi="ar-SA"/>
        </w:rPr>
      </w:pPr>
      <w:r w:rsidRPr="00CA3A89">
        <w:rPr>
          <w:rFonts w:eastAsia="Calibri"/>
          <w:lang w:val="fr-CA" w:bidi="ar-SA"/>
        </w:rPr>
        <w:t>2</w:t>
      </w:r>
      <w:r w:rsidRPr="00CA3A89">
        <w:rPr>
          <w:rFonts w:eastAsia="Calibri"/>
          <w:lang w:val="fr-CA" w:bidi="ar-SA"/>
        </w:rPr>
        <w:tab/>
        <w:t>Tanto rilevante quanto prima</w:t>
      </w:r>
    </w:p>
    <w:p w14:paraId="579FF633" w14:textId="77777777" w:rsidR="00CA3A89" w:rsidRPr="005A7392" w:rsidRDefault="00CA3A89" w:rsidP="00CA3A89">
      <w:pPr>
        <w:spacing w:after="0"/>
        <w:rPr>
          <w:rFonts w:eastAsia="Calibri"/>
          <w:lang w:val="en-CA" w:bidi="ar-SA"/>
        </w:rPr>
      </w:pPr>
      <w:r w:rsidRPr="005A7392">
        <w:rPr>
          <w:rFonts w:eastAsia="Calibri"/>
          <w:lang w:val="en-CA" w:bidi="ar-SA"/>
        </w:rPr>
        <w:lastRenderedPageBreak/>
        <w:t>3</w:t>
      </w:r>
      <w:r w:rsidRPr="005A7392">
        <w:rPr>
          <w:rFonts w:eastAsia="Calibri"/>
          <w:lang w:val="en-CA" w:bidi="ar-SA"/>
        </w:rPr>
        <w:tab/>
        <w:t>Meno rilevante</w:t>
      </w:r>
    </w:p>
    <w:p w14:paraId="2EB4D972" w14:textId="77777777" w:rsidR="00CA3A89" w:rsidRPr="00CA3A89" w:rsidRDefault="00CA3A89" w:rsidP="00CA3A89">
      <w:pPr>
        <w:spacing w:after="0"/>
        <w:rPr>
          <w:rFonts w:eastAsia="Calibri"/>
          <w:lang w:val="en-CA" w:bidi="ar-SA"/>
        </w:rPr>
      </w:pPr>
      <w:r w:rsidRPr="00CA3A89">
        <w:rPr>
          <w:rFonts w:eastAsia="Calibri"/>
          <w:lang w:val="en-CA" w:bidi="ar-SA"/>
        </w:rPr>
        <w:t>98</w:t>
      </w:r>
      <w:r w:rsidRPr="00CA3A89">
        <w:rPr>
          <w:rFonts w:eastAsia="Calibri"/>
          <w:lang w:val="en-CA" w:bidi="ar-SA"/>
        </w:rPr>
        <w:tab/>
        <w:t>Non so</w:t>
      </w:r>
    </w:p>
    <w:p w14:paraId="6B06B8DD" w14:textId="77777777" w:rsidR="00CA3A89" w:rsidRPr="00CA3A89" w:rsidRDefault="00CA3A89" w:rsidP="00CA3A89">
      <w:pPr>
        <w:spacing w:after="200"/>
        <w:rPr>
          <w:rFonts w:eastAsia="Calibri"/>
          <w:highlight w:val="cyan"/>
          <w:lang w:val="en-CA" w:bidi="ar-SA"/>
        </w:rPr>
      </w:pPr>
    </w:p>
    <w:p w14:paraId="7BEED6F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[CHIEDERE A TUTTI]</w:t>
      </w:r>
    </w:p>
    <w:p w14:paraId="14B8C1A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[MENZIONE SINGOLA]</w:t>
      </w:r>
    </w:p>
    <w:p w14:paraId="0EEAF9D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w:t>
      </w:r>
      <w:r w:rsidRPr="00CA3A89">
        <w:rPr>
          <w:rFonts w:eastAsia="Calibri" w:cs="Calibri"/>
          <w:color w:val="000000"/>
          <w:lang w:eastAsia="fr-CA" w:bidi="ar-SA"/>
        </w:rPr>
        <w:t>ORDINE DELL’ELENCO</w:t>
      </w:r>
      <w:r w:rsidRPr="00CA3A89">
        <w:rPr>
          <w:rFonts w:eastAsia="Calibri" w:cs="Calibri"/>
          <w:color w:val="000000"/>
          <w:lang w:val="en-CA" w:eastAsia="fr-CA" w:bidi="ar-SA"/>
        </w:rPr>
        <w:t>: casuale]</w:t>
      </w:r>
    </w:p>
    <w:p w14:paraId="67808254" w14:textId="77777777" w:rsidR="00CA3A89" w:rsidRPr="00CA3A89" w:rsidRDefault="00CA3A89" w:rsidP="00CA3A89">
      <w:pPr>
        <w:spacing w:after="200"/>
        <w:rPr>
          <w:rFonts w:eastAsia="Calibri"/>
          <w:lang w:val="fr-CA" w:bidi="ar-SA"/>
        </w:rPr>
      </w:pPr>
      <w:r w:rsidRPr="00CA3A89">
        <w:rPr>
          <w:rFonts w:eastAsia="Calibri"/>
          <w:lang w:val="fr-CA" w:bidi="ar-SA"/>
        </w:rPr>
        <w:t>Q30</w:t>
      </w:r>
    </w:p>
    <w:p w14:paraId="4814B1B3" w14:textId="77777777" w:rsidR="00CA3A89" w:rsidRPr="00CA3A89" w:rsidRDefault="00CA3A89" w:rsidP="00CA3A89">
      <w:pPr>
        <w:spacing w:after="200"/>
        <w:rPr>
          <w:rFonts w:eastAsia="Calibri"/>
          <w:lang w:val="fr-CA" w:bidi="ar-SA"/>
        </w:rPr>
      </w:pPr>
      <w:r w:rsidRPr="00CA3A89">
        <w:rPr>
          <w:rFonts w:eastAsia="Calibri"/>
          <w:lang w:val="fr-CA" w:bidi="ar-SA"/>
        </w:rPr>
        <w:t>Quale di queste due affermazioni riflette meglio la Sua opinione?</w:t>
      </w:r>
    </w:p>
    <w:p w14:paraId="5CF1EA0E" w14:textId="77777777" w:rsidR="00CA3A89" w:rsidRPr="00CA3A89" w:rsidRDefault="00CA3A89" w:rsidP="00CA3A89">
      <w:pPr>
        <w:spacing w:after="0"/>
        <w:rPr>
          <w:rFonts w:eastAsia="Calibri"/>
          <w:lang w:val="fr-CA" w:bidi="ar-SA"/>
        </w:rPr>
      </w:pPr>
      <w:r w:rsidRPr="00CA3A89">
        <w:rPr>
          <w:rFonts w:eastAsia="Calibri"/>
          <w:lang w:val="fr-CA" w:bidi="ar-SA"/>
        </w:rPr>
        <w:t>1</w:t>
      </w:r>
      <w:r w:rsidRPr="00CA3A89">
        <w:rPr>
          <w:rFonts w:eastAsia="Calibri"/>
          <w:lang w:val="fr-CA" w:bidi="ar-SA"/>
        </w:rPr>
        <w:tab/>
        <w:t>La pandemia causata dal COVID-19 mi ha fatto capire che gli accordi economici e commerciali con paesi fidati sono necessari e importanti per l’economia italiana.</w:t>
      </w:r>
    </w:p>
    <w:p w14:paraId="47AD069C" w14:textId="77777777" w:rsidR="00CA3A89" w:rsidRPr="00CA3A89" w:rsidRDefault="00CA3A89" w:rsidP="00CA3A89">
      <w:pPr>
        <w:spacing w:after="0"/>
        <w:rPr>
          <w:rFonts w:eastAsia="Calibri"/>
          <w:lang w:val="fr-CA" w:bidi="ar-SA"/>
        </w:rPr>
      </w:pPr>
      <w:r w:rsidRPr="00CA3A89">
        <w:rPr>
          <w:rFonts w:eastAsia="Calibri"/>
          <w:lang w:val="fr-CA" w:bidi="ar-SA"/>
        </w:rPr>
        <w:t>2</w:t>
      </w:r>
      <w:r w:rsidRPr="00CA3A89">
        <w:rPr>
          <w:rFonts w:eastAsia="Calibri"/>
          <w:lang w:val="fr-CA" w:bidi="ar-SA"/>
        </w:rPr>
        <w:tab/>
        <w:t>La pandemia causata dal COVID-19 mi ha fatto capire che l’Italia dovrebbe chiudere ulteriormente le frontiere a prodotti stranieri e proteggere la propria economia.</w:t>
      </w:r>
    </w:p>
    <w:p w14:paraId="53E35B3F" w14:textId="77777777" w:rsidR="00CA3A89" w:rsidRPr="00CA3A89" w:rsidRDefault="00CA3A89" w:rsidP="00CA3A89">
      <w:pPr>
        <w:spacing w:after="0"/>
        <w:rPr>
          <w:rFonts w:eastAsia="Calibri"/>
          <w:lang w:val="fr-CA" w:bidi="ar-SA"/>
        </w:rPr>
      </w:pPr>
      <w:r w:rsidRPr="00CA3A89">
        <w:rPr>
          <w:rFonts w:eastAsia="Calibri"/>
          <w:lang w:val="fr-CA" w:bidi="ar-SA"/>
        </w:rPr>
        <w:t>98</w:t>
      </w:r>
      <w:r w:rsidRPr="00CA3A89">
        <w:rPr>
          <w:rFonts w:eastAsia="Calibri"/>
          <w:lang w:val="fr-CA" w:bidi="ar-SA"/>
        </w:rPr>
        <w:tab/>
        <w:t>Non so</w:t>
      </w:r>
    </w:p>
    <w:p w14:paraId="54307227"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61981C15"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p>
    <w:p w14:paraId="237A2A45"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b/>
          <w:bCs/>
          <w:color w:val="000000"/>
          <w:lang w:val="fr-CA" w:eastAsia="fr-CA" w:bidi="ar-SA"/>
        </w:rPr>
        <w:t xml:space="preserve">Sezione C. </w:t>
      </w:r>
      <w:r w:rsidRPr="00CA3A89">
        <w:rPr>
          <w:rFonts w:eastAsia="Calibri" w:cs="Calibri"/>
          <w:color w:val="000000"/>
          <w:lang w:val="fr-CA" w:eastAsia="fr-CA" w:bidi="ar-SA"/>
        </w:rPr>
        <w:t>Caratterizzazione sociodemografica</w:t>
      </w:r>
    </w:p>
    <w:p w14:paraId="20B46E56"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Genere</w:t>
      </w:r>
    </w:p>
    <w:p w14:paraId="44F9A7D8"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Età</w:t>
      </w:r>
    </w:p>
    <w:p w14:paraId="38A8D1B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Professione</w:t>
      </w:r>
    </w:p>
    <w:p w14:paraId="3F819DC3"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Regione</w:t>
      </w:r>
    </w:p>
    <w:p w14:paraId="6A8E2498"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Dimensione della città/cittadina</w:t>
      </w:r>
    </w:p>
    <w:p w14:paraId="6A1EC47E"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Dimensione del nucleo familiare</w:t>
      </w:r>
    </w:p>
    <w:p w14:paraId="3964F77B"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Numero di bambini sotto i 15 anni che vivono in casa</w:t>
      </w:r>
    </w:p>
    <w:p w14:paraId="7176FE20"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Livello di educazione</w:t>
      </w:r>
    </w:p>
    <w:p w14:paraId="7D0006A9" w14:textId="77777777" w:rsidR="00CA3A89" w:rsidRPr="00CA3A89" w:rsidRDefault="00CA3A89" w:rsidP="00CA3A89">
      <w:pPr>
        <w:autoSpaceDE w:val="0"/>
        <w:autoSpaceDN w:val="0"/>
        <w:adjustRightInd w:val="0"/>
        <w:spacing w:after="0" w:line="240" w:lineRule="auto"/>
        <w:textAlignment w:val="center"/>
        <w:rPr>
          <w:rFonts w:eastAsia="Calibri" w:cs="Calibri"/>
          <w:color w:val="000000"/>
          <w:lang w:val="en-CA" w:eastAsia="fr-CA" w:bidi="ar-SA"/>
        </w:rPr>
      </w:pPr>
      <w:r w:rsidRPr="00CA3A89">
        <w:rPr>
          <w:rFonts w:eastAsia="Calibri" w:cs="Calibri"/>
          <w:color w:val="000000"/>
          <w:lang w:val="en-CA" w:eastAsia="fr-CA" w:bidi="ar-SA"/>
        </w:rPr>
        <w:t>Proprietario o affittuario</w:t>
      </w:r>
    </w:p>
    <w:p w14:paraId="67FC3A2E" w14:textId="6ABA2BFF" w:rsidR="00CA3A89" w:rsidRPr="00CA3A89" w:rsidRDefault="00CA3A89" w:rsidP="00CA3A89">
      <w:pPr>
        <w:autoSpaceDE w:val="0"/>
        <w:autoSpaceDN w:val="0"/>
        <w:adjustRightInd w:val="0"/>
        <w:spacing w:after="0" w:line="240" w:lineRule="auto"/>
        <w:textAlignment w:val="center"/>
        <w:rPr>
          <w:rFonts w:eastAsia="Calibri" w:cs="Calibri"/>
          <w:color w:val="000000"/>
          <w:lang w:val="fr-CA" w:eastAsia="fr-CA" w:bidi="ar-SA"/>
        </w:rPr>
      </w:pPr>
      <w:r w:rsidRPr="00CA3A89">
        <w:rPr>
          <w:rFonts w:eastAsia="Calibri" w:cs="Calibri"/>
          <w:color w:val="000000"/>
          <w:lang w:val="fr-CA" w:eastAsia="fr-CA" w:bidi="ar-SA"/>
        </w:rPr>
        <w:t>Reddito familiare mensile al lordo delle imposte</w:t>
      </w:r>
    </w:p>
    <w:p w14:paraId="5250D917" w14:textId="77777777" w:rsidR="00CA3A89" w:rsidRPr="00CA3A89" w:rsidRDefault="00CA3A89" w:rsidP="00CA3A89">
      <w:pPr>
        <w:autoSpaceDE w:val="0"/>
        <w:autoSpaceDN w:val="0"/>
        <w:adjustRightInd w:val="0"/>
        <w:spacing w:after="0" w:line="640" w:lineRule="atLeast"/>
        <w:textAlignment w:val="center"/>
        <w:rPr>
          <w:rFonts w:eastAsia="Calibri" w:cs="Oswald-Medium"/>
          <w:color w:val="000000"/>
          <w:sz w:val="24"/>
          <w:szCs w:val="48"/>
          <w:lang w:val="fr-CA" w:eastAsia="fr-CA" w:bidi="ar-SA"/>
        </w:rPr>
      </w:pPr>
      <w:r w:rsidRPr="00CA3A89">
        <w:rPr>
          <w:rFonts w:eastAsia="Calibri" w:cs="Oswald-Medium"/>
          <w:color w:val="000000"/>
          <w:sz w:val="24"/>
          <w:szCs w:val="48"/>
          <w:lang w:val="it-IT" w:eastAsia="fr-CA" w:bidi="ar-SA"/>
        </w:rPr>
        <w:t xml:space="preserve">Il sondaggio è ora concluso. Grazie per la Sua collaborazione. </w:t>
      </w:r>
    </w:p>
    <w:p w14:paraId="720FD19B" w14:textId="77777777" w:rsidR="00617696" w:rsidRPr="00617696" w:rsidRDefault="00617696" w:rsidP="00617696">
      <w:pPr>
        <w:autoSpaceDE w:val="0"/>
        <w:autoSpaceDN w:val="0"/>
        <w:adjustRightInd w:val="0"/>
        <w:spacing w:after="600" w:line="640" w:lineRule="atLeast"/>
        <w:textAlignment w:val="center"/>
        <w:rPr>
          <w:rFonts w:cs="Calibri-Bold"/>
          <w:bCs/>
          <w:caps/>
          <w:color w:val="000000"/>
          <w:lang w:val="fr-CA" w:eastAsia="fr-CA" w:bidi="ar-SA"/>
        </w:rPr>
      </w:pPr>
    </w:p>
    <w:sectPr w:rsidR="00617696" w:rsidRPr="00617696" w:rsidSect="00685912">
      <w:footerReference w:type="default" r:id="rId47"/>
      <w:headerReference w:type="first" r:id="rId48"/>
      <w:pgSz w:w="12240" w:h="15840"/>
      <w:pgMar w:top="720" w:right="720" w:bottom="720" w:left="72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15B6A" w14:textId="77777777" w:rsidR="00BD6D71" w:rsidRDefault="00BD6D71" w:rsidP="00815FB2">
      <w:pPr>
        <w:spacing w:after="0" w:line="240" w:lineRule="auto"/>
      </w:pPr>
      <w:r>
        <w:separator/>
      </w:r>
    </w:p>
  </w:endnote>
  <w:endnote w:type="continuationSeparator" w:id="0">
    <w:p w14:paraId="6220FA8C" w14:textId="77777777" w:rsidR="00BD6D71" w:rsidRDefault="00BD6D71" w:rsidP="0081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Medium">
    <w:altName w:val="Cambria"/>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Oswald-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597749"/>
      <w:docPartObj>
        <w:docPartGallery w:val="Page Numbers (Bottom of Page)"/>
        <w:docPartUnique/>
      </w:docPartObj>
    </w:sdtPr>
    <w:sdtEndPr/>
    <w:sdtContent>
      <w:p w14:paraId="552785C8" w14:textId="1D42C093" w:rsidR="005A7392" w:rsidRDefault="005A7392">
        <w:pPr>
          <w:pStyle w:val="Pieddepage"/>
          <w:jc w:val="right"/>
        </w:pPr>
        <w:r>
          <w:fldChar w:fldCharType="begin"/>
        </w:r>
        <w:r>
          <w:instrText>PAGE   \* MERGEFORMAT</w:instrText>
        </w:r>
        <w:r>
          <w:fldChar w:fldCharType="separate"/>
        </w:r>
        <w:r>
          <w:rPr>
            <w:lang w:val="fr-FR"/>
          </w:rPr>
          <w:t>2</w:t>
        </w:r>
        <w:r>
          <w:fldChar w:fldCharType="end"/>
        </w:r>
      </w:p>
    </w:sdtContent>
  </w:sdt>
  <w:p w14:paraId="0B592183" w14:textId="77777777" w:rsidR="005A7392" w:rsidRDefault="005A73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0D96C" w14:textId="77777777" w:rsidR="00BD6D71" w:rsidRDefault="00BD6D71" w:rsidP="00815FB2">
      <w:pPr>
        <w:spacing w:after="0" w:line="240" w:lineRule="auto"/>
      </w:pPr>
      <w:r>
        <w:separator/>
      </w:r>
    </w:p>
  </w:footnote>
  <w:footnote w:type="continuationSeparator" w:id="0">
    <w:p w14:paraId="32588574" w14:textId="77777777" w:rsidR="00BD6D71" w:rsidRDefault="00BD6D71" w:rsidP="00815FB2">
      <w:pPr>
        <w:spacing w:after="0" w:line="240" w:lineRule="auto"/>
      </w:pPr>
      <w:r>
        <w:continuationSeparator/>
      </w:r>
    </w:p>
  </w:footnote>
  <w:footnote w:id="1">
    <w:p w14:paraId="2F41B201" w14:textId="77777777" w:rsidR="00BD6D71" w:rsidRPr="00B405DC" w:rsidRDefault="00BD6D71" w:rsidP="00B405DC">
      <w:pPr>
        <w:pStyle w:val="Notedebasdepage"/>
        <w:rPr>
          <w:lang w:val="fr-CA"/>
        </w:rPr>
      </w:pPr>
      <w:r>
        <w:rPr>
          <w:rStyle w:val="Appelnotedebasdep"/>
        </w:rPr>
        <w:footnoteRef/>
      </w:r>
      <w:r w:rsidRPr="00B405DC">
        <w:rPr>
          <w:lang w:val="fr-CA"/>
        </w:rPr>
        <w:t xml:space="preserve"> En raison de l’arrondissement, les pourcentages individuels ne reflètent pas nécessairement le total combiné.</w:t>
      </w:r>
    </w:p>
  </w:footnote>
  <w:footnote w:id="2">
    <w:p w14:paraId="2D5D5D16" w14:textId="77777777" w:rsidR="00BD6D71" w:rsidRPr="001D78D1" w:rsidRDefault="00BD6D71" w:rsidP="001D78D1">
      <w:pPr>
        <w:pStyle w:val="Notedebasdepage"/>
        <w:rPr>
          <w:lang w:val="fr-CA"/>
        </w:rPr>
      </w:pPr>
      <w:r>
        <w:rPr>
          <w:rStyle w:val="Appelnotedebasdep"/>
        </w:rPr>
        <w:footnoteRef/>
      </w:r>
      <w:r w:rsidRPr="001D78D1">
        <w:rPr>
          <w:lang w:val="fr-CA"/>
        </w:rPr>
        <w:t xml:space="preserve"> En raison de l’arrondissement, les pourcentages individuels ne reflètent pas nécessairement le total combiné.</w:t>
      </w:r>
    </w:p>
  </w:footnote>
  <w:footnote w:id="3">
    <w:p w14:paraId="2CF2B34D" w14:textId="77777777" w:rsidR="00BD6D71" w:rsidRPr="00C42E23" w:rsidRDefault="00BD6D71" w:rsidP="00C42E23">
      <w:pPr>
        <w:pStyle w:val="Notedebasdepage"/>
        <w:rPr>
          <w:lang w:val="fr-CA"/>
        </w:rPr>
      </w:pPr>
      <w:r>
        <w:rPr>
          <w:rStyle w:val="Appelnotedebasdep"/>
        </w:rPr>
        <w:footnoteRef/>
      </w:r>
      <w:r w:rsidRPr="00C42E23">
        <w:rPr>
          <w:lang w:val="fr-CA"/>
        </w:rPr>
        <w:t xml:space="preserve"> En raison de l’arrondissement, les pourcentages individuels ne reflètent pas nécessairement le total combiné.</w:t>
      </w:r>
    </w:p>
  </w:footnote>
  <w:footnote w:id="4">
    <w:p w14:paraId="63316774" w14:textId="77777777" w:rsidR="00BD6D71" w:rsidRPr="00CF1B0D" w:rsidRDefault="00BD6D71" w:rsidP="00CF1B0D">
      <w:pPr>
        <w:pStyle w:val="Notedebasdepage"/>
        <w:rPr>
          <w:lang w:val="fr-CA"/>
        </w:rPr>
      </w:pPr>
      <w:r>
        <w:rPr>
          <w:rStyle w:val="Appelnotedebasdep"/>
        </w:rPr>
        <w:footnoteRef/>
      </w:r>
      <w:r w:rsidRPr="00CF1B0D">
        <w:rPr>
          <w:lang w:val="fr-CA"/>
        </w:rPr>
        <w:t xml:space="preserve"> En raison de l’arrondissement, les pourcentages individuels ne reflètent pas nécessairement le total combiné.</w:t>
      </w:r>
    </w:p>
  </w:footnote>
  <w:footnote w:id="5">
    <w:p w14:paraId="408EC01E" w14:textId="77777777" w:rsidR="00BD6D71" w:rsidRPr="00A6304A" w:rsidRDefault="00BD6D71" w:rsidP="00A6304A">
      <w:pPr>
        <w:pStyle w:val="Notedebasdepage"/>
        <w:rPr>
          <w:lang w:val="fr-CA"/>
        </w:rPr>
      </w:pPr>
      <w:r>
        <w:rPr>
          <w:rStyle w:val="Appelnotedebasdep"/>
        </w:rPr>
        <w:footnoteRef/>
      </w:r>
      <w:r w:rsidRPr="00A6304A">
        <w:rPr>
          <w:lang w:val="fr-CA"/>
        </w:rPr>
        <w:t xml:space="preserve"> En raison de l’arrondissement, les pourcentages individuels ne reflètent pas nécessairement le total combiné.</w:t>
      </w:r>
    </w:p>
  </w:footnote>
  <w:footnote w:id="6">
    <w:p w14:paraId="3A55ACBC" w14:textId="77777777" w:rsidR="00BD6D71" w:rsidRPr="006C6E38" w:rsidRDefault="00BD6D71" w:rsidP="006C6E38">
      <w:pPr>
        <w:pStyle w:val="Notedebasdepage"/>
        <w:rPr>
          <w:lang w:val="fr-CA"/>
        </w:rPr>
      </w:pPr>
      <w:r>
        <w:rPr>
          <w:rStyle w:val="Appelnotedebasdep"/>
        </w:rPr>
        <w:footnoteRef/>
      </w:r>
      <w:r w:rsidRPr="006C6E38">
        <w:rPr>
          <w:lang w:val="fr-CA"/>
        </w:rPr>
        <w:t xml:space="preserve"> En raison de l’arrondissement, les pourcentages individuels ne reflètent pas nécessairement le total combiné.</w:t>
      </w:r>
    </w:p>
  </w:footnote>
  <w:footnote w:id="7">
    <w:p w14:paraId="72C2B835" w14:textId="77777777" w:rsidR="00BD6D71" w:rsidRPr="00FC5E2A" w:rsidRDefault="00BD6D71" w:rsidP="00FC5E2A">
      <w:pPr>
        <w:pStyle w:val="Notedebasdepage"/>
        <w:rPr>
          <w:lang w:val="fr-CA"/>
        </w:rPr>
      </w:pPr>
      <w:r>
        <w:rPr>
          <w:rStyle w:val="Appelnotedebasdep"/>
        </w:rPr>
        <w:footnoteRef/>
      </w:r>
      <w:r w:rsidRPr="00FC5E2A">
        <w:rPr>
          <w:lang w:val="fr-CA"/>
        </w:rPr>
        <w:t xml:space="preserve"> En raison de l’arrondissement, les pourcentages individuels ne reflètent pas nécessairement le total combiné.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8075"/>
      <w:gridCol w:w="2715"/>
    </w:tblGrid>
    <w:tr w:rsidR="00BD6D71" w:rsidRPr="0049514D" w14:paraId="707C30CB" w14:textId="77777777" w:rsidTr="006E7BCF">
      <w:tc>
        <w:tcPr>
          <w:tcW w:w="8075" w:type="dxa"/>
        </w:tcPr>
        <w:p w14:paraId="45354CBB" w14:textId="77777777" w:rsidR="00BD6D71" w:rsidRPr="0049514D" w:rsidRDefault="00BD6D71" w:rsidP="00DE611F">
          <w:pPr>
            <w:pStyle w:val="En-tte"/>
          </w:pPr>
          <w:r>
            <w:t>WORD TEMPLATE FOR GENERIC PAGE - ENGLISH</w:t>
          </w:r>
        </w:p>
      </w:tc>
      <w:tc>
        <w:tcPr>
          <w:tcW w:w="2715" w:type="dxa"/>
        </w:tcPr>
        <w:p w14:paraId="28CD8BE2" w14:textId="33EFF05B" w:rsidR="00BD6D71" w:rsidRPr="0049514D" w:rsidRDefault="00BD6D71" w:rsidP="006E7BCF">
          <w:pPr>
            <w:pStyle w:val="En-tte"/>
          </w:pPr>
          <w:r>
            <w:t xml:space="preserve">Template </w:t>
          </w:r>
          <w:r w:rsidRPr="0049514D">
            <w:t>V</w:t>
          </w:r>
          <w:r>
            <w:t>ersion :  1</w:t>
          </w:r>
          <w:r w:rsidRPr="0049514D">
            <w:t>.</w:t>
          </w:r>
          <w:r>
            <w:t>3.1.0</w:t>
          </w:r>
        </w:p>
      </w:tc>
    </w:tr>
  </w:tbl>
  <w:p w14:paraId="6768D7D3" w14:textId="77777777" w:rsidR="00BD6D71" w:rsidRPr="0026200D" w:rsidRDefault="00BD6D71">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1980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286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F00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0A8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2A9E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D686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C4B7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4A2D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8AB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4C44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2344E"/>
    <w:multiLevelType w:val="multilevel"/>
    <w:tmpl w:val="98A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CE08C9"/>
    <w:multiLevelType w:val="multilevel"/>
    <w:tmpl w:val="69DA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A07EAE"/>
    <w:multiLevelType w:val="hybridMultilevel"/>
    <w:tmpl w:val="577C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A245C5"/>
    <w:multiLevelType w:val="multilevel"/>
    <w:tmpl w:val="B1F6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2C163F"/>
    <w:multiLevelType w:val="hybridMultilevel"/>
    <w:tmpl w:val="A274B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A158A"/>
    <w:multiLevelType w:val="hybridMultilevel"/>
    <w:tmpl w:val="2284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34706"/>
    <w:multiLevelType w:val="hybridMultilevel"/>
    <w:tmpl w:val="CA06D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75F28"/>
    <w:multiLevelType w:val="hybridMultilevel"/>
    <w:tmpl w:val="A0B005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DB2558"/>
    <w:multiLevelType w:val="hybridMultilevel"/>
    <w:tmpl w:val="AEB01B5C"/>
    <w:lvl w:ilvl="0" w:tplc="A496842A">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29A26BF2"/>
    <w:multiLevelType w:val="hybridMultilevel"/>
    <w:tmpl w:val="E4842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0B601E7"/>
    <w:multiLevelType w:val="hybridMultilevel"/>
    <w:tmpl w:val="40FEAC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1F00D24"/>
    <w:multiLevelType w:val="hybridMultilevel"/>
    <w:tmpl w:val="DDCEAB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70C0E74"/>
    <w:multiLevelType w:val="multilevel"/>
    <w:tmpl w:val="6928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14281F"/>
    <w:multiLevelType w:val="hybridMultilevel"/>
    <w:tmpl w:val="D764A9D4"/>
    <w:lvl w:ilvl="0" w:tplc="FA9A8A16">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B334CAE"/>
    <w:multiLevelType w:val="hybridMultilevel"/>
    <w:tmpl w:val="D504A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864713F"/>
    <w:multiLevelType w:val="hybridMultilevel"/>
    <w:tmpl w:val="A6AEE82A"/>
    <w:lvl w:ilvl="0" w:tplc="DF52F9C0">
      <w:start w:val="1"/>
      <w:numFmt w:val="bullet"/>
      <w:lvlText w:val="•"/>
      <w:lvlJc w:val="left"/>
      <w:pPr>
        <w:ind w:left="360" w:hanging="360"/>
      </w:pPr>
      <w:rPr>
        <w:rFonts w:ascii="Arial" w:hAnsi="Arial" w:cs="Times New Roman" w:hint="default"/>
        <w:color w:val="9BBB59"/>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26" w15:restartNumberingAfterBreak="0">
    <w:nsid w:val="55A018EF"/>
    <w:multiLevelType w:val="hybridMultilevel"/>
    <w:tmpl w:val="A04E6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7371F0A"/>
    <w:multiLevelType w:val="hybridMultilevel"/>
    <w:tmpl w:val="DDCEAB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A39169D"/>
    <w:multiLevelType w:val="multilevel"/>
    <w:tmpl w:val="63D0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322107"/>
    <w:multiLevelType w:val="hybridMultilevel"/>
    <w:tmpl w:val="61DC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17480"/>
    <w:multiLevelType w:val="hybridMultilevel"/>
    <w:tmpl w:val="5CCE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D077D"/>
    <w:multiLevelType w:val="hybridMultilevel"/>
    <w:tmpl w:val="F488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224025"/>
    <w:multiLevelType w:val="multilevel"/>
    <w:tmpl w:val="268E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7F6457"/>
    <w:multiLevelType w:val="hybridMultilevel"/>
    <w:tmpl w:val="52003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F245458"/>
    <w:multiLevelType w:val="multilevel"/>
    <w:tmpl w:val="27426C10"/>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32"/>
  </w:num>
  <w:num w:numId="3">
    <w:abstractNumId w:val="13"/>
  </w:num>
  <w:num w:numId="4">
    <w:abstractNumId w:val="28"/>
  </w:num>
  <w:num w:numId="5">
    <w:abstractNumId w:val="10"/>
  </w:num>
  <w:num w:numId="6">
    <w:abstractNumId w:val="11"/>
  </w:num>
  <w:num w:numId="7">
    <w:abstractNumId w:val="12"/>
  </w:num>
  <w:num w:numId="8">
    <w:abstractNumId w:val="29"/>
  </w:num>
  <w:num w:numId="9">
    <w:abstractNumId w:val="19"/>
  </w:num>
  <w:num w:numId="10">
    <w:abstractNumId w:val="26"/>
  </w:num>
  <w:num w:numId="11">
    <w:abstractNumId w:val="24"/>
  </w:num>
  <w:num w:numId="12">
    <w:abstractNumId w:val="27"/>
  </w:num>
  <w:num w:numId="13">
    <w:abstractNumId w:val="21"/>
  </w:num>
  <w:num w:numId="14">
    <w:abstractNumId w:val="17"/>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3"/>
  </w:num>
  <w:num w:numId="27">
    <w:abstractNumId w:val="31"/>
  </w:num>
  <w:num w:numId="28">
    <w:abstractNumId w:val="15"/>
  </w:num>
  <w:num w:numId="29">
    <w:abstractNumId w:val="34"/>
  </w:num>
  <w:num w:numId="30">
    <w:abstractNumId w:val="23"/>
  </w:num>
  <w:num w:numId="31">
    <w:abstractNumId w:val="25"/>
  </w:num>
  <w:num w:numId="32">
    <w:abstractNumId w:val="18"/>
  </w:num>
  <w:num w:numId="33">
    <w:abstractNumId w:val="14"/>
  </w:num>
  <w:num w:numId="34">
    <w:abstractNumId w:val="30"/>
  </w:num>
  <w:num w:numId="3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76"/>
    <w:rsid w:val="00000DC9"/>
    <w:rsid w:val="00000F5E"/>
    <w:rsid w:val="000010B9"/>
    <w:rsid w:val="0000226F"/>
    <w:rsid w:val="000026B6"/>
    <w:rsid w:val="00004694"/>
    <w:rsid w:val="00004D4F"/>
    <w:rsid w:val="00004F97"/>
    <w:rsid w:val="000108B6"/>
    <w:rsid w:val="00011801"/>
    <w:rsid w:val="00012A38"/>
    <w:rsid w:val="00013391"/>
    <w:rsid w:val="00014236"/>
    <w:rsid w:val="0001488E"/>
    <w:rsid w:val="000149E4"/>
    <w:rsid w:val="00015C06"/>
    <w:rsid w:val="00015D6E"/>
    <w:rsid w:val="00016CC2"/>
    <w:rsid w:val="000209BE"/>
    <w:rsid w:val="00020F06"/>
    <w:rsid w:val="000215D8"/>
    <w:rsid w:val="00021B8C"/>
    <w:rsid w:val="00022240"/>
    <w:rsid w:val="000225AB"/>
    <w:rsid w:val="00022B16"/>
    <w:rsid w:val="0002354A"/>
    <w:rsid w:val="00023A25"/>
    <w:rsid w:val="000240DB"/>
    <w:rsid w:val="00024477"/>
    <w:rsid w:val="0002570A"/>
    <w:rsid w:val="0002724C"/>
    <w:rsid w:val="00030B8F"/>
    <w:rsid w:val="00032DBC"/>
    <w:rsid w:val="00032E5C"/>
    <w:rsid w:val="00033DB1"/>
    <w:rsid w:val="000346BF"/>
    <w:rsid w:val="00035D4B"/>
    <w:rsid w:val="00036D7F"/>
    <w:rsid w:val="00037221"/>
    <w:rsid w:val="000407E1"/>
    <w:rsid w:val="00042D73"/>
    <w:rsid w:val="000431BE"/>
    <w:rsid w:val="00043203"/>
    <w:rsid w:val="00044C8E"/>
    <w:rsid w:val="0004760C"/>
    <w:rsid w:val="0004785D"/>
    <w:rsid w:val="00051CE3"/>
    <w:rsid w:val="000525D5"/>
    <w:rsid w:val="00053068"/>
    <w:rsid w:val="00054A41"/>
    <w:rsid w:val="00055D61"/>
    <w:rsid w:val="00056145"/>
    <w:rsid w:val="000603B1"/>
    <w:rsid w:val="00060EED"/>
    <w:rsid w:val="00061DB2"/>
    <w:rsid w:val="0006260A"/>
    <w:rsid w:val="000651F6"/>
    <w:rsid w:val="0006705C"/>
    <w:rsid w:val="000703CF"/>
    <w:rsid w:val="000707BE"/>
    <w:rsid w:val="00070D59"/>
    <w:rsid w:val="00071144"/>
    <w:rsid w:val="00072A44"/>
    <w:rsid w:val="0007326F"/>
    <w:rsid w:val="00076E2C"/>
    <w:rsid w:val="000801C1"/>
    <w:rsid w:val="0008161C"/>
    <w:rsid w:val="00082CD0"/>
    <w:rsid w:val="00082D0E"/>
    <w:rsid w:val="0008314F"/>
    <w:rsid w:val="00083885"/>
    <w:rsid w:val="000876BD"/>
    <w:rsid w:val="00090AA1"/>
    <w:rsid w:val="0009184F"/>
    <w:rsid w:val="00092149"/>
    <w:rsid w:val="000923DD"/>
    <w:rsid w:val="00093A73"/>
    <w:rsid w:val="000947C5"/>
    <w:rsid w:val="0009791C"/>
    <w:rsid w:val="000A082A"/>
    <w:rsid w:val="000A1FF5"/>
    <w:rsid w:val="000A2427"/>
    <w:rsid w:val="000A3D4A"/>
    <w:rsid w:val="000A3F68"/>
    <w:rsid w:val="000A657A"/>
    <w:rsid w:val="000A68CD"/>
    <w:rsid w:val="000A708F"/>
    <w:rsid w:val="000B3B26"/>
    <w:rsid w:val="000B3FE5"/>
    <w:rsid w:val="000B522A"/>
    <w:rsid w:val="000B52AB"/>
    <w:rsid w:val="000B5D41"/>
    <w:rsid w:val="000B681D"/>
    <w:rsid w:val="000B6CCA"/>
    <w:rsid w:val="000C05A6"/>
    <w:rsid w:val="000C0940"/>
    <w:rsid w:val="000C0A45"/>
    <w:rsid w:val="000C126F"/>
    <w:rsid w:val="000C1D60"/>
    <w:rsid w:val="000C26E9"/>
    <w:rsid w:val="000C4274"/>
    <w:rsid w:val="000C58A2"/>
    <w:rsid w:val="000C60C1"/>
    <w:rsid w:val="000C6862"/>
    <w:rsid w:val="000C6C8B"/>
    <w:rsid w:val="000C75AA"/>
    <w:rsid w:val="000C7C97"/>
    <w:rsid w:val="000C7E8E"/>
    <w:rsid w:val="000D01C3"/>
    <w:rsid w:val="000D03C1"/>
    <w:rsid w:val="000D2364"/>
    <w:rsid w:val="000D27EB"/>
    <w:rsid w:val="000D3249"/>
    <w:rsid w:val="000D3EFE"/>
    <w:rsid w:val="000D4723"/>
    <w:rsid w:val="000D764C"/>
    <w:rsid w:val="000E09A0"/>
    <w:rsid w:val="000E19EC"/>
    <w:rsid w:val="000E25B6"/>
    <w:rsid w:val="000E3859"/>
    <w:rsid w:val="000E3B34"/>
    <w:rsid w:val="000E4366"/>
    <w:rsid w:val="000E5C06"/>
    <w:rsid w:val="000E678C"/>
    <w:rsid w:val="000E73DB"/>
    <w:rsid w:val="000F1ABB"/>
    <w:rsid w:val="000F56D1"/>
    <w:rsid w:val="000F60B4"/>
    <w:rsid w:val="000F6A90"/>
    <w:rsid w:val="000F6DD5"/>
    <w:rsid w:val="000F7215"/>
    <w:rsid w:val="000F771A"/>
    <w:rsid w:val="000F7918"/>
    <w:rsid w:val="0010017D"/>
    <w:rsid w:val="0010057C"/>
    <w:rsid w:val="0010192B"/>
    <w:rsid w:val="001019FA"/>
    <w:rsid w:val="0010319D"/>
    <w:rsid w:val="00105707"/>
    <w:rsid w:val="00105C25"/>
    <w:rsid w:val="00106E0D"/>
    <w:rsid w:val="00107627"/>
    <w:rsid w:val="0011062A"/>
    <w:rsid w:val="00110B93"/>
    <w:rsid w:val="0011100D"/>
    <w:rsid w:val="001127CD"/>
    <w:rsid w:val="0011283A"/>
    <w:rsid w:val="001133E7"/>
    <w:rsid w:val="00114593"/>
    <w:rsid w:val="00115D7E"/>
    <w:rsid w:val="001175F1"/>
    <w:rsid w:val="001217AB"/>
    <w:rsid w:val="00121894"/>
    <w:rsid w:val="00121DAE"/>
    <w:rsid w:val="00125681"/>
    <w:rsid w:val="0012597A"/>
    <w:rsid w:val="00125DFE"/>
    <w:rsid w:val="00127A5F"/>
    <w:rsid w:val="00131112"/>
    <w:rsid w:val="00131B15"/>
    <w:rsid w:val="0013384D"/>
    <w:rsid w:val="00136011"/>
    <w:rsid w:val="00136F9C"/>
    <w:rsid w:val="00137C6D"/>
    <w:rsid w:val="00137E47"/>
    <w:rsid w:val="00140114"/>
    <w:rsid w:val="001415BF"/>
    <w:rsid w:val="00143033"/>
    <w:rsid w:val="00143CE9"/>
    <w:rsid w:val="001440FD"/>
    <w:rsid w:val="00145EDF"/>
    <w:rsid w:val="001461A3"/>
    <w:rsid w:val="001468D3"/>
    <w:rsid w:val="00147B26"/>
    <w:rsid w:val="00150F7C"/>
    <w:rsid w:val="00151B7B"/>
    <w:rsid w:val="0015242B"/>
    <w:rsid w:val="00153F00"/>
    <w:rsid w:val="001566C3"/>
    <w:rsid w:val="00156916"/>
    <w:rsid w:val="00157EA7"/>
    <w:rsid w:val="001610B4"/>
    <w:rsid w:val="001613A5"/>
    <w:rsid w:val="001616D4"/>
    <w:rsid w:val="00161B03"/>
    <w:rsid w:val="00162FDB"/>
    <w:rsid w:val="0016420F"/>
    <w:rsid w:val="00165196"/>
    <w:rsid w:val="00166E9D"/>
    <w:rsid w:val="001676AA"/>
    <w:rsid w:val="00170CB7"/>
    <w:rsid w:val="00170F8A"/>
    <w:rsid w:val="001721E7"/>
    <w:rsid w:val="00174D94"/>
    <w:rsid w:val="0017587B"/>
    <w:rsid w:val="00175A65"/>
    <w:rsid w:val="00175BCE"/>
    <w:rsid w:val="00175EC2"/>
    <w:rsid w:val="00176E85"/>
    <w:rsid w:val="001801B7"/>
    <w:rsid w:val="001808E3"/>
    <w:rsid w:val="00181D4E"/>
    <w:rsid w:val="00182A87"/>
    <w:rsid w:val="00183923"/>
    <w:rsid w:val="00183B8C"/>
    <w:rsid w:val="0018430B"/>
    <w:rsid w:val="001845A7"/>
    <w:rsid w:val="001847F6"/>
    <w:rsid w:val="00186D72"/>
    <w:rsid w:val="0018725B"/>
    <w:rsid w:val="0018748F"/>
    <w:rsid w:val="00187DDD"/>
    <w:rsid w:val="0019065E"/>
    <w:rsid w:val="0019211E"/>
    <w:rsid w:val="00192687"/>
    <w:rsid w:val="001933A0"/>
    <w:rsid w:val="00193E88"/>
    <w:rsid w:val="001953CE"/>
    <w:rsid w:val="00195BD5"/>
    <w:rsid w:val="0019654D"/>
    <w:rsid w:val="001966AF"/>
    <w:rsid w:val="001967E8"/>
    <w:rsid w:val="0019794F"/>
    <w:rsid w:val="001A0557"/>
    <w:rsid w:val="001A1FF7"/>
    <w:rsid w:val="001A2454"/>
    <w:rsid w:val="001A2984"/>
    <w:rsid w:val="001A3E9F"/>
    <w:rsid w:val="001A45EE"/>
    <w:rsid w:val="001A46AB"/>
    <w:rsid w:val="001A4DF3"/>
    <w:rsid w:val="001A55D0"/>
    <w:rsid w:val="001A56B1"/>
    <w:rsid w:val="001A6595"/>
    <w:rsid w:val="001A6B47"/>
    <w:rsid w:val="001A6D97"/>
    <w:rsid w:val="001A6F35"/>
    <w:rsid w:val="001A7D6C"/>
    <w:rsid w:val="001B1764"/>
    <w:rsid w:val="001B1C22"/>
    <w:rsid w:val="001B2818"/>
    <w:rsid w:val="001B2FA8"/>
    <w:rsid w:val="001B3123"/>
    <w:rsid w:val="001B3689"/>
    <w:rsid w:val="001B373E"/>
    <w:rsid w:val="001B476D"/>
    <w:rsid w:val="001B570E"/>
    <w:rsid w:val="001B5AC5"/>
    <w:rsid w:val="001B6AA2"/>
    <w:rsid w:val="001B718F"/>
    <w:rsid w:val="001B7373"/>
    <w:rsid w:val="001C0EA1"/>
    <w:rsid w:val="001C308C"/>
    <w:rsid w:val="001C3D41"/>
    <w:rsid w:val="001C3E8B"/>
    <w:rsid w:val="001C4293"/>
    <w:rsid w:val="001C4A81"/>
    <w:rsid w:val="001C5113"/>
    <w:rsid w:val="001C5161"/>
    <w:rsid w:val="001C518B"/>
    <w:rsid w:val="001C5738"/>
    <w:rsid w:val="001C645B"/>
    <w:rsid w:val="001C69F1"/>
    <w:rsid w:val="001C6D44"/>
    <w:rsid w:val="001C7DF0"/>
    <w:rsid w:val="001D14A8"/>
    <w:rsid w:val="001D2952"/>
    <w:rsid w:val="001D2B12"/>
    <w:rsid w:val="001D2D74"/>
    <w:rsid w:val="001D393F"/>
    <w:rsid w:val="001D40BE"/>
    <w:rsid w:val="001D44D4"/>
    <w:rsid w:val="001D47E1"/>
    <w:rsid w:val="001D4F21"/>
    <w:rsid w:val="001D64B0"/>
    <w:rsid w:val="001D6B1B"/>
    <w:rsid w:val="001D6CE9"/>
    <w:rsid w:val="001D7289"/>
    <w:rsid w:val="001D78D1"/>
    <w:rsid w:val="001E06C3"/>
    <w:rsid w:val="001E0E41"/>
    <w:rsid w:val="001E11DF"/>
    <w:rsid w:val="001E2957"/>
    <w:rsid w:val="001E31D0"/>
    <w:rsid w:val="001E42A8"/>
    <w:rsid w:val="001E432E"/>
    <w:rsid w:val="001E70BE"/>
    <w:rsid w:val="001E7DD0"/>
    <w:rsid w:val="001F02CB"/>
    <w:rsid w:val="001F0964"/>
    <w:rsid w:val="001F12BC"/>
    <w:rsid w:val="001F1F6B"/>
    <w:rsid w:val="001F43D8"/>
    <w:rsid w:val="001F483B"/>
    <w:rsid w:val="001F5084"/>
    <w:rsid w:val="001F65C0"/>
    <w:rsid w:val="001F7608"/>
    <w:rsid w:val="00200D6E"/>
    <w:rsid w:val="00201129"/>
    <w:rsid w:val="0020236F"/>
    <w:rsid w:val="002044EB"/>
    <w:rsid w:val="00204A8D"/>
    <w:rsid w:val="00206553"/>
    <w:rsid w:val="00211A28"/>
    <w:rsid w:val="002138F8"/>
    <w:rsid w:val="00213A59"/>
    <w:rsid w:val="002161BF"/>
    <w:rsid w:val="00216F1F"/>
    <w:rsid w:val="00217762"/>
    <w:rsid w:val="002217B9"/>
    <w:rsid w:val="002217E2"/>
    <w:rsid w:val="00224746"/>
    <w:rsid w:val="00224B1F"/>
    <w:rsid w:val="00225E15"/>
    <w:rsid w:val="00227435"/>
    <w:rsid w:val="0022769F"/>
    <w:rsid w:val="00227914"/>
    <w:rsid w:val="0023096E"/>
    <w:rsid w:val="00231BA7"/>
    <w:rsid w:val="0023296D"/>
    <w:rsid w:val="00232C10"/>
    <w:rsid w:val="002347C9"/>
    <w:rsid w:val="0023510F"/>
    <w:rsid w:val="00236A2A"/>
    <w:rsid w:val="002409C5"/>
    <w:rsid w:val="00242159"/>
    <w:rsid w:val="0024426D"/>
    <w:rsid w:val="002461AB"/>
    <w:rsid w:val="00247325"/>
    <w:rsid w:val="002479FA"/>
    <w:rsid w:val="00250206"/>
    <w:rsid w:val="00251F23"/>
    <w:rsid w:val="00251FDC"/>
    <w:rsid w:val="0025205A"/>
    <w:rsid w:val="00253122"/>
    <w:rsid w:val="0026200D"/>
    <w:rsid w:val="00262435"/>
    <w:rsid w:val="00262436"/>
    <w:rsid w:val="00264224"/>
    <w:rsid w:val="0026442D"/>
    <w:rsid w:val="00264C24"/>
    <w:rsid w:val="00265786"/>
    <w:rsid w:val="00265B94"/>
    <w:rsid w:val="002678DA"/>
    <w:rsid w:val="00267967"/>
    <w:rsid w:val="0027177F"/>
    <w:rsid w:val="00281D8D"/>
    <w:rsid w:val="00282CA5"/>
    <w:rsid w:val="0028344E"/>
    <w:rsid w:val="00284E23"/>
    <w:rsid w:val="00287F4E"/>
    <w:rsid w:val="002901D9"/>
    <w:rsid w:val="00290DD3"/>
    <w:rsid w:val="00293BE0"/>
    <w:rsid w:val="00293FAD"/>
    <w:rsid w:val="00295382"/>
    <w:rsid w:val="002A30E6"/>
    <w:rsid w:val="002A3E5F"/>
    <w:rsid w:val="002A4332"/>
    <w:rsid w:val="002A477A"/>
    <w:rsid w:val="002A5637"/>
    <w:rsid w:val="002A7E32"/>
    <w:rsid w:val="002B2BB7"/>
    <w:rsid w:val="002B2C03"/>
    <w:rsid w:val="002B43BE"/>
    <w:rsid w:val="002B43CE"/>
    <w:rsid w:val="002B446D"/>
    <w:rsid w:val="002B50F2"/>
    <w:rsid w:val="002B54CD"/>
    <w:rsid w:val="002B5938"/>
    <w:rsid w:val="002B6369"/>
    <w:rsid w:val="002B63D9"/>
    <w:rsid w:val="002B7F56"/>
    <w:rsid w:val="002C1D31"/>
    <w:rsid w:val="002C1ECC"/>
    <w:rsid w:val="002C35AC"/>
    <w:rsid w:val="002C3A6B"/>
    <w:rsid w:val="002C5BF3"/>
    <w:rsid w:val="002C5FB6"/>
    <w:rsid w:val="002C618C"/>
    <w:rsid w:val="002C6FA9"/>
    <w:rsid w:val="002D00FB"/>
    <w:rsid w:val="002D0631"/>
    <w:rsid w:val="002D2547"/>
    <w:rsid w:val="002D35F2"/>
    <w:rsid w:val="002D3737"/>
    <w:rsid w:val="002D3CA7"/>
    <w:rsid w:val="002D44CC"/>
    <w:rsid w:val="002D5CA6"/>
    <w:rsid w:val="002D64B7"/>
    <w:rsid w:val="002D6EB0"/>
    <w:rsid w:val="002E27F2"/>
    <w:rsid w:val="002E31E1"/>
    <w:rsid w:val="002E3797"/>
    <w:rsid w:val="002E3A21"/>
    <w:rsid w:val="002E413D"/>
    <w:rsid w:val="002E429F"/>
    <w:rsid w:val="002E48EB"/>
    <w:rsid w:val="002E4B38"/>
    <w:rsid w:val="002E7E6C"/>
    <w:rsid w:val="002F00AE"/>
    <w:rsid w:val="002F13E4"/>
    <w:rsid w:val="002F4B46"/>
    <w:rsid w:val="002F5B46"/>
    <w:rsid w:val="002F60B9"/>
    <w:rsid w:val="002F7B0A"/>
    <w:rsid w:val="002F7ED6"/>
    <w:rsid w:val="00300777"/>
    <w:rsid w:val="00300786"/>
    <w:rsid w:val="00300964"/>
    <w:rsid w:val="00302B9F"/>
    <w:rsid w:val="00302F5C"/>
    <w:rsid w:val="00303FFF"/>
    <w:rsid w:val="003040D4"/>
    <w:rsid w:val="00304DC1"/>
    <w:rsid w:val="00306016"/>
    <w:rsid w:val="00306A2A"/>
    <w:rsid w:val="003077E7"/>
    <w:rsid w:val="003114CD"/>
    <w:rsid w:val="00312999"/>
    <w:rsid w:val="00312A03"/>
    <w:rsid w:val="00312BBA"/>
    <w:rsid w:val="00314427"/>
    <w:rsid w:val="00314AA0"/>
    <w:rsid w:val="00316106"/>
    <w:rsid w:val="003205D8"/>
    <w:rsid w:val="0032188A"/>
    <w:rsid w:val="00321C5C"/>
    <w:rsid w:val="0032359E"/>
    <w:rsid w:val="00323C77"/>
    <w:rsid w:val="00323C9F"/>
    <w:rsid w:val="003249E6"/>
    <w:rsid w:val="00324A92"/>
    <w:rsid w:val="00324A99"/>
    <w:rsid w:val="003267BD"/>
    <w:rsid w:val="00326845"/>
    <w:rsid w:val="00327A08"/>
    <w:rsid w:val="00327CDB"/>
    <w:rsid w:val="003302AC"/>
    <w:rsid w:val="0033049C"/>
    <w:rsid w:val="00331974"/>
    <w:rsid w:val="00331A90"/>
    <w:rsid w:val="00333CE2"/>
    <w:rsid w:val="00334FAE"/>
    <w:rsid w:val="0033502C"/>
    <w:rsid w:val="003351B2"/>
    <w:rsid w:val="00335B86"/>
    <w:rsid w:val="00336607"/>
    <w:rsid w:val="00336888"/>
    <w:rsid w:val="003407D0"/>
    <w:rsid w:val="00341A0D"/>
    <w:rsid w:val="0034354D"/>
    <w:rsid w:val="00345798"/>
    <w:rsid w:val="003465B4"/>
    <w:rsid w:val="00346BDE"/>
    <w:rsid w:val="00346C72"/>
    <w:rsid w:val="00346E06"/>
    <w:rsid w:val="00353ED7"/>
    <w:rsid w:val="00355B2D"/>
    <w:rsid w:val="003605E0"/>
    <w:rsid w:val="003608DE"/>
    <w:rsid w:val="00361667"/>
    <w:rsid w:val="003639E3"/>
    <w:rsid w:val="0036405D"/>
    <w:rsid w:val="00365272"/>
    <w:rsid w:val="0036597F"/>
    <w:rsid w:val="00365F3E"/>
    <w:rsid w:val="00370245"/>
    <w:rsid w:val="00370AAB"/>
    <w:rsid w:val="00370FD9"/>
    <w:rsid w:val="00371C5D"/>
    <w:rsid w:val="00373192"/>
    <w:rsid w:val="00373B82"/>
    <w:rsid w:val="003751F9"/>
    <w:rsid w:val="00375A49"/>
    <w:rsid w:val="00376CBB"/>
    <w:rsid w:val="003805D6"/>
    <w:rsid w:val="00381B94"/>
    <w:rsid w:val="00382F45"/>
    <w:rsid w:val="00383223"/>
    <w:rsid w:val="00384592"/>
    <w:rsid w:val="003846D2"/>
    <w:rsid w:val="00384AB5"/>
    <w:rsid w:val="00384B30"/>
    <w:rsid w:val="00384C52"/>
    <w:rsid w:val="00386019"/>
    <w:rsid w:val="00386278"/>
    <w:rsid w:val="003910F8"/>
    <w:rsid w:val="0039135F"/>
    <w:rsid w:val="00391567"/>
    <w:rsid w:val="003931DC"/>
    <w:rsid w:val="003933B7"/>
    <w:rsid w:val="003934FB"/>
    <w:rsid w:val="00393A82"/>
    <w:rsid w:val="003945A1"/>
    <w:rsid w:val="003946BA"/>
    <w:rsid w:val="00394C34"/>
    <w:rsid w:val="003962BA"/>
    <w:rsid w:val="00396D05"/>
    <w:rsid w:val="003970BE"/>
    <w:rsid w:val="00397322"/>
    <w:rsid w:val="003978FE"/>
    <w:rsid w:val="00397925"/>
    <w:rsid w:val="00397F7D"/>
    <w:rsid w:val="003A01F1"/>
    <w:rsid w:val="003A189B"/>
    <w:rsid w:val="003A199E"/>
    <w:rsid w:val="003A1E60"/>
    <w:rsid w:val="003A201F"/>
    <w:rsid w:val="003A2306"/>
    <w:rsid w:val="003A24E6"/>
    <w:rsid w:val="003A3AE9"/>
    <w:rsid w:val="003A4334"/>
    <w:rsid w:val="003A4B5C"/>
    <w:rsid w:val="003A538D"/>
    <w:rsid w:val="003A6142"/>
    <w:rsid w:val="003A7DAE"/>
    <w:rsid w:val="003B1742"/>
    <w:rsid w:val="003B188F"/>
    <w:rsid w:val="003B2869"/>
    <w:rsid w:val="003B2CB7"/>
    <w:rsid w:val="003B35BF"/>
    <w:rsid w:val="003B3FE4"/>
    <w:rsid w:val="003B47E1"/>
    <w:rsid w:val="003B4A33"/>
    <w:rsid w:val="003B5700"/>
    <w:rsid w:val="003B5C6F"/>
    <w:rsid w:val="003B7AE9"/>
    <w:rsid w:val="003C0F5C"/>
    <w:rsid w:val="003C1A96"/>
    <w:rsid w:val="003C35F0"/>
    <w:rsid w:val="003C409C"/>
    <w:rsid w:val="003C491B"/>
    <w:rsid w:val="003C5465"/>
    <w:rsid w:val="003C5791"/>
    <w:rsid w:val="003C5936"/>
    <w:rsid w:val="003C79AB"/>
    <w:rsid w:val="003D008B"/>
    <w:rsid w:val="003D00D5"/>
    <w:rsid w:val="003D202B"/>
    <w:rsid w:val="003D578C"/>
    <w:rsid w:val="003D581F"/>
    <w:rsid w:val="003E1F00"/>
    <w:rsid w:val="003E2A93"/>
    <w:rsid w:val="003E3A98"/>
    <w:rsid w:val="003E4950"/>
    <w:rsid w:val="003E4A9F"/>
    <w:rsid w:val="003E4ACD"/>
    <w:rsid w:val="003E622A"/>
    <w:rsid w:val="003E76CA"/>
    <w:rsid w:val="003F09EA"/>
    <w:rsid w:val="003F174F"/>
    <w:rsid w:val="003F1A1B"/>
    <w:rsid w:val="003F2B5C"/>
    <w:rsid w:val="003F40FB"/>
    <w:rsid w:val="003F7C97"/>
    <w:rsid w:val="004005DA"/>
    <w:rsid w:val="00400618"/>
    <w:rsid w:val="00400D4F"/>
    <w:rsid w:val="004024B2"/>
    <w:rsid w:val="004034E3"/>
    <w:rsid w:val="00403716"/>
    <w:rsid w:val="00403AF7"/>
    <w:rsid w:val="00404B4B"/>
    <w:rsid w:val="004060CF"/>
    <w:rsid w:val="00410DB8"/>
    <w:rsid w:val="0041185F"/>
    <w:rsid w:val="00411C34"/>
    <w:rsid w:val="00412ACC"/>
    <w:rsid w:val="004147A3"/>
    <w:rsid w:val="00414D92"/>
    <w:rsid w:val="0041624A"/>
    <w:rsid w:val="004172A1"/>
    <w:rsid w:val="004250AC"/>
    <w:rsid w:val="0042661A"/>
    <w:rsid w:val="00426CC6"/>
    <w:rsid w:val="0042716E"/>
    <w:rsid w:val="004274F6"/>
    <w:rsid w:val="00431577"/>
    <w:rsid w:val="00431895"/>
    <w:rsid w:val="004341F8"/>
    <w:rsid w:val="00436A87"/>
    <w:rsid w:val="00436FC3"/>
    <w:rsid w:val="00437945"/>
    <w:rsid w:val="00437DEC"/>
    <w:rsid w:val="00437FFB"/>
    <w:rsid w:val="00441E1D"/>
    <w:rsid w:val="00442040"/>
    <w:rsid w:val="00444EF2"/>
    <w:rsid w:val="0044654B"/>
    <w:rsid w:val="00447EDA"/>
    <w:rsid w:val="004513EA"/>
    <w:rsid w:val="00452116"/>
    <w:rsid w:val="00454B52"/>
    <w:rsid w:val="00455622"/>
    <w:rsid w:val="00456CFF"/>
    <w:rsid w:val="00456FCD"/>
    <w:rsid w:val="004605E6"/>
    <w:rsid w:val="00460B0C"/>
    <w:rsid w:val="00461094"/>
    <w:rsid w:val="00462B57"/>
    <w:rsid w:val="00463F07"/>
    <w:rsid w:val="00465B96"/>
    <w:rsid w:val="00466128"/>
    <w:rsid w:val="004679AD"/>
    <w:rsid w:val="00467D8A"/>
    <w:rsid w:val="00470914"/>
    <w:rsid w:val="0047143D"/>
    <w:rsid w:val="0047146E"/>
    <w:rsid w:val="0047331D"/>
    <w:rsid w:val="00473C74"/>
    <w:rsid w:val="00473E7C"/>
    <w:rsid w:val="0047406E"/>
    <w:rsid w:val="00474705"/>
    <w:rsid w:val="0047580B"/>
    <w:rsid w:val="00475A5E"/>
    <w:rsid w:val="00475AF1"/>
    <w:rsid w:val="00477D1C"/>
    <w:rsid w:val="004801DB"/>
    <w:rsid w:val="00481E01"/>
    <w:rsid w:val="00482F67"/>
    <w:rsid w:val="00483FD8"/>
    <w:rsid w:val="004840AA"/>
    <w:rsid w:val="00485096"/>
    <w:rsid w:val="0048564C"/>
    <w:rsid w:val="004859B0"/>
    <w:rsid w:val="00487B54"/>
    <w:rsid w:val="00487FAC"/>
    <w:rsid w:val="004903AA"/>
    <w:rsid w:val="004916C9"/>
    <w:rsid w:val="0049283E"/>
    <w:rsid w:val="004932B8"/>
    <w:rsid w:val="00493A37"/>
    <w:rsid w:val="00493CB6"/>
    <w:rsid w:val="0049502C"/>
    <w:rsid w:val="0049514D"/>
    <w:rsid w:val="004955E5"/>
    <w:rsid w:val="004959C0"/>
    <w:rsid w:val="00496B82"/>
    <w:rsid w:val="00496D6E"/>
    <w:rsid w:val="00497210"/>
    <w:rsid w:val="004A07FC"/>
    <w:rsid w:val="004A136E"/>
    <w:rsid w:val="004A1AAF"/>
    <w:rsid w:val="004A221C"/>
    <w:rsid w:val="004A5902"/>
    <w:rsid w:val="004A5B85"/>
    <w:rsid w:val="004A5CD2"/>
    <w:rsid w:val="004A7A11"/>
    <w:rsid w:val="004B0DCC"/>
    <w:rsid w:val="004B22C5"/>
    <w:rsid w:val="004B24D6"/>
    <w:rsid w:val="004B2D34"/>
    <w:rsid w:val="004B3F91"/>
    <w:rsid w:val="004B5539"/>
    <w:rsid w:val="004B6468"/>
    <w:rsid w:val="004B7249"/>
    <w:rsid w:val="004C0205"/>
    <w:rsid w:val="004C10B9"/>
    <w:rsid w:val="004C12FA"/>
    <w:rsid w:val="004C2096"/>
    <w:rsid w:val="004C2839"/>
    <w:rsid w:val="004C3E34"/>
    <w:rsid w:val="004C4491"/>
    <w:rsid w:val="004C5051"/>
    <w:rsid w:val="004C553E"/>
    <w:rsid w:val="004C5BA0"/>
    <w:rsid w:val="004C70CF"/>
    <w:rsid w:val="004C7449"/>
    <w:rsid w:val="004C7628"/>
    <w:rsid w:val="004C7D1E"/>
    <w:rsid w:val="004D12DD"/>
    <w:rsid w:val="004D1BA1"/>
    <w:rsid w:val="004D252F"/>
    <w:rsid w:val="004D2EF1"/>
    <w:rsid w:val="004D4316"/>
    <w:rsid w:val="004D448A"/>
    <w:rsid w:val="004D48BD"/>
    <w:rsid w:val="004E00C0"/>
    <w:rsid w:val="004E0A50"/>
    <w:rsid w:val="004E1F8A"/>
    <w:rsid w:val="004E353D"/>
    <w:rsid w:val="004E3929"/>
    <w:rsid w:val="004E4126"/>
    <w:rsid w:val="004E49ED"/>
    <w:rsid w:val="004E5DEF"/>
    <w:rsid w:val="004E5ECD"/>
    <w:rsid w:val="004E6A80"/>
    <w:rsid w:val="004E772B"/>
    <w:rsid w:val="004F20ED"/>
    <w:rsid w:val="004F275D"/>
    <w:rsid w:val="004F2C1B"/>
    <w:rsid w:val="004F5FDA"/>
    <w:rsid w:val="004F6306"/>
    <w:rsid w:val="004F6ECB"/>
    <w:rsid w:val="005011CC"/>
    <w:rsid w:val="0050140A"/>
    <w:rsid w:val="005026D4"/>
    <w:rsid w:val="0050375D"/>
    <w:rsid w:val="00503A9E"/>
    <w:rsid w:val="00503E2D"/>
    <w:rsid w:val="005050AD"/>
    <w:rsid w:val="00506A8D"/>
    <w:rsid w:val="00506BE9"/>
    <w:rsid w:val="00506E92"/>
    <w:rsid w:val="005077DF"/>
    <w:rsid w:val="00510179"/>
    <w:rsid w:val="0051127D"/>
    <w:rsid w:val="005121C5"/>
    <w:rsid w:val="00512C18"/>
    <w:rsid w:val="005147BE"/>
    <w:rsid w:val="0051596C"/>
    <w:rsid w:val="005166E8"/>
    <w:rsid w:val="00516801"/>
    <w:rsid w:val="00516D47"/>
    <w:rsid w:val="00520652"/>
    <w:rsid w:val="0052081A"/>
    <w:rsid w:val="005208AF"/>
    <w:rsid w:val="005221AF"/>
    <w:rsid w:val="00523DFA"/>
    <w:rsid w:val="00523EAA"/>
    <w:rsid w:val="00526097"/>
    <w:rsid w:val="005269BB"/>
    <w:rsid w:val="00526A2B"/>
    <w:rsid w:val="005270F1"/>
    <w:rsid w:val="00527329"/>
    <w:rsid w:val="00527621"/>
    <w:rsid w:val="00530293"/>
    <w:rsid w:val="00530F1B"/>
    <w:rsid w:val="00532C57"/>
    <w:rsid w:val="00532C61"/>
    <w:rsid w:val="0053365E"/>
    <w:rsid w:val="00535683"/>
    <w:rsid w:val="005358FA"/>
    <w:rsid w:val="00540B28"/>
    <w:rsid w:val="00541313"/>
    <w:rsid w:val="00542377"/>
    <w:rsid w:val="00543ECF"/>
    <w:rsid w:val="00544A96"/>
    <w:rsid w:val="00545A6D"/>
    <w:rsid w:val="00546277"/>
    <w:rsid w:val="0055238E"/>
    <w:rsid w:val="00553D70"/>
    <w:rsid w:val="005541A2"/>
    <w:rsid w:val="00555FCA"/>
    <w:rsid w:val="005606EB"/>
    <w:rsid w:val="00563DA3"/>
    <w:rsid w:val="005647DD"/>
    <w:rsid w:val="0056684E"/>
    <w:rsid w:val="00567D8E"/>
    <w:rsid w:val="00571388"/>
    <w:rsid w:val="00571780"/>
    <w:rsid w:val="00572FF8"/>
    <w:rsid w:val="005737B9"/>
    <w:rsid w:val="00574BAB"/>
    <w:rsid w:val="00575486"/>
    <w:rsid w:val="005766F8"/>
    <w:rsid w:val="00576EC9"/>
    <w:rsid w:val="00577373"/>
    <w:rsid w:val="00577949"/>
    <w:rsid w:val="005805C2"/>
    <w:rsid w:val="0058076B"/>
    <w:rsid w:val="005822DA"/>
    <w:rsid w:val="005849A5"/>
    <w:rsid w:val="00584CCB"/>
    <w:rsid w:val="005857AF"/>
    <w:rsid w:val="005876BD"/>
    <w:rsid w:val="00587D47"/>
    <w:rsid w:val="00590F6A"/>
    <w:rsid w:val="00591ABA"/>
    <w:rsid w:val="0059306C"/>
    <w:rsid w:val="00596BEA"/>
    <w:rsid w:val="00597835"/>
    <w:rsid w:val="00597A90"/>
    <w:rsid w:val="005A151D"/>
    <w:rsid w:val="005A2493"/>
    <w:rsid w:val="005A260A"/>
    <w:rsid w:val="005A377D"/>
    <w:rsid w:val="005A49DD"/>
    <w:rsid w:val="005A62E3"/>
    <w:rsid w:val="005A7392"/>
    <w:rsid w:val="005A78E9"/>
    <w:rsid w:val="005B01C8"/>
    <w:rsid w:val="005B03C2"/>
    <w:rsid w:val="005B1453"/>
    <w:rsid w:val="005B1478"/>
    <w:rsid w:val="005B22E9"/>
    <w:rsid w:val="005B54BE"/>
    <w:rsid w:val="005B54DB"/>
    <w:rsid w:val="005B5503"/>
    <w:rsid w:val="005B6582"/>
    <w:rsid w:val="005B6C9E"/>
    <w:rsid w:val="005B739D"/>
    <w:rsid w:val="005B74C4"/>
    <w:rsid w:val="005B7DB1"/>
    <w:rsid w:val="005C0078"/>
    <w:rsid w:val="005C0A98"/>
    <w:rsid w:val="005C1426"/>
    <w:rsid w:val="005C15D8"/>
    <w:rsid w:val="005C1F8C"/>
    <w:rsid w:val="005C4629"/>
    <w:rsid w:val="005C5C59"/>
    <w:rsid w:val="005C60C1"/>
    <w:rsid w:val="005C6451"/>
    <w:rsid w:val="005D1EF8"/>
    <w:rsid w:val="005D33DA"/>
    <w:rsid w:val="005D341B"/>
    <w:rsid w:val="005D6E04"/>
    <w:rsid w:val="005E0336"/>
    <w:rsid w:val="005E0A06"/>
    <w:rsid w:val="005E0C18"/>
    <w:rsid w:val="005E1B11"/>
    <w:rsid w:val="005E1CE9"/>
    <w:rsid w:val="005E2FD3"/>
    <w:rsid w:val="005E307F"/>
    <w:rsid w:val="005E4A8C"/>
    <w:rsid w:val="005E52C3"/>
    <w:rsid w:val="005E576E"/>
    <w:rsid w:val="005E5ADF"/>
    <w:rsid w:val="005E6835"/>
    <w:rsid w:val="005E6DC9"/>
    <w:rsid w:val="005F140D"/>
    <w:rsid w:val="005F281E"/>
    <w:rsid w:val="005F2BF9"/>
    <w:rsid w:val="005F2D65"/>
    <w:rsid w:val="005F336D"/>
    <w:rsid w:val="005F5DA0"/>
    <w:rsid w:val="005F6EA6"/>
    <w:rsid w:val="0060043F"/>
    <w:rsid w:val="00602247"/>
    <w:rsid w:val="00602CF9"/>
    <w:rsid w:val="0060440E"/>
    <w:rsid w:val="0060500F"/>
    <w:rsid w:val="00606ACB"/>
    <w:rsid w:val="006124B4"/>
    <w:rsid w:val="00614251"/>
    <w:rsid w:val="00616FB9"/>
    <w:rsid w:val="006171D6"/>
    <w:rsid w:val="00617696"/>
    <w:rsid w:val="00617C8D"/>
    <w:rsid w:val="00620331"/>
    <w:rsid w:val="0062077D"/>
    <w:rsid w:val="00620F74"/>
    <w:rsid w:val="0062224D"/>
    <w:rsid w:val="00622507"/>
    <w:rsid w:val="00624E07"/>
    <w:rsid w:val="00626734"/>
    <w:rsid w:val="00626EE8"/>
    <w:rsid w:val="00627BEA"/>
    <w:rsid w:val="00627EEF"/>
    <w:rsid w:val="00627FDE"/>
    <w:rsid w:val="006300BC"/>
    <w:rsid w:val="00631CA8"/>
    <w:rsid w:val="00633FF6"/>
    <w:rsid w:val="006352CB"/>
    <w:rsid w:val="006358F9"/>
    <w:rsid w:val="006416CD"/>
    <w:rsid w:val="006418A5"/>
    <w:rsid w:val="00645A8D"/>
    <w:rsid w:val="00646ED4"/>
    <w:rsid w:val="00647580"/>
    <w:rsid w:val="00647839"/>
    <w:rsid w:val="00650979"/>
    <w:rsid w:val="00650D53"/>
    <w:rsid w:val="0065140C"/>
    <w:rsid w:val="006526A6"/>
    <w:rsid w:val="00652C35"/>
    <w:rsid w:val="006530EF"/>
    <w:rsid w:val="00654F76"/>
    <w:rsid w:val="00655526"/>
    <w:rsid w:val="00656301"/>
    <w:rsid w:val="006569C9"/>
    <w:rsid w:val="0065756A"/>
    <w:rsid w:val="006614A5"/>
    <w:rsid w:val="0066344A"/>
    <w:rsid w:val="006652F9"/>
    <w:rsid w:val="00666C20"/>
    <w:rsid w:val="00670043"/>
    <w:rsid w:val="00671DDD"/>
    <w:rsid w:val="00672066"/>
    <w:rsid w:val="00672C71"/>
    <w:rsid w:val="00674B48"/>
    <w:rsid w:val="006754FE"/>
    <w:rsid w:val="00675E2D"/>
    <w:rsid w:val="00676500"/>
    <w:rsid w:val="00676A75"/>
    <w:rsid w:val="00676C4E"/>
    <w:rsid w:val="00680085"/>
    <w:rsid w:val="00681434"/>
    <w:rsid w:val="00681744"/>
    <w:rsid w:val="0068204D"/>
    <w:rsid w:val="00682AFA"/>
    <w:rsid w:val="00683089"/>
    <w:rsid w:val="00683C57"/>
    <w:rsid w:val="00684A2F"/>
    <w:rsid w:val="00685606"/>
    <w:rsid w:val="00685912"/>
    <w:rsid w:val="00686112"/>
    <w:rsid w:val="00686B6B"/>
    <w:rsid w:val="00686C36"/>
    <w:rsid w:val="00686DCF"/>
    <w:rsid w:val="006879E5"/>
    <w:rsid w:val="00691E63"/>
    <w:rsid w:val="006942E7"/>
    <w:rsid w:val="006948C6"/>
    <w:rsid w:val="00694AD8"/>
    <w:rsid w:val="00695BE5"/>
    <w:rsid w:val="006A13E9"/>
    <w:rsid w:val="006A1910"/>
    <w:rsid w:val="006A2CC8"/>
    <w:rsid w:val="006A3984"/>
    <w:rsid w:val="006A42D4"/>
    <w:rsid w:val="006A523A"/>
    <w:rsid w:val="006A75AC"/>
    <w:rsid w:val="006B0050"/>
    <w:rsid w:val="006B0F55"/>
    <w:rsid w:val="006B1144"/>
    <w:rsid w:val="006B1746"/>
    <w:rsid w:val="006B1936"/>
    <w:rsid w:val="006B1955"/>
    <w:rsid w:val="006B21A7"/>
    <w:rsid w:val="006B28F2"/>
    <w:rsid w:val="006B5CB1"/>
    <w:rsid w:val="006B69E3"/>
    <w:rsid w:val="006B6EBD"/>
    <w:rsid w:val="006C1097"/>
    <w:rsid w:val="006C3EE2"/>
    <w:rsid w:val="006C3FCC"/>
    <w:rsid w:val="006C6E38"/>
    <w:rsid w:val="006D0006"/>
    <w:rsid w:val="006D0D50"/>
    <w:rsid w:val="006D19EF"/>
    <w:rsid w:val="006D222D"/>
    <w:rsid w:val="006D47D9"/>
    <w:rsid w:val="006D684A"/>
    <w:rsid w:val="006D7F52"/>
    <w:rsid w:val="006D7F58"/>
    <w:rsid w:val="006E18F9"/>
    <w:rsid w:val="006E1F99"/>
    <w:rsid w:val="006E31DE"/>
    <w:rsid w:val="006E3AA4"/>
    <w:rsid w:val="006E4404"/>
    <w:rsid w:val="006E4CBB"/>
    <w:rsid w:val="006E52A9"/>
    <w:rsid w:val="006E5EF0"/>
    <w:rsid w:val="006E6094"/>
    <w:rsid w:val="006E6E6A"/>
    <w:rsid w:val="006E7BCF"/>
    <w:rsid w:val="006E7DC6"/>
    <w:rsid w:val="006F13A3"/>
    <w:rsid w:val="006F1709"/>
    <w:rsid w:val="006F1A51"/>
    <w:rsid w:val="006F1D7E"/>
    <w:rsid w:val="006F21CA"/>
    <w:rsid w:val="006F588F"/>
    <w:rsid w:val="006F65BC"/>
    <w:rsid w:val="006F72BF"/>
    <w:rsid w:val="007004A2"/>
    <w:rsid w:val="007009CF"/>
    <w:rsid w:val="0070120D"/>
    <w:rsid w:val="00701A85"/>
    <w:rsid w:val="00701DA9"/>
    <w:rsid w:val="00704A07"/>
    <w:rsid w:val="007054FA"/>
    <w:rsid w:val="00705AD0"/>
    <w:rsid w:val="007074A7"/>
    <w:rsid w:val="00707511"/>
    <w:rsid w:val="00707CD7"/>
    <w:rsid w:val="00711E14"/>
    <w:rsid w:val="0071222C"/>
    <w:rsid w:val="0071241A"/>
    <w:rsid w:val="00712C53"/>
    <w:rsid w:val="007150CE"/>
    <w:rsid w:val="00715290"/>
    <w:rsid w:val="007152C3"/>
    <w:rsid w:val="00716C91"/>
    <w:rsid w:val="00716C92"/>
    <w:rsid w:val="00717842"/>
    <w:rsid w:val="00721AAF"/>
    <w:rsid w:val="00723604"/>
    <w:rsid w:val="007240E4"/>
    <w:rsid w:val="007246E2"/>
    <w:rsid w:val="00724D92"/>
    <w:rsid w:val="00725EC4"/>
    <w:rsid w:val="00730C5F"/>
    <w:rsid w:val="00730E8C"/>
    <w:rsid w:val="00732160"/>
    <w:rsid w:val="00733420"/>
    <w:rsid w:val="00733768"/>
    <w:rsid w:val="0073531E"/>
    <w:rsid w:val="007357FE"/>
    <w:rsid w:val="00735A4C"/>
    <w:rsid w:val="007362ED"/>
    <w:rsid w:val="00736710"/>
    <w:rsid w:val="007374FD"/>
    <w:rsid w:val="00737660"/>
    <w:rsid w:val="0073791E"/>
    <w:rsid w:val="00742713"/>
    <w:rsid w:val="0074393A"/>
    <w:rsid w:val="00745D85"/>
    <w:rsid w:val="0074672C"/>
    <w:rsid w:val="00750095"/>
    <w:rsid w:val="0075067C"/>
    <w:rsid w:val="00750CCB"/>
    <w:rsid w:val="00751CD0"/>
    <w:rsid w:val="00751FF3"/>
    <w:rsid w:val="00752BA0"/>
    <w:rsid w:val="0075412A"/>
    <w:rsid w:val="00757919"/>
    <w:rsid w:val="00760322"/>
    <w:rsid w:val="0076082F"/>
    <w:rsid w:val="00760E93"/>
    <w:rsid w:val="00761A4B"/>
    <w:rsid w:val="00762373"/>
    <w:rsid w:val="007636A2"/>
    <w:rsid w:val="00764046"/>
    <w:rsid w:val="0076677B"/>
    <w:rsid w:val="007673C2"/>
    <w:rsid w:val="007718BA"/>
    <w:rsid w:val="00771D8A"/>
    <w:rsid w:val="007728F4"/>
    <w:rsid w:val="00772EB7"/>
    <w:rsid w:val="00773BB2"/>
    <w:rsid w:val="00773DEF"/>
    <w:rsid w:val="007759B4"/>
    <w:rsid w:val="007764C1"/>
    <w:rsid w:val="00780E59"/>
    <w:rsid w:val="0078191C"/>
    <w:rsid w:val="007836EE"/>
    <w:rsid w:val="00783CA8"/>
    <w:rsid w:val="00785673"/>
    <w:rsid w:val="00785C11"/>
    <w:rsid w:val="0079010E"/>
    <w:rsid w:val="00793467"/>
    <w:rsid w:val="00794F72"/>
    <w:rsid w:val="00795231"/>
    <w:rsid w:val="00795FEF"/>
    <w:rsid w:val="007A319E"/>
    <w:rsid w:val="007A46DF"/>
    <w:rsid w:val="007A4D99"/>
    <w:rsid w:val="007B0B7C"/>
    <w:rsid w:val="007B17CB"/>
    <w:rsid w:val="007B366B"/>
    <w:rsid w:val="007B4BF5"/>
    <w:rsid w:val="007B5F32"/>
    <w:rsid w:val="007C056B"/>
    <w:rsid w:val="007C293C"/>
    <w:rsid w:val="007C3BB0"/>
    <w:rsid w:val="007C4D8C"/>
    <w:rsid w:val="007C5EFD"/>
    <w:rsid w:val="007C6287"/>
    <w:rsid w:val="007C7496"/>
    <w:rsid w:val="007C7BA2"/>
    <w:rsid w:val="007C7E0A"/>
    <w:rsid w:val="007D0E45"/>
    <w:rsid w:val="007D12EA"/>
    <w:rsid w:val="007D1D0B"/>
    <w:rsid w:val="007D4158"/>
    <w:rsid w:val="007D58DC"/>
    <w:rsid w:val="007D6BF6"/>
    <w:rsid w:val="007D73FA"/>
    <w:rsid w:val="007E0D84"/>
    <w:rsid w:val="007E17D7"/>
    <w:rsid w:val="007E2530"/>
    <w:rsid w:val="007E2E38"/>
    <w:rsid w:val="007E41BA"/>
    <w:rsid w:val="007E4A26"/>
    <w:rsid w:val="007E58C4"/>
    <w:rsid w:val="007E6360"/>
    <w:rsid w:val="007F08A3"/>
    <w:rsid w:val="007F0BA7"/>
    <w:rsid w:val="007F11A3"/>
    <w:rsid w:val="007F1707"/>
    <w:rsid w:val="007F28F0"/>
    <w:rsid w:val="007F35B5"/>
    <w:rsid w:val="007F3648"/>
    <w:rsid w:val="007F38EE"/>
    <w:rsid w:val="007F5212"/>
    <w:rsid w:val="007F54BD"/>
    <w:rsid w:val="007F572D"/>
    <w:rsid w:val="007F5E73"/>
    <w:rsid w:val="007F5F24"/>
    <w:rsid w:val="007F64C5"/>
    <w:rsid w:val="007F6652"/>
    <w:rsid w:val="007F755C"/>
    <w:rsid w:val="0080004A"/>
    <w:rsid w:val="008003B9"/>
    <w:rsid w:val="00801527"/>
    <w:rsid w:val="008015E4"/>
    <w:rsid w:val="0080229F"/>
    <w:rsid w:val="008027F9"/>
    <w:rsid w:val="008037EF"/>
    <w:rsid w:val="00803AC3"/>
    <w:rsid w:val="00803B15"/>
    <w:rsid w:val="00804A06"/>
    <w:rsid w:val="0080572D"/>
    <w:rsid w:val="00807C0B"/>
    <w:rsid w:val="00810720"/>
    <w:rsid w:val="0081095C"/>
    <w:rsid w:val="00811362"/>
    <w:rsid w:val="00811443"/>
    <w:rsid w:val="00811B67"/>
    <w:rsid w:val="00811F0E"/>
    <w:rsid w:val="00812D34"/>
    <w:rsid w:val="00813110"/>
    <w:rsid w:val="00813A57"/>
    <w:rsid w:val="008142AD"/>
    <w:rsid w:val="00814A3E"/>
    <w:rsid w:val="00815589"/>
    <w:rsid w:val="00815FB2"/>
    <w:rsid w:val="008163A7"/>
    <w:rsid w:val="00816BCA"/>
    <w:rsid w:val="008218EF"/>
    <w:rsid w:val="008226D6"/>
    <w:rsid w:val="008248E4"/>
    <w:rsid w:val="008267A4"/>
    <w:rsid w:val="008267FF"/>
    <w:rsid w:val="00830F51"/>
    <w:rsid w:val="00833540"/>
    <w:rsid w:val="00833F40"/>
    <w:rsid w:val="00834C64"/>
    <w:rsid w:val="008364DB"/>
    <w:rsid w:val="0083680C"/>
    <w:rsid w:val="008374A3"/>
    <w:rsid w:val="00837D39"/>
    <w:rsid w:val="00842532"/>
    <w:rsid w:val="00843881"/>
    <w:rsid w:val="0084612F"/>
    <w:rsid w:val="00850C01"/>
    <w:rsid w:val="008512AE"/>
    <w:rsid w:val="0085147C"/>
    <w:rsid w:val="00851513"/>
    <w:rsid w:val="00852263"/>
    <w:rsid w:val="00854041"/>
    <w:rsid w:val="008554B5"/>
    <w:rsid w:val="0085553D"/>
    <w:rsid w:val="008565C2"/>
    <w:rsid w:val="00860902"/>
    <w:rsid w:val="00863019"/>
    <w:rsid w:val="00863CA4"/>
    <w:rsid w:val="008649EC"/>
    <w:rsid w:val="008656D5"/>
    <w:rsid w:val="008659BB"/>
    <w:rsid w:val="0086655B"/>
    <w:rsid w:val="00867821"/>
    <w:rsid w:val="00871290"/>
    <w:rsid w:val="0087308D"/>
    <w:rsid w:val="008730F0"/>
    <w:rsid w:val="00873D52"/>
    <w:rsid w:val="00874FE5"/>
    <w:rsid w:val="008751BD"/>
    <w:rsid w:val="00875E3F"/>
    <w:rsid w:val="00876DFA"/>
    <w:rsid w:val="00877160"/>
    <w:rsid w:val="00877B5A"/>
    <w:rsid w:val="008814B8"/>
    <w:rsid w:val="008818F8"/>
    <w:rsid w:val="0088212F"/>
    <w:rsid w:val="00882C27"/>
    <w:rsid w:val="00882EB7"/>
    <w:rsid w:val="00883DE9"/>
    <w:rsid w:val="00883FAC"/>
    <w:rsid w:val="0088408F"/>
    <w:rsid w:val="00884A30"/>
    <w:rsid w:val="00884BE5"/>
    <w:rsid w:val="00884DB3"/>
    <w:rsid w:val="00884DBB"/>
    <w:rsid w:val="0088711D"/>
    <w:rsid w:val="00887A2A"/>
    <w:rsid w:val="00887B97"/>
    <w:rsid w:val="00890782"/>
    <w:rsid w:val="0089101B"/>
    <w:rsid w:val="0089174F"/>
    <w:rsid w:val="008919CF"/>
    <w:rsid w:val="0089220F"/>
    <w:rsid w:val="008930AF"/>
    <w:rsid w:val="00893E81"/>
    <w:rsid w:val="00895801"/>
    <w:rsid w:val="008958E5"/>
    <w:rsid w:val="00896160"/>
    <w:rsid w:val="008978AA"/>
    <w:rsid w:val="00897D39"/>
    <w:rsid w:val="008A006D"/>
    <w:rsid w:val="008A1AFC"/>
    <w:rsid w:val="008A1C64"/>
    <w:rsid w:val="008A1F88"/>
    <w:rsid w:val="008A2053"/>
    <w:rsid w:val="008A3976"/>
    <w:rsid w:val="008A4D71"/>
    <w:rsid w:val="008A5595"/>
    <w:rsid w:val="008A697B"/>
    <w:rsid w:val="008B0A4C"/>
    <w:rsid w:val="008B19B6"/>
    <w:rsid w:val="008B1FC0"/>
    <w:rsid w:val="008B226B"/>
    <w:rsid w:val="008B3AFE"/>
    <w:rsid w:val="008B4332"/>
    <w:rsid w:val="008B4C1C"/>
    <w:rsid w:val="008B5079"/>
    <w:rsid w:val="008B58C8"/>
    <w:rsid w:val="008B58C9"/>
    <w:rsid w:val="008B6548"/>
    <w:rsid w:val="008B664B"/>
    <w:rsid w:val="008B69E5"/>
    <w:rsid w:val="008C0484"/>
    <w:rsid w:val="008C0FA2"/>
    <w:rsid w:val="008C10C7"/>
    <w:rsid w:val="008C2C22"/>
    <w:rsid w:val="008C2DC1"/>
    <w:rsid w:val="008C365C"/>
    <w:rsid w:val="008C3FFE"/>
    <w:rsid w:val="008C4D57"/>
    <w:rsid w:val="008C72E2"/>
    <w:rsid w:val="008D0D90"/>
    <w:rsid w:val="008D0F66"/>
    <w:rsid w:val="008D1688"/>
    <w:rsid w:val="008D1971"/>
    <w:rsid w:val="008D1E27"/>
    <w:rsid w:val="008D2706"/>
    <w:rsid w:val="008D2F95"/>
    <w:rsid w:val="008D3BE3"/>
    <w:rsid w:val="008D415F"/>
    <w:rsid w:val="008D4286"/>
    <w:rsid w:val="008D6EFF"/>
    <w:rsid w:val="008D6F5E"/>
    <w:rsid w:val="008D752E"/>
    <w:rsid w:val="008E01AF"/>
    <w:rsid w:val="008E0E40"/>
    <w:rsid w:val="008E2E9A"/>
    <w:rsid w:val="008E2FA7"/>
    <w:rsid w:val="008E4FA4"/>
    <w:rsid w:val="008E5241"/>
    <w:rsid w:val="008E556E"/>
    <w:rsid w:val="008F08BF"/>
    <w:rsid w:val="008F0BBC"/>
    <w:rsid w:val="008F1373"/>
    <w:rsid w:val="008F4A9E"/>
    <w:rsid w:val="008F5550"/>
    <w:rsid w:val="008F6238"/>
    <w:rsid w:val="008F6D33"/>
    <w:rsid w:val="008F6F89"/>
    <w:rsid w:val="008F6FCF"/>
    <w:rsid w:val="009006B8"/>
    <w:rsid w:val="0090094B"/>
    <w:rsid w:val="00903E7D"/>
    <w:rsid w:val="00905064"/>
    <w:rsid w:val="00906610"/>
    <w:rsid w:val="009068AF"/>
    <w:rsid w:val="00906BED"/>
    <w:rsid w:val="009071E3"/>
    <w:rsid w:val="00907988"/>
    <w:rsid w:val="0091082F"/>
    <w:rsid w:val="00910DDC"/>
    <w:rsid w:val="00911E24"/>
    <w:rsid w:val="009126E3"/>
    <w:rsid w:val="009129BB"/>
    <w:rsid w:val="00912EC7"/>
    <w:rsid w:val="009130B7"/>
    <w:rsid w:val="009135AC"/>
    <w:rsid w:val="009146FF"/>
    <w:rsid w:val="00914835"/>
    <w:rsid w:val="00914D3E"/>
    <w:rsid w:val="00915008"/>
    <w:rsid w:val="009215AA"/>
    <w:rsid w:val="00921C72"/>
    <w:rsid w:val="00923EA1"/>
    <w:rsid w:val="00924158"/>
    <w:rsid w:val="0092523F"/>
    <w:rsid w:val="0092656F"/>
    <w:rsid w:val="009270A2"/>
    <w:rsid w:val="009277C4"/>
    <w:rsid w:val="00930067"/>
    <w:rsid w:val="00931AA5"/>
    <w:rsid w:val="009324A9"/>
    <w:rsid w:val="00932592"/>
    <w:rsid w:val="00932731"/>
    <w:rsid w:val="00932CA6"/>
    <w:rsid w:val="00933F71"/>
    <w:rsid w:val="00934023"/>
    <w:rsid w:val="0093443D"/>
    <w:rsid w:val="00935018"/>
    <w:rsid w:val="00935D7E"/>
    <w:rsid w:val="00936BD1"/>
    <w:rsid w:val="00936FF4"/>
    <w:rsid w:val="0093770F"/>
    <w:rsid w:val="00937782"/>
    <w:rsid w:val="00940AED"/>
    <w:rsid w:val="0094137C"/>
    <w:rsid w:val="0094189D"/>
    <w:rsid w:val="00942545"/>
    <w:rsid w:val="009440BD"/>
    <w:rsid w:val="0094549B"/>
    <w:rsid w:val="0094736C"/>
    <w:rsid w:val="00947442"/>
    <w:rsid w:val="00947873"/>
    <w:rsid w:val="00950229"/>
    <w:rsid w:val="00951685"/>
    <w:rsid w:val="00951F4E"/>
    <w:rsid w:val="00952F78"/>
    <w:rsid w:val="009560E5"/>
    <w:rsid w:val="00960A6A"/>
    <w:rsid w:val="00960E39"/>
    <w:rsid w:val="00960FD1"/>
    <w:rsid w:val="009631A8"/>
    <w:rsid w:val="00963F1E"/>
    <w:rsid w:val="00965698"/>
    <w:rsid w:val="00965F10"/>
    <w:rsid w:val="00966C0B"/>
    <w:rsid w:val="009679AC"/>
    <w:rsid w:val="00967D15"/>
    <w:rsid w:val="0097085F"/>
    <w:rsid w:val="00971164"/>
    <w:rsid w:val="00971A46"/>
    <w:rsid w:val="009722A7"/>
    <w:rsid w:val="00972AD4"/>
    <w:rsid w:val="00974604"/>
    <w:rsid w:val="00974A9A"/>
    <w:rsid w:val="00975564"/>
    <w:rsid w:val="00977207"/>
    <w:rsid w:val="009829E1"/>
    <w:rsid w:val="00983312"/>
    <w:rsid w:val="00983535"/>
    <w:rsid w:val="00983FCB"/>
    <w:rsid w:val="009844FD"/>
    <w:rsid w:val="009876C4"/>
    <w:rsid w:val="00991E21"/>
    <w:rsid w:val="0099209D"/>
    <w:rsid w:val="009920AE"/>
    <w:rsid w:val="00992187"/>
    <w:rsid w:val="00992381"/>
    <w:rsid w:val="00992DF6"/>
    <w:rsid w:val="00993B70"/>
    <w:rsid w:val="00993D4F"/>
    <w:rsid w:val="00995629"/>
    <w:rsid w:val="00995DAF"/>
    <w:rsid w:val="00995DD8"/>
    <w:rsid w:val="00995F03"/>
    <w:rsid w:val="00996A77"/>
    <w:rsid w:val="009A0CCD"/>
    <w:rsid w:val="009A2F8D"/>
    <w:rsid w:val="009A32AE"/>
    <w:rsid w:val="009A348F"/>
    <w:rsid w:val="009A4167"/>
    <w:rsid w:val="009A4425"/>
    <w:rsid w:val="009A4BE8"/>
    <w:rsid w:val="009A6524"/>
    <w:rsid w:val="009A7944"/>
    <w:rsid w:val="009A7D8D"/>
    <w:rsid w:val="009B0B98"/>
    <w:rsid w:val="009B0C6D"/>
    <w:rsid w:val="009B0CC9"/>
    <w:rsid w:val="009B15E8"/>
    <w:rsid w:val="009B24D8"/>
    <w:rsid w:val="009B360B"/>
    <w:rsid w:val="009B398B"/>
    <w:rsid w:val="009B5894"/>
    <w:rsid w:val="009B6133"/>
    <w:rsid w:val="009B6798"/>
    <w:rsid w:val="009B778C"/>
    <w:rsid w:val="009B791D"/>
    <w:rsid w:val="009C03C3"/>
    <w:rsid w:val="009C10C2"/>
    <w:rsid w:val="009C2640"/>
    <w:rsid w:val="009C4082"/>
    <w:rsid w:val="009C5676"/>
    <w:rsid w:val="009C5D33"/>
    <w:rsid w:val="009C6011"/>
    <w:rsid w:val="009C713C"/>
    <w:rsid w:val="009C7A33"/>
    <w:rsid w:val="009C7EF9"/>
    <w:rsid w:val="009D058C"/>
    <w:rsid w:val="009D1093"/>
    <w:rsid w:val="009D3B22"/>
    <w:rsid w:val="009D3E2D"/>
    <w:rsid w:val="009D482B"/>
    <w:rsid w:val="009D5101"/>
    <w:rsid w:val="009D6022"/>
    <w:rsid w:val="009D61B5"/>
    <w:rsid w:val="009D68E2"/>
    <w:rsid w:val="009D75C9"/>
    <w:rsid w:val="009E08DC"/>
    <w:rsid w:val="009E1060"/>
    <w:rsid w:val="009E2E2B"/>
    <w:rsid w:val="009E4A13"/>
    <w:rsid w:val="009E732C"/>
    <w:rsid w:val="009E7454"/>
    <w:rsid w:val="009F015E"/>
    <w:rsid w:val="009F14AD"/>
    <w:rsid w:val="009F19D6"/>
    <w:rsid w:val="009F42A4"/>
    <w:rsid w:val="009F5B6C"/>
    <w:rsid w:val="009F67E1"/>
    <w:rsid w:val="009F6B17"/>
    <w:rsid w:val="009F6BC4"/>
    <w:rsid w:val="00A0091F"/>
    <w:rsid w:val="00A01ECB"/>
    <w:rsid w:val="00A0339F"/>
    <w:rsid w:val="00A03764"/>
    <w:rsid w:val="00A05304"/>
    <w:rsid w:val="00A05944"/>
    <w:rsid w:val="00A05CCA"/>
    <w:rsid w:val="00A06BDB"/>
    <w:rsid w:val="00A06DBA"/>
    <w:rsid w:val="00A072CB"/>
    <w:rsid w:val="00A0762D"/>
    <w:rsid w:val="00A10E9D"/>
    <w:rsid w:val="00A111B3"/>
    <w:rsid w:val="00A11668"/>
    <w:rsid w:val="00A12647"/>
    <w:rsid w:val="00A13C1D"/>
    <w:rsid w:val="00A13C77"/>
    <w:rsid w:val="00A13C7E"/>
    <w:rsid w:val="00A201AC"/>
    <w:rsid w:val="00A2140F"/>
    <w:rsid w:val="00A214F3"/>
    <w:rsid w:val="00A219F2"/>
    <w:rsid w:val="00A21B73"/>
    <w:rsid w:val="00A21DB5"/>
    <w:rsid w:val="00A22A0F"/>
    <w:rsid w:val="00A23E72"/>
    <w:rsid w:val="00A25390"/>
    <w:rsid w:val="00A27505"/>
    <w:rsid w:val="00A300C7"/>
    <w:rsid w:val="00A302AB"/>
    <w:rsid w:val="00A31089"/>
    <w:rsid w:val="00A31287"/>
    <w:rsid w:val="00A317CF"/>
    <w:rsid w:val="00A32469"/>
    <w:rsid w:val="00A32671"/>
    <w:rsid w:val="00A33836"/>
    <w:rsid w:val="00A3435E"/>
    <w:rsid w:val="00A34F77"/>
    <w:rsid w:val="00A356DD"/>
    <w:rsid w:val="00A36477"/>
    <w:rsid w:val="00A36833"/>
    <w:rsid w:val="00A36D81"/>
    <w:rsid w:val="00A37A7A"/>
    <w:rsid w:val="00A37FD3"/>
    <w:rsid w:val="00A40177"/>
    <w:rsid w:val="00A42CF5"/>
    <w:rsid w:val="00A4327E"/>
    <w:rsid w:val="00A43B5F"/>
    <w:rsid w:val="00A44284"/>
    <w:rsid w:val="00A44B4D"/>
    <w:rsid w:val="00A452F9"/>
    <w:rsid w:val="00A460A0"/>
    <w:rsid w:val="00A46B34"/>
    <w:rsid w:val="00A46EBB"/>
    <w:rsid w:val="00A4746E"/>
    <w:rsid w:val="00A47887"/>
    <w:rsid w:val="00A4788C"/>
    <w:rsid w:val="00A5163D"/>
    <w:rsid w:val="00A5164A"/>
    <w:rsid w:val="00A53ACC"/>
    <w:rsid w:val="00A5451B"/>
    <w:rsid w:val="00A5495D"/>
    <w:rsid w:val="00A559F2"/>
    <w:rsid w:val="00A55F2B"/>
    <w:rsid w:val="00A5757D"/>
    <w:rsid w:val="00A5762E"/>
    <w:rsid w:val="00A60D4D"/>
    <w:rsid w:val="00A612D7"/>
    <w:rsid w:val="00A61C03"/>
    <w:rsid w:val="00A6276F"/>
    <w:rsid w:val="00A6304A"/>
    <w:rsid w:val="00A64C48"/>
    <w:rsid w:val="00A65B01"/>
    <w:rsid w:val="00A66A33"/>
    <w:rsid w:val="00A675BE"/>
    <w:rsid w:val="00A702F1"/>
    <w:rsid w:val="00A7258D"/>
    <w:rsid w:val="00A72C13"/>
    <w:rsid w:val="00A74147"/>
    <w:rsid w:val="00A74527"/>
    <w:rsid w:val="00A74C89"/>
    <w:rsid w:val="00A751B5"/>
    <w:rsid w:val="00A8091E"/>
    <w:rsid w:val="00A814E6"/>
    <w:rsid w:val="00A820ED"/>
    <w:rsid w:val="00A82640"/>
    <w:rsid w:val="00A82A3D"/>
    <w:rsid w:val="00A82CD3"/>
    <w:rsid w:val="00A83FA8"/>
    <w:rsid w:val="00A85A32"/>
    <w:rsid w:val="00A86463"/>
    <w:rsid w:val="00A87C13"/>
    <w:rsid w:val="00A91B7F"/>
    <w:rsid w:val="00A920FC"/>
    <w:rsid w:val="00A929B4"/>
    <w:rsid w:val="00A92F6C"/>
    <w:rsid w:val="00A93D15"/>
    <w:rsid w:val="00A93F7B"/>
    <w:rsid w:val="00A94088"/>
    <w:rsid w:val="00A944D5"/>
    <w:rsid w:val="00A946C4"/>
    <w:rsid w:val="00A94F9D"/>
    <w:rsid w:val="00A95106"/>
    <w:rsid w:val="00A954ED"/>
    <w:rsid w:val="00A95697"/>
    <w:rsid w:val="00A95A12"/>
    <w:rsid w:val="00A97A93"/>
    <w:rsid w:val="00AA12C1"/>
    <w:rsid w:val="00AA1D95"/>
    <w:rsid w:val="00AA73CA"/>
    <w:rsid w:val="00AA7A3D"/>
    <w:rsid w:val="00AB068F"/>
    <w:rsid w:val="00AB1D5A"/>
    <w:rsid w:val="00AB1FF8"/>
    <w:rsid w:val="00AB2AB5"/>
    <w:rsid w:val="00AB2FB0"/>
    <w:rsid w:val="00AB32F7"/>
    <w:rsid w:val="00AB356B"/>
    <w:rsid w:val="00AB4B03"/>
    <w:rsid w:val="00AB599E"/>
    <w:rsid w:val="00AB5ABD"/>
    <w:rsid w:val="00AB6E12"/>
    <w:rsid w:val="00AB75D6"/>
    <w:rsid w:val="00AB7DF7"/>
    <w:rsid w:val="00AC0E5B"/>
    <w:rsid w:val="00AC247D"/>
    <w:rsid w:val="00AC35D5"/>
    <w:rsid w:val="00AC3A6A"/>
    <w:rsid w:val="00AC3C8F"/>
    <w:rsid w:val="00AC5068"/>
    <w:rsid w:val="00AC58CA"/>
    <w:rsid w:val="00AC695C"/>
    <w:rsid w:val="00AC79F5"/>
    <w:rsid w:val="00AD02B3"/>
    <w:rsid w:val="00AD04B5"/>
    <w:rsid w:val="00AD04FC"/>
    <w:rsid w:val="00AD0514"/>
    <w:rsid w:val="00AD0D04"/>
    <w:rsid w:val="00AD103E"/>
    <w:rsid w:val="00AD167B"/>
    <w:rsid w:val="00AD2984"/>
    <w:rsid w:val="00AD2AE7"/>
    <w:rsid w:val="00AD39FC"/>
    <w:rsid w:val="00AD3A79"/>
    <w:rsid w:val="00AD3EF4"/>
    <w:rsid w:val="00AD4FC2"/>
    <w:rsid w:val="00AD73F5"/>
    <w:rsid w:val="00AE02FF"/>
    <w:rsid w:val="00AE0BCB"/>
    <w:rsid w:val="00AE1804"/>
    <w:rsid w:val="00AE2A19"/>
    <w:rsid w:val="00AE30DF"/>
    <w:rsid w:val="00AE34C7"/>
    <w:rsid w:val="00AE3F89"/>
    <w:rsid w:val="00AE4119"/>
    <w:rsid w:val="00AE4EA4"/>
    <w:rsid w:val="00AE4F2B"/>
    <w:rsid w:val="00AE52E3"/>
    <w:rsid w:val="00AE5CF6"/>
    <w:rsid w:val="00AE5F7A"/>
    <w:rsid w:val="00AE65CD"/>
    <w:rsid w:val="00AE6BF9"/>
    <w:rsid w:val="00AE6F23"/>
    <w:rsid w:val="00AF0245"/>
    <w:rsid w:val="00AF09ED"/>
    <w:rsid w:val="00AF0FD0"/>
    <w:rsid w:val="00AF1AB8"/>
    <w:rsid w:val="00AF34F5"/>
    <w:rsid w:val="00AF3599"/>
    <w:rsid w:val="00AF3752"/>
    <w:rsid w:val="00AF3825"/>
    <w:rsid w:val="00AF48EF"/>
    <w:rsid w:val="00AF4FB8"/>
    <w:rsid w:val="00AF5120"/>
    <w:rsid w:val="00B00079"/>
    <w:rsid w:val="00B0009D"/>
    <w:rsid w:val="00B00A6F"/>
    <w:rsid w:val="00B00B7A"/>
    <w:rsid w:val="00B01039"/>
    <w:rsid w:val="00B0275C"/>
    <w:rsid w:val="00B03D80"/>
    <w:rsid w:val="00B048B8"/>
    <w:rsid w:val="00B04BC1"/>
    <w:rsid w:val="00B04FE7"/>
    <w:rsid w:val="00B07211"/>
    <w:rsid w:val="00B07DCA"/>
    <w:rsid w:val="00B07F4E"/>
    <w:rsid w:val="00B100E3"/>
    <w:rsid w:val="00B102A5"/>
    <w:rsid w:val="00B10A5E"/>
    <w:rsid w:val="00B13371"/>
    <w:rsid w:val="00B14A99"/>
    <w:rsid w:val="00B14D3A"/>
    <w:rsid w:val="00B15DCC"/>
    <w:rsid w:val="00B1651F"/>
    <w:rsid w:val="00B16EB0"/>
    <w:rsid w:val="00B17584"/>
    <w:rsid w:val="00B20196"/>
    <w:rsid w:val="00B210C6"/>
    <w:rsid w:val="00B21366"/>
    <w:rsid w:val="00B21545"/>
    <w:rsid w:val="00B2286C"/>
    <w:rsid w:val="00B22875"/>
    <w:rsid w:val="00B22AAE"/>
    <w:rsid w:val="00B22BB1"/>
    <w:rsid w:val="00B2343C"/>
    <w:rsid w:val="00B2472E"/>
    <w:rsid w:val="00B24842"/>
    <w:rsid w:val="00B25E2F"/>
    <w:rsid w:val="00B26A4A"/>
    <w:rsid w:val="00B26FD0"/>
    <w:rsid w:val="00B275BF"/>
    <w:rsid w:val="00B3126F"/>
    <w:rsid w:val="00B31321"/>
    <w:rsid w:val="00B31CD2"/>
    <w:rsid w:val="00B330D8"/>
    <w:rsid w:val="00B35276"/>
    <w:rsid w:val="00B353CB"/>
    <w:rsid w:val="00B35B84"/>
    <w:rsid w:val="00B35F37"/>
    <w:rsid w:val="00B3633A"/>
    <w:rsid w:val="00B36385"/>
    <w:rsid w:val="00B37668"/>
    <w:rsid w:val="00B405DC"/>
    <w:rsid w:val="00B409BD"/>
    <w:rsid w:val="00B40D67"/>
    <w:rsid w:val="00B41114"/>
    <w:rsid w:val="00B417E4"/>
    <w:rsid w:val="00B41E2A"/>
    <w:rsid w:val="00B43788"/>
    <w:rsid w:val="00B448A5"/>
    <w:rsid w:val="00B45030"/>
    <w:rsid w:val="00B45146"/>
    <w:rsid w:val="00B4703E"/>
    <w:rsid w:val="00B51423"/>
    <w:rsid w:val="00B51757"/>
    <w:rsid w:val="00B51ED9"/>
    <w:rsid w:val="00B54BF9"/>
    <w:rsid w:val="00B565E0"/>
    <w:rsid w:val="00B6009F"/>
    <w:rsid w:val="00B61D18"/>
    <w:rsid w:val="00B62636"/>
    <w:rsid w:val="00B62896"/>
    <w:rsid w:val="00B62AD9"/>
    <w:rsid w:val="00B62B9D"/>
    <w:rsid w:val="00B64051"/>
    <w:rsid w:val="00B647DF"/>
    <w:rsid w:val="00B66375"/>
    <w:rsid w:val="00B703B2"/>
    <w:rsid w:val="00B7140A"/>
    <w:rsid w:val="00B7518F"/>
    <w:rsid w:val="00B75872"/>
    <w:rsid w:val="00B76332"/>
    <w:rsid w:val="00B8008A"/>
    <w:rsid w:val="00B80B78"/>
    <w:rsid w:val="00B80BED"/>
    <w:rsid w:val="00B823BB"/>
    <w:rsid w:val="00B823D5"/>
    <w:rsid w:val="00B82E40"/>
    <w:rsid w:val="00B84006"/>
    <w:rsid w:val="00B85DEA"/>
    <w:rsid w:val="00B8615C"/>
    <w:rsid w:val="00B86544"/>
    <w:rsid w:val="00B86695"/>
    <w:rsid w:val="00B86D99"/>
    <w:rsid w:val="00B90108"/>
    <w:rsid w:val="00B9050C"/>
    <w:rsid w:val="00B9170B"/>
    <w:rsid w:val="00B91718"/>
    <w:rsid w:val="00B91AC5"/>
    <w:rsid w:val="00B93672"/>
    <w:rsid w:val="00B9436D"/>
    <w:rsid w:val="00B96E5A"/>
    <w:rsid w:val="00BA1399"/>
    <w:rsid w:val="00BA183A"/>
    <w:rsid w:val="00BA24F4"/>
    <w:rsid w:val="00BA2D45"/>
    <w:rsid w:val="00BA66C0"/>
    <w:rsid w:val="00BA728E"/>
    <w:rsid w:val="00BA7522"/>
    <w:rsid w:val="00BB0195"/>
    <w:rsid w:val="00BB0577"/>
    <w:rsid w:val="00BB135F"/>
    <w:rsid w:val="00BB2C5E"/>
    <w:rsid w:val="00BB3831"/>
    <w:rsid w:val="00BB3FF2"/>
    <w:rsid w:val="00BB47DC"/>
    <w:rsid w:val="00BB6DB5"/>
    <w:rsid w:val="00BB6F20"/>
    <w:rsid w:val="00BC0A24"/>
    <w:rsid w:val="00BC1CF9"/>
    <w:rsid w:val="00BC2342"/>
    <w:rsid w:val="00BC24A2"/>
    <w:rsid w:val="00BC275D"/>
    <w:rsid w:val="00BC335D"/>
    <w:rsid w:val="00BC50DD"/>
    <w:rsid w:val="00BC59B3"/>
    <w:rsid w:val="00BC5BC7"/>
    <w:rsid w:val="00BC6257"/>
    <w:rsid w:val="00BC6C2B"/>
    <w:rsid w:val="00BC7939"/>
    <w:rsid w:val="00BD0A1B"/>
    <w:rsid w:val="00BD3243"/>
    <w:rsid w:val="00BD3922"/>
    <w:rsid w:val="00BD3B20"/>
    <w:rsid w:val="00BD4405"/>
    <w:rsid w:val="00BD6D71"/>
    <w:rsid w:val="00BD788C"/>
    <w:rsid w:val="00BE05FC"/>
    <w:rsid w:val="00BE14C5"/>
    <w:rsid w:val="00BE2A2F"/>
    <w:rsid w:val="00BE2ABB"/>
    <w:rsid w:val="00BE52D3"/>
    <w:rsid w:val="00BF1399"/>
    <w:rsid w:val="00BF1943"/>
    <w:rsid w:val="00BF2610"/>
    <w:rsid w:val="00BF332A"/>
    <w:rsid w:val="00BF4B0C"/>
    <w:rsid w:val="00C0048C"/>
    <w:rsid w:val="00C00509"/>
    <w:rsid w:val="00C048B9"/>
    <w:rsid w:val="00C0504B"/>
    <w:rsid w:val="00C064BF"/>
    <w:rsid w:val="00C100FD"/>
    <w:rsid w:val="00C11792"/>
    <w:rsid w:val="00C13A4E"/>
    <w:rsid w:val="00C14ADC"/>
    <w:rsid w:val="00C16822"/>
    <w:rsid w:val="00C16993"/>
    <w:rsid w:val="00C17BC1"/>
    <w:rsid w:val="00C17F84"/>
    <w:rsid w:val="00C20A51"/>
    <w:rsid w:val="00C210FB"/>
    <w:rsid w:val="00C23857"/>
    <w:rsid w:val="00C2392F"/>
    <w:rsid w:val="00C23D8C"/>
    <w:rsid w:val="00C24BBC"/>
    <w:rsid w:val="00C24F39"/>
    <w:rsid w:val="00C24F4E"/>
    <w:rsid w:val="00C24FB4"/>
    <w:rsid w:val="00C26200"/>
    <w:rsid w:val="00C274BD"/>
    <w:rsid w:val="00C274C1"/>
    <w:rsid w:val="00C3077A"/>
    <w:rsid w:val="00C31126"/>
    <w:rsid w:val="00C34455"/>
    <w:rsid w:val="00C34654"/>
    <w:rsid w:val="00C34B69"/>
    <w:rsid w:val="00C35382"/>
    <w:rsid w:val="00C36927"/>
    <w:rsid w:val="00C42630"/>
    <w:rsid w:val="00C42E23"/>
    <w:rsid w:val="00C446E9"/>
    <w:rsid w:val="00C45E68"/>
    <w:rsid w:val="00C46A7D"/>
    <w:rsid w:val="00C46A88"/>
    <w:rsid w:val="00C50D4C"/>
    <w:rsid w:val="00C50F7A"/>
    <w:rsid w:val="00C517A3"/>
    <w:rsid w:val="00C5189B"/>
    <w:rsid w:val="00C51B99"/>
    <w:rsid w:val="00C52373"/>
    <w:rsid w:val="00C52BBA"/>
    <w:rsid w:val="00C53C95"/>
    <w:rsid w:val="00C55652"/>
    <w:rsid w:val="00C5753D"/>
    <w:rsid w:val="00C576FE"/>
    <w:rsid w:val="00C6103D"/>
    <w:rsid w:val="00C618AE"/>
    <w:rsid w:val="00C625AA"/>
    <w:rsid w:val="00C62678"/>
    <w:rsid w:val="00C62ED3"/>
    <w:rsid w:val="00C636C5"/>
    <w:rsid w:val="00C63DDA"/>
    <w:rsid w:val="00C64483"/>
    <w:rsid w:val="00C65673"/>
    <w:rsid w:val="00C65CA6"/>
    <w:rsid w:val="00C65DDD"/>
    <w:rsid w:val="00C671BA"/>
    <w:rsid w:val="00C67F20"/>
    <w:rsid w:val="00C72F05"/>
    <w:rsid w:val="00C73F00"/>
    <w:rsid w:val="00C74902"/>
    <w:rsid w:val="00C74EE9"/>
    <w:rsid w:val="00C75235"/>
    <w:rsid w:val="00C75ADC"/>
    <w:rsid w:val="00C76BDB"/>
    <w:rsid w:val="00C76EE4"/>
    <w:rsid w:val="00C7797C"/>
    <w:rsid w:val="00C80331"/>
    <w:rsid w:val="00C813A8"/>
    <w:rsid w:val="00C81667"/>
    <w:rsid w:val="00C81907"/>
    <w:rsid w:val="00C8248A"/>
    <w:rsid w:val="00C83472"/>
    <w:rsid w:val="00C839C5"/>
    <w:rsid w:val="00C8411A"/>
    <w:rsid w:val="00C845CA"/>
    <w:rsid w:val="00C847B1"/>
    <w:rsid w:val="00C84F21"/>
    <w:rsid w:val="00C86A6C"/>
    <w:rsid w:val="00C8778E"/>
    <w:rsid w:val="00C87832"/>
    <w:rsid w:val="00C901D6"/>
    <w:rsid w:val="00C901E1"/>
    <w:rsid w:val="00C90DF0"/>
    <w:rsid w:val="00C90FB5"/>
    <w:rsid w:val="00C9256E"/>
    <w:rsid w:val="00C92BD0"/>
    <w:rsid w:val="00C94F5C"/>
    <w:rsid w:val="00C95623"/>
    <w:rsid w:val="00CA0DB1"/>
    <w:rsid w:val="00CA22D3"/>
    <w:rsid w:val="00CA2367"/>
    <w:rsid w:val="00CA3945"/>
    <w:rsid w:val="00CA3A89"/>
    <w:rsid w:val="00CA61D6"/>
    <w:rsid w:val="00CA6269"/>
    <w:rsid w:val="00CA65ED"/>
    <w:rsid w:val="00CA6951"/>
    <w:rsid w:val="00CB0BCA"/>
    <w:rsid w:val="00CB242F"/>
    <w:rsid w:val="00CB2443"/>
    <w:rsid w:val="00CB5C78"/>
    <w:rsid w:val="00CB71F0"/>
    <w:rsid w:val="00CC3329"/>
    <w:rsid w:val="00CC3B74"/>
    <w:rsid w:val="00CC3E0E"/>
    <w:rsid w:val="00CC44C0"/>
    <w:rsid w:val="00CC60C4"/>
    <w:rsid w:val="00CC6A0D"/>
    <w:rsid w:val="00CC74B6"/>
    <w:rsid w:val="00CC7D98"/>
    <w:rsid w:val="00CC7F00"/>
    <w:rsid w:val="00CD0A8D"/>
    <w:rsid w:val="00CD0F23"/>
    <w:rsid w:val="00CD2081"/>
    <w:rsid w:val="00CD3664"/>
    <w:rsid w:val="00CD38A5"/>
    <w:rsid w:val="00CD4840"/>
    <w:rsid w:val="00CD4AAC"/>
    <w:rsid w:val="00CD4B40"/>
    <w:rsid w:val="00CD4D6F"/>
    <w:rsid w:val="00CD5213"/>
    <w:rsid w:val="00CD5259"/>
    <w:rsid w:val="00CD637D"/>
    <w:rsid w:val="00CD6B17"/>
    <w:rsid w:val="00CD6C00"/>
    <w:rsid w:val="00CD71C3"/>
    <w:rsid w:val="00CD76C9"/>
    <w:rsid w:val="00CD77B4"/>
    <w:rsid w:val="00CE00B5"/>
    <w:rsid w:val="00CE0F1C"/>
    <w:rsid w:val="00CE5D32"/>
    <w:rsid w:val="00CE5F49"/>
    <w:rsid w:val="00CE684E"/>
    <w:rsid w:val="00CE6ED6"/>
    <w:rsid w:val="00CE718B"/>
    <w:rsid w:val="00CF047A"/>
    <w:rsid w:val="00CF1740"/>
    <w:rsid w:val="00CF1B0D"/>
    <w:rsid w:val="00CF24FE"/>
    <w:rsid w:val="00CF2582"/>
    <w:rsid w:val="00CF43CE"/>
    <w:rsid w:val="00CF4B69"/>
    <w:rsid w:val="00CF518F"/>
    <w:rsid w:val="00CF6156"/>
    <w:rsid w:val="00CF64AB"/>
    <w:rsid w:val="00CF64B5"/>
    <w:rsid w:val="00D001F0"/>
    <w:rsid w:val="00D004FB"/>
    <w:rsid w:val="00D011F5"/>
    <w:rsid w:val="00D01439"/>
    <w:rsid w:val="00D015EC"/>
    <w:rsid w:val="00D03507"/>
    <w:rsid w:val="00D03C14"/>
    <w:rsid w:val="00D051FF"/>
    <w:rsid w:val="00D07A0E"/>
    <w:rsid w:val="00D10282"/>
    <w:rsid w:val="00D1083A"/>
    <w:rsid w:val="00D116BA"/>
    <w:rsid w:val="00D15AD6"/>
    <w:rsid w:val="00D15F9B"/>
    <w:rsid w:val="00D17B54"/>
    <w:rsid w:val="00D20DF8"/>
    <w:rsid w:val="00D213F9"/>
    <w:rsid w:val="00D218BC"/>
    <w:rsid w:val="00D22175"/>
    <w:rsid w:val="00D22204"/>
    <w:rsid w:val="00D22505"/>
    <w:rsid w:val="00D230CC"/>
    <w:rsid w:val="00D23940"/>
    <w:rsid w:val="00D25916"/>
    <w:rsid w:val="00D25A74"/>
    <w:rsid w:val="00D25AB4"/>
    <w:rsid w:val="00D26F2C"/>
    <w:rsid w:val="00D27AE6"/>
    <w:rsid w:val="00D301AC"/>
    <w:rsid w:val="00D320CB"/>
    <w:rsid w:val="00D32F00"/>
    <w:rsid w:val="00D3307B"/>
    <w:rsid w:val="00D3351C"/>
    <w:rsid w:val="00D34BC3"/>
    <w:rsid w:val="00D4053A"/>
    <w:rsid w:val="00D43023"/>
    <w:rsid w:val="00D43D54"/>
    <w:rsid w:val="00D43E3B"/>
    <w:rsid w:val="00D44687"/>
    <w:rsid w:val="00D449F7"/>
    <w:rsid w:val="00D44B9F"/>
    <w:rsid w:val="00D45830"/>
    <w:rsid w:val="00D461D5"/>
    <w:rsid w:val="00D4680A"/>
    <w:rsid w:val="00D46F9C"/>
    <w:rsid w:val="00D47612"/>
    <w:rsid w:val="00D52070"/>
    <w:rsid w:val="00D53913"/>
    <w:rsid w:val="00D56A57"/>
    <w:rsid w:val="00D57137"/>
    <w:rsid w:val="00D5735D"/>
    <w:rsid w:val="00D57781"/>
    <w:rsid w:val="00D577FB"/>
    <w:rsid w:val="00D60430"/>
    <w:rsid w:val="00D606CA"/>
    <w:rsid w:val="00D611B6"/>
    <w:rsid w:val="00D62C4F"/>
    <w:rsid w:val="00D638F1"/>
    <w:rsid w:val="00D63B02"/>
    <w:rsid w:val="00D64471"/>
    <w:rsid w:val="00D64EE4"/>
    <w:rsid w:val="00D70FAB"/>
    <w:rsid w:val="00D741D0"/>
    <w:rsid w:val="00D74354"/>
    <w:rsid w:val="00D75788"/>
    <w:rsid w:val="00D76E88"/>
    <w:rsid w:val="00D76FEF"/>
    <w:rsid w:val="00D77AA4"/>
    <w:rsid w:val="00D807CE"/>
    <w:rsid w:val="00D8095E"/>
    <w:rsid w:val="00D810CF"/>
    <w:rsid w:val="00D81857"/>
    <w:rsid w:val="00D823B3"/>
    <w:rsid w:val="00D82454"/>
    <w:rsid w:val="00D85964"/>
    <w:rsid w:val="00D86665"/>
    <w:rsid w:val="00D86AB7"/>
    <w:rsid w:val="00D9103F"/>
    <w:rsid w:val="00D91A8C"/>
    <w:rsid w:val="00D9218D"/>
    <w:rsid w:val="00D9283F"/>
    <w:rsid w:val="00D937DB"/>
    <w:rsid w:val="00D95104"/>
    <w:rsid w:val="00D95D2F"/>
    <w:rsid w:val="00D96B20"/>
    <w:rsid w:val="00D97950"/>
    <w:rsid w:val="00DA0E89"/>
    <w:rsid w:val="00DA15C5"/>
    <w:rsid w:val="00DA250D"/>
    <w:rsid w:val="00DA2C77"/>
    <w:rsid w:val="00DA4C77"/>
    <w:rsid w:val="00DA520D"/>
    <w:rsid w:val="00DA52F1"/>
    <w:rsid w:val="00DA67EE"/>
    <w:rsid w:val="00DA77F9"/>
    <w:rsid w:val="00DB02AD"/>
    <w:rsid w:val="00DB15A2"/>
    <w:rsid w:val="00DB1826"/>
    <w:rsid w:val="00DB240E"/>
    <w:rsid w:val="00DB2614"/>
    <w:rsid w:val="00DB281C"/>
    <w:rsid w:val="00DB340A"/>
    <w:rsid w:val="00DB415A"/>
    <w:rsid w:val="00DB4231"/>
    <w:rsid w:val="00DB4389"/>
    <w:rsid w:val="00DB4ABC"/>
    <w:rsid w:val="00DB54BD"/>
    <w:rsid w:val="00DC0305"/>
    <w:rsid w:val="00DC06A4"/>
    <w:rsid w:val="00DC1B07"/>
    <w:rsid w:val="00DC22E6"/>
    <w:rsid w:val="00DC38C5"/>
    <w:rsid w:val="00DC4FDF"/>
    <w:rsid w:val="00DC5CDE"/>
    <w:rsid w:val="00DC6190"/>
    <w:rsid w:val="00DC6F8F"/>
    <w:rsid w:val="00DC7853"/>
    <w:rsid w:val="00DC7D49"/>
    <w:rsid w:val="00DD0155"/>
    <w:rsid w:val="00DD06D3"/>
    <w:rsid w:val="00DD134B"/>
    <w:rsid w:val="00DD2466"/>
    <w:rsid w:val="00DD292F"/>
    <w:rsid w:val="00DD2EC2"/>
    <w:rsid w:val="00DD32E7"/>
    <w:rsid w:val="00DD40C8"/>
    <w:rsid w:val="00DD4259"/>
    <w:rsid w:val="00DD42DD"/>
    <w:rsid w:val="00DD4A28"/>
    <w:rsid w:val="00DE1328"/>
    <w:rsid w:val="00DE1655"/>
    <w:rsid w:val="00DE3F94"/>
    <w:rsid w:val="00DE46B9"/>
    <w:rsid w:val="00DE48D2"/>
    <w:rsid w:val="00DE5628"/>
    <w:rsid w:val="00DE611F"/>
    <w:rsid w:val="00DE6DE0"/>
    <w:rsid w:val="00DE70C2"/>
    <w:rsid w:val="00DE7F33"/>
    <w:rsid w:val="00DF04D9"/>
    <w:rsid w:val="00DF0655"/>
    <w:rsid w:val="00DF27E2"/>
    <w:rsid w:val="00DF42EF"/>
    <w:rsid w:val="00DF50A8"/>
    <w:rsid w:val="00DF6173"/>
    <w:rsid w:val="00DF64D2"/>
    <w:rsid w:val="00DF6E32"/>
    <w:rsid w:val="00DF72B4"/>
    <w:rsid w:val="00DF7859"/>
    <w:rsid w:val="00DF7AC4"/>
    <w:rsid w:val="00E00586"/>
    <w:rsid w:val="00E025DE"/>
    <w:rsid w:val="00E02827"/>
    <w:rsid w:val="00E04590"/>
    <w:rsid w:val="00E05BF5"/>
    <w:rsid w:val="00E06139"/>
    <w:rsid w:val="00E0660A"/>
    <w:rsid w:val="00E07007"/>
    <w:rsid w:val="00E0746B"/>
    <w:rsid w:val="00E07E00"/>
    <w:rsid w:val="00E10A76"/>
    <w:rsid w:val="00E10F04"/>
    <w:rsid w:val="00E11304"/>
    <w:rsid w:val="00E1145D"/>
    <w:rsid w:val="00E11B2C"/>
    <w:rsid w:val="00E11EF7"/>
    <w:rsid w:val="00E14E56"/>
    <w:rsid w:val="00E14F35"/>
    <w:rsid w:val="00E14F95"/>
    <w:rsid w:val="00E1586C"/>
    <w:rsid w:val="00E159D8"/>
    <w:rsid w:val="00E163E6"/>
    <w:rsid w:val="00E163F7"/>
    <w:rsid w:val="00E16577"/>
    <w:rsid w:val="00E1794C"/>
    <w:rsid w:val="00E208E1"/>
    <w:rsid w:val="00E21339"/>
    <w:rsid w:val="00E2174E"/>
    <w:rsid w:val="00E23049"/>
    <w:rsid w:val="00E27ABF"/>
    <w:rsid w:val="00E30491"/>
    <w:rsid w:val="00E3096D"/>
    <w:rsid w:val="00E30C7D"/>
    <w:rsid w:val="00E31067"/>
    <w:rsid w:val="00E32140"/>
    <w:rsid w:val="00E32B57"/>
    <w:rsid w:val="00E34BEB"/>
    <w:rsid w:val="00E35174"/>
    <w:rsid w:val="00E352A1"/>
    <w:rsid w:val="00E40785"/>
    <w:rsid w:val="00E40A4F"/>
    <w:rsid w:val="00E40F01"/>
    <w:rsid w:val="00E4261B"/>
    <w:rsid w:val="00E43977"/>
    <w:rsid w:val="00E44AF8"/>
    <w:rsid w:val="00E453F0"/>
    <w:rsid w:val="00E4612E"/>
    <w:rsid w:val="00E46B9E"/>
    <w:rsid w:val="00E4732C"/>
    <w:rsid w:val="00E52762"/>
    <w:rsid w:val="00E53044"/>
    <w:rsid w:val="00E53703"/>
    <w:rsid w:val="00E53DFE"/>
    <w:rsid w:val="00E53E00"/>
    <w:rsid w:val="00E54074"/>
    <w:rsid w:val="00E54B99"/>
    <w:rsid w:val="00E55DDE"/>
    <w:rsid w:val="00E5634F"/>
    <w:rsid w:val="00E56AA6"/>
    <w:rsid w:val="00E56DC7"/>
    <w:rsid w:val="00E60868"/>
    <w:rsid w:val="00E6094C"/>
    <w:rsid w:val="00E6133F"/>
    <w:rsid w:val="00E61CEA"/>
    <w:rsid w:val="00E63D78"/>
    <w:rsid w:val="00E6560D"/>
    <w:rsid w:val="00E65726"/>
    <w:rsid w:val="00E66E58"/>
    <w:rsid w:val="00E70F63"/>
    <w:rsid w:val="00E71E20"/>
    <w:rsid w:val="00E73230"/>
    <w:rsid w:val="00E73D51"/>
    <w:rsid w:val="00E74412"/>
    <w:rsid w:val="00E744D6"/>
    <w:rsid w:val="00E75667"/>
    <w:rsid w:val="00E764F2"/>
    <w:rsid w:val="00E76797"/>
    <w:rsid w:val="00E7742F"/>
    <w:rsid w:val="00E77920"/>
    <w:rsid w:val="00E81B98"/>
    <w:rsid w:val="00E8226C"/>
    <w:rsid w:val="00E826D4"/>
    <w:rsid w:val="00E84C37"/>
    <w:rsid w:val="00E85876"/>
    <w:rsid w:val="00E870C9"/>
    <w:rsid w:val="00E911A5"/>
    <w:rsid w:val="00E91DC8"/>
    <w:rsid w:val="00E92689"/>
    <w:rsid w:val="00E93948"/>
    <w:rsid w:val="00E9413E"/>
    <w:rsid w:val="00E95148"/>
    <w:rsid w:val="00E95713"/>
    <w:rsid w:val="00E95964"/>
    <w:rsid w:val="00E96AE0"/>
    <w:rsid w:val="00EA1923"/>
    <w:rsid w:val="00EA258F"/>
    <w:rsid w:val="00EA42BB"/>
    <w:rsid w:val="00EA6A51"/>
    <w:rsid w:val="00EB174F"/>
    <w:rsid w:val="00EB242C"/>
    <w:rsid w:val="00EB3302"/>
    <w:rsid w:val="00EB4E42"/>
    <w:rsid w:val="00EB5212"/>
    <w:rsid w:val="00EB52F9"/>
    <w:rsid w:val="00EB7427"/>
    <w:rsid w:val="00EC0DF0"/>
    <w:rsid w:val="00EC13FF"/>
    <w:rsid w:val="00EC1BF8"/>
    <w:rsid w:val="00EC215C"/>
    <w:rsid w:val="00EC2555"/>
    <w:rsid w:val="00EC2F91"/>
    <w:rsid w:val="00EC30A8"/>
    <w:rsid w:val="00EC3437"/>
    <w:rsid w:val="00EC38E7"/>
    <w:rsid w:val="00EC3E18"/>
    <w:rsid w:val="00EC476C"/>
    <w:rsid w:val="00EC4DF8"/>
    <w:rsid w:val="00EC52AD"/>
    <w:rsid w:val="00EC724A"/>
    <w:rsid w:val="00ED0B86"/>
    <w:rsid w:val="00ED1E88"/>
    <w:rsid w:val="00ED60D6"/>
    <w:rsid w:val="00ED6D5C"/>
    <w:rsid w:val="00ED7FD9"/>
    <w:rsid w:val="00ED7FE4"/>
    <w:rsid w:val="00EE0676"/>
    <w:rsid w:val="00EE1436"/>
    <w:rsid w:val="00EE1D1C"/>
    <w:rsid w:val="00EE4132"/>
    <w:rsid w:val="00EE421A"/>
    <w:rsid w:val="00EE4E7F"/>
    <w:rsid w:val="00EE699C"/>
    <w:rsid w:val="00EF0786"/>
    <w:rsid w:val="00EF0DB5"/>
    <w:rsid w:val="00EF110D"/>
    <w:rsid w:val="00EF168B"/>
    <w:rsid w:val="00EF17DF"/>
    <w:rsid w:val="00EF4243"/>
    <w:rsid w:val="00EF46CC"/>
    <w:rsid w:val="00EF4CD4"/>
    <w:rsid w:val="00EF618D"/>
    <w:rsid w:val="00F005EB"/>
    <w:rsid w:val="00F02162"/>
    <w:rsid w:val="00F028DB"/>
    <w:rsid w:val="00F03DB6"/>
    <w:rsid w:val="00F0474D"/>
    <w:rsid w:val="00F05434"/>
    <w:rsid w:val="00F073F4"/>
    <w:rsid w:val="00F07436"/>
    <w:rsid w:val="00F077C7"/>
    <w:rsid w:val="00F10097"/>
    <w:rsid w:val="00F11405"/>
    <w:rsid w:val="00F120DB"/>
    <w:rsid w:val="00F14DC2"/>
    <w:rsid w:val="00F16221"/>
    <w:rsid w:val="00F2366F"/>
    <w:rsid w:val="00F23900"/>
    <w:rsid w:val="00F2441B"/>
    <w:rsid w:val="00F26088"/>
    <w:rsid w:val="00F27C1D"/>
    <w:rsid w:val="00F27F36"/>
    <w:rsid w:val="00F30093"/>
    <w:rsid w:val="00F30F1C"/>
    <w:rsid w:val="00F317A5"/>
    <w:rsid w:val="00F31D85"/>
    <w:rsid w:val="00F322D2"/>
    <w:rsid w:val="00F32B4F"/>
    <w:rsid w:val="00F35437"/>
    <w:rsid w:val="00F36179"/>
    <w:rsid w:val="00F37718"/>
    <w:rsid w:val="00F40B3F"/>
    <w:rsid w:val="00F40D29"/>
    <w:rsid w:val="00F42EA1"/>
    <w:rsid w:val="00F444BE"/>
    <w:rsid w:val="00F44B00"/>
    <w:rsid w:val="00F4674A"/>
    <w:rsid w:val="00F50535"/>
    <w:rsid w:val="00F507EC"/>
    <w:rsid w:val="00F5260D"/>
    <w:rsid w:val="00F53DD0"/>
    <w:rsid w:val="00F546A4"/>
    <w:rsid w:val="00F5597B"/>
    <w:rsid w:val="00F56955"/>
    <w:rsid w:val="00F57122"/>
    <w:rsid w:val="00F57594"/>
    <w:rsid w:val="00F57BCA"/>
    <w:rsid w:val="00F57F9D"/>
    <w:rsid w:val="00F60D84"/>
    <w:rsid w:val="00F625AE"/>
    <w:rsid w:val="00F63D8E"/>
    <w:rsid w:val="00F650D9"/>
    <w:rsid w:val="00F65287"/>
    <w:rsid w:val="00F66391"/>
    <w:rsid w:val="00F6645D"/>
    <w:rsid w:val="00F673AC"/>
    <w:rsid w:val="00F70920"/>
    <w:rsid w:val="00F7183E"/>
    <w:rsid w:val="00F73D65"/>
    <w:rsid w:val="00F753D6"/>
    <w:rsid w:val="00F756FA"/>
    <w:rsid w:val="00F77A90"/>
    <w:rsid w:val="00F8018B"/>
    <w:rsid w:val="00F80413"/>
    <w:rsid w:val="00F813EA"/>
    <w:rsid w:val="00F82ECB"/>
    <w:rsid w:val="00F83183"/>
    <w:rsid w:val="00F833E7"/>
    <w:rsid w:val="00F83CAC"/>
    <w:rsid w:val="00F846B6"/>
    <w:rsid w:val="00F848F7"/>
    <w:rsid w:val="00F85984"/>
    <w:rsid w:val="00F85EE3"/>
    <w:rsid w:val="00F86359"/>
    <w:rsid w:val="00F86615"/>
    <w:rsid w:val="00F8687C"/>
    <w:rsid w:val="00F90157"/>
    <w:rsid w:val="00F90A00"/>
    <w:rsid w:val="00F90BEF"/>
    <w:rsid w:val="00F90ECF"/>
    <w:rsid w:val="00F91592"/>
    <w:rsid w:val="00F922BB"/>
    <w:rsid w:val="00F93084"/>
    <w:rsid w:val="00F93361"/>
    <w:rsid w:val="00F93421"/>
    <w:rsid w:val="00F954E1"/>
    <w:rsid w:val="00F9570B"/>
    <w:rsid w:val="00F96C69"/>
    <w:rsid w:val="00F975AE"/>
    <w:rsid w:val="00FA0E5C"/>
    <w:rsid w:val="00FA2C19"/>
    <w:rsid w:val="00FA4E23"/>
    <w:rsid w:val="00FA6B18"/>
    <w:rsid w:val="00FA6F85"/>
    <w:rsid w:val="00FA7DF8"/>
    <w:rsid w:val="00FB0158"/>
    <w:rsid w:val="00FB1A31"/>
    <w:rsid w:val="00FB344C"/>
    <w:rsid w:val="00FB3A9D"/>
    <w:rsid w:val="00FB41D2"/>
    <w:rsid w:val="00FB43A4"/>
    <w:rsid w:val="00FB44F5"/>
    <w:rsid w:val="00FB485A"/>
    <w:rsid w:val="00FB4BE9"/>
    <w:rsid w:val="00FB77A3"/>
    <w:rsid w:val="00FB7A5B"/>
    <w:rsid w:val="00FC44BE"/>
    <w:rsid w:val="00FC44CD"/>
    <w:rsid w:val="00FC5E2A"/>
    <w:rsid w:val="00FC6828"/>
    <w:rsid w:val="00FC7090"/>
    <w:rsid w:val="00FD0FE7"/>
    <w:rsid w:val="00FD1546"/>
    <w:rsid w:val="00FD1678"/>
    <w:rsid w:val="00FD26D6"/>
    <w:rsid w:val="00FD3694"/>
    <w:rsid w:val="00FD36AC"/>
    <w:rsid w:val="00FD7A69"/>
    <w:rsid w:val="00FE0987"/>
    <w:rsid w:val="00FE2E32"/>
    <w:rsid w:val="00FE2FBD"/>
    <w:rsid w:val="00FE3111"/>
    <w:rsid w:val="00FE478B"/>
    <w:rsid w:val="00FE48EC"/>
    <w:rsid w:val="00FE53D8"/>
    <w:rsid w:val="00FE5D5F"/>
    <w:rsid w:val="00FF0841"/>
    <w:rsid w:val="00FF0BF5"/>
    <w:rsid w:val="00FF28CB"/>
    <w:rsid w:val="00FF3117"/>
    <w:rsid w:val="00FF3571"/>
    <w:rsid w:val="00FF3797"/>
    <w:rsid w:val="00FF40E0"/>
    <w:rsid w:val="00FF57EF"/>
    <w:rsid w:val="00FF6537"/>
    <w:rsid w:val="00FF7E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691CA5"/>
  <w15:docId w15:val="{2121CB3A-88D9-47CC-9769-64045ECF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E9F"/>
    <w:pPr>
      <w:spacing w:after="240" w:line="276" w:lineRule="auto"/>
    </w:pPr>
    <w:rPr>
      <w:sz w:val="22"/>
      <w:szCs w:val="22"/>
      <w:lang w:val="en-US" w:eastAsia="en-US" w:bidi="en-US"/>
    </w:rPr>
  </w:style>
  <w:style w:type="paragraph" w:styleId="Titre1">
    <w:name w:val="heading 1"/>
    <w:basedOn w:val="Normal"/>
    <w:next w:val="Normal"/>
    <w:link w:val="Titre1Car"/>
    <w:uiPriority w:val="9"/>
    <w:qFormat/>
    <w:rsid w:val="001F43D8"/>
    <w:pPr>
      <w:spacing w:before="120"/>
      <w:contextualSpacing/>
      <w:outlineLvl w:val="0"/>
    </w:pPr>
    <w:rPr>
      <w:rFonts w:ascii="Cambria" w:hAnsi="Cambria"/>
      <w:b/>
      <w:bCs/>
      <w:sz w:val="36"/>
      <w:szCs w:val="32"/>
    </w:rPr>
  </w:style>
  <w:style w:type="paragraph" w:styleId="Titre2">
    <w:name w:val="heading 2"/>
    <w:basedOn w:val="Normal"/>
    <w:next w:val="Normal"/>
    <w:link w:val="Titre2Car"/>
    <w:uiPriority w:val="9"/>
    <w:unhideWhenUsed/>
    <w:qFormat/>
    <w:rsid w:val="00617C8D"/>
    <w:pPr>
      <w:spacing w:before="240"/>
      <w:outlineLvl w:val="1"/>
    </w:pPr>
    <w:rPr>
      <w:rFonts w:ascii="Cambria" w:hAnsi="Cambria"/>
      <w:b/>
      <w:bCs/>
      <w:sz w:val="32"/>
      <w:szCs w:val="28"/>
    </w:rPr>
  </w:style>
  <w:style w:type="paragraph" w:styleId="Titre3">
    <w:name w:val="heading 3"/>
    <w:basedOn w:val="Normal"/>
    <w:next w:val="Normal"/>
    <w:link w:val="Titre3Car"/>
    <w:uiPriority w:val="9"/>
    <w:unhideWhenUsed/>
    <w:qFormat/>
    <w:rsid w:val="00617C8D"/>
    <w:pPr>
      <w:spacing w:before="120" w:after="120" w:line="271" w:lineRule="auto"/>
      <w:outlineLvl w:val="2"/>
    </w:pPr>
    <w:rPr>
      <w:rFonts w:ascii="Cambria" w:hAnsi="Cambria"/>
      <w:b/>
      <w:bCs/>
      <w:sz w:val="28"/>
      <w:szCs w:val="24"/>
      <w:lang w:val="en-CA"/>
    </w:rPr>
  </w:style>
  <w:style w:type="paragraph" w:styleId="Titre4">
    <w:name w:val="heading 4"/>
    <w:basedOn w:val="Normal"/>
    <w:next w:val="Normal"/>
    <w:link w:val="Titre4Car"/>
    <w:autoRedefine/>
    <w:uiPriority w:val="9"/>
    <w:unhideWhenUsed/>
    <w:qFormat/>
    <w:rsid w:val="009D75C9"/>
    <w:pPr>
      <w:spacing w:before="240"/>
      <w:outlineLvl w:val="3"/>
    </w:pPr>
    <w:rPr>
      <w:rFonts w:ascii="Cambria" w:hAnsi="Cambria"/>
      <w:b/>
      <w:bCs/>
      <w:iCs/>
      <w:sz w:val="24"/>
    </w:rPr>
  </w:style>
  <w:style w:type="paragraph" w:styleId="Titre5">
    <w:name w:val="heading 5"/>
    <w:basedOn w:val="Normal"/>
    <w:next w:val="Normal"/>
    <w:link w:val="Titre5Car"/>
    <w:uiPriority w:val="9"/>
    <w:unhideWhenUsed/>
    <w:qFormat/>
    <w:rsid w:val="00DA52F1"/>
    <w:pPr>
      <w:spacing w:before="200" w:after="0"/>
      <w:outlineLvl w:val="4"/>
    </w:pPr>
    <w:rPr>
      <w:rFonts w:ascii="Cambria" w:hAnsi="Cambria"/>
      <w:b/>
      <w:bCs/>
      <w:szCs w:val="20"/>
      <w:lang w:bidi="ar-SA"/>
    </w:rPr>
  </w:style>
  <w:style w:type="paragraph" w:styleId="Titre6">
    <w:name w:val="heading 6"/>
    <w:basedOn w:val="Normal"/>
    <w:next w:val="Normal"/>
    <w:link w:val="Titre6Car"/>
    <w:uiPriority w:val="9"/>
    <w:semiHidden/>
    <w:qFormat/>
    <w:rsid w:val="00DA52F1"/>
    <w:pPr>
      <w:spacing w:after="0" w:line="271" w:lineRule="auto"/>
      <w:outlineLvl w:val="5"/>
    </w:pPr>
    <w:rPr>
      <w:rFonts w:ascii="Cambria" w:hAnsi="Cambria"/>
      <w:b/>
      <w:bCs/>
      <w:iCs/>
      <w:color w:val="7F7F7F"/>
      <w:sz w:val="20"/>
      <w:szCs w:val="20"/>
      <w:lang w:bidi="ar-SA"/>
    </w:rPr>
  </w:style>
  <w:style w:type="paragraph" w:styleId="Titre7">
    <w:name w:val="heading 7"/>
    <w:basedOn w:val="Normal"/>
    <w:next w:val="Normal"/>
    <w:link w:val="Titre7Car"/>
    <w:uiPriority w:val="9"/>
    <w:semiHidden/>
    <w:qFormat/>
    <w:rsid w:val="00DE3F94"/>
    <w:pPr>
      <w:spacing w:after="0"/>
      <w:outlineLvl w:val="6"/>
    </w:pPr>
    <w:rPr>
      <w:rFonts w:ascii="Cambria" w:hAnsi="Cambria"/>
      <w:i/>
      <w:iCs/>
      <w:sz w:val="20"/>
      <w:szCs w:val="20"/>
      <w:lang w:bidi="ar-SA"/>
    </w:rPr>
  </w:style>
  <w:style w:type="paragraph" w:styleId="Titre8">
    <w:name w:val="heading 8"/>
    <w:basedOn w:val="Normal"/>
    <w:next w:val="Normal"/>
    <w:link w:val="Titre8Car"/>
    <w:uiPriority w:val="9"/>
    <w:semiHidden/>
    <w:unhideWhenUsed/>
    <w:qFormat/>
    <w:rsid w:val="00DE3F94"/>
    <w:pPr>
      <w:spacing w:after="0"/>
      <w:outlineLvl w:val="7"/>
    </w:pPr>
    <w:rPr>
      <w:rFonts w:ascii="Cambria" w:hAnsi="Cambria"/>
      <w:sz w:val="20"/>
      <w:szCs w:val="20"/>
      <w:lang w:bidi="ar-SA"/>
    </w:rPr>
  </w:style>
  <w:style w:type="paragraph" w:styleId="Titre9">
    <w:name w:val="heading 9"/>
    <w:basedOn w:val="Normal"/>
    <w:next w:val="Normal"/>
    <w:link w:val="Titre9Car"/>
    <w:uiPriority w:val="9"/>
    <w:semiHidden/>
    <w:unhideWhenUsed/>
    <w:qFormat/>
    <w:rsid w:val="00DE3F94"/>
    <w:pPr>
      <w:spacing w:after="0"/>
      <w:outlineLvl w:val="8"/>
    </w:pPr>
    <w:rPr>
      <w:rFonts w:ascii="Cambria" w:hAnsi="Cambria"/>
      <w:i/>
      <w:iCs/>
      <w:spacing w:val="5"/>
      <w:sz w:val="20"/>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5FB2"/>
    <w:pPr>
      <w:tabs>
        <w:tab w:val="center" w:pos="4680"/>
        <w:tab w:val="right" w:pos="9360"/>
      </w:tabs>
      <w:spacing w:after="0" w:line="240" w:lineRule="auto"/>
    </w:pPr>
  </w:style>
  <w:style w:type="character" w:customStyle="1" w:styleId="En-tteCar">
    <w:name w:val="En-tête Car"/>
    <w:basedOn w:val="Policepardfaut"/>
    <w:link w:val="En-tte"/>
    <w:uiPriority w:val="99"/>
    <w:rsid w:val="00815FB2"/>
  </w:style>
  <w:style w:type="paragraph" w:styleId="Pieddepage">
    <w:name w:val="footer"/>
    <w:basedOn w:val="Normal"/>
    <w:link w:val="PieddepageCar"/>
    <w:uiPriority w:val="99"/>
    <w:unhideWhenUsed/>
    <w:rsid w:val="00815FB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15FB2"/>
  </w:style>
  <w:style w:type="paragraph" w:styleId="Textedebulles">
    <w:name w:val="Balloon Text"/>
    <w:basedOn w:val="Normal"/>
    <w:link w:val="TextedebullesCar"/>
    <w:uiPriority w:val="99"/>
    <w:semiHidden/>
    <w:unhideWhenUsed/>
    <w:rsid w:val="00815FB2"/>
    <w:pPr>
      <w:spacing w:after="0" w:line="240" w:lineRule="auto"/>
    </w:pPr>
    <w:rPr>
      <w:rFonts w:ascii="Tahoma" w:hAnsi="Tahoma"/>
      <w:sz w:val="16"/>
      <w:szCs w:val="16"/>
      <w:lang w:bidi="ar-SA"/>
    </w:rPr>
  </w:style>
  <w:style w:type="character" w:customStyle="1" w:styleId="TextedebullesCar">
    <w:name w:val="Texte de bulles Car"/>
    <w:link w:val="Textedebulles"/>
    <w:uiPriority w:val="99"/>
    <w:semiHidden/>
    <w:rsid w:val="00815FB2"/>
    <w:rPr>
      <w:rFonts w:ascii="Tahoma" w:hAnsi="Tahoma" w:cs="Tahoma"/>
      <w:sz w:val="16"/>
      <w:szCs w:val="16"/>
    </w:rPr>
  </w:style>
  <w:style w:type="table" w:styleId="Grilledutableau">
    <w:name w:val="Table Grid"/>
    <w:basedOn w:val="TableauNormal"/>
    <w:uiPriority w:val="59"/>
    <w:rsid w:val="0081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815FB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Lienhypertexte">
    <w:name w:val="Hyperlink"/>
    <w:uiPriority w:val="99"/>
    <w:qFormat/>
    <w:rsid w:val="000C7E8E"/>
    <w:rPr>
      <w:color w:val="0000FF"/>
      <w:u w:val="single"/>
    </w:rPr>
  </w:style>
  <w:style w:type="paragraph" w:styleId="NormalWeb">
    <w:name w:val="Normal (Web)"/>
    <w:basedOn w:val="Normal"/>
    <w:uiPriority w:val="99"/>
    <w:unhideWhenUsed/>
    <w:rsid w:val="000C7E8E"/>
    <w:pPr>
      <w:spacing w:before="100" w:beforeAutospacing="1" w:after="100" w:afterAutospacing="1" w:line="240" w:lineRule="auto"/>
    </w:pPr>
    <w:rPr>
      <w:rFonts w:ascii="Times New Roman" w:hAnsi="Times New Roman"/>
      <w:sz w:val="24"/>
      <w:szCs w:val="24"/>
    </w:rPr>
  </w:style>
  <w:style w:type="character" w:styleId="lev">
    <w:name w:val="Strong"/>
    <w:uiPriority w:val="22"/>
    <w:qFormat/>
    <w:rsid w:val="00DE3F94"/>
    <w:rPr>
      <w:b/>
      <w:bCs/>
    </w:rPr>
  </w:style>
  <w:style w:type="character" w:styleId="Accentuation">
    <w:name w:val="Emphasis"/>
    <w:aliases w:val="Bold"/>
    <w:uiPriority w:val="1"/>
    <w:qFormat/>
    <w:rsid w:val="00BB6F20"/>
    <w:rPr>
      <w:b/>
      <w:bCs/>
      <w:i w:val="0"/>
      <w:iCs/>
      <w:spacing w:val="10"/>
      <w:bdr w:val="none" w:sz="0" w:space="0" w:color="auto"/>
      <w:shd w:val="clear" w:color="auto" w:fill="auto"/>
    </w:rPr>
  </w:style>
  <w:style w:type="character" w:customStyle="1" w:styleId="Titre1Car">
    <w:name w:val="Titre 1 Car"/>
    <w:link w:val="Titre1"/>
    <w:uiPriority w:val="9"/>
    <w:rsid w:val="001F43D8"/>
    <w:rPr>
      <w:rFonts w:ascii="Cambria" w:hAnsi="Cambria"/>
      <w:b/>
      <w:bCs/>
      <w:sz w:val="36"/>
      <w:szCs w:val="32"/>
      <w:lang w:val="en-US" w:eastAsia="en-US" w:bidi="en-US"/>
    </w:rPr>
  </w:style>
  <w:style w:type="paragraph" w:styleId="Paragraphedeliste">
    <w:name w:val="List Paragraph"/>
    <w:basedOn w:val="Normal"/>
    <w:uiPriority w:val="34"/>
    <w:rsid w:val="00DE3F94"/>
    <w:pPr>
      <w:ind w:left="720"/>
      <w:contextualSpacing/>
    </w:pPr>
  </w:style>
  <w:style w:type="character" w:customStyle="1" w:styleId="Titre2Car">
    <w:name w:val="Titre 2 Car"/>
    <w:link w:val="Titre2"/>
    <w:uiPriority w:val="9"/>
    <w:rsid w:val="00617C8D"/>
    <w:rPr>
      <w:rFonts w:ascii="Cambria" w:hAnsi="Cambria"/>
      <w:b/>
      <w:bCs/>
      <w:sz w:val="32"/>
      <w:szCs w:val="28"/>
      <w:lang w:val="en-US" w:eastAsia="en-US" w:bidi="en-US"/>
    </w:rPr>
  </w:style>
  <w:style w:type="character" w:customStyle="1" w:styleId="Titre3Car">
    <w:name w:val="Titre 3 Car"/>
    <w:link w:val="Titre3"/>
    <w:uiPriority w:val="9"/>
    <w:rsid w:val="00617C8D"/>
    <w:rPr>
      <w:rFonts w:ascii="Cambria" w:hAnsi="Cambria"/>
      <w:b/>
      <w:bCs/>
      <w:sz w:val="28"/>
      <w:szCs w:val="24"/>
      <w:lang w:eastAsia="en-US" w:bidi="en-US"/>
    </w:rPr>
  </w:style>
  <w:style w:type="character" w:customStyle="1" w:styleId="Titre4Car">
    <w:name w:val="Titre 4 Car"/>
    <w:link w:val="Titre4"/>
    <w:uiPriority w:val="9"/>
    <w:rsid w:val="009D75C9"/>
    <w:rPr>
      <w:rFonts w:ascii="Cambria" w:hAnsi="Cambria"/>
      <w:b/>
      <w:bCs/>
      <w:iCs/>
      <w:sz w:val="24"/>
      <w:szCs w:val="22"/>
      <w:lang w:val="en-US" w:eastAsia="en-US" w:bidi="en-US"/>
    </w:rPr>
  </w:style>
  <w:style w:type="character" w:customStyle="1" w:styleId="Titre5Car">
    <w:name w:val="Titre 5 Car"/>
    <w:link w:val="Titre5"/>
    <w:uiPriority w:val="9"/>
    <w:rsid w:val="00BD0A1B"/>
    <w:rPr>
      <w:rFonts w:ascii="Cambria" w:hAnsi="Cambria"/>
      <w:b/>
      <w:bCs/>
      <w:sz w:val="22"/>
      <w:lang w:val="en-US" w:eastAsia="en-US"/>
    </w:rPr>
  </w:style>
  <w:style w:type="character" w:customStyle="1" w:styleId="Titre6Car">
    <w:name w:val="Titre 6 Car"/>
    <w:link w:val="Titre6"/>
    <w:uiPriority w:val="9"/>
    <w:semiHidden/>
    <w:rsid w:val="001A3E9F"/>
    <w:rPr>
      <w:rFonts w:ascii="Cambria" w:hAnsi="Cambria"/>
      <w:b/>
      <w:bCs/>
      <w:iCs/>
      <w:color w:val="7F7F7F"/>
      <w:lang w:val="en-US" w:eastAsia="en-US"/>
    </w:rPr>
  </w:style>
  <w:style w:type="character" w:customStyle="1" w:styleId="Titre7Car">
    <w:name w:val="Titre 7 Car"/>
    <w:link w:val="Titre7"/>
    <w:uiPriority w:val="9"/>
    <w:semiHidden/>
    <w:rsid w:val="001A3E9F"/>
    <w:rPr>
      <w:rFonts w:ascii="Cambria" w:hAnsi="Cambria"/>
      <w:i/>
      <w:iCs/>
      <w:lang w:val="en-US" w:eastAsia="en-US"/>
    </w:rPr>
  </w:style>
  <w:style w:type="character" w:customStyle="1" w:styleId="Titre8Car">
    <w:name w:val="Titre 8 Car"/>
    <w:link w:val="Titre8"/>
    <w:uiPriority w:val="9"/>
    <w:semiHidden/>
    <w:rsid w:val="00DE3F94"/>
    <w:rPr>
      <w:rFonts w:ascii="Cambria" w:eastAsia="Times New Roman" w:hAnsi="Cambria" w:cs="Times New Roman"/>
      <w:sz w:val="20"/>
      <w:szCs w:val="20"/>
    </w:rPr>
  </w:style>
  <w:style w:type="character" w:customStyle="1" w:styleId="Titre9Car">
    <w:name w:val="Titre 9 Car"/>
    <w:link w:val="Titre9"/>
    <w:uiPriority w:val="9"/>
    <w:semiHidden/>
    <w:rsid w:val="00DE3F94"/>
    <w:rPr>
      <w:rFonts w:ascii="Cambria" w:eastAsia="Times New Roman" w:hAnsi="Cambria" w:cs="Times New Roman"/>
      <w:i/>
      <w:iCs/>
      <w:spacing w:val="5"/>
      <w:sz w:val="20"/>
      <w:szCs w:val="20"/>
    </w:rPr>
  </w:style>
  <w:style w:type="paragraph" w:styleId="Titre">
    <w:name w:val="Title"/>
    <w:basedOn w:val="Normal"/>
    <w:next w:val="Normal"/>
    <w:link w:val="TitreCar"/>
    <w:uiPriority w:val="10"/>
    <w:rsid w:val="00DE3F94"/>
    <w:pPr>
      <w:pBdr>
        <w:bottom w:val="single" w:sz="4" w:space="1" w:color="auto"/>
      </w:pBdr>
      <w:spacing w:line="240" w:lineRule="auto"/>
      <w:contextualSpacing/>
    </w:pPr>
    <w:rPr>
      <w:rFonts w:ascii="Cambria" w:hAnsi="Cambria"/>
      <w:spacing w:val="5"/>
      <w:sz w:val="52"/>
      <w:szCs w:val="52"/>
      <w:lang w:bidi="ar-SA"/>
    </w:rPr>
  </w:style>
  <w:style w:type="character" w:customStyle="1" w:styleId="TitreCar">
    <w:name w:val="Titre Car"/>
    <w:link w:val="Titre"/>
    <w:uiPriority w:val="10"/>
    <w:rsid w:val="00DE3F94"/>
    <w:rPr>
      <w:rFonts w:ascii="Cambria" w:eastAsia="Times New Roman" w:hAnsi="Cambria" w:cs="Times New Roman"/>
      <w:spacing w:val="5"/>
      <w:sz w:val="52"/>
      <w:szCs w:val="52"/>
    </w:rPr>
  </w:style>
  <w:style w:type="paragraph" w:styleId="Sous-titre">
    <w:name w:val="Subtitle"/>
    <w:basedOn w:val="Normal"/>
    <w:next w:val="Normal"/>
    <w:link w:val="Sous-titreCar"/>
    <w:uiPriority w:val="11"/>
    <w:rsid w:val="00DE3F94"/>
    <w:pPr>
      <w:spacing w:after="600"/>
    </w:pPr>
    <w:rPr>
      <w:rFonts w:ascii="Cambria" w:hAnsi="Cambria"/>
      <w:i/>
      <w:iCs/>
      <w:spacing w:val="13"/>
      <w:sz w:val="24"/>
      <w:szCs w:val="24"/>
      <w:lang w:bidi="ar-SA"/>
    </w:rPr>
  </w:style>
  <w:style w:type="character" w:customStyle="1" w:styleId="Sous-titreCar">
    <w:name w:val="Sous-titre Car"/>
    <w:link w:val="Sous-titre"/>
    <w:uiPriority w:val="11"/>
    <w:rsid w:val="00DE3F94"/>
    <w:rPr>
      <w:rFonts w:ascii="Cambria" w:eastAsia="Times New Roman" w:hAnsi="Cambria" w:cs="Times New Roman"/>
      <w:i/>
      <w:iCs/>
      <w:spacing w:val="13"/>
      <w:sz w:val="24"/>
      <w:szCs w:val="24"/>
    </w:rPr>
  </w:style>
  <w:style w:type="paragraph" w:styleId="Sansinterligne">
    <w:name w:val="No Spacing"/>
    <w:basedOn w:val="Normal"/>
    <w:uiPriority w:val="1"/>
    <w:rsid w:val="00DE3F94"/>
    <w:pPr>
      <w:spacing w:after="0" w:line="240" w:lineRule="auto"/>
    </w:pPr>
  </w:style>
  <w:style w:type="paragraph" w:styleId="Citation">
    <w:name w:val="Quote"/>
    <w:basedOn w:val="Normal"/>
    <w:next w:val="Normal"/>
    <w:link w:val="CitationCar"/>
    <w:uiPriority w:val="29"/>
    <w:rsid w:val="00DE3F94"/>
    <w:pPr>
      <w:spacing w:before="200" w:after="0"/>
      <w:ind w:left="360" w:right="360"/>
    </w:pPr>
    <w:rPr>
      <w:i/>
      <w:iCs/>
      <w:sz w:val="20"/>
      <w:szCs w:val="20"/>
      <w:lang w:bidi="ar-SA"/>
    </w:rPr>
  </w:style>
  <w:style w:type="character" w:customStyle="1" w:styleId="CitationCar">
    <w:name w:val="Citation Car"/>
    <w:link w:val="Citation"/>
    <w:uiPriority w:val="29"/>
    <w:rsid w:val="00DE3F94"/>
    <w:rPr>
      <w:i/>
      <w:iCs/>
    </w:rPr>
  </w:style>
  <w:style w:type="paragraph" w:styleId="Citationintense">
    <w:name w:val="Intense Quote"/>
    <w:basedOn w:val="Normal"/>
    <w:next w:val="Normal"/>
    <w:link w:val="CitationintenseCar"/>
    <w:uiPriority w:val="30"/>
    <w:rsid w:val="00DE3F94"/>
    <w:pPr>
      <w:pBdr>
        <w:bottom w:val="single" w:sz="4" w:space="1" w:color="auto"/>
      </w:pBdr>
      <w:spacing w:before="200" w:after="280"/>
      <w:ind w:left="1008" w:right="1152"/>
      <w:jc w:val="both"/>
    </w:pPr>
    <w:rPr>
      <w:b/>
      <w:bCs/>
      <w:i/>
      <w:iCs/>
      <w:sz w:val="20"/>
      <w:szCs w:val="20"/>
      <w:lang w:bidi="ar-SA"/>
    </w:rPr>
  </w:style>
  <w:style w:type="character" w:customStyle="1" w:styleId="CitationintenseCar">
    <w:name w:val="Citation intense Car"/>
    <w:link w:val="Citationintense"/>
    <w:uiPriority w:val="30"/>
    <w:rsid w:val="00DE3F94"/>
    <w:rPr>
      <w:b/>
      <w:bCs/>
      <w:i/>
      <w:iCs/>
    </w:rPr>
  </w:style>
  <w:style w:type="character" w:styleId="Accentuationlgre">
    <w:name w:val="Subtle Emphasis"/>
    <w:uiPriority w:val="19"/>
    <w:rsid w:val="00DE3F94"/>
    <w:rPr>
      <w:i/>
      <w:iCs/>
    </w:rPr>
  </w:style>
  <w:style w:type="character" w:styleId="Accentuationintense">
    <w:name w:val="Intense Emphasis"/>
    <w:uiPriority w:val="21"/>
    <w:rsid w:val="00DE3F94"/>
    <w:rPr>
      <w:b/>
      <w:bCs/>
    </w:rPr>
  </w:style>
  <w:style w:type="character" w:styleId="Rfrencelgre">
    <w:name w:val="Subtle Reference"/>
    <w:uiPriority w:val="31"/>
    <w:rsid w:val="00DE3F94"/>
    <w:rPr>
      <w:smallCaps/>
    </w:rPr>
  </w:style>
  <w:style w:type="character" w:styleId="Rfrenceintense">
    <w:name w:val="Intense Reference"/>
    <w:uiPriority w:val="32"/>
    <w:rsid w:val="00DE3F94"/>
    <w:rPr>
      <w:smallCaps/>
      <w:spacing w:val="5"/>
      <w:u w:val="single"/>
    </w:rPr>
  </w:style>
  <w:style w:type="character" w:styleId="Titredulivre">
    <w:name w:val="Book Title"/>
    <w:uiPriority w:val="33"/>
    <w:rsid w:val="00DE3F94"/>
    <w:rPr>
      <w:i/>
      <w:iCs/>
      <w:smallCaps/>
      <w:spacing w:val="5"/>
    </w:rPr>
  </w:style>
  <w:style w:type="paragraph" w:styleId="En-ttedetabledesmatires">
    <w:name w:val="TOC Heading"/>
    <w:basedOn w:val="Titre2"/>
    <w:next w:val="Normal"/>
    <w:uiPriority w:val="39"/>
    <w:unhideWhenUsed/>
    <w:rsid w:val="00DE3F94"/>
    <w:pPr>
      <w:outlineLvl w:val="9"/>
    </w:pPr>
  </w:style>
  <w:style w:type="character" w:styleId="Lienhypertextesuivivisit">
    <w:name w:val="FollowedHyperlink"/>
    <w:uiPriority w:val="99"/>
    <w:semiHidden/>
    <w:unhideWhenUsed/>
    <w:rsid w:val="00A33836"/>
    <w:rPr>
      <w:color w:val="800080"/>
      <w:u w:val="single"/>
    </w:rPr>
  </w:style>
  <w:style w:type="character" w:styleId="Marquedecommentaire">
    <w:name w:val="annotation reference"/>
    <w:uiPriority w:val="99"/>
    <w:semiHidden/>
    <w:unhideWhenUsed/>
    <w:rsid w:val="00B448A5"/>
    <w:rPr>
      <w:sz w:val="16"/>
      <w:szCs w:val="16"/>
    </w:rPr>
  </w:style>
  <w:style w:type="paragraph" w:styleId="Commentaire">
    <w:name w:val="annotation text"/>
    <w:basedOn w:val="Normal"/>
    <w:link w:val="CommentaireCar"/>
    <w:uiPriority w:val="99"/>
    <w:unhideWhenUsed/>
    <w:rsid w:val="00B448A5"/>
    <w:rPr>
      <w:sz w:val="20"/>
      <w:szCs w:val="20"/>
    </w:rPr>
  </w:style>
  <w:style w:type="character" w:customStyle="1" w:styleId="CommentaireCar">
    <w:name w:val="Commentaire Car"/>
    <w:link w:val="Commentaire"/>
    <w:uiPriority w:val="99"/>
    <w:rsid w:val="00B448A5"/>
    <w:rPr>
      <w:lang w:bidi="en-US"/>
    </w:rPr>
  </w:style>
  <w:style w:type="paragraph" w:styleId="Objetducommentaire">
    <w:name w:val="annotation subject"/>
    <w:basedOn w:val="Commentaire"/>
    <w:next w:val="Commentaire"/>
    <w:link w:val="ObjetducommentaireCar"/>
    <w:uiPriority w:val="99"/>
    <w:semiHidden/>
    <w:unhideWhenUsed/>
    <w:rsid w:val="00B448A5"/>
    <w:rPr>
      <w:b/>
      <w:bCs/>
    </w:rPr>
  </w:style>
  <w:style w:type="character" w:customStyle="1" w:styleId="ObjetducommentaireCar">
    <w:name w:val="Objet du commentaire Car"/>
    <w:link w:val="Objetducommentaire"/>
    <w:uiPriority w:val="99"/>
    <w:semiHidden/>
    <w:rsid w:val="00B448A5"/>
    <w:rPr>
      <w:b/>
      <w:bCs/>
      <w:lang w:bidi="en-US"/>
    </w:rPr>
  </w:style>
  <w:style w:type="paragraph" w:styleId="Rvision">
    <w:name w:val="Revision"/>
    <w:hidden/>
    <w:uiPriority w:val="99"/>
    <w:semiHidden/>
    <w:rsid w:val="0060043F"/>
    <w:rPr>
      <w:sz w:val="22"/>
      <w:szCs w:val="22"/>
      <w:lang w:val="en-US" w:eastAsia="en-US" w:bidi="en-US"/>
    </w:rPr>
  </w:style>
  <w:style w:type="character" w:styleId="Textedelespacerserv">
    <w:name w:val="Placeholder Text"/>
    <w:basedOn w:val="Policepardfaut"/>
    <w:uiPriority w:val="99"/>
    <w:semiHidden/>
    <w:rsid w:val="003351B2"/>
    <w:rPr>
      <w:color w:val="808080"/>
    </w:rPr>
  </w:style>
  <w:style w:type="paragraph" w:styleId="TM2">
    <w:name w:val="toc 2"/>
    <w:basedOn w:val="Normal"/>
    <w:next w:val="Normal"/>
    <w:autoRedefine/>
    <w:uiPriority w:val="39"/>
    <w:unhideWhenUsed/>
    <w:rsid w:val="006E4CBB"/>
    <w:pPr>
      <w:spacing w:after="100"/>
      <w:ind w:left="220"/>
    </w:pPr>
  </w:style>
  <w:style w:type="paragraph" w:styleId="TM1">
    <w:name w:val="toc 1"/>
    <w:basedOn w:val="Normal"/>
    <w:next w:val="Normal"/>
    <w:autoRedefine/>
    <w:uiPriority w:val="39"/>
    <w:unhideWhenUsed/>
    <w:rsid w:val="006E4CBB"/>
    <w:pPr>
      <w:spacing w:after="100"/>
    </w:pPr>
  </w:style>
  <w:style w:type="paragraph" w:styleId="TM3">
    <w:name w:val="toc 3"/>
    <w:basedOn w:val="Normal"/>
    <w:next w:val="Normal"/>
    <w:autoRedefine/>
    <w:uiPriority w:val="39"/>
    <w:unhideWhenUsed/>
    <w:rsid w:val="00B31321"/>
    <w:pPr>
      <w:spacing w:after="100"/>
      <w:ind w:left="440"/>
    </w:pPr>
  </w:style>
  <w:style w:type="character" w:customStyle="1" w:styleId="Cite">
    <w:name w:val="Cite"/>
    <w:uiPriority w:val="10"/>
    <w:qFormat/>
    <w:rsid w:val="00DA52F1"/>
    <w:rPr>
      <w:i/>
      <w:lang w:val="en-CA"/>
    </w:rPr>
  </w:style>
  <w:style w:type="paragraph" w:customStyle="1" w:styleId="Chapterbodytext">
    <w:name w:val="Chapter body text"/>
    <w:basedOn w:val="Normal"/>
    <w:link w:val="ChapterbodytextChar1"/>
    <w:rsid w:val="001F43D8"/>
    <w:pPr>
      <w:tabs>
        <w:tab w:val="left" w:pos="1080"/>
      </w:tabs>
      <w:spacing w:after="0"/>
      <w:jc w:val="both"/>
    </w:pPr>
    <w:rPr>
      <w:rFonts w:ascii="Arial Narrow" w:eastAsia="MS Mincho" w:hAnsi="Arial Narrow"/>
      <w:sz w:val="24"/>
      <w:szCs w:val="24"/>
      <w:lang w:val="en-CA" w:eastAsia="ja-JP" w:bidi="ar-SA"/>
    </w:rPr>
  </w:style>
  <w:style w:type="character" w:customStyle="1" w:styleId="ChapterbodytextChar1">
    <w:name w:val="Chapter body text Char1"/>
    <w:link w:val="Chapterbodytext"/>
    <w:locked/>
    <w:rsid w:val="001F43D8"/>
    <w:rPr>
      <w:rFonts w:ascii="Arial Narrow" w:eastAsia="MS Mincho" w:hAnsi="Arial Narrow"/>
      <w:sz w:val="24"/>
      <w:szCs w:val="24"/>
      <w:lang w:eastAsia="ja-JP"/>
    </w:rPr>
  </w:style>
  <w:style w:type="paragraph" w:customStyle="1" w:styleId="1Report">
    <w:name w:val="1_Report"/>
    <w:basedOn w:val="Normal"/>
    <w:qFormat/>
    <w:rsid w:val="009D75C9"/>
    <w:pPr>
      <w:autoSpaceDE w:val="0"/>
      <w:autoSpaceDN w:val="0"/>
      <w:adjustRightInd w:val="0"/>
      <w:spacing w:before="120" w:after="0" w:line="288" w:lineRule="auto"/>
      <w:textAlignment w:val="center"/>
    </w:pPr>
    <w:rPr>
      <w:rFonts w:eastAsia="Calibri" w:cs="Calibri"/>
      <w:color w:val="EE3B33"/>
      <w:sz w:val="46"/>
      <w:szCs w:val="46"/>
      <w:lang w:val="fr-CA" w:eastAsia="fr-CA" w:bidi="ar-SA"/>
    </w:rPr>
  </w:style>
  <w:style w:type="paragraph" w:customStyle="1" w:styleId="Niveau1">
    <w:name w:val="Niveau 1"/>
    <w:basedOn w:val="Normal"/>
    <w:qFormat/>
    <w:rsid w:val="00E02827"/>
    <w:pPr>
      <w:autoSpaceDE w:val="0"/>
      <w:autoSpaceDN w:val="0"/>
      <w:adjustRightInd w:val="0"/>
      <w:spacing w:after="0" w:line="640" w:lineRule="atLeast"/>
      <w:textAlignment w:val="center"/>
    </w:pPr>
    <w:rPr>
      <w:rFonts w:eastAsia="Calibri" w:cs="Oswald-Medium"/>
      <w:color w:val="000000"/>
      <w:sz w:val="24"/>
      <w:szCs w:val="48"/>
      <w:lang w:val="fr-CA" w:eastAsia="fr-CA" w:bidi="ar-SA"/>
    </w:rPr>
  </w:style>
  <w:style w:type="character" w:customStyle="1" w:styleId="Mentionnonrsolue1">
    <w:name w:val="Mention non résolue1"/>
    <w:basedOn w:val="Policepardfaut"/>
    <w:uiPriority w:val="99"/>
    <w:semiHidden/>
    <w:unhideWhenUsed/>
    <w:rsid w:val="001F02CB"/>
    <w:rPr>
      <w:color w:val="605E5C"/>
      <w:shd w:val="clear" w:color="auto" w:fill="E1DFDD"/>
    </w:rPr>
  </w:style>
  <w:style w:type="paragraph" w:styleId="Lgende">
    <w:name w:val="caption"/>
    <w:basedOn w:val="Niveau1"/>
    <w:next w:val="Normal"/>
    <w:uiPriority w:val="35"/>
    <w:unhideWhenUsed/>
    <w:qFormat/>
    <w:rsid w:val="003978FE"/>
    <w:pPr>
      <w:spacing w:after="360" w:line="240" w:lineRule="auto"/>
      <w:ind w:left="547" w:right="547"/>
      <w:contextualSpacing/>
    </w:pPr>
    <w:rPr>
      <w:i/>
      <w:color w:val="002060"/>
      <w:sz w:val="20"/>
      <w:szCs w:val="20"/>
      <w:lang w:val="en-CA"/>
    </w:rPr>
  </w:style>
  <w:style w:type="paragraph" w:customStyle="1" w:styleId="2Title">
    <w:name w:val="2_Title"/>
    <w:basedOn w:val="Normal"/>
    <w:qFormat/>
    <w:rsid w:val="006E6E6A"/>
    <w:pPr>
      <w:autoSpaceDE w:val="0"/>
      <w:autoSpaceDN w:val="0"/>
      <w:adjustRightInd w:val="0"/>
      <w:spacing w:before="1840" w:after="0" w:line="640" w:lineRule="atLeast"/>
      <w:textAlignment w:val="center"/>
    </w:pPr>
    <w:rPr>
      <w:rFonts w:eastAsia="Calibri" w:cs="Calibri-Bold"/>
      <w:b/>
      <w:bCs/>
      <w:caps/>
      <w:color w:val="000000"/>
      <w:sz w:val="48"/>
      <w:szCs w:val="48"/>
      <w:lang w:val="fr-CA" w:eastAsia="fr-CA" w:bidi="ar-SA"/>
    </w:rPr>
  </w:style>
  <w:style w:type="paragraph" w:customStyle="1" w:styleId="Chart">
    <w:name w:val="Chart"/>
    <w:basedOn w:val="Normal"/>
    <w:qFormat/>
    <w:rsid w:val="00E6094C"/>
    <w:pPr>
      <w:spacing w:after="0"/>
      <w:jc w:val="center"/>
    </w:pPr>
    <w:rPr>
      <w:noProof/>
    </w:rPr>
  </w:style>
  <w:style w:type="paragraph" w:styleId="Notedebasdepage">
    <w:name w:val="footnote text"/>
    <w:basedOn w:val="Normal"/>
    <w:link w:val="NotedebasdepageCar"/>
    <w:uiPriority w:val="99"/>
    <w:semiHidden/>
    <w:unhideWhenUsed/>
    <w:rsid w:val="000B3B2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B3B26"/>
    <w:rPr>
      <w:lang w:val="en-US" w:eastAsia="en-US" w:bidi="en-US"/>
    </w:rPr>
  </w:style>
  <w:style w:type="character" w:styleId="Appelnotedebasdep">
    <w:name w:val="footnote reference"/>
    <w:basedOn w:val="Policepardfaut"/>
    <w:uiPriority w:val="99"/>
    <w:semiHidden/>
    <w:unhideWhenUsed/>
    <w:rsid w:val="000B3B26"/>
    <w:rPr>
      <w:vertAlign w:val="superscript"/>
    </w:rPr>
  </w:style>
  <w:style w:type="numbering" w:customStyle="1" w:styleId="Aucuneliste1">
    <w:name w:val="Aucune liste1"/>
    <w:next w:val="Aucuneliste"/>
    <w:uiPriority w:val="99"/>
    <w:semiHidden/>
    <w:unhideWhenUsed/>
    <w:rsid w:val="00CA3A89"/>
  </w:style>
  <w:style w:type="paragraph" w:customStyle="1" w:styleId="Paragraphestandard">
    <w:name w:val="[Paragraphe standard]"/>
    <w:basedOn w:val="Normal"/>
    <w:uiPriority w:val="99"/>
    <w:semiHidden/>
    <w:rsid w:val="00CA3A89"/>
    <w:pPr>
      <w:autoSpaceDE w:val="0"/>
      <w:autoSpaceDN w:val="0"/>
      <w:adjustRightInd w:val="0"/>
      <w:spacing w:after="0" w:line="288" w:lineRule="auto"/>
      <w:textAlignment w:val="center"/>
    </w:pPr>
    <w:rPr>
      <w:rFonts w:ascii="MinionPro-Regular" w:eastAsia="Calibri" w:hAnsi="MinionPro-Regular" w:cs="MinionPro-Regular"/>
      <w:color w:val="000000"/>
      <w:sz w:val="24"/>
      <w:szCs w:val="24"/>
      <w:lang w:val="fr-CA" w:eastAsia="fr-CA" w:bidi="ar-SA"/>
    </w:rPr>
  </w:style>
  <w:style w:type="paragraph" w:customStyle="1" w:styleId="T1">
    <w:name w:val="T1"/>
    <w:basedOn w:val="Normal"/>
    <w:uiPriority w:val="99"/>
    <w:semiHidden/>
    <w:rsid w:val="00CA3A89"/>
    <w:pPr>
      <w:autoSpaceDE w:val="0"/>
      <w:autoSpaceDN w:val="0"/>
      <w:adjustRightInd w:val="0"/>
      <w:spacing w:after="0" w:line="640" w:lineRule="atLeast"/>
      <w:textAlignment w:val="center"/>
    </w:pPr>
    <w:rPr>
      <w:rFonts w:ascii="Oswald-Medium" w:eastAsia="Calibri" w:hAnsi="Oswald-Medium" w:cs="Oswald-Medium"/>
      <w:caps/>
      <w:color w:val="000000"/>
      <w:sz w:val="66"/>
      <w:szCs w:val="66"/>
      <w:lang w:val="fr-CA" w:eastAsia="fr-CA" w:bidi="ar-SA"/>
    </w:rPr>
  </w:style>
  <w:style w:type="paragraph" w:customStyle="1" w:styleId="T2">
    <w:name w:val="T2"/>
    <w:basedOn w:val="Normal"/>
    <w:uiPriority w:val="99"/>
    <w:semiHidden/>
    <w:rsid w:val="00CA3A89"/>
    <w:pPr>
      <w:autoSpaceDE w:val="0"/>
      <w:autoSpaceDN w:val="0"/>
      <w:adjustRightInd w:val="0"/>
      <w:spacing w:after="0" w:line="640" w:lineRule="atLeast"/>
      <w:textAlignment w:val="center"/>
    </w:pPr>
    <w:rPr>
      <w:rFonts w:ascii="Oswald-Regular" w:eastAsia="Calibri" w:hAnsi="Oswald-Regular" w:cs="Oswald-Regular"/>
      <w:color w:val="000000"/>
      <w:sz w:val="40"/>
      <w:szCs w:val="40"/>
      <w:lang w:val="fr-CA" w:eastAsia="fr-CA" w:bidi="ar-SA"/>
    </w:rPr>
  </w:style>
  <w:style w:type="table" w:customStyle="1" w:styleId="Grilledutableau1">
    <w:name w:val="Grille du tableau1"/>
    <w:basedOn w:val="TableauNormal"/>
    <w:next w:val="Grilledutableau"/>
    <w:uiPriority w:val="59"/>
    <w:rsid w:val="00CA3A89"/>
    <w:rPr>
      <w:rFonts w:eastAsia="Calibri"/>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Subtitle">
    <w:name w:val="3_Subtitle"/>
    <w:basedOn w:val="T2"/>
    <w:next w:val="2Title"/>
    <w:qFormat/>
    <w:rsid w:val="00CA3A89"/>
    <w:rPr>
      <w:rFonts w:ascii="Calibri" w:hAnsi="Calibri" w:cs="Calibri"/>
    </w:rPr>
  </w:style>
  <w:style w:type="paragraph" w:customStyle="1" w:styleId="4Title">
    <w:name w:val="4_Title"/>
    <w:qFormat/>
    <w:rsid w:val="00CA3A89"/>
    <w:rPr>
      <w:rFonts w:eastAsia="Calibri" w:cs="Calibri-Bold"/>
      <w:b/>
      <w:bCs/>
      <w:color w:val="000000"/>
      <w:sz w:val="46"/>
      <w:szCs w:val="46"/>
      <w:lang w:val="fr-CA" w:eastAsia="fr-CA"/>
    </w:rPr>
  </w:style>
  <w:style w:type="paragraph" w:customStyle="1" w:styleId="Listecouleur-Accent11">
    <w:name w:val="Liste couleur - Accent 11"/>
    <w:basedOn w:val="Normal"/>
    <w:uiPriority w:val="34"/>
    <w:semiHidden/>
    <w:qFormat/>
    <w:rsid w:val="00CA3A89"/>
    <w:pPr>
      <w:spacing w:after="200"/>
      <w:ind w:left="708"/>
    </w:pPr>
    <w:rPr>
      <w:rFonts w:eastAsia="Calibri"/>
      <w:lang w:val="fr-CA" w:bidi="ar-SA"/>
    </w:rPr>
  </w:style>
  <w:style w:type="character" w:customStyle="1" w:styleId="Titredulivre1">
    <w:name w:val="Titre du livre1"/>
    <w:uiPriority w:val="33"/>
    <w:semiHidden/>
    <w:qFormat/>
    <w:rsid w:val="00CA3A89"/>
    <w:rPr>
      <w:b/>
      <w:bCs/>
      <w:smallCaps/>
      <w:spacing w:val="5"/>
    </w:rPr>
  </w:style>
  <w:style w:type="character" w:customStyle="1" w:styleId="Rfrenceintense1">
    <w:name w:val="Référence intense1"/>
    <w:uiPriority w:val="32"/>
    <w:semiHidden/>
    <w:qFormat/>
    <w:rsid w:val="00CA3A89"/>
    <w:rPr>
      <w:b/>
      <w:bCs/>
      <w:smallCaps/>
      <w:color w:val="C0504D"/>
      <w:spacing w:val="5"/>
      <w:u w:val="single"/>
    </w:rPr>
  </w:style>
  <w:style w:type="character" w:customStyle="1" w:styleId="Rfrenceple1">
    <w:name w:val="Référence pâle1"/>
    <w:uiPriority w:val="31"/>
    <w:semiHidden/>
    <w:qFormat/>
    <w:rsid w:val="00CA3A89"/>
    <w:rPr>
      <w:smallCaps/>
      <w:color w:val="C0504D"/>
      <w:u w:val="single"/>
    </w:rPr>
  </w:style>
  <w:style w:type="paragraph" w:customStyle="1" w:styleId="Trameclaire-Accent21">
    <w:name w:val="Trame claire - Accent 21"/>
    <w:basedOn w:val="Normal"/>
    <w:next w:val="Normal"/>
    <w:link w:val="Trameclaire-Accent2Car"/>
    <w:uiPriority w:val="30"/>
    <w:semiHidden/>
    <w:qFormat/>
    <w:rsid w:val="00CA3A89"/>
    <w:pPr>
      <w:pBdr>
        <w:bottom w:val="single" w:sz="4" w:space="4" w:color="4F81BD"/>
      </w:pBdr>
      <w:spacing w:before="200" w:after="280"/>
      <w:ind w:left="936" w:right="936"/>
    </w:pPr>
    <w:rPr>
      <w:rFonts w:eastAsia="Calibri"/>
      <w:b/>
      <w:bCs/>
      <w:i/>
      <w:iCs/>
      <w:color w:val="4F81BD"/>
      <w:lang w:val="fr-CA" w:bidi="ar-SA"/>
    </w:rPr>
  </w:style>
  <w:style w:type="character" w:customStyle="1" w:styleId="Trameclaire-Accent2Car">
    <w:name w:val="Trame claire - Accent 2 Car"/>
    <w:link w:val="Trameclaire-Accent21"/>
    <w:uiPriority w:val="30"/>
    <w:semiHidden/>
    <w:rsid w:val="00CA3A89"/>
    <w:rPr>
      <w:rFonts w:eastAsia="Calibri"/>
      <w:b/>
      <w:bCs/>
      <w:i/>
      <w:iCs/>
      <w:color w:val="4F81BD"/>
      <w:sz w:val="22"/>
      <w:szCs w:val="22"/>
      <w:lang w:val="fr-CA" w:eastAsia="en-US"/>
    </w:rPr>
  </w:style>
  <w:style w:type="paragraph" w:customStyle="1" w:styleId="Grillecouleur-Accent11">
    <w:name w:val="Grille couleur - Accent 11"/>
    <w:basedOn w:val="Normal"/>
    <w:next w:val="Normal"/>
    <w:link w:val="Grillecouleur-Accent1Car"/>
    <w:uiPriority w:val="29"/>
    <w:semiHidden/>
    <w:qFormat/>
    <w:rsid w:val="00CA3A89"/>
    <w:pPr>
      <w:spacing w:after="200"/>
    </w:pPr>
    <w:rPr>
      <w:rFonts w:eastAsia="Calibri"/>
      <w:i/>
      <w:iCs/>
      <w:color w:val="000000"/>
      <w:lang w:val="fr-CA" w:bidi="ar-SA"/>
    </w:rPr>
  </w:style>
  <w:style w:type="character" w:customStyle="1" w:styleId="Grillecouleur-Accent1Car">
    <w:name w:val="Grille couleur - Accent 1 Car"/>
    <w:link w:val="Grillecouleur-Accent11"/>
    <w:uiPriority w:val="29"/>
    <w:semiHidden/>
    <w:rsid w:val="00CA3A89"/>
    <w:rPr>
      <w:rFonts w:eastAsia="Calibri"/>
      <w:i/>
      <w:iCs/>
      <w:color w:val="000000"/>
      <w:sz w:val="22"/>
      <w:szCs w:val="22"/>
      <w:lang w:val="fr-CA" w:eastAsia="en-US"/>
    </w:rPr>
  </w:style>
  <w:style w:type="paragraph" w:customStyle="1" w:styleId="Niveau2">
    <w:name w:val="Niveau 2"/>
    <w:basedOn w:val="T1"/>
    <w:next w:val="Niveau1"/>
    <w:qFormat/>
    <w:rsid w:val="00CA3A89"/>
    <w:rPr>
      <w:rFonts w:ascii="Calibri" w:hAnsi="Calibri"/>
      <w:caps w:val="0"/>
      <w:sz w:val="24"/>
      <w:szCs w:val="44"/>
    </w:rPr>
  </w:style>
  <w:style w:type="paragraph" w:customStyle="1" w:styleId="Niveau3">
    <w:name w:val="Niveau 3"/>
    <w:basedOn w:val="T1"/>
    <w:next w:val="Niveau2"/>
    <w:qFormat/>
    <w:rsid w:val="00CA3A89"/>
    <w:rPr>
      <w:rFonts w:ascii="Calibri" w:hAnsi="Calibri"/>
      <w:caps w:val="0"/>
      <w:sz w:val="24"/>
      <w:szCs w:val="40"/>
    </w:rPr>
  </w:style>
  <w:style w:type="paragraph" w:customStyle="1" w:styleId="Niveau4">
    <w:name w:val="Niveau 4"/>
    <w:basedOn w:val="T1"/>
    <w:next w:val="Niveau3"/>
    <w:qFormat/>
    <w:rsid w:val="00CA3A89"/>
    <w:rPr>
      <w:rFonts w:ascii="Calibri" w:hAnsi="Calibri"/>
      <w:caps w:val="0"/>
      <w:sz w:val="24"/>
      <w:szCs w:val="36"/>
    </w:rPr>
  </w:style>
  <w:style w:type="paragraph" w:styleId="Listepuces2">
    <w:name w:val="List Bullet 2"/>
    <w:basedOn w:val="Niveau3"/>
    <w:uiPriority w:val="99"/>
    <w:rsid w:val="00CA3A89"/>
    <w:pPr>
      <w:ind w:left="643" w:hanging="360"/>
      <w:contextualSpacing/>
    </w:pPr>
  </w:style>
  <w:style w:type="paragraph" w:styleId="Listepuces3">
    <w:name w:val="List Bullet 3"/>
    <w:basedOn w:val="Niveau4"/>
    <w:uiPriority w:val="99"/>
    <w:rsid w:val="00CA3A89"/>
    <w:pPr>
      <w:ind w:left="926" w:hanging="360"/>
      <w:contextualSpacing/>
    </w:pPr>
  </w:style>
  <w:style w:type="paragraph" w:customStyle="1" w:styleId="Title2">
    <w:name w:val="Title_2"/>
    <w:basedOn w:val="4Title"/>
    <w:qFormat/>
    <w:rsid w:val="00CA3A89"/>
    <w:pPr>
      <w:spacing w:before="600"/>
    </w:pPr>
    <w:rPr>
      <w:sz w:val="28"/>
      <w:szCs w:val="28"/>
    </w:rPr>
  </w:style>
  <w:style w:type="paragraph" w:styleId="Listepuces">
    <w:name w:val="List Bullet"/>
    <w:basedOn w:val="Niveau2"/>
    <w:uiPriority w:val="99"/>
    <w:rsid w:val="00CA3A89"/>
    <w:pPr>
      <w:ind w:left="360" w:hanging="360"/>
      <w:contextualSpacing/>
    </w:pPr>
  </w:style>
  <w:style w:type="paragraph" w:styleId="Listepuces4">
    <w:name w:val="List Bullet 4"/>
    <w:basedOn w:val="Niveau4"/>
    <w:uiPriority w:val="99"/>
    <w:rsid w:val="00CA3A89"/>
    <w:pPr>
      <w:tabs>
        <w:tab w:val="num" w:pos="1209"/>
      </w:tabs>
      <w:ind w:left="1209" w:hanging="360"/>
      <w:contextualSpacing/>
    </w:pPr>
  </w:style>
  <w:style w:type="character" w:customStyle="1" w:styleId="tlid-translation">
    <w:name w:val="tlid-translation"/>
    <w:basedOn w:val="Policepardfaut"/>
    <w:rsid w:val="00CA3A89"/>
  </w:style>
  <w:style w:type="paragraph" w:styleId="PrformatHTML">
    <w:name w:val="HTML Preformatted"/>
    <w:basedOn w:val="Normal"/>
    <w:link w:val="PrformatHTMLCar"/>
    <w:uiPriority w:val="99"/>
    <w:unhideWhenUsed/>
    <w:rsid w:val="00C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ar-SA"/>
    </w:rPr>
  </w:style>
  <w:style w:type="character" w:customStyle="1" w:styleId="PrformatHTMLCar">
    <w:name w:val="Préformaté HTML Car"/>
    <w:basedOn w:val="Policepardfaut"/>
    <w:link w:val="PrformatHTML"/>
    <w:uiPriority w:val="99"/>
    <w:rsid w:val="00CA3A89"/>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356">
      <w:bodyDiv w:val="1"/>
      <w:marLeft w:val="0"/>
      <w:marRight w:val="0"/>
      <w:marTop w:val="0"/>
      <w:marBottom w:val="0"/>
      <w:divBdr>
        <w:top w:val="none" w:sz="0" w:space="0" w:color="auto"/>
        <w:left w:val="none" w:sz="0" w:space="0" w:color="auto"/>
        <w:bottom w:val="none" w:sz="0" w:space="0" w:color="auto"/>
        <w:right w:val="none" w:sz="0" w:space="0" w:color="auto"/>
      </w:divBdr>
    </w:div>
    <w:div w:id="26175522">
      <w:bodyDiv w:val="1"/>
      <w:marLeft w:val="0"/>
      <w:marRight w:val="0"/>
      <w:marTop w:val="0"/>
      <w:marBottom w:val="0"/>
      <w:divBdr>
        <w:top w:val="none" w:sz="0" w:space="0" w:color="auto"/>
        <w:left w:val="none" w:sz="0" w:space="0" w:color="auto"/>
        <w:bottom w:val="none" w:sz="0" w:space="0" w:color="auto"/>
        <w:right w:val="none" w:sz="0" w:space="0" w:color="auto"/>
      </w:divBdr>
      <w:divsChild>
        <w:div w:id="1700354835">
          <w:marLeft w:val="0"/>
          <w:marRight w:val="0"/>
          <w:marTop w:val="0"/>
          <w:marBottom w:val="0"/>
          <w:divBdr>
            <w:top w:val="none" w:sz="0" w:space="0" w:color="auto"/>
            <w:left w:val="none" w:sz="0" w:space="0" w:color="auto"/>
            <w:bottom w:val="none" w:sz="0" w:space="0" w:color="auto"/>
            <w:right w:val="none" w:sz="0" w:space="0" w:color="auto"/>
          </w:divBdr>
          <w:divsChild>
            <w:div w:id="1783256643">
              <w:marLeft w:val="0"/>
              <w:marRight w:val="0"/>
              <w:marTop w:val="0"/>
              <w:marBottom w:val="0"/>
              <w:divBdr>
                <w:top w:val="none" w:sz="0" w:space="0" w:color="auto"/>
                <w:left w:val="none" w:sz="0" w:space="0" w:color="auto"/>
                <w:bottom w:val="none" w:sz="0" w:space="0" w:color="auto"/>
                <w:right w:val="none" w:sz="0" w:space="0" w:color="auto"/>
              </w:divBdr>
              <w:divsChild>
                <w:div w:id="979043611">
                  <w:marLeft w:val="0"/>
                  <w:marRight w:val="0"/>
                  <w:marTop w:val="0"/>
                  <w:marBottom w:val="0"/>
                  <w:divBdr>
                    <w:top w:val="none" w:sz="0" w:space="0" w:color="auto"/>
                    <w:left w:val="none" w:sz="0" w:space="0" w:color="auto"/>
                    <w:bottom w:val="none" w:sz="0" w:space="0" w:color="auto"/>
                    <w:right w:val="none" w:sz="0" w:space="0" w:color="auto"/>
                  </w:divBdr>
                  <w:divsChild>
                    <w:div w:id="786192785">
                      <w:marLeft w:val="0"/>
                      <w:marRight w:val="0"/>
                      <w:marTop w:val="0"/>
                      <w:marBottom w:val="0"/>
                      <w:divBdr>
                        <w:top w:val="none" w:sz="0" w:space="0" w:color="auto"/>
                        <w:left w:val="none" w:sz="0" w:space="0" w:color="auto"/>
                        <w:bottom w:val="none" w:sz="0" w:space="0" w:color="auto"/>
                        <w:right w:val="none" w:sz="0" w:space="0" w:color="auto"/>
                      </w:divBdr>
                      <w:divsChild>
                        <w:div w:id="1796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76526">
      <w:bodyDiv w:val="1"/>
      <w:marLeft w:val="0"/>
      <w:marRight w:val="0"/>
      <w:marTop w:val="0"/>
      <w:marBottom w:val="0"/>
      <w:divBdr>
        <w:top w:val="none" w:sz="0" w:space="0" w:color="auto"/>
        <w:left w:val="none" w:sz="0" w:space="0" w:color="auto"/>
        <w:bottom w:val="none" w:sz="0" w:space="0" w:color="auto"/>
        <w:right w:val="none" w:sz="0" w:space="0" w:color="auto"/>
      </w:divBdr>
      <w:divsChild>
        <w:div w:id="1791971347">
          <w:marLeft w:val="0"/>
          <w:marRight w:val="0"/>
          <w:marTop w:val="0"/>
          <w:marBottom w:val="0"/>
          <w:divBdr>
            <w:top w:val="none" w:sz="0" w:space="0" w:color="auto"/>
            <w:left w:val="none" w:sz="0" w:space="0" w:color="auto"/>
            <w:bottom w:val="none" w:sz="0" w:space="0" w:color="auto"/>
            <w:right w:val="none" w:sz="0" w:space="0" w:color="auto"/>
          </w:divBdr>
          <w:divsChild>
            <w:div w:id="1590231059">
              <w:marLeft w:val="0"/>
              <w:marRight w:val="0"/>
              <w:marTop w:val="0"/>
              <w:marBottom w:val="0"/>
              <w:divBdr>
                <w:top w:val="none" w:sz="0" w:space="0" w:color="auto"/>
                <w:left w:val="none" w:sz="0" w:space="0" w:color="auto"/>
                <w:bottom w:val="none" w:sz="0" w:space="0" w:color="auto"/>
                <w:right w:val="none" w:sz="0" w:space="0" w:color="auto"/>
              </w:divBdr>
              <w:divsChild>
                <w:div w:id="1577544213">
                  <w:marLeft w:val="0"/>
                  <w:marRight w:val="0"/>
                  <w:marTop w:val="0"/>
                  <w:marBottom w:val="0"/>
                  <w:divBdr>
                    <w:top w:val="none" w:sz="0" w:space="0" w:color="auto"/>
                    <w:left w:val="none" w:sz="0" w:space="0" w:color="auto"/>
                    <w:bottom w:val="none" w:sz="0" w:space="0" w:color="auto"/>
                    <w:right w:val="none" w:sz="0" w:space="0" w:color="auto"/>
                  </w:divBdr>
                  <w:divsChild>
                    <w:div w:id="301662574">
                      <w:marLeft w:val="0"/>
                      <w:marRight w:val="0"/>
                      <w:marTop w:val="0"/>
                      <w:marBottom w:val="0"/>
                      <w:divBdr>
                        <w:top w:val="none" w:sz="0" w:space="0" w:color="auto"/>
                        <w:left w:val="none" w:sz="0" w:space="0" w:color="auto"/>
                        <w:bottom w:val="none" w:sz="0" w:space="0" w:color="auto"/>
                        <w:right w:val="none" w:sz="0" w:space="0" w:color="auto"/>
                      </w:divBdr>
                      <w:divsChild>
                        <w:div w:id="15043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03688">
      <w:bodyDiv w:val="1"/>
      <w:marLeft w:val="0"/>
      <w:marRight w:val="0"/>
      <w:marTop w:val="0"/>
      <w:marBottom w:val="0"/>
      <w:divBdr>
        <w:top w:val="none" w:sz="0" w:space="0" w:color="auto"/>
        <w:left w:val="none" w:sz="0" w:space="0" w:color="auto"/>
        <w:bottom w:val="none" w:sz="0" w:space="0" w:color="auto"/>
        <w:right w:val="none" w:sz="0" w:space="0" w:color="auto"/>
      </w:divBdr>
      <w:divsChild>
        <w:div w:id="237862751">
          <w:marLeft w:val="0"/>
          <w:marRight w:val="0"/>
          <w:marTop w:val="0"/>
          <w:marBottom w:val="0"/>
          <w:divBdr>
            <w:top w:val="none" w:sz="0" w:space="0" w:color="auto"/>
            <w:left w:val="none" w:sz="0" w:space="0" w:color="auto"/>
            <w:bottom w:val="none" w:sz="0" w:space="0" w:color="auto"/>
            <w:right w:val="none" w:sz="0" w:space="0" w:color="auto"/>
          </w:divBdr>
          <w:divsChild>
            <w:div w:id="1266110296">
              <w:marLeft w:val="0"/>
              <w:marRight w:val="0"/>
              <w:marTop w:val="0"/>
              <w:marBottom w:val="0"/>
              <w:divBdr>
                <w:top w:val="none" w:sz="0" w:space="0" w:color="auto"/>
                <w:left w:val="none" w:sz="0" w:space="0" w:color="auto"/>
                <w:bottom w:val="none" w:sz="0" w:space="0" w:color="auto"/>
                <w:right w:val="none" w:sz="0" w:space="0" w:color="auto"/>
              </w:divBdr>
              <w:divsChild>
                <w:div w:id="314644987">
                  <w:marLeft w:val="0"/>
                  <w:marRight w:val="0"/>
                  <w:marTop w:val="0"/>
                  <w:marBottom w:val="0"/>
                  <w:divBdr>
                    <w:top w:val="none" w:sz="0" w:space="0" w:color="auto"/>
                    <w:left w:val="none" w:sz="0" w:space="0" w:color="auto"/>
                    <w:bottom w:val="none" w:sz="0" w:space="0" w:color="auto"/>
                    <w:right w:val="none" w:sz="0" w:space="0" w:color="auto"/>
                  </w:divBdr>
                  <w:divsChild>
                    <w:div w:id="1021510109">
                      <w:marLeft w:val="0"/>
                      <w:marRight w:val="0"/>
                      <w:marTop w:val="0"/>
                      <w:marBottom w:val="0"/>
                      <w:divBdr>
                        <w:top w:val="none" w:sz="0" w:space="0" w:color="auto"/>
                        <w:left w:val="none" w:sz="0" w:space="0" w:color="auto"/>
                        <w:bottom w:val="none" w:sz="0" w:space="0" w:color="auto"/>
                        <w:right w:val="none" w:sz="0" w:space="0" w:color="auto"/>
                      </w:divBdr>
                      <w:divsChild>
                        <w:div w:id="8571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30823">
      <w:bodyDiv w:val="1"/>
      <w:marLeft w:val="0"/>
      <w:marRight w:val="0"/>
      <w:marTop w:val="0"/>
      <w:marBottom w:val="0"/>
      <w:divBdr>
        <w:top w:val="none" w:sz="0" w:space="0" w:color="auto"/>
        <w:left w:val="none" w:sz="0" w:space="0" w:color="auto"/>
        <w:bottom w:val="none" w:sz="0" w:space="0" w:color="auto"/>
        <w:right w:val="none" w:sz="0" w:space="0" w:color="auto"/>
      </w:divBdr>
    </w:div>
    <w:div w:id="199558547">
      <w:bodyDiv w:val="1"/>
      <w:marLeft w:val="0"/>
      <w:marRight w:val="0"/>
      <w:marTop w:val="0"/>
      <w:marBottom w:val="0"/>
      <w:divBdr>
        <w:top w:val="none" w:sz="0" w:space="0" w:color="auto"/>
        <w:left w:val="none" w:sz="0" w:space="0" w:color="auto"/>
        <w:bottom w:val="none" w:sz="0" w:space="0" w:color="auto"/>
        <w:right w:val="none" w:sz="0" w:space="0" w:color="auto"/>
      </w:divBdr>
      <w:divsChild>
        <w:div w:id="761797294">
          <w:marLeft w:val="0"/>
          <w:marRight w:val="0"/>
          <w:marTop w:val="0"/>
          <w:marBottom w:val="0"/>
          <w:divBdr>
            <w:top w:val="none" w:sz="0" w:space="0" w:color="auto"/>
            <w:left w:val="none" w:sz="0" w:space="0" w:color="auto"/>
            <w:bottom w:val="none" w:sz="0" w:space="0" w:color="auto"/>
            <w:right w:val="none" w:sz="0" w:space="0" w:color="auto"/>
          </w:divBdr>
          <w:divsChild>
            <w:div w:id="1442917484">
              <w:marLeft w:val="0"/>
              <w:marRight w:val="0"/>
              <w:marTop w:val="0"/>
              <w:marBottom w:val="0"/>
              <w:divBdr>
                <w:top w:val="none" w:sz="0" w:space="0" w:color="auto"/>
                <w:left w:val="none" w:sz="0" w:space="0" w:color="auto"/>
                <w:bottom w:val="none" w:sz="0" w:space="0" w:color="auto"/>
                <w:right w:val="none" w:sz="0" w:space="0" w:color="auto"/>
              </w:divBdr>
              <w:divsChild>
                <w:div w:id="1867910547">
                  <w:marLeft w:val="0"/>
                  <w:marRight w:val="0"/>
                  <w:marTop w:val="0"/>
                  <w:marBottom w:val="0"/>
                  <w:divBdr>
                    <w:top w:val="none" w:sz="0" w:space="0" w:color="auto"/>
                    <w:left w:val="none" w:sz="0" w:space="0" w:color="auto"/>
                    <w:bottom w:val="none" w:sz="0" w:space="0" w:color="auto"/>
                    <w:right w:val="none" w:sz="0" w:space="0" w:color="auto"/>
                  </w:divBdr>
                  <w:divsChild>
                    <w:div w:id="1912689416">
                      <w:marLeft w:val="0"/>
                      <w:marRight w:val="0"/>
                      <w:marTop w:val="0"/>
                      <w:marBottom w:val="0"/>
                      <w:divBdr>
                        <w:top w:val="none" w:sz="0" w:space="0" w:color="auto"/>
                        <w:left w:val="none" w:sz="0" w:space="0" w:color="auto"/>
                        <w:bottom w:val="none" w:sz="0" w:space="0" w:color="auto"/>
                        <w:right w:val="none" w:sz="0" w:space="0" w:color="auto"/>
                      </w:divBdr>
                      <w:divsChild>
                        <w:div w:id="1034039269">
                          <w:marLeft w:val="0"/>
                          <w:marRight w:val="0"/>
                          <w:marTop w:val="0"/>
                          <w:marBottom w:val="0"/>
                          <w:divBdr>
                            <w:top w:val="none" w:sz="0" w:space="0" w:color="auto"/>
                            <w:left w:val="none" w:sz="0" w:space="0" w:color="auto"/>
                            <w:bottom w:val="none" w:sz="0" w:space="0" w:color="auto"/>
                            <w:right w:val="none" w:sz="0" w:space="0" w:color="auto"/>
                          </w:divBdr>
                          <w:divsChild>
                            <w:div w:id="11397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1262">
      <w:bodyDiv w:val="1"/>
      <w:marLeft w:val="0"/>
      <w:marRight w:val="0"/>
      <w:marTop w:val="0"/>
      <w:marBottom w:val="0"/>
      <w:divBdr>
        <w:top w:val="none" w:sz="0" w:space="0" w:color="auto"/>
        <w:left w:val="none" w:sz="0" w:space="0" w:color="auto"/>
        <w:bottom w:val="none" w:sz="0" w:space="0" w:color="auto"/>
        <w:right w:val="none" w:sz="0" w:space="0" w:color="auto"/>
      </w:divBdr>
    </w:div>
    <w:div w:id="251399935">
      <w:bodyDiv w:val="1"/>
      <w:marLeft w:val="0"/>
      <w:marRight w:val="0"/>
      <w:marTop w:val="0"/>
      <w:marBottom w:val="0"/>
      <w:divBdr>
        <w:top w:val="none" w:sz="0" w:space="0" w:color="auto"/>
        <w:left w:val="none" w:sz="0" w:space="0" w:color="auto"/>
        <w:bottom w:val="none" w:sz="0" w:space="0" w:color="auto"/>
        <w:right w:val="none" w:sz="0" w:space="0" w:color="auto"/>
      </w:divBdr>
    </w:div>
    <w:div w:id="271017198">
      <w:bodyDiv w:val="1"/>
      <w:marLeft w:val="0"/>
      <w:marRight w:val="0"/>
      <w:marTop w:val="0"/>
      <w:marBottom w:val="0"/>
      <w:divBdr>
        <w:top w:val="none" w:sz="0" w:space="0" w:color="auto"/>
        <w:left w:val="none" w:sz="0" w:space="0" w:color="auto"/>
        <w:bottom w:val="none" w:sz="0" w:space="0" w:color="auto"/>
        <w:right w:val="none" w:sz="0" w:space="0" w:color="auto"/>
      </w:divBdr>
      <w:divsChild>
        <w:div w:id="868876502">
          <w:marLeft w:val="0"/>
          <w:marRight w:val="0"/>
          <w:marTop w:val="0"/>
          <w:marBottom w:val="0"/>
          <w:divBdr>
            <w:top w:val="none" w:sz="0" w:space="0" w:color="auto"/>
            <w:left w:val="none" w:sz="0" w:space="0" w:color="auto"/>
            <w:bottom w:val="none" w:sz="0" w:space="0" w:color="auto"/>
            <w:right w:val="none" w:sz="0" w:space="0" w:color="auto"/>
          </w:divBdr>
          <w:divsChild>
            <w:div w:id="1503812906">
              <w:marLeft w:val="0"/>
              <w:marRight w:val="0"/>
              <w:marTop w:val="0"/>
              <w:marBottom w:val="0"/>
              <w:divBdr>
                <w:top w:val="none" w:sz="0" w:space="0" w:color="auto"/>
                <w:left w:val="none" w:sz="0" w:space="0" w:color="auto"/>
                <w:bottom w:val="none" w:sz="0" w:space="0" w:color="auto"/>
                <w:right w:val="none" w:sz="0" w:space="0" w:color="auto"/>
              </w:divBdr>
              <w:divsChild>
                <w:div w:id="2043630817">
                  <w:marLeft w:val="0"/>
                  <w:marRight w:val="0"/>
                  <w:marTop w:val="0"/>
                  <w:marBottom w:val="0"/>
                  <w:divBdr>
                    <w:top w:val="none" w:sz="0" w:space="0" w:color="auto"/>
                    <w:left w:val="none" w:sz="0" w:space="0" w:color="auto"/>
                    <w:bottom w:val="none" w:sz="0" w:space="0" w:color="auto"/>
                    <w:right w:val="none" w:sz="0" w:space="0" w:color="auto"/>
                  </w:divBdr>
                  <w:divsChild>
                    <w:div w:id="1049376775">
                      <w:marLeft w:val="0"/>
                      <w:marRight w:val="0"/>
                      <w:marTop w:val="0"/>
                      <w:marBottom w:val="0"/>
                      <w:divBdr>
                        <w:top w:val="none" w:sz="0" w:space="0" w:color="auto"/>
                        <w:left w:val="none" w:sz="0" w:space="0" w:color="auto"/>
                        <w:bottom w:val="none" w:sz="0" w:space="0" w:color="auto"/>
                        <w:right w:val="none" w:sz="0" w:space="0" w:color="auto"/>
                      </w:divBdr>
                      <w:divsChild>
                        <w:div w:id="5803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02465">
      <w:bodyDiv w:val="1"/>
      <w:marLeft w:val="0"/>
      <w:marRight w:val="0"/>
      <w:marTop w:val="0"/>
      <w:marBottom w:val="0"/>
      <w:divBdr>
        <w:top w:val="none" w:sz="0" w:space="0" w:color="auto"/>
        <w:left w:val="none" w:sz="0" w:space="0" w:color="auto"/>
        <w:bottom w:val="none" w:sz="0" w:space="0" w:color="auto"/>
        <w:right w:val="none" w:sz="0" w:space="0" w:color="auto"/>
      </w:divBdr>
    </w:div>
    <w:div w:id="471798521">
      <w:bodyDiv w:val="1"/>
      <w:marLeft w:val="0"/>
      <w:marRight w:val="0"/>
      <w:marTop w:val="0"/>
      <w:marBottom w:val="0"/>
      <w:divBdr>
        <w:top w:val="none" w:sz="0" w:space="0" w:color="auto"/>
        <w:left w:val="none" w:sz="0" w:space="0" w:color="auto"/>
        <w:bottom w:val="none" w:sz="0" w:space="0" w:color="auto"/>
        <w:right w:val="none" w:sz="0" w:space="0" w:color="auto"/>
      </w:divBdr>
      <w:divsChild>
        <w:div w:id="1635983089">
          <w:marLeft w:val="0"/>
          <w:marRight w:val="0"/>
          <w:marTop w:val="0"/>
          <w:marBottom w:val="0"/>
          <w:divBdr>
            <w:top w:val="none" w:sz="0" w:space="0" w:color="auto"/>
            <w:left w:val="none" w:sz="0" w:space="0" w:color="auto"/>
            <w:bottom w:val="none" w:sz="0" w:space="0" w:color="auto"/>
            <w:right w:val="none" w:sz="0" w:space="0" w:color="auto"/>
          </w:divBdr>
          <w:divsChild>
            <w:div w:id="9838563">
              <w:marLeft w:val="0"/>
              <w:marRight w:val="0"/>
              <w:marTop w:val="0"/>
              <w:marBottom w:val="0"/>
              <w:divBdr>
                <w:top w:val="none" w:sz="0" w:space="0" w:color="auto"/>
                <w:left w:val="none" w:sz="0" w:space="0" w:color="auto"/>
                <w:bottom w:val="none" w:sz="0" w:space="0" w:color="auto"/>
                <w:right w:val="none" w:sz="0" w:space="0" w:color="auto"/>
              </w:divBdr>
              <w:divsChild>
                <w:div w:id="246160986">
                  <w:marLeft w:val="0"/>
                  <w:marRight w:val="0"/>
                  <w:marTop w:val="0"/>
                  <w:marBottom w:val="0"/>
                  <w:divBdr>
                    <w:top w:val="none" w:sz="0" w:space="0" w:color="auto"/>
                    <w:left w:val="none" w:sz="0" w:space="0" w:color="auto"/>
                    <w:bottom w:val="none" w:sz="0" w:space="0" w:color="auto"/>
                    <w:right w:val="none" w:sz="0" w:space="0" w:color="auto"/>
                  </w:divBdr>
                  <w:divsChild>
                    <w:div w:id="1068462268">
                      <w:marLeft w:val="0"/>
                      <w:marRight w:val="0"/>
                      <w:marTop w:val="0"/>
                      <w:marBottom w:val="0"/>
                      <w:divBdr>
                        <w:top w:val="none" w:sz="0" w:space="0" w:color="auto"/>
                        <w:left w:val="none" w:sz="0" w:space="0" w:color="auto"/>
                        <w:bottom w:val="none" w:sz="0" w:space="0" w:color="auto"/>
                        <w:right w:val="none" w:sz="0" w:space="0" w:color="auto"/>
                      </w:divBdr>
                      <w:divsChild>
                        <w:div w:id="346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47619">
      <w:bodyDiv w:val="1"/>
      <w:marLeft w:val="0"/>
      <w:marRight w:val="0"/>
      <w:marTop w:val="0"/>
      <w:marBottom w:val="0"/>
      <w:divBdr>
        <w:top w:val="none" w:sz="0" w:space="0" w:color="auto"/>
        <w:left w:val="none" w:sz="0" w:space="0" w:color="auto"/>
        <w:bottom w:val="none" w:sz="0" w:space="0" w:color="auto"/>
        <w:right w:val="none" w:sz="0" w:space="0" w:color="auto"/>
      </w:divBdr>
    </w:div>
    <w:div w:id="528684258">
      <w:bodyDiv w:val="1"/>
      <w:marLeft w:val="0"/>
      <w:marRight w:val="0"/>
      <w:marTop w:val="0"/>
      <w:marBottom w:val="0"/>
      <w:divBdr>
        <w:top w:val="none" w:sz="0" w:space="0" w:color="auto"/>
        <w:left w:val="none" w:sz="0" w:space="0" w:color="auto"/>
        <w:bottom w:val="none" w:sz="0" w:space="0" w:color="auto"/>
        <w:right w:val="none" w:sz="0" w:space="0" w:color="auto"/>
      </w:divBdr>
    </w:div>
    <w:div w:id="552038319">
      <w:bodyDiv w:val="1"/>
      <w:marLeft w:val="0"/>
      <w:marRight w:val="0"/>
      <w:marTop w:val="0"/>
      <w:marBottom w:val="0"/>
      <w:divBdr>
        <w:top w:val="none" w:sz="0" w:space="0" w:color="auto"/>
        <w:left w:val="none" w:sz="0" w:space="0" w:color="auto"/>
        <w:bottom w:val="none" w:sz="0" w:space="0" w:color="auto"/>
        <w:right w:val="none" w:sz="0" w:space="0" w:color="auto"/>
      </w:divBdr>
    </w:div>
    <w:div w:id="705444785">
      <w:bodyDiv w:val="1"/>
      <w:marLeft w:val="0"/>
      <w:marRight w:val="0"/>
      <w:marTop w:val="0"/>
      <w:marBottom w:val="0"/>
      <w:divBdr>
        <w:top w:val="none" w:sz="0" w:space="0" w:color="auto"/>
        <w:left w:val="none" w:sz="0" w:space="0" w:color="auto"/>
        <w:bottom w:val="none" w:sz="0" w:space="0" w:color="auto"/>
        <w:right w:val="none" w:sz="0" w:space="0" w:color="auto"/>
      </w:divBdr>
    </w:div>
    <w:div w:id="764620511">
      <w:bodyDiv w:val="1"/>
      <w:marLeft w:val="0"/>
      <w:marRight w:val="0"/>
      <w:marTop w:val="0"/>
      <w:marBottom w:val="0"/>
      <w:divBdr>
        <w:top w:val="none" w:sz="0" w:space="0" w:color="auto"/>
        <w:left w:val="none" w:sz="0" w:space="0" w:color="auto"/>
        <w:bottom w:val="none" w:sz="0" w:space="0" w:color="auto"/>
        <w:right w:val="none" w:sz="0" w:space="0" w:color="auto"/>
      </w:divBdr>
      <w:divsChild>
        <w:div w:id="142354015">
          <w:marLeft w:val="0"/>
          <w:marRight w:val="0"/>
          <w:marTop w:val="0"/>
          <w:marBottom w:val="0"/>
          <w:divBdr>
            <w:top w:val="none" w:sz="0" w:space="0" w:color="auto"/>
            <w:left w:val="none" w:sz="0" w:space="0" w:color="auto"/>
            <w:bottom w:val="none" w:sz="0" w:space="0" w:color="auto"/>
            <w:right w:val="none" w:sz="0" w:space="0" w:color="auto"/>
          </w:divBdr>
          <w:divsChild>
            <w:div w:id="1906061586">
              <w:marLeft w:val="0"/>
              <w:marRight w:val="0"/>
              <w:marTop w:val="0"/>
              <w:marBottom w:val="0"/>
              <w:divBdr>
                <w:top w:val="none" w:sz="0" w:space="0" w:color="auto"/>
                <w:left w:val="none" w:sz="0" w:space="0" w:color="auto"/>
                <w:bottom w:val="none" w:sz="0" w:space="0" w:color="auto"/>
                <w:right w:val="none" w:sz="0" w:space="0" w:color="auto"/>
              </w:divBdr>
              <w:divsChild>
                <w:div w:id="1219979611">
                  <w:marLeft w:val="0"/>
                  <w:marRight w:val="0"/>
                  <w:marTop w:val="0"/>
                  <w:marBottom w:val="0"/>
                  <w:divBdr>
                    <w:top w:val="none" w:sz="0" w:space="0" w:color="auto"/>
                    <w:left w:val="none" w:sz="0" w:space="0" w:color="auto"/>
                    <w:bottom w:val="none" w:sz="0" w:space="0" w:color="auto"/>
                    <w:right w:val="none" w:sz="0" w:space="0" w:color="auto"/>
                  </w:divBdr>
                  <w:divsChild>
                    <w:div w:id="1500382937">
                      <w:marLeft w:val="0"/>
                      <w:marRight w:val="0"/>
                      <w:marTop w:val="0"/>
                      <w:marBottom w:val="0"/>
                      <w:divBdr>
                        <w:top w:val="none" w:sz="0" w:space="0" w:color="auto"/>
                        <w:left w:val="none" w:sz="0" w:space="0" w:color="auto"/>
                        <w:bottom w:val="none" w:sz="0" w:space="0" w:color="auto"/>
                        <w:right w:val="none" w:sz="0" w:space="0" w:color="auto"/>
                      </w:divBdr>
                      <w:divsChild>
                        <w:div w:id="5940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941682">
      <w:bodyDiv w:val="1"/>
      <w:marLeft w:val="0"/>
      <w:marRight w:val="0"/>
      <w:marTop w:val="0"/>
      <w:marBottom w:val="0"/>
      <w:divBdr>
        <w:top w:val="none" w:sz="0" w:space="0" w:color="auto"/>
        <w:left w:val="none" w:sz="0" w:space="0" w:color="auto"/>
        <w:bottom w:val="none" w:sz="0" w:space="0" w:color="auto"/>
        <w:right w:val="none" w:sz="0" w:space="0" w:color="auto"/>
      </w:divBdr>
    </w:div>
    <w:div w:id="837117680">
      <w:bodyDiv w:val="1"/>
      <w:marLeft w:val="0"/>
      <w:marRight w:val="0"/>
      <w:marTop w:val="0"/>
      <w:marBottom w:val="0"/>
      <w:divBdr>
        <w:top w:val="none" w:sz="0" w:space="0" w:color="auto"/>
        <w:left w:val="none" w:sz="0" w:space="0" w:color="auto"/>
        <w:bottom w:val="none" w:sz="0" w:space="0" w:color="auto"/>
        <w:right w:val="none" w:sz="0" w:space="0" w:color="auto"/>
      </w:divBdr>
    </w:div>
    <w:div w:id="844629185">
      <w:bodyDiv w:val="1"/>
      <w:marLeft w:val="0"/>
      <w:marRight w:val="0"/>
      <w:marTop w:val="0"/>
      <w:marBottom w:val="0"/>
      <w:divBdr>
        <w:top w:val="none" w:sz="0" w:space="0" w:color="auto"/>
        <w:left w:val="none" w:sz="0" w:space="0" w:color="auto"/>
        <w:bottom w:val="none" w:sz="0" w:space="0" w:color="auto"/>
        <w:right w:val="none" w:sz="0" w:space="0" w:color="auto"/>
      </w:divBdr>
      <w:divsChild>
        <w:div w:id="956303038">
          <w:marLeft w:val="0"/>
          <w:marRight w:val="0"/>
          <w:marTop w:val="0"/>
          <w:marBottom w:val="0"/>
          <w:divBdr>
            <w:top w:val="none" w:sz="0" w:space="0" w:color="auto"/>
            <w:left w:val="none" w:sz="0" w:space="0" w:color="auto"/>
            <w:bottom w:val="none" w:sz="0" w:space="0" w:color="auto"/>
            <w:right w:val="none" w:sz="0" w:space="0" w:color="auto"/>
          </w:divBdr>
          <w:divsChild>
            <w:div w:id="821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1584">
      <w:bodyDiv w:val="1"/>
      <w:marLeft w:val="0"/>
      <w:marRight w:val="0"/>
      <w:marTop w:val="0"/>
      <w:marBottom w:val="0"/>
      <w:divBdr>
        <w:top w:val="none" w:sz="0" w:space="0" w:color="auto"/>
        <w:left w:val="none" w:sz="0" w:space="0" w:color="auto"/>
        <w:bottom w:val="none" w:sz="0" w:space="0" w:color="auto"/>
        <w:right w:val="none" w:sz="0" w:space="0" w:color="auto"/>
      </w:divBdr>
    </w:div>
    <w:div w:id="1039938284">
      <w:bodyDiv w:val="1"/>
      <w:marLeft w:val="0"/>
      <w:marRight w:val="0"/>
      <w:marTop w:val="0"/>
      <w:marBottom w:val="0"/>
      <w:divBdr>
        <w:top w:val="none" w:sz="0" w:space="0" w:color="auto"/>
        <w:left w:val="none" w:sz="0" w:space="0" w:color="auto"/>
        <w:bottom w:val="none" w:sz="0" w:space="0" w:color="auto"/>
        <w:right w:val="none" w:sz="0" w:space="0" w:color="auto"/>
      </w:divBdr>
    </w:div>
    <w:div w:id="1044063793">
      <w:bodyDiv w:val="1"/>
      <w:marLeft w:val="0"/>
      <w:marRight w:val="0"/>
      <w:marTop w:val="0"/>
      <w:marBottom w:val="0"/>
      <w:divBdr>
        <w:top w:val="none" w:sz="0" w:space="0" w:color="auto"/>
        <w:left w:val="none" w:sz="0" w:space="0" w:color="auto"/>
        <w:bottom w:val="none" w:sz="0" w:space="0" w:color="auto"/>
        <w:right w:val="none" w:sz="0" w:space="0" w:color="auto"/>
      </w:divBdr>
    </w:div>
    <w:div w:id="1048067376">
      <w:bodyDiv w:val="1"/>
      <w:marLeft w:val="0"/>
      <w:marRight w:val="0"/>
      <w:marTop w:val="0"/>
      <w:marBottom w:val="0"/>
      <w:divBdr>
        <w:top w:val="none" w:sz="0" w:space="0" w:color="auto"/>
        <w:left w:val="none" w:sz="0" w:space="0" w:color="auto"/>
        <w:bottom w:val="none" w:sz="0" w:space="0" w:color="auto"/>
        <w:right w:val="none" w:sz="0" w:space="0" w:color="auto"/>
      </w:divBdr>
    </w:div>
    <w:div w:id="1062827817">
      <w:bodyDiv w:val="1"/>
      <w:marLeft w:val="0"/>
      <w:marRight w:val="0"/>
      <w:marTop w:val="0"/>
      <w:marBottom w:val="0"/>
      <w:divBdr>
        <w:top w:val="none" w:sz="0" w:space="0" w:color="auto"/>
        <w:left w:val="none" w:sz="0" w:space="0" w:color="auto"/>
        <w:bottom w:val="none" w:sz="0" w:space="0" w:color="auto"/>
        <w:right w:val="none" w:sz="0" w:space="0" w:color="auto"/>
      </w:divBdr>
    </w:div>
    <w:div w:id="1063604451">
      <w:bodyDiv w:val="1"/>
      <w:marLeft w:val="0"/>
      <w:marRight w:val="0"/>
      <w:marTop w:val="0"/>
      <w:marBottom w:val="0"/>
      <w:divBdr>
        <w:top w:val="none" w:sz="0" w:space="0" w:color="auto"/>
        <w:left w:val="none" w:sz="0" w:space="0" w:color="auto"/>
        <w:bottom w:val="none" w:sz="0" w:space="0" w:color="auto"/>
        <w:right w:val="none" w:sz="0" w:space="0" w:color="auto"/>
      </w:divBdr>
    </w:div>
    <w:div w:id="1206671886">
      <w:bodyDiv w:val="1"/>
      <w:marLeft w:val="0"/>
      <w:marRight w:val="0"/>
      <w:marTop w:val="0"/>
      <w:marBottom w:val="0"/>
      <w:divBdr>
        <w:top w:val="none" w:sz="0" w:space="0" w:color="auto"/>
        <w:left w:val="none" w:sz="0" w:space="0" w:color="auto"/>
        <w:bottom w:val="none" w:sz="0" w:space="0" w:color="auto"/>
        <w:right w:val="none" w:sz="0" w:space="0" w:color="auto"/>
      </w:divBdr>
    </w:div>
    <w:div w:id="1218005626">
      <w:bodyDiv w:val="1"/>
      <w:marLeft w:val="0"/>
      <w:marRight w:val="0"/>
      <w:marTop w:val="0"/>
      <w:marBottom w:val="0"/>
      <w:divBdr>
        <w:top w:val="none" w:sz="0" w:space="0" w:color="auto"/>
        <w:left w:val="none" w:sz="0" w:space="0" w:color="auto"/>
        <w:bottom w:val="none" w:sz="0" w:space="0" w:color="auto"/>
        <w:right w:val="none" w:sz="0" w:space="0" w:color="auto"/>
      </w:divBdr>
      <w:divsChild>
        <w:div w:id="1342776781">
          <w:marLeft w:val="0"/>
          <w:marRight w:val="0"/>
          <w:marTop w:val="0"/>
          <w:marBottom w:val="0"/>
          <w:divBdr>
            <w:top w:val="none" w:sz="0" w:space="0" w:color="auto"/>
            <w:left w:val="none" w:sz="0" w:space="0" w:color="auto"/>
            <w:bottom w:val="none" w:sz="0" w:space="0" w:color="auto"/>
            <w:right w:val="none" w:sz="0" w:space="0" w:color="auto"/>
          </w:divBdr>
          <w:divsChild>
            <w:div w:id="609817313">
              <w:marLeft w:val="0"/>
              <w:marRight w:val="0"/>
              <w:marTop w:val="0"/>
              <w:marBottom w:val="0"/>
              <w:divBdr>
                <w:top w:val="none" w:sz="0" w:space="0" w:color="auto"/>
                <w:left w:val="none" w:sz="0" w:space="0" w:color="auto"/>
                <w:bottom w:val="none" w:sz="0" w:space="0" w:color="auto"/>
                <w:right w:val="none" w:sz="0" w:space="0" w:color="auto"/>
              </w:divBdr>
              <w:divsChild>
                <w:div w:id="100297780">
                  <w:marLeft w:val="0"/>
                  <w:marRight w:val="0"/>
                  <w:marTop w:val="0"/>
                  <w:marBottom w:val="0"/>
                  <w:divBdr>
                    <w:top w:val="none" w:sz="0" w:space="0" w:color="auto"/>
                    <w:left w:val="none" w:sz="0" w:space="0" w:color="auto"/>
                    <w:bottom w:val="none" w:sz="0" w:space="0" w:color="auto"/>
                    <w:right w:val="none" w:sz="0" w:space="0" w:color="auto"/>
                  </w:divBdr>
                  <w:divsChild>
                    <w:div w:id="732242276">
                      <w:marLeft w:val="0"/>
                      <w:marRight w:val="0"/>
                      <w:marTop w:val="0"/>
                      <w:marBottom w:val="0"/>
                      <w:divBdr>
                        <w:top w:val="none" w:sz="0" w:space="0" w:color="auto"/>
                        <w:left w:val="none" w:sz="0" w:space="0" w:color="auto"/>
                        <w:bottom w:val="none" w:sz="0" w:space="0" w:color="auto"/>
                        <w:right w:val="none" w:sz="0" w:space="0" w:color="auto"/>
                      </w:divBdr>
                      <w:divsChild>
                        <w:div w:id="478034542">
                          <w:marLeft w:val="0"/>
                          <w:marRight w:val="0"/>
                          <w:marTop w:val="0"/>
                          <w:marBottom w:val="0"/>
                          <w:divBdr>
                            <w:top w:val="none" w:sz="0" w:space="0" w:color="auto"/>
                            <w:left w:val="none" w:sz="0" w:space="0" w:color="auto"/>
                            <w:bottom w:val="none" w:sz="0" w:space="0" w:color="auto"/>
                            <w:right w:val="none" w:sz="0" w:space="0" w:color="auto"/>
                          </w:divBdr>
                          <w:divsChild>
                            <w:div w:id="2660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233058">
      <w:bodyDiv w:val="1"/>
      <w:marLeft w:val="0"/>
      <w:marRight w:val="0"/>
      <w:marTop w:val="0"/>
      <w:marBottom w:val="0"/>
      <w:divBdr>
        <w:top w:val="none" w:sz="0" w:space="0" w:color="auto"/>
        <w:left w:val="none" w:sz="0" w:space="0" w:color="auto"/>
        <w:bottom w:val="none" w:sz="0" w:space="0" w:color="auto"/>
        <w:right w:val="none" w:sz="0" w:space="0" w:color="auto"/>
      </w:divBdr>
      <w:divsChild>
        <w:div w:id="1858890004">
          <w:marLeft w:val="0"/>
          <w:marRight w:val="0"/>
          <w:marTop w:val="0"/>
          <w:marBottom w:val="0"/>
          <w:divBdr>
            <w:top w:val="none" w:sz="0" w:space="0" w:color="auto"/>
            <w:left w:val="none" w:sz="0" w:space="0" w:color="auto"/>
            <w:bottom w:val="none" w:sz="0" w:space="0" w:color="auto"/>
            <w:right w:val="none" w:sz="0" w:space="0" w:color="auto"/>
          </w:divBdr>
          <w:divsChild>
            <w:div w:id="856963592">
              <w:marLeft w:val="0"/>
              <w:marRight w:val="0"/>
              <w:marTop w:val="0"/>
              <w:marBottom w:val="0"/>
              <w:divBdr>
                <w:top w:val="none" w:sz="0" w:space="0" w:color="auto"/>
                <w:left w:val="none" w:sz="0" w:space="0" w:color="auto"/>
                <w:bottom w:val="none" w:sz="0" w:space="0" w:color="auto"/>
                <w:right w:val="none" w:sz="0" w:space="0" w:color="auto"/>
              </w:divBdr>
              <w:divsChild>
                <w:div w:id="1430469724">
                  <w:marLeft w:val="0"/>
                  <w:marRight w:val="0"/>
                  <w:marTop w:val="0"/>
                  <w:marBottom w:val="0"/>
                  <w:divBdr>
                    <w:top w:val="none" w:sz="0" w:space="0" w:color="auto"/>
                    <w:left w:val="none" w:sz="0" w:space="0" w:color="auto"/>
                    <w:bottom w:val="none" w:sz="0" w:space="0" w:color="auto"/>
                    <w:right w:val="none" w:sz="0" w:space="0" w:color="auto"/>
                  </w:divBdr>
                  <w:divsChild>
                    <w:div w:id="362899836">
                      <w:marLeft w:val="0"/>
                      <w:marRight w:val="0"/>
                      <w:marTop w:val="0"/>
                      <w:marBottom w:val="0"/>
                      <w:divBdr>
                        <w:top w:val="none" w:sz="0" w:space="0" w:color="auto"/>
                        <w:left w:val="none" w:sz="0" w:space="0" w:color="auto"/>
                        <w:bottom w:val="none" w:sz="0" w:space="0" w:color="auto"/>
                        <w:right w:val="none" w:sz="0" w:space="0" w:color="auto"/>
                      </w:divBdr>
                      <w:divsChild>
                        <w:div w:id="3770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858869">
      <w:bodyDiv w:val="1"/>
      <w:marLeft w:val="0"/>
      <w:marRight w:val="0"/>
      <w:marTop w:val="0"/>
      <w:marBottom w:val="0"/>
      <w:divBdr>
        <w:top w:val="none" w:sz="0" w:space="0" w:color="auto"/>
        <w:left w:val="none" w:sz="0" w:space="0" w:color="auto"/>
        <w:bottom w:val="none" w:sz="0" w:space="0" w:color="auto"/>
        <w:right w:val="none" w:sz="0" w:space="0" w:color="auto"/>
      </w:divBdr>
      <w:divsChild>
        <w:div w:id="506024597">
          <w:marLeft w:val="0"/>
          <w:marRight w:val="0"/>
          <w:marTop w:val="0"/>
          <w:marBottom w:val="0"/>
          <w:divBdr>
            <w:top w:val="none" w:sz="0" w:space="0" w:color="auto"/>
            <w:left w:val="none" w:sz="0" w:space="0" w:color="auto"/>
            <w:bottom w:val="none" w:sz="0" w:space="0" w:color="auto"/>
            <w:right w:val="none" w:sz="0" w:space="0" w:color="auto"/>
          </w:divBdr>
          <w:divsChild>
            <w:div w:id="160700759">
              <w:marLeft w:val="0"/>
              <w:marRight w:val="0"/>
              <w:marTop w:val="0"/>
              <w:marBottom w:val="0"/>
              <w:divBdr>
                <w:top w:val="none" w:sz="0" w:space="0" w:color="auto"/>
                <w:left w:val="none" w:sz="0" w:space="0" w:color="auto"/>
                <w:bottom w:val="none" w:sz="0" w:space="0" w:color="auto"/>
                <w:right w:val="none" w:sz="0" w:space="0" w:color="auto"/>
              </w:divBdr>
              <w:divsChild>
                <w:div w:id="302152593">
                  <w:marLeft w:val="0"/>
                  <w:marRight w:val="0"/>
                  <w:marTop w:val="0"/>
                  <w:marBottom w:val="0"/>
                  <w:divBdr>
                    <w:top w:val="none" w:sz="0" w:space="0" w:color="auto"/>
                    <w:left w:val="none" w:sz="0" w:space="0" w:color="auto"/>
                    <w:bottom w:val="none" w:sz="0" w:space="0" w:color="auto"/>
                    <w:right w:val="none" w:sz="0" w:space="0" w:color="auto"/>
                  </w:divBdr>
                  <w:divsChild>
                    <w:div w:id="181013385">
                      <w:marLeft w:val="0"/>
                      <w:marRight w:val="0"/>
                      <w:marTop w:val="0"/>
                      <w:marBottom w:val="0"/>
                      <w:divBdr>
                        <w:top w:val="none" w:sz="0" w:space="0" w:color="auto"/>
                        <w:left w:val="none" w:sz="0" w:space="0" w:color="auto"/>
                        <w:bottom w:val="none" w:sz="0" w:space="0" w:color="auto"/>
                        <w:right w:val="none" w:sz="0" w:space="0" w:color="auto"/>
                      </w:divBdr>
                      <w:divsChild>
                        <w:div w:id="6130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18533">
      <w:bodyDiv w:val="1"/>
      <w:marLeft w:val="0"/>
      <w:marRight w:val="0"/>
      <w:marTop w:val="0"/>
      <w:marBottom w:val="0"/>
      <w:divBdr>
        <w:top w:val="none" w:sz="0" w:space="0" w:color="auto"/>
        <w:left w:val="none" w:sz="0" w:space="0" w:color="auto"/>
        <w:bottom w:val="none" w:sz="0" w:space="0" w:color="auto"/>
        <w:right w:val="none" w:sz="0" w:space="0" w:color="auto"/>
      </w:divBdr>
      <w:divsChild>
        <w:div w:id="1198011975">
          <w:marLeft w:val="0"/>
          <w:marRight w:val="0"/>
          <w:marTop w:val="0"/>
          <w:marBottom w:val="0"/>
          <w:divBdr>
            <w:top w:val="none" w:sz="0" w:space="0" w:color="auto"/>
            <w:left w:val="none" w:sz="0" w:space="0" w:color="auto"/>
            <w:bottom w:val="none" w:sz="0" w:space="0" w:color="auto"/>
            <w:right w:val="none" w:sz="0" w:space="0" w:color="auto"/>
          </w:divBdr>
          <w:divsChild>
            <w:div w:id="795753728">
              <w:marLeft w:val="0"/>
              <w:marRight w:val="0"/>
              <w:marTop w:val="0"/>
              <w:marBottom w:val="0"/>
              <w:divBdr>
                <w:top w:val="none" w:sz="0" w:space="0" w:color="auto"/>
                <w:left w:val="none" w:sz="0" w:space="0" w:color="auto"/>
                <w:bottom w:val="none" w:sz="0" w:space="0" w:color="auto"/>
                <w:right w:val="none" w:sz="0" w:space="0" w:color="auto"/>
              </w:divBdr>
              <w:divsChild>
                <w:div w:id="1931893154">
                  <w:marLeft w:val="0"/>
                  <w:marRight w:val="0"/>
                  <w:marTop w:val="0"/>
                  <w:marBottom w:val="0"/>
                  <w:divBdr>
                    <w:top w:val="none" w:sz="0" w:space="0" w:color="auto"/>
                    <w:left w:val="none" w:sz="0" w:space="0" w:color="auto"/>
                    <w:bottom w:val="none" w:sz="0" w:space="0" w:color="auto"/>
                    <w:right w:val="none" w:sz="0" w:space="0" w:color="auto"/>
                  </w:divBdr>
                  <w:divsChild>
                    <w:div w:id="1676882450">
                      <w:marLeft w:val="0"/>
                      <w:marRight w:val="0"/>
                      <w:marTop w:val="0"/>
                      <w:marBottom w:val="0"/>
                      <w:divBdr>
                        <w:top w:val="none" w:sz="0" w:space="0" w:color="auto"/>
                        <w:left w:val="none" w:sz="0" w:space="0" w:color="auto"/>
                        <w:bottom w:val="none" w:sz="0" w:space="0" w:color="auto"/>
                        <w:right w:val="none" w:sz="0" w:space="0" w:color="auto"/>
                      </w:divBdr>
                      <w:divsChild>
                        <w:div w:id="10385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9987">
      <w:bodyDiv w:val="1"/>
      <w:marLeft w:val="0"/>
      <w:marRight w:val="0"/>
      <w:marTop w:val="0"/>
      <w:marBottom w:val="0"/>
      <w:divBdr>
        <w:top w:val="none" w:sz="0" w:space="0" w:color="auto"/>
        <w:left w:val="none" w:sz="0" w:space="0" w:color="auto"/>
        <w:bottom w:val="none" w:sz="0" w:space="0" w:color="auto"/>
        <w:right w:val="none" w:sz="0" w:space="0" w:color="auto"/>
      </w:divBdr>
    </w:div>
    <w:div w:id="1429694043">
      <w:bodyDiv w:val="1"/>
      <w:marLeft w:val="0"/>
      <w:marRight w:val="0"/>
      <w:marTop w:val="0"/>
      <w:marBottom w:val="0"/>
      <w:divBdr>
        <w:top w:val="none" w:sz="0" w:space="0" w:color="auto"/>
        <w:left w:val="none" w:sz="0" w:space="0" w:color="auto"/>
        <w:bottom w:val="none" w:sz="0" w:space="0" w:color="auto"/>
        <w:right w:val="none" w:sz="0" w:space="0" w:color="auto"/>
      </w:divBdr>
    </w:div>
    <w:div w:id="1460104732">
      <w:bodyDiv w:val="1"/>
      <w:marLeft w:val="0"/>
      <w:marRight w:val="0"/>
      <w:marTop w:val="0"/>
      <w:marBottom w:val="0"/>
      <w:divBdr>
        <w:top w:val="none" w:sz="0" w:space="0" w:color="auto"/>
        <w:left w:val="none" w:sz="0" w:space="0" w:color="auto"/>
        <w:bottom w:val="none" w:sz="0" w:space="0" w:color="auto"/>
        <w:right w:val="none" w:sz="0" w:space="0" w:color="auto"/>
      </w:divBdr>
    </w:div>
    <w:div w:id="1461724356">
      <w:bodyDiv w:val="1"/>
      <w:marLeft w:val="0"/>
      <w:marRight w:val="0"/>
      <w:marTop w:val="0"/>
      <w:marBottom w:val="0"/>
      <w:divBdr>
        <w:top w:val="none" w:sz="0" w:space="0" w:color="auto"/>
        <w:left w:val="none" w:sz="0" w:space="0" w:color="auto"/>
        <w:bottom w:val="none" w:sz="0" w:space="0" w:color="auto"/>
        <w:right w:val="none" w:sz="0" w:space="0" w:color="auto"/>
      </w:divBdr>
    </w:div>
    <w:div w:id="1485777752">
      <w:bodyDiv w:val="1"/>
      <w:marLeft w:val="0"/>
      <w:marRight w:val="0"/>
      <w:marTop w:val="0"/>
      <w:marBottom w:val="0"/>
      <w:divBdr>
        <w:top w:val="none" w:sz="0" w:space="0" w:color="auto"/>
        <w:left w:val="none" w:sz="0" w:space="0" w:color="auto"/>
        <w:bottom w:val="none" w:sz="0" w:space="0" w:color="auto"/>
        <w:right w:val="none" w:sz="0" w:space="0" w:color="auto"/>
      </w:divBdr>
      <w:divsChild>
        <w:div w:id="253898140">
          <w:marLeft w:val="0"/>
          <w:marRight w:val="0"/>
          <w:marTop w:val="0"/>
          <w:marBottom w:val="0"/>
          <w:divBdr>
            <w:top w:val="none" w:sz="0" w:space="0" w:color="auto"/>
            <w:left w:val="none" w:sz="0" w:space="0" w:color="auto"/>
            <w:bottom w:val="none" w:sz="0" w:space="0" w:color="auto"/>
            <w:right w:val="none" w:sz="0" w:space="0" w:color="auto"/>
          </w:divBdr>
          <w:divsChild>
            <w:div w:id="234050633">
              <w:marLeft w:val="0"/>
              <w:marRight w:val="0"/>
              <w:marTop w:val="0"/>
              <w:marBottom w:val="0"/>
              <w:divBdr>
                <w:top w:val="none" w:sz="0" w:space="0" w:color="auto"/>
                <w:left w:val="none" w:sz="0" w:space="0" w:color="auto"/>
                <w:bottom w:val="none" w:sz="0" w:space="0" w:color="auto"/>
                <w:right w:val="none" w:sz="0" w:space="0" w:color="auto"/>
              </w:divBdr>
              <w:divsChild>
                <w:div w:id="1354304743">
                  <w:marLeft w:val="0"/>
                  <w:marRight w:val="0"/>
                  <w:marTop w:val="0"/>
                  <w:marBottom w:val="0"/>
                  <w:divBdr>
                    <w:top w:val="none" w:sz="0" w:space="0" w:color="auto"/>
                    <w:left w:val="none" w:sz="0" w:space="0" w:color="auto"/>
                    <w:bottom w:val="none" w:sz="0" w:space="0" w:color="auto"/>
                    <w:right w:val="none" w:sz="0" w:space="0" w:color="auto"/>
                  </w:divBdr>
                  <w:divsChild>
                    <w:div w:id="2073191146">
                      <w:marLeft w:val="0"/>
                      <w:marRight w:val="0"/>
                      <w:marTop w:val="0"/>
                      <w:marBottom w:val="0"/>
                      <w:divBdr>
                        <w:top w:val="none" w:sz="0" w:space="0" w:color="auto"/>
                        <w:left w:val="none" w:sz="0" w:space="0" w:color="auto"/>
                        <w:bottom w:val="none" w:sz="0" w:space="0" w:color="auto"/>
                        <w:right w:val="none" w:sz="0" w:space="0" w:color="auto"/>
                      </w:divBdr>
                      <w:divsChild>
                        <w:div w:id="592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89858">
      <w:bodyDiv w:val="1"/>
      <w:marLeft w:val="0"/>
      <w:marRight w:val="0"/>
      <w:marTop w:val="0"/>
      <w:marBottom w:val="0"/>
      <w:divBdr>
        <w:top w:val="none" w:sz="0" w:space="0" w:color="auto"/>
        <w:left w:val="none" w:sz="0" w:space="0" w:color="auto"/>
        <w:bottom w:val="none" w:sz="0" w:space="0" w:color="auto"/>
        <w:right w:val="none" w:sz="0" w:space="0" w:color="auto"/>
      </w:divBdr>
    </w:div>
    <w:div w:id="1573272310">
      <w:bodyDiv w:val="1"/>
      <w:marLeft w:val="0"/>
      <w:marRight w:val="0"/>
      <w:marTop w:val="0"/>
      <w:marBottom w:val="0"/>
      <w:divBdr>
        <w:top w:val="none" w:sz="0" w:space="0" w:color="auto"/>
        <w:left w:val="none" w:sz="0" w:space="0" w:color="auto"/>
        <w:bottom w:val="none" w:sz="0" w:space="0" w:color="auto"/>
        <w:right w:val="none" w:sz="0" w:space="0" w:color="auto"/>
      </w:divBdr>
    </w:div>
    <w:div w:id="1601330274">
      <w:bodyDiv w:val="1"/>
      <w:marLeft w:val="0"/>
      <w:marRight w:val="0"/>
      <w:marTop w:val="0"/>
      <w:marBottom w:val="0"/>
      <w:divBdr>
        <w:top w:val="none" w:sz="0" w:space="0" w:color="auto"/>
        <w:left w:val="none" w:sz="0" w:space="0" w:color="auto"/>
        <w:bottom w:val="none" w:sz="0" w:space="0" w:color="auto"/>
        <w:right w:val="none" w:sz="0" w:space="0" w:color="auto"/>
      </w:divBdr>
      <w:divsChild>
        <w:div w:id="223413384">
          <w:marLeft w:val="0"/>
          <w:marRight w:val="0"/>
          <w:marTop w:val="0"/>
          <w:marBottom w:val="0"/>
          <w:divBdr>
            <w:top w:val="none" w:sz="0" w:space="0" w:color="auto"/>
            <w:left w:val="none" w:sz="0" w:space="0" w:color="auto"/>
            <w:bottom w:val="none" w:sz="0" w:space="0" w:color="auto"/>
            <w:right w:val="none" w:sz="0" w:space="0" w:color="auto"/>
          </w:divBdr>
          <w:divsChild>
            <w:div w:id="1819607711">
              <w:marLeft w:val="0"/>
              <w:marRight w:val="0"/>
              <w:marTop w:val="0"/>
              <w:marBottom w:val="0"/>
              <w:divBdr>
                <w:top w:val="none" w:sz="0" w:space="0" w:color="auto"/>
                <w:left w:val="none" w:sz="0" w:space="0" w:color="auto"/>
                <w:bottom w:val="none" w:sz="0" w:space="0" w:color="auto"/>
                <w:right w:val="none" w:sz="0" w:space="0" w:color="auto"/>
              </w:divBdr>
              <w:divsChild>
                <w:div w:id="28990720">
                  <w:marLeft w:val="0"/>
                  <w:marRight w:val="0"/>
                  <w:marTop w:val="0"/>
                  <w:marBottom w:val="0"/>
                  <w:divBdr>
                    <w:top w:val="none" w:sz="0" w:space="0" w:color="auto"/>
                    <w:left w:val="none" w:sz="0" w:space="0" w:color="auto"/>
                    <w:bottom w:val="none" w:sz="0" w:space="0" w:color="auto"/>
                    <w:right w:val="none" w:sz="0" w:space="0" w:color="auto"/>
                  </w:divBdr>
                  <w:divsChild>
                    <w:div w:id="300112579">
                      <w:marLeft w:val="0"/>
                      <w:marRight w:val="0"/>
                      <w:marTop w:val="0"/>
                      <w:marBottom w:val="0"/>
                      <w:divBdr>
                        <w:top w:val="none" w:sz="0" w:space="0" w:color="auto"/>
                        <w:left w:val="none" w:sz="0" w:space="0" w:color="auto"/>
                        <w:bottom w:val="none" w:sz="0" w:space="0" w:color="auto"/>
                        <w:right w:val="none" w:sz="0" w:space="0" w:color="auto"/>
                      </w:divBdr>
                      <w:divsChild>
                        <w:div w:id="673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46721">
      <w:bodyDiv w:val="1"/>
      <w:marLeft w:val="0"/>
      <w:marRight w:val="0"/>
      <w:marTop w:val="0"/>
      <w:marBottom w:val="0"/>
      <w:divBdr>
        <w:top w:val="none" w:sz="0" w:space="0" w:color="auto"/>
        <w:left w:val="none" w:sz="0" w:space="0" w:color="auto"/>
        <w:bottom w:val="none" w:sz="0" w:space="0" w:color="auto"/>
        <w:right w:val="none" w:sz="0" w:space="0" w:color="auto"/>
      </w:divBdr>
    </w:div>
    <w:div w:id="1678993267">
      <w:bodyDiv w:val="1"/>
      <w:marLeft w:val="0"/>
      <w:marRight w:val="0"/>
      <w:marTop w:val="0"/>
      <w:marBottom w:val="0"/>
      <w:divBdr>
        <w:top w:val="none" w:sz="0" w:space="0" w:color="auto"/>
        <w:left w:val="none" w:sz="0" w:space="0" w:color="auto"/>
        <w:bottom w:val="none" w:sz="0" w:space="0" w:color="auto"/>
        <w:right w:val="none" w:sz="0" w:space="0" w:color="auto"/>
      </w:divBdr>
      <w:divsChild>
        <w:div w:id="933320336">
          <w:marLeft w:val="0"/>
          <w:marRight w:val="0"/>
          <w:marTop w:val="0"/>
          <w:marBottom w:val="0"/>
          <w:divBdr>
            <w:top w:val="none" w:sz="0" w:space="0" w:color="auto"/>
            <w:left w:val="none" w:sz="0" w:space="0" w:color="auto"/>
            <w:bottom w:val="none" w:sz="0" w:space="0" w:color="auto"/>
            <w:right w:val="none" w:sz="0" w:space="0" w:color="auto"/>
          </w:divBdr>
          <w:divsChild>
            <w:div w:id="1045569389">
              <w:marLeft w:val="0"/>
              <w:marRight w:val="0"/>
              <w:marTop w:val="0"/>
              <w:marBottom w:val="0"/>
              <w:divBdr>
                <w:top w:val="none" w:sz="0" w:space="0" w:color="auto"/>
                <w:left w:val="none" w:sz="0" w:space="0" w:color="auto"/>
                <w:bottom w:val="none" w:sz="0" w:space="0" w:color="auto"/>
                <w:right w:val="none" w:sz="0" w:space="0" w:color="auto"/>
              </w:divBdr>
              <w:divsChild>
                <w:div w:id="258610746">
                  <w:marLeft w:val="0"/>
                  <w:marRight w:val="0"/>
                  <w:marTop w:val="0"/>
                  <w:marBottom w:val="0"/>
                  <w:divBdr>
                    <w:top w:val="none" w:sz="0" w:space="0" w:color="auto"/>
                    <w:left w:val="none" w:sz="0" w:space="0" w:color="auto"/>
                    <w:bottom w:val="none" w:sz="0" w:space="0" w:color="auto"/>
                    <w:right w:val="none" w:sz="0" w:space="0" w:color="auto"/>
                  </w:divBdr>
                  <w:divsChild>
                    <w:div w:id="720402524">
                      <w:marLeft w:val="0"/>
                      <w:marRight w:val="0"/>
                      <w:marTop w:val="0"/>
                      <w:marBottom w:val="0"/>
                      <w:divBdr>
                        <w:top w:val="none" w:sz="0" w:space="0" w:color="auto"/>
                        <w:left w:val="none" w:sz="0" w:space="0" w:color="auto"/>
                        <w:bottom w:val="none" w:sz="0" w:space="0" w:color="auto"/>
                        <w:right w:val="none" w:sz="0" w:space="0" w:color="auto"/>
                      </w:divBdr>
                      <w:divsChild>
                        <w:div w:id="837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618343">
      <w:bodyDiv w:val="1"/>
      <w:marLeft w:val="0"/>
      <w:marRight w:val="0"/>
      <w:marTop w:val="0"/>
      <w:marBottom w:val="0"/>
      <w:divBdr>
        <w:top w:val="none" w:sz="0" w:space="0" w:color="auto"/>
        <w:left w:val="none" w:sz="0" w:space="0" w:color="auto"/>
        <w:bottom w:val="none" w:sz="0" w:space="0" w:color="auto"/>
        <w:right w:val="none" w:sz="0" w:space="0" w:color="auto"/>
      </w:divBdr>
    </w:div>
    <w:div w:id="1755469643">
      <w:bodyDiv w:val="1"/>
      <w:marLeft w:val="0"/>
      <w:marRight w:val="0"/>
      <w:marTop w:val="0"/>
      <w:marBottom w:val="0"/>
      <w:divBdr>
        <w:top w:val="none" w:sz="0" w:space="0" w:color="auto"/>
        <w:left w:val="none" w:sz="0" w:space="0" w:color="auto"/>
        <w:bottom w:val="none" w:sz="0" w:space="0" w:color="auto"/>
        <w:right w:val="none" w:sz="0" w:space="0" w:color="auto"/>
      </w:divBdr>
      <w:divsChild>
        <w:div w:id="1620069027">
          <w:marLeft w:val="0"/>
          <w:marRight w:val="0"/>
          <w:marTop w:val="0"/>
          <w:marBottom w:val="0"/>
          <w:divBdr>
            <w:top w:val="none" w:sz="0" w:space="0" w:color="auto"/>
            <w:left w:val="none" w:sz="0" w:space="0" w:color="auto"/>
            <w:bottom w:val="none" w:sz="0" w:space="0" w:color="auto"/>
            <w:right w:val="none" w:sz="0" w:space="0" w:color="auto"/>
          </w:divBdr>
          <w:divsChild>
            <w:div w:id="1762989207">
              <w:marLeft w:val="0"/>
              <w:marRight w:val="0"/>
              <w:marTop w:val="0"/>
              <w:marBottom w:val="0"/>
              <w:divBdr>
                <w:top w:val="none" w:sz="0" w:space="0" w:color="auto"/>
                <w:left w:val="none" w:sz="0" w:space="0" w:color="auto"/>
                <w:bottom w:val="none" w:sz="0" w:space="0" w:color="auto"/>
                <w:right w:val="none" w:sz="0" w:space="0" w:color="auto"/>
              </w:divBdr>
              <w:divsChild>
                <w:div w:id="1122112246">
                  <w:marLeft w:val="0"/>
                  <w:marRight w:val="0"/>
                  <w:marTop w:val="0"/>
                  <w:marBottom w:val="0"/>
                  <w:divBdr>
                    <w:top w:val="none" w:sz="0" w:space="0" w:color="auto"/>
                    <w:left w:val="none" w:sz="0" w:space="0" w:color="auto"/>
                    <w:bottom w:val="none" w:sz="0" w:space="0" w:color="auto"/>
                    <w:right w:val="none" w:sz="0" w:space="0" w:color="auto"/>
                  </w:divBdr>
                  <w:divsChild>
                    <w:div w:id="222182206">
                      <w:marLeft w:val="0"/>
                      <w:marRight w:val="0"/>
                      <w:marTop w:val="0"/>
                      <w:marBottom w:val="0"/>
                      <w:divBdr>
                        <w:top w:val="none" w:sz="0" w:space="0" w:color="auto"/>
                        <w:left w:val="none" w:sz="0" w:space="0" w:color="auto"/>
                        <w:bottom w:val="none" w:sz="0" w:space="0" w:color="auto"/>
                        <w:right w:val="none" w:sz="0" w:space="0" w:color="auto"/>
                      </w:divBdr>
                      <w:divsChild>
                        <w:div w:id="417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394716">
      <w:bodyDiv w:val="1"/>
      <w:marLeft w:val="0"/>
      <w:marRight w:val="0"/>
      <w:marTop w:val="0"/>
      <w:marBottom w:val="0"/>
      <w:divBdr>
        <w:top w:val="none" w:sz="0" w:space="0" w:color="auto"/>
        <w:left w:val="none" w:sz="0" w:space="0" w:color="auto"/>
        <w:bottom w:val="none" w:sz="0" w:space="0" w:color="auto"/>
        <w:right w:val="none" w:sz="0" w:space="0" w:color="auto"/>
      </w:divBdr>
    </w:div>
    <w:div w:id="1892227103">
      <w:bodyDiv w:val="1"/>
      <w:marLeft w:val="0"/>
      <w:marRight w:val="0"/>
      <w:marTop w:val="0"/>
      <w:marBottom w:val="0"/>
      <w:divBdr>
        <w:top w:val="none" w:sz="0" w:space="0" w:color="auto"/>
        <w:left w:val="none" w:sz="0" w:space="0" w:color="auto"/>
        <w:bottom w:val="none" w:sz="0" w:space="0" w:color="auto"/>
        <w:right w:val="none" w:sz="0" w:space="0" w:color="auto"/>
      </w:divBdr>
    </w:div>
    <w:div w:id="1898121561">
      <w:bodyDiv w:val="1"/>
      <w:marLeft w:val="0"/>
      <w:marRight w:val="0"/>
      <w:marTop w:val="0"/>
      <w:marBottom w:val="0"/>
      <w:divBdr>
        <w:top w:val="none" w:sz="0" w:space="0" w:color="auto"/>
        <w:left w:val="none" w:sz="0" w:space="0" w:color="auto"/>
        <w:bottom w:val="none" w:sz="0" w:space="0" w:color="auto"/>
        <w:right w:val="none" w:sz="0" w:space="0" w:color="auto"/>
      </w:divBdr>
      <w:divsChild>
        <w:div w:id="1908412407">
          <w:marLeft w:val="0"/>
          <w:marRight w:val="0"/>
          <w:marTop w:val="0"/>
          <w:marBottom w:val="0"/>
          <w:divBdr>
            <w:top w:val="none" w:sz="0" w:space="0" w:color="auto"/>
            <w:left w:val="none" w:sz="0" w:space="0" w:color="auto"/>
            <w:bottom w:val="none" w:sz="0" w:space="0" w:color="auto"/>
            <w:right w:val="none" w:sz="0" w:space="0" w:color="auto"/>
          </w:divBdr>
          <w:divsChild>
            <w:div w:id="1958289310">
              <w:marLeft w:val="0"/>
              <w:marRight w:val="0"/>
              <w:marTop w:val="0"/>
              <w:marBottom w:val="0"/>
              <w:divBdr>
                <w:top w:val="none" w:sz="0" w:space="0" w:color="auto"/>
                <w:left w:val="none" w:sz="0" w:space="0" w:color="auto"/>
                <w:bottom w:val="none" w:sz="0" w:space="0" w:color="auto"/>
                <w:right w:val="none" w:sz="0" w:space="0" w:color="auto"/>
              </w:divBdr>
              <w:divsChild>
                <w:div w:id="84226421">
                  <w:marLeft w:val="0"/>
                  <w:marRight w:val="0"/>
                  <w:marTop w:val="0"/>
                  <w:marBottom w:val="0"/>
                  <w:divBdr>
                    <w:top w:val="none" w:sz="0" w:space="0" w:color="auto"/>
                    <w:left w:val="none" w:sz="0" w:space="0" w:color="auto"/>
                    <w:bottom w:val="none" w:sz="0" w:space="0" w:color="auto"/>
                    <w:right w:val="none" w:sz="0" w:space="0" w:color="auto"/>
                  </w:divBdr>
                  <w:divsChild>
                    <w:div w:id="1702627495">
                      <w:marLeft w:val="0"/>
                      <w:marRight w:val="0"/>
                      <w:marTop w:val="0"/>
                      <w:marBottom w:val="0"/>
                      <w:divBdr>
                        <w:top w:val="none" w:sz="0" w:space="0" w:color="auto"/>
                        <w:left w:val="none" w:sz="0" w:space="0" w:color="auto"/>
                        <w:bottom w:val="none" w:sz="0" w:space="0" w:color="auto"/>
                        <w:right w:val="none" w:sz="0" w:space="0" w:color="auto"/>
                      </w:divBdr>
                      <w:divsChild>
                        <w:div w:id="2062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99282">
      <w:bodyDiv w:val="1"/>
      <w:marLeft w:val="0"/>
      <w:marRight w:val="0"/>
      <w:marTop w:val="0"/>
      <w:marBottom w:val="0"/>
      <w:divBdr>
        <w:top w:val="none" w:sz="0" w:space="0" w:color="auto"/>
        <w:left w:val="none" w:sz="0" w:space="0" w:color="auto"/>
        <w:bottom w:val="none" w:sz="0" w:space="0" w:color="auto"/>
        <w:right w:val="none" w:sz="0" w:space="0" w:color="auto"/>
      </w:divBdr>
    </w:div>
    <w:div w:id="1910925120">
      <w:bodyDiv w:val="1"/>
      <w:marLeft w:val="0"/>
      <w:marRight w:val="0"/>
      <w:marTop w:val="0"/>
      <w:marBottom w:val="0"/>
      <w:divBdr>
        <w:top w:val="none" w:sz="0" w:space="0" w:color="auto"/>
        <w:left w:val="none" w:sz="0" w:space="0" w:color="auto"/>
        <w:bottom w:val="none" w:sz="0" w:space="0" w:color="auto"/>
        <w:right w:val="none" w:sz="0" w:space="0" w:color="auto"/>
      </w:divBdr>
    </w:div>
    <w:div w:id="1959137047">
      <w:bodyDiv w:val="1"/>
      <w:marLeft w:val="0"/>
      <w:marRight w:val="0"/>
      <w:marTop w:val="0"/>
      <w:marBottom w:val="0"/>
      <w:divBdr>
        <w:top w:val="none" w:sz="0" w:space="0" w:color="auto"/>
        <w:left w:val="none" w:sz="0" w:space="0" w:color="auto"/>
        <w:bottom w:val="none" w:sz="0" w:space="0" w:color="auto"/>
        <w:right w:val="none" w:sz="0" w:space="0" w:color="auto"/>
      </w:divBdr>
    </w:div>
    <w:div w:id="1968195348">
      <w:bodyDiv w:val="1"/>
      <w:marLeft w:val="0"/>
      <w:marRight w:val="0"/>
      <w:marTop w:val="0"/>
      <w:marBottom w:val="0"/>
      <w:divBdr>
        <w:top w:val="none" w:sz="0" w:space="0" w:color="auto"/>
        <w:left w:val="none" w:sz="0" w:space="0" w:color="auto"/>
        <w:bottom w:val="none" w:sz="0" w:space="0" w:color="auto"/>
        <w:right w:val="none" w:sz="0" w:space="0" w:color="auto"/>
      </w:divBdr>
    </w:div>
    <w:div w:id="1973559194">
      <w:bodyDiv w:val="1"/>
      <w:marLeft w:val="0"/>
      <w:marRight w:val="0"/>
      <w:marTop w:val="0"/>
      <w:marBottom w:val="0"/>
      <w:divBdr>
        <w:top w:val="none" w:sz="0" w:space="0" w:color="auto"/>
        <w:left w:val="none" w:sz="0" w:space="0" w:color="auto"/>
        <w:bottom w:val="none" w:sz="0" w:space="0" w:color="auto"/>
        <w:right w:val="none" w:sz="0" w:space="0" w:color="auto"/>
      </w:divBdr>
    </w:div>
    <w:div w:id="1980921129">
      <w:bodyDiv w:val="1"/>
      <w:marLeft w:val="0"/>
      <w:marRight w:val="0"/>
      <w:marTop w:val="0"/>
      <w:marBottom w:val="0"/>
      <w:divBdr>
        <w:top w:val="none" w:sz="0" w:space="0" w:color="auto"/>
        <w:left w:val="none" w:sz="0" w:space="0" w:color="auto"/>
        <w:bottom w:val="none" w:sz="0" w:space="0" w:color="auto"/>
        <w:right w:val="none" w:sz="0" w:space="0" w:color="auto"/>
      </w:divBdr>
      <w:divsChild>
        <w:div w:id="196435594">
          <w:marLeft w:val="0"/>
          <w:marRight w:val="0"/>
          <w:marTop w:val="0"/>
          <w:marBottom w:val="0"/>
          <w:divBdr>
            <w:top w:val="none" w:sz="0" w:space="0" w:color="auto"/>
            <w:left w:val="none" w:sz="0" w:space="0" w:color="auto"/>
            <w:bottom w:val="none" w:sz="0" w:space="0" w:color="auto"/>
            <w:right w:val="none" w:sz="0" w:space="0" w:color="auto"/>
          </w:divBdr>
          <w:divsChild>
            <w:div w:id="904292553">
              <w:marLeft w:val="0"/>
              <w:marRight w:val="0"/>
              <w:marTop w:val="0"/>
              <w:marBottom w:val="0"/>
              <w:divBdr>
                <w:top w:val="none" w:sz="0" w:space="0" w:color="auto"/>
                <w:left w:val="none" w:sz="0" w:space="0" w:color="auto"/>
                <w:bottom w:val="none" w:sz="0" w:space="0" w:color="auto"/>
                <w:right w:val="none" w:sz="0" w:space="0" w:color="auto"/>
              </w:divBdr>
              <w:divsChild>
                <w:div w:id="1955670564">
                  <w:marLeft w:val="0"/>
                  <w:marRight w:val="0"/>
                  <w:marTop w:val="0"/>
                  <w:marBottom w:val="0"/>
                  <w:divBdr>
                    <w:top w:val="none" w:sz="0" w:space="0" w:color="auto"/>
                    <w:left w:val="none" w:sz="0" w:space="0" w:color="auto"/>
                    <w:bottom w:val="none" w:sz="0" w:space="0" w:color="auto"/>
                    <w:right w:val="none" w:sz="0" w:space="0" w:color="auto"/>
                  </w:divBdr>
                  <w:divsChild>
                    <w:div w:id="873157224">
                      <w:marLeft w:val="0"/>
                      <w:marRight w:val="0"/>
                      <w:marTop w:val="0"/>
                      <w:marBottom w:val="0"/>
                      <w:divBdr>
                        <w:top w:val="none" w:sz="0" w:space="0" w:color="auto"/>
                        <w:left w:val="none" w:sz="0" w:space="0" w:color="auto"/>
                        <w:bottom w:val="none" w:sz="0" w:space="0" w:color="auto"/>
                        <w:right w:val="none" w:sz="0" w:space="0" w:color="auto"/>
                      </w:divBdr>
                      <w:divsChild>
                        <w:div w:id="1911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701423">
      <w:bodyDiv w:val="1"/>
      <w:marLeft w:val="0"/>
      <w:marRight w:val="0"/>
      <w:marTop w:val="0"/>
      <w:marBottom w:val="0"/>
      <w:divBdr>
        <w:top w:val="none" w:sz="0" w:space="0" w:color="auto"/>
        <w:left w:val="none" w:sz="0" w:space="0" w:color="auto"/>
        <w:bottom w:val="none" w:sz="0" w:space="0" w:color="auto"/>
        <w:right w:val="none" w:sz="0" w:space="0" w:color="auto"/>
      </w:divBdr>
    </w:div>
    <w:div w:id="1999067119">
      <w:bodyDiv w:val="1"/>
      <w:marLeft w:val="0"/>
      <w:marRight w:val="0"/>
      <w:marTop w:val="0"/>
      <w:marBottom w:val="0"/>
      <w:divBdr>
        <w:top w:val="none" w:sz="0" w:space="0" w:color="auto"/>
        <w:left w:val="none" w:sz="0" w:space="0" w:color="auto"/>
        <w:bottom w:val="none" w:sz="0" w:space="0" w:color="auto"/>
        <w:right w:val="none" w:sz="0" w:space="0" w:color="auto"/>
      </w:divBdr>
      <w:divsChild>
        <w:div w:id="797987962">
          <w:marLeft w:val="0"/>
          <w:marRight w:val="0"/>
          <w:marTop w:val="0"/>
          <w:marBottom w:val="0"/>
          <w:divBdr>
            <w:top w:val="none" w:sz="0" w:space="0" w:color="auto"/>
            <w:left w:val="none" w:sz="0" w:space="0" w:color="auto"/>
            <w:bottom w:val="none" w:sz="0" w:space="0" w:color="auto"/>
            <w:right w:val="none" w:sz="0" w:space="0" w:color="auto"/>
          </w:divBdr>
          <w:divsChild>
            <w:div w:id="2002658645">
              <w:marLeft w:val="0"/>
              <w:marRight w:val="0"/>
              <w:marTop w:val="0"/>
              <w:marBottom w:val="0"/>
              <w:divBdr>
                <w:top w:val="none" w:sz="0" w:space="0" w:color="auto"/>
                <w:left w:val="none" w:sz="0" w:space="0" w:color="auto"/>
                <w:bottom w:val="none" w:sz="0" w:space="0" w:color="auto"/>
                <w:right w:val="none" w:sz="0" w:space="0" w:color="auto"/>
              </w:divBdr>
              <w:divsChild>
                <w:div w:id="1016466202">
                  <w:marLeft w:val="0"/>
                  <w:marRight w:val="0"/>
                  <w:marTop w:val="0"/>
                  <w:marBottom w:val="0"/>
                  <w:divBdr>
                    <w:top w:val="none" w:sz="0" w:space="0" w:color="auto"/>
                    <w:left w:val="none" w:sz="0" w:space="0" w:color="auto"/>
                    <w:bottom w:val="none" w:sz="0" w:space="0" w:color="auto"/>
                    <w:right w:val="none" w:sz="0" w:space="0" w:color="auto"/>
                  </w:divBdr>
                  <w:divsChild>
                    <w:div w:id="946473449">
                      <w:marLeft w:val="0"/>
                      <w:marRight w:val="0"/>
                      <w:marTop w:val="0"/>
                      <w:marBottom w:val="0"/>
                      <w:divBdr>
                        <w:top w:val="none" w:sz="0" w:space="0" w:color="auto"/>
                        <w:left w:val="none" w:sz="0" w:space="0" w:color="auto"/>
                        <w:bottom w:val="none" w:sz="0" w:space="0" w:color="auto"/>
                        <w:right w:val="none" w:sz="0" w:space="0" w:color="auto"/>
                      </w:divBdr>
                      <w:divsChild>
                        <w:div w:id="6038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468910">
      <w:bodyDiv w:val="1"/>
      <w:marLeft w:val="0"/>
      <w:marRight w:val="0"/>
      <w:marTop w:val="0"/>
      <w:marBottom w:val="0"/>
      <w:divBdr>
        <w:top w:val="none" w:sz="0" w:space="0" w:color="auto"/>
        <w:left w:val="none" w:sz="0" w:space="0" w:color="auto"/>
        <w:bottom w:val="none" w:sz="0" w:space="0" w:color="auto"/>
        <w:right w:val="none" w:sz="0" w:space="0" w:color="auto"/>
      </w:divBdr>
    </w:div>
    <w:div w:id="2017878046">
      <w:bodyDiv w:val="1"/>
      <w:marLeft w:val="0"/>
      <w:marRight w:val="0"/>
      <w:marTop w:val="0"/>
      <w:marBottom w:val="0"/>
      <w:divBdr>
        <w:top w:val="none" w:sz="0" w:space="0" w:color="auto"/>
        <w:left w:val="none" w:sz="0" w:space="0" w:color="auto"/>
        <w:bottom w:val="none" w:sz="0" w:space="0" w:color="auto"/>
        <w:right w:val="none" w:sz="0" w:space="0" w:color="auto"/>
      </w:divBdr>
    </w:div>
    <w:div w:id="2041004767">
      <w:bodyDiv w:val="1"/>
      <w:marLeft w:val="0"/>
      <w:marRight w:val="0"/>
      <w:marTop w:val="0"/>
      <w:marBottom w:val="0"/>
      <w:divBdr>
        <w:top w:val="none" w:sz="0" w:space="0" w:color="auto"/>
        <w:left w:val="none" w:sz="0" w:space="0" w:color="auto"/>
        <w:bottom w:val="none" w:sz="0" w:space="0" w:color="auto"/>
        <w:right w:val="none" w:sz="0" w:space="0" w:color="auto"/>
      </w:divBdr>
    </w:div>
    <w:div w:id="2066755516">
      <w:bodyDiv w:val="1"/>
      <w:marLeft w:val="0"/>
      <w:marRight w:val="0"/>
      <w:marTop w:val="0"/>
      <w:marBottom w:val="0"/>
      <w:divBdr>
        <w:top w:val="none" w:sz="0" w:space="0" w:color="auto"/>
        <w:left w:val="none" w:sz="0" w:space="0" w:color="auto"/>
        <w:bottom w:val="none" w:sz="0" w:space="0" w:color="auto"/>
        <w:right w:val="none" w:sz="0" w:space="0" w:color="auto"/>
      </w:divBdr>
    </w:div>
    <w:div w:id="2123721463">
      <w:bodyDiv w:val="1"/>
      <w:marLeft w:val="0"/>
      <w:marRight w:val="0"/>
      <w:marTop w:val="0"/>
      <w:marBottom w:val="0"/>
      <w:divBdr>
        <w:top w:val="none" w:sz="0" w:space="0" w:color="auto"/>
        <w:left w:val="none" w:sz="0" w:space="0" w:color="auto"/>
        <w:bottom w:val="none" w:sz="0" w:space="0" w:color="auto"/>
        <w:right w:val="none" w:sz="0" w:space="0" w:color="auto"/>
      </w:divBdr>
      <w:divsChild>
        <w:div w:id="1840927523">
          <w:marLeft w:val="0"/>
          <w:marRight w:val="0"/>
          <w:marTop w:val="0"/>
          <w:marBottom w:val="0"/>
          <w:divBdr>
            <w:top w:val="none" w:sz="0" w:space="0" w:color="auto"/>
            <w:left w:val="none" w:sz="0" w:space="0" w:color="auto"/>
            <w:bottom w:val="none" w:sz="0" w:space="0" w:color="auto"/>
            <w:right w:val="none" w:sz="0" w:space="0" w:color="auto"/>
          </w:divBdr>
          <w:divsChild>
            <w:div w:id="604920277">
              <w:marLeft w:val="0"/>
              <w:marRight w:val="0"/>
              <w:marTop w:val="0"/>
              <w:marBottom w:val="0"/>
              <w:divBdr>
                <w:top w:val="none" w:sz="0" w:space="0" w:color="auto"/>
                <w:left w:val="none" w:sz="0" w:space="0" w:color="auto"/>
                <w:bottom w:val="none" w:sz="0" w:space="0" w:color="auto"/>
                <w:right w:val="none" w:sz="0" w:space="0" w:color="auto"/>
              </w:divBdr>
              <w:divsChild>
                <w:div w:id="1909727065">
                  <w:marLeft w:val="0"/>
                  <w:marRight w:val="0"/>
                  <w:marTop w:val="0"/>
                  <w:marBottom w:val="0"/>
                  <w:divBdr>
                    <w:top w:val="none" w:sz="0" w:space="0" w:color="auto"/>
                    <w:left w:val="none" w:sz="0" w:space="0" w:color="auto"/>
                    <w:bottom w:val="none" w:sz="0" w:space="0" w:color="auto"/>
                    <w:right w:val="none" w:sz="0" w:space="0" w:color="auto"/>
                  </w:divBdr>
                  <w:divsChild>
                    <w:div w:id="534855037">
                      <w:marLeft w:val="0"/>
                      <w:marRight w:val="0"/>
                      <w:marTop w:val="0"/>
                      <w:marBottom w:val="0"/>
                      <w:divBdr>
                        <w:top w:val="none" w:sz="0" w:space="0" w:color="auto"/>
                        <w:left w:val="none" w:sz="0" w:space="0" w:color="auto"/>
                        <w:bottom w:val="none" w:sz="0" w:space="0" w:color="auto"/>
                        <w:right w:val="none" w:sz="0" w:space="0" w:color="auto"/>
                      </w:divBdr>
                      <w:divsChild>
                        <w:div w:id="15503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383028">
      <w:bodyDiv w:val="1"/>
      <w:marLeft w:val="0"/>
      <w:marRight w:val="0"/>
      <w:marTop w:val="0"/>
      <w:marBottom w:val="0"/>
      <w:divBdr>
        <w:top w:val="none" w:sz="0" w:space="0" w:color="auto"/>
        <w:left w:val="none" w:sz="0" w:space="0" w:color="auto"/>
        <w:bottom w:val="none" w:sz="0" w:space="0" w:color="auto"/>
        <w:right w:val="none" w:sz="0" w:space="0" w:color="auto"/>
      </w:divBdr>
    </w:div>
    <w:div w:id="2136632961">
      <w:bodyDiv w:val="1"/>
      <w:marLeft w:val="0"/>
      <w:marRight w:val="0"/>
      <w:marTop w:val="0"/>
      <w:marBottom w:val="0"/>
      <w:divBdr>
        <w:top w:val="none" w:sz="0" w:space="0" w:color="auto"/>
        <w:left w:val="none" w:sz="0" w:space="0" w:color="auto"/>
        <w:bottom w:val="none" w:sz="0" w:space="0" w:color="auto"/>
        <w:right w:val="none" w:sz="0" w:space="0" w:color="auto"/>
      </w:divBdr>
      <w:divsChild>
        <w:div w:id="401609449">
          <w:marLeft w:val="0"/>
          <w:marRight w:val="0"/>
          <w:marTop w:val="0"/>
          <w:marBottom w:val="0"/>
          <w:divBdr>
            <w:top w:val="none" w:sz="0" w:space="0" w:color="auto"/>
            <w:left w:val="none" w:sz="0" w:space="0" w:color="auto"/>
            <w:bottom w:val="none" w:sz="0" w:space="0" w:color="auto"/>
            <w:right w:val="none" w:sz="0" w:space="0" w:color="auto"/>
          </w:divBdr>
          <w:divsChild>
            <w:div w:id="1582911077">
              <w:marLeft w:val="0"/>
              <w:marRight w:val="0"/>
              <w:marTop w:val="0"/>
              <w:marBottom w:val="0"/>
              <w:divBdr>
                <w:top w:val="none" w:sz="0" w:space="0" w:color="auto"/>
                <w:left w:val="none" w:sz="0" w:space="0" w:color="auto"/>
                <w:bottom w:val="none" w:sz="0" w:space="0" w:color="auto"/>
                <w:right w:val="none" w:sz="0" w:space="0" w:color="auto"/>
              </w:divBdr>
              <w:divsChild>
                <w:div w:id="1862237435">
                  <w:marLeft w:val="0"/>
                  <w:marRight w:val="0"/>
                  <w:marTop w:val="0"/>
                  <w:marBottom w:val="0"/>
                  <w:divBdr>
                    <w:top w:val="none" w:sz="0" w:space="0" w:color="auto"/>
                    <w:left w:val="none" w:sz="0" w:space="0" w:color="auto"/>
                    <w:bottom w:val="none" w:sz="0" w:space="0" w:color="auto"/>
                    <w:right w:val="none" w:sz="0" w:space="0" w:color="auto"/>
                  </w:divBdr>
                  <w:divsChild>
                    <w:div w:id="384724849">
                      <w:marLeft w:val="0"/>
                      <w:marRight w:val="0"/>
                      <w:marTop w:val="0"/>
                      <w:marBottom w:val="0"/>
                      <w:divBdr>
                        <w:top w:val="none" w:sz="0" w:space="0" w:color="auto"/>
                        <w:left w:val="none" w:sz="0" w:space="0" w:color="auto"/>
                        <w:bottom w:val="none" w:sz="0" w:space="0" w:color="auto"/>
                        <w:right w:val="none" w:sz="0" w:space="0" w:color="auto"/>
                      </w:divBdr>
                      <w:divsChild>
                        <w:div w:id="1904824933">
                          <w:marLeft w:val="0"/>
                          <w:marRight w:val="0"/>
                          <w:marTop w:val="0"/>
                          <w:marBottom w:val="0"/>
                          <w:divBdr>
                            <w:top w:val="none" w:sz="0" w:space="0" w:color="auto"/>
                            <w:left w:val="none" w:sz="0" w:space="0" w:color="auto"/>
                            <w:bottom w:val="none" w:sz="0" w:space="0" w:color="auto"/>
                            <w:right w:val="none" w:sz="0" w:space="0" w:color="auto"/>
                          </w:divBdr>
                          <w:divsChild>
                            <w:div w:id="10319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bs-sct.gc.ca/pol/doc-fra.aspx?id=30682" TargetMode="External"/><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chart" Target="charts/chart24.xml"/><Relationship Id="rId21" Type="http://schemas.openxmlformats.org/officeDocument/2006/relationships/chart" Target="charts/chart6.xml"/><Relationship Id="rId34" Type="http://schemas.openxmlformats.org/officeDocument/2006/relationships/chart" Target="charts/chart19.xml"/><Relationship Id="rId42" Type="http://schemas.openxmlformats.org/officeDocument/2006/relationships/chart" Target="charts/chart27.xm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chart" Target="charts/chart14.xml"/><Relationship Id="rId11" Type="http://schemas.openxmlformats.org/officeDocument/2006/relationships/hyperlink" Target="mailto:POR-ROP@international.gc.ca" TargetMode="External"/><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chart" Target="charts/chart25.xml"/><Relationship Id="rId45" Type="http://schemas.openxmlformats.org/officeDocument/2006/relationships/chart" Target="charts/chart30.xml"/><Relationship Id="rId5" Type="http://schemas.openxmlformats.org/officeDocument/2006/relationships/webSettings" Target="webSettings.xml"/><Relationship Id="rId15" Type="http://schemas.openxmlformats.org/officeDocument/2006/relationships/hyperlink" Target="mailto:cbourque@leger360.com" TargetMode="Externa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chart" Target="charts/chart21.xm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4.xml"/><Relationship Id="rId31" Type="http://schemas.openxmlformats.org/officeDocument/2006/relationships/chart" Target="charts/chart16.xml"/><Relationship Id="rId44" Type="http://schemas.openxmlformats.org/officeDocument/2006/relationships/chart" Target="charts/chart29.xml"/><Relationship Id="rId4" Type="http://schemas.openxmlformats.org/officeDocument/2006/relationships/settings" Target="settings.xml"/><Relationship Id="rId9" Type="http://schemas.openxmlformats.org/officeDocument/2006/relationships/hyperlink" Target="mailto:POR-ROP@international.gc.ca" TargetMode="External"/><Relationship Id="rId14" Type="http://schemas.openxmlformats.org/officeDocument/2006/relationships/image" Target="media/image3.emf"/><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chart" Target="charts/chart28.xml"/><Relationship Id="rId48"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tbs-sct.gc.ca/pol/doc-fra.aspx?id=30683" TargetMode="Externa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chart" Target="charts/chart23.xml"/><Relationship Id="rId46" Type="http://schemas.openxmlformats.org/officeDocument/2006/relationships/chart" Target="charts/chart31.xml"/><Relationship Id="rId20" Type="http://schemas.openxmlformats.org/officeDocument/2006/relationships/chart" Target="charts/chart5.xml"/><Relationship Id="rId41" Type="http://schemas.openxmlformats.org/officeDocument/2006/relationships/chart" Target="charts/chart26.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hays\My%20Documents\Content%20Mapping\content_template_aboutTC.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3.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4.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5.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6.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27.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28.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29.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30.xlsx"/><Relationship Id="rId1" Type="http://schemas.openxmlformats.org/officeDocument/2006/relationships/themeOverride" Target="../theme/themeOverride30.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a:pPr>
            <a:r>
              <a:rPr lang="fr-CA" sz="1200"/>
              <a:t>Opinion</a:t>
            </a:r>
            <a:r>
              <a:rPr lang="fr-CA" sz="1200" baseline="0"/>
              <a:t> à l'égard de différents pays</a:t>
            </a:r>
          </a:p>
          <a:p>
            <a:pPr algn="ctr">
              <a:defRPr sz="1200"/>
            </a:pPr>
            <a:r>
              <a:rPr lang="fr-CA" sz="1200" b="0" i="1" baseline="0"/>
              <a:t>(Score moyen sur une échelle de 0 à 10)*</a:t>
            </a:r>
            <a:endParaRPr lang="fr-CA" sz="1200" b="0" i="1"/>
          </a:p>
        </c:rich>
      </c:tx>
      <c:overlay val="0"/>
    </c:title>
    <c:autoTitleDeleted val="0"/>
    <c:plotArea>
      <c:layout>
        <c:manualLayout>
          <c:layoutTarget val="inner"/>
          <c:xMode val="edge"/>
          <c:yMode val="edge"/>
          <c:x val="0.28094597550306216"/>
          <c:y val="0.12496237970253718"/>
          <c:w val="0.68191746864975211"/>
          <c:h val="0.85849408823897011"/>
        </c:manualLayout>
      </c:layout>
      <c:barChart>
        <c:barDir val="bar"/>
        <c:grouping val="clustered"/>
        <c:varyColors val="0"/>
        <c:ser>
          <c:idx val="0"/>
          <c:order val="0"/>
          <c:tx>
            <c:strRef>
              <c:f>Feuil1!$B$1</c:f>
              <c:strCache>
                <c:ptCount val="1"/>
                <c:pt idx="0">
                  <c:v>Colonne1</c:v>
                </c:pt>
              </c:strCache>
            </c:strRef>
          </c:tx>
          <c:spPr>
            <a:solidFill>
              <a:sysClr val="windowText" lastClr="000000"/>
            </a:solidFill>
          </c:spPr>
          <c:invertIfNegative val="0"/>
          <c:dPt>
            <c:idx val="0"/>
            <c:invertIfNegative val="0"/>
            <c:bubble3D val="0"/>
            <c:spPr>
              <a:solidFill>
                <a:srgbClr val="FF0000"/>
              </a:solidFill>
            </c:spPr>
            <c:extLst>
              <c:ext xmlns:c16="http://schemas.microsoft.com/office/drawing/2014/chart" uri="{C3380CC4-5D6E-409C-BE32-E72D297353CC}">
                <c16:uniqueId val="{00000001-C25C-44C7-84FB-9DBD352ED81C}"/>
              </c:ext>
            </c:extLst>
          </c:dPt>
          <c:dPt>
            <c:idx val="1"/>
            <c:invertIfNegative val="0"/>
            <c:bubble3D val="0"/>
            <c:extLst>
              <c:ext xmlns:c16="http://schemas.microsoft.com/office/drawing/2014/chart" uri="{C3380CC4-5D6E-409C-BE32-E72D297353CC}">
                <c16:uniqueId val="{00000002-C25C-44C7-84FB-9DBD352ED81C}"/>
              </c:ext>
            </c:extLst>
          </c:dPt>
          <c:dPt>
            <c:idx val="4"/>
            <c:invertIfNegative val="0"/>
            <c:bubble3D val="0"/>
            <c:extLst>
              <c:ext xmlns:c16="http://schemas.microsoft.com/office/drawing/2014/chart" uri="{C3380CC4-5D6E-409C-BE32-E72D297353CC}">
                <c16:uniqueId val="{00000003-C25C-44C7-84FB-9DBD352ED81C}"/>
              </c:ext>
            </c:extLst>
          </c:dPt>
          <c:dPt>
            <c:idx val="5"/>
            <c:invertIfNegative val="0"/>
            <c:bubble3D val="0"/>
            <c:extLst>
              <c:ext xmlns:c16="http://schemas.microsoft.com/office/drawing/2014/chart" uri="{C3380CC4-5D6E-409C-BE32-E72D297353CC}">
                <c16:uniqueId val="{00000004-C25C-44C7-84FB-9DBD352ED81C}"/>
              </c:ext>
            </c:extLst>
          </c:dPt>
          <c:dPt>
            <c:idx val="6"/>
            <c:invertIfNegative val="0"/>
            <c:bubble3D val="0"/>
            <c:extLst>
              <c:ext xmlns:c16="http://schemas.microsoft.com/office/drawing/2014/chart" uri="{C3380CC4-5D6E-409C-BE32-E72D297353CC}">
                <c16:uniqueId val="{00000005-C25C-44C7-84FB-9DBD352ED81C}"/>
              </c:ext>
            </c:extLst>
          </c:dPt>
          <c:dLbls>
            <c:dLbl>
              <c:idx val="0"/>
              <c:numFmt formatCode="#,##0.0" sourceLinked="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C25C-44C7-84FB-9DBD352ED81C}"/>
                </c:ext>
              </c:extLst>
            </c:dLbl>
            <c:dLbl>
              <c:idx val="1"/>
              <c:numFmt formatCode="#,##0.0" sourceLinked="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2-C25C-44C7-84FB-9DBD352ED81C}"/>
                </c:ext>
              </c:extLst>
            </c:dLbl>
            <c:numFmt formatCode="#,##0.0" sourceLinked="0"/>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Feuil1!$A$2:$A$16</c:f>
              <c:strCache>
                <c:ptCount val="15"/>
                <c:pt idx="0">
                  <c:v>Canada</c:v>
                </c:pt>
                <c:pt idx="1">
                  <c:v>Allemagne</c:v>
                </c:pt>
                <c:pt idx="2">
                  <c:v>Italie</c:v>
                </c:pt>
                <c:pt idx="3">
                  <c:v>États-Unis</c:v>
                </c:pt>
                <c:pt idx="4">
                  <c:v>Royaume-Uni</c:v>
                </c:pt>
                <c:pt idx="5">
                  <c:v>Australie</c:v>
                </c:pt>
                <c:pt idx="6">
                  <c:v>Japon</c:v>
                </c:pt>
                <c:pt idx="7">
                  <c:v>France</c:v>
                </c:pt>
                <c:pt idx="8">
                  <c:v>Pays-Bas</c:v>
                </c:pt>
                <c:pt idx="9">
                  <c:v>Espagne</c:v>
                </c:pt>
                <c:pt idx="10">
                  <c:v>Corée du Sud</c:v>
                </c:pt>
                <c:pt idx="11">
                  <c:v>Brésil</c:v>
                </c:pt>
                <c:pt idx="12">
                  <c:v>Chine</c:v>
                </c:pt>
                <c:pt idx="13">
                  <c:v>Turquie</c:v>
                </c:pt>
                <c:pt idx="14">
                  <c:v>Inde</c:v>
                </c:pt>
              </c:strCache>
            </c:strRef>
          </c:cat>
          <c:val>
            <c:numRef>
              <c:f>Feuil1!$B$2:$B$16</c:f>
              <c:numCache>
                <c:formatCode>_(* #,##0.00_);_(* \(#,##0.00\);_(* "-"??_);_(@_)</c:formatCode>
                <c:ptCount val="15"/>
                <c:pt idx="0">
                  <c:v>7.5</c:v>
                </c:pt>
                <c:pt idx="1">
                  <c:v>7.4</c:v>
                </c:pt>
                <c:pt idx="2">
                  <c:v>7.3</c:v>
                </c:pt>
                <c:pt idx="3">
                  <c:v>7.3</c:v>
                </c:pt>
                <c:pt idx="4">
                  <c:v>7.1</c:v>
                </c:pt>
                <c:pt idx="5">
                  <c:v>7.1</c:v>
                </c:pt>
                <c:pt idx="6">
                  <c:v>6.8</c:v>
                </c:pt>
                <c:pt idx="7">
                  <c:v>6.8</c:v>
                </c:pt>
                <c:pt idx="8">
                  <c:v>6.8</c:v>
                </c:pt>
                <c:pt idx="9">
                  <c:v>6.4</c:v>
                </c:pt>
                <c:pt idx="10">
                  <c:v>5.9</c:v>
                </c:pt>
                <c:pt idx="11">
                  <c:v>5.5</c:v>
                </c:pt>
                <c:pt idx="12">
                  <c:v>5.3</c:v>
                </c:pt>
                <c:pt idx="13">
                  <c:v>5.2</c:v>
                </c:pt>
                <c:pt idx="14">
                  <c:v>4.9000000000000004</c:v>
                </c:pt>
              </c:numCache>
            </c:numRef>
          </c:val>
          <c:extLst>
            <c:ext xmlns:c16="http://schemas.microsoft.com/office/drawing/2014/chart" uri="{C3380CC4-5D6E-409C-BE32-E72D297353CC}">
              <c16:uniqueId val="{00000006-C25C-44C7-84FB-9DBD352ED81C}"/>
            </c:ext>
          </c:extLst>
        </c:ser>
        <c:dLbls>
          <c:showLegendKey val="0"/>
          <c:showVal val="0"/>
          <c:showCatName val="0"/>
          <c:showSerName val="0"/>
          <c:showPercent val="0"/>
          <c:showBubbleSize val="0"/>
        </c:dLbls>
        <c:gapWidth val="100"/>
        <c:axId val="192066560"/>
        <c:axId val="41938880"/>
      </c:barChart>
      <c:valAx>
        <c:axId val="41938880"/>
        <c:scaling>
          <c:orientation val="minMax"/>
        </c:scaling>
        <c:delete val="1"/>
        <c:axPos val="t"/>
        <c:numFmt formatCode="_(* #,##0.00_);_(* \(#,##0.00\);_(* &quot;-&quot;??_);_(@_)" sourceLinked="1"/>
        <c:majorTickMark val="out"/>
        <c:minorTickMark val="none"/>
        <c:tickLblPos val="nextTo"/>
        <c:crossAx val="192066560"/>
        <c:crosses val="autoZero"/>
        <c:crossBetween val="between"/>
      </c:valAx>
      <c:catAx>
        <c:axId val="192066560"/>
        <c:scaling>
          <c:orientation val="maxMin"/>
        </c:scaling>
        <c:delete val="0"/>
        <c:axPos val="l"/>
        <c:numFmt formatCode="General" sourceLinked="1"/>
        <c:majorTickMark val="out"/>
        <c:minorTickMark val="none"/>
        <c:tickLblPos val="nextTo"/>
        <c:txPr>
          <a:bodyPr/>
          <a:lstStyle/>
          <a:p>
            <a:pPr>
              <a:defRPr sz="1100">
                <a:solidFill>
                  <a:sysClr val="windowText" lastClr="000000"/>
                </a:solidFill>
              </a:defRPr>
            </a:pPr>
            <a:endParaRPr lang="fr-FR"/>
          </a:p>
        </c:txPr>
        <c:crossAx val="41938880"/>
        <c:crosses val="autoZero"/>
        <c:auto val="1"/>
        <c:lblAlgn val="ctr"/>
        <c:lblOffset val="100"/>
        <c:noMultiLvlLbl val="0"/>
      </c:cat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Opinions à l'égard du modèle social canadien</a:t>
            </a:r>
          </a:p>
          <a:p>
            <a:pPr>
              <a:defRPr sz="1200"/>
            </a:pPr>
            <a:r>
              <a:rPr lang="fr-CA" sz="1200" b="0" i="1" baseline="0">
                <a:effectLst/>
              </a:rPr>
              <a:t>(Total % correspond)</a:t>
            </a:r>
          </a:p>
        </c:rich>
      </c:tx>
      <c:layout>
        <c:manualLayout>
          <c:xMode val="edge"/>
          <c:yMode val="edge"/>
          <c:x val="0.31830757266452808"/>
          <c:y val="1.4619883040935672E-2"/>
        </c:manualLayout>
      </c:layout>
      <c:overlay val="0"/>
    </c:title>
    <c:autoTitleDeleted val="0"/>
    <c:plotArea>
      <c:layout>
        <c:manualLayout>
          <c:layoutTarget val="inner"/>
          <c:xMode val="edge"/>
          <c:yMode val="edge"/>
          <c:x val="0.41289037944331031"/>
          <c:y val="0.21254973563087223"/>
          <c:w val="0.54997310521370013"/>
          <c:h val="0.76262532400841188"/>
        </c:manualLayout>
      </c:layout>
      <c:barChart>
        <c:barDir val="bar"/>
        <c:grouping val="stacked"/>
        <c:varyColors val="0"/>
        <c:ser>
          <c:idx val="0"/>
          <c:order val="0"/>
          <c:tx>
            <c:strRef>
              <c:f>Feuil1!$B$1</c:f>
              <c:strCache>
                <c:ptCount val="1"/>
                <c:pt idx="0">
                  <c:v>Correspond beaucoup</c:v>
                </c:pt>
              </c:strCache>
            </c:strRef>
          </c:tx>
          <c:spPr>
            <a:solidFill>
              <a:srgbClr val="7E0000"/>
            </a:solidFill>
          </c:spPr>
          <c:invertIfNegative val="0"/>
          <c:dPt>
            <c:idx val="0"/>
            <c:invertIfNegative val="0"/>
            <c:bubble3D val="0"/>
            <c:extLst>
              <c:ext xmlns:c16="http://schemas.microsoft.com/office/drawing/2014/chart" uri="{C3380CC4-5D6E-409C-BE32-E72D297353CC}">
                <c16:uniqueId val="{00000000-0406-4707-8162-9E6AC6A3727D}"/>
              </c:ext>
            </c:extLst>
          </c:dPt>
          <c:dPt>
            <c:idx val="1"/>
            <c:invertIfNegative val="0"/>
            <c:bubble3D val="0"/>
            <c:extLst>
              <c:ext xmlns:c16="http://schemas.microsoft.com/office/drawing/2014/chart" uri="{C3380CC4-5D6E-409C-BE32-E72D297353CC}">
                <c16:uniqueId val="{00000001-0406-4707-8162-9E6AC6A3727D}"/>
              </c:ext>
            </c:extLst>
          </c:dPt>
          <c:dPt>
            <c:idx val="4"/>
            <c:invertIfNegative val="0"/>
            <c:bubble3D val="0"/>
            <c:extLst>
              <c:ext xmlns:c16="http://schemas.microsoft.com/office/drawing/2014/chart" uri="{C3380CC4-5D6E-409C-BE32-E72D297353CC}">
                <c16:uniqueId val="{00000002-0406-4707-8162-9E6AC6A3727D}"/>
              </c:ext>
            </c:extLst>
          </c:dPt>
          <c:dPt>
            <c:idx val="5"/>
            <c:invertIfNegative val="0"/>
            <c:bubble3D val="0"/>
            <c:extLst>
              <c:ext xmlns:c16="http://schemas.microsoft.com/office/drawing/2014/chart" uri="{C3380CC4-5D6E-409C-BE32-E72D297353CC}">
                <c16:uniqueId val="{00000003-0406-4707-8162-9E6AC6A3727D}"/>
              </c:ext>
            </c:extLst>
          </c:dPt>
          <c:dPt>
            <c:idx val="6"/>
            <c:invertIfNegative val="0"/>
            <c:bubble3D val="0"/>
            <c:extLst>
              <c:ext xmlns:c16="http://schemas.microsoft.com/office/drawing/2014/chart" uri="{C3380CC4-5D6E-409C-BE32-E72D297353CC}">
                <c16:uniqueId val="{00000004-0406-4707-8162-9E6AC6A3727D}"/>
              </c:ext>
            </c:extLst>
          </c:dPt>
          <c:dLbls>
            <c:dLbl>
              <c:idx val="0"/>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0406-4707-8162-9E6AC6A3727D}"/>
                </c:ext>
              </c:extLst>
            </c:dLbl>
            <c:dLbl>
              <c:idx val="1"/>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0406-4707-8162-9E6AC6A3727D}"/>
                </c:ext>
              </c:extLst>
            </c:dLbl>
            <c:spPr>
              <a:noFill/>
              <a:ln>
                <a:noFill/>
              </a:ln>
              <a:effectLst/>
            </c:spPr>
            <c:txPr>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Feuil1!$A$2:$A$9</c:f>
              <c:strCache>
                <c:ptCount val="8"/>
                <c:pt idx="0">
                  <c:v>...est un pays socialement innovant</c:v>
                </c:pt>
                <c:pt idx="1">
                  <c:v>... est un pays où les gens sont respectueux des lois et des règlements</c:v>
                </c:pt>
                <c:pt idx="2">
                  <c:v>...est respectueux de la diversité ethnique, linguistique, religieuse et sexuelle</c:v>
                </c:pt>
                <c:pt idx="3">
                  <c:v>...donne à chacun une chance</c:v>
                </c:pt>
                <c:pt idx="4">
                  <c:v>...est un pays précurseur en matière d'égalité entre les hommes et les femmes</c:v>
                </c:pt>
                <c:pt idx="5">
                  <c:v>...est un modèle inspirant pour l'Italie</c:v>
                </c:pt>
                <c:pt idx="6">
                  <c:v>...est un pays qui s'occupe de ses communautés autochtones (Premières Nations)</c:v>
                </c:pt>
                <c:pt idx="7">
                  <c:v>...est un pays féministe</c:v>
                </c:pt>
              </c:strCache>
            </c:strRef>
          </c:cat>
          <c:val>
            <c:numRef>
              <c:f>Feuil1!$B$2:$B$9</c:f>
              <c:numCache>
                <c:formatCode>0%</c:formatCode>
                <c:ptCount val="8"/>
                <c:pt idx="0">
                  <c:v>0.28000000000000003</c:v>
                </c:pt>
                <c:pt idx="1">
                  <c:v>0.32</c:v>
                </c:pt>
                <c:pt idx="2">
                  <c:v>0.31</c:v>
                </c:pt>
                <c:pt idx="3">
                  <c:v>0.27</c:v>
                </c:pt>
                <c:pt idx="4">
                  <c:v>0.28000000000000003</c:v>
                </c:pt>
                <c:pt idx="5">
                  <c:v>0.23</c:v>
                </c:pt>
                <c:pt idx="6">
                  <c:v>0.27</c:v>
                </c:pt>
                <c:pt idx="7">
                  <c:v>0.14000000000000001</c:v>
                </c:pt>
              </c:numCache>
            </c:numRef>
          </c:val>
          <c:extLst>
            <c:ext xmlns:c16="http://schemas.microsoft.com/office/drawing/2014/chart" uri="{C3380CC4-5D6E-409C-BE32-E72D297353CC}">
              <c16:uniqueId val="{00000005-0406-4707-8162-9E6AC6A3727D}"/>
            </c:ext>
          </c:extLst>
        </c:ser>
        <c:ser>
          <c:idx val="1"/>
          <c:order val="1"/>
          <c:tx>
            <c:strRef>
              <c:f>Feuil1!$C$1</c:f>
              <c:strCache>
                <c:ptCount val="1"/>
                <c:pt idx="0">
                  <c:v>Correspond un peu</c:v>
                </c:pt>
              </c:strCache>
            </c:strRef>
          </c:tx>
          <c:spPr>
            <a:solidFill>
              <a:srgbClr val="FF0000"/>
            </a:solidFill>
          </c:spPr>
          <c:invertIfNegative val="0"/>
          <c:dLbls>
            <c:spPr>
              <a:noFill/>
              <a:ln>
                <a:noFill/>
              </a:ln>
              <a:effectLst/>
            </c:spPr>
            <c:txPr>
              <a:bodyPr wrap="square" lIns="38100" tIns="19050" rIns="38100" bIns="19050" anchor="ctr">
                <a:spAutoFit/>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Feuil1!$A$2:$A$9</c:f>
              <c:strCache>
                <c:ptCount val="8"/>
                <c:pt idx="0">
                  <c:v>...est un pays socialement innovant</c:v>
                </c:pt>
                <c:pt idx="1">
                  <c:v>... est un pays où les gens sont respectueux des lois et des règlements</c:v>
                </c:pt>
                <c:pt idx="2">
                  <c:v>...est respectueux de la diversité ethnique, linguistique, religieuse et sexuelle</c:v>
                </c:pt>
                <c:pt idx="3">
                  <c:v>...donne à chacun une chance</c:v>
                </c:pt>
                <c:pt idx="4">
                  <c:v>...est un pays précurseur en matière d'égalité entre les hommes et les femmes</c:v>
                </c:pt>
                <c:pt idx="5">
                  <c:v>...est un modèle inspirant pour l'Italie</c:v>
                </c:pt>
                <c:pt idx="6">
                  <c:v>...est un pays qui s'occupe de ses communautés autochtones (Premières Nations)</c:v>
                </c:pt>
                <c:pt idx="7">
                  <c:v>...est un pays féministe</c:v>
                </c:pt>
              </c:strCache>
            </c:strRef>
          </c:cat>
          <c:val>
            <c:numRef>
              <c:f>Feuil1!$C$2:$C$9</c:f>
              <c:numCache>
                <c:formatCode>0%</c:formatCode>
                <c:ptCount val="8"/>
                <c:pt idx="0">
                  <c:v>0.64</c:v>
                </c:pt>
                <c:pt idx="1">
                  <c:v>0.61</c:v>
                </c:pt>
                <c:pt idx="2">
                  <c:v>0.6</c:v>
                </c:pt>
                <c:pt idx="3">
                  <c:v>0.61</c:v>
                </c:pt>
                <c:pt idx="4">
                  <c:v>0.6</c:v>
                </c:pt>
                <c:pt idx="5">
                  <c:v>0.65</c:v>
                </c:pt>
                <c:pt idx="6">
                  <c:v>0.57999999999999996</c:v>
                </c:pt>
                <c:pt idx="7">
                  <c:v>0.44</c:v>
                </c:pt>
              </c:numCache>
            </c:numRef>
          </c:val>
          <c:extLst>
            <c:ext xmlns:c16="http://schemas.microsoft.com/office/drawing/2014/chart" uri="{C3380CC4-5D6E-409C-BE32-E72D297353CC}">
              <c16:uniqueId val="{00000006-0406-4707-8162-9E6AC6A3727D}"/>
            </c:ext>
          </c:extLst>
        </c:ser>
        <c:ser>
          <c:idx val="2"/>
          <c:order val="2"/>
          <c:tx>
            <c:strRef>
              <c:f>Feuil1!$D$1</c:f>
              <c:strCache>
                <c:ptCount val="1"/>
                <c:pt idx="0">
                  <c:v>TOTAL</c:v>
                </c:pt>
              </c:strCache>
            </c:strRef>
          </c:tx>
          <c:spPr>
            <a:noFill/>
          </c:spPr>
          <c:invertIfNegative val="0"/>
          <c:dLbls>
            <c:spPr>
              <a:noFill/>
              <a:ln>
                <a:noFill/>
              </a:ln>
              <a:effectLst/>
            </c:spPr>
            <c:txPr>
              <a:bodyPr wrap="square" lIns="38100" tIns="19050" rIns="38100" bIns="19050" anchor="ctr">
                <a:spAutoFit/>
              </a:bodyPr>
              <a:lstStyle/>
              <a:p>
                <a:pPr>
                  <a:defRPr sz="105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Feuil1!$A$2:$A$9</c:f>
              <c:strCache>
                <c:ptCount val="8"/>
                <c:pt idx="0">
                  <c:v>...est un pays socialement innovant</c:v>
                </c:pt>
                <c:pt idx="1">
                  <c:v>... est un pays où les gens sont respectueux des lois et des règlements</c:v>
                </c:pt>
                <c:pt idx="2">
                  <c:v>...est respectueux de la diversité ethnique, linguistique, religieuse et sexuelle</c:v>
                </c:pt>
                <c:pt idx="3">
                  <c:v>...donne à chacun une chance</c:v>
                </c:pt>
                <c:pt idx="4">
                  <c:v>...est un pays précurseur en matière d'égalité entre les hommes et les femmes</c:v>
                </c:pt>
                <c:pt idx="5">
                  <c:v>...est un modèle inspirant pour l'Italie</c:v>
                </c:pt>
                <c:pt idx="6">
                  <c:v>...est un pays qui s'occupe de ses communautés autochtones (Premières Nations)</c:v>
                </c:pt>
                <c:pt idx="7">
                  <c:v>...est un pays féministe</c:v>
                </c:pt>
              </c:strCache>
            </c:strRef>
          </c:cat>
          <c:val>
            <c:numRef>
              <c:f>Feuil1!$D$2:$D$9</c:f>
              <c:numCache>
                <c:formatCode>0%</c:formatCode>
                <c:ptCount val="8"/>
                <c:pt idx="0">
                  <c:v>0.92</c:v>
                </c:pt>
                <c:pt idx="1">
                  <c:v>0.92</c:v>
                </c:pt>
                <c:pt idx="2">
                  <c:v>0.91</c:v>
                </c:pt>
                <c:pt idx="3">
                  <c:v>0.88</c:v>
                </c:pt>
                <c:pt idx="4">
                  <c:v>0.88</c:v>
                </c:pt>
                <c:pt idx="5">
                  <c:v>0.88</c:v>
                </c:pt>
                <c:pt idx="6">
                  <c:v>0.85</c:v>
                </c:pt>
                <c:pt idx="7">
                  <c:v>0.57999999999999996</c:v>
                </c:pt>
              </c:numCache>
            </c:numRef>
          </c:val>
          <c:extLst>
            <c:ext xmlns:c16="http://schemas.microsoft.com/office/drawing/2014/chart" uri="{C3380CC4-5D6E-409C-BE32-E72D297353CC}">
              <c16:uniqueId val="{00000006-637A-4A4B-955F-C12AE8E04243}"/>
            </c:ext>
          </c:extLst>
        </c:ser>
        <c:dLbls>
          <c:showLegendKey val="0"/>
          <c:showVal val="0"/>
          <c:showCatName val="0"/>
          <c:showSerName val="0"/>
          <c:showPercent val="0"/>
          <c:showBubbleSize val="0"/>
        </c:dLbls>
        <c:gapWidth val="100"/>
        <c:overlap val="100"/>
        <c:axId val="43562496"/>
        <c:axId val="181878080"/>
      </c:barChart>
      <c:valAx>
        <c:axId val="181878080"/>
        <c:scaling>
          <c:orientation val="minMax"/>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fr-FR"/>
          </a:p>
        </c:txPr>
        <c:crossAx val="181878080"/>
        <c:crosses val="autoZero"/>
        <c:auto val="1"/>
        <c:lblAlgn val="ctr"/>
        <c:lblOffset val="100"/>
        <c:noMultiLvlLbl val="0"/>
      </c:catAx>
    </c:plotArea>
    <c:legend>
      <c:legendPos val="t"/>
      <c:layout>
        <c:manualLayout>
          <c:xMode val="edge"/>
          <c:yMode val="edge"/>
          <c:x val="0.21999513949645183"/>
          <c:y val="0.13001635665107078"/>
          <c:w val="0.61627604419817894"/>
          <c:h val="4.7016738039324026E-2"/>
        </c:manualLayout>
      </c:layout>
      <c:overlay val="0"/>
      <c:txPr>
        <a:bodyPr/>
        <a:lstStyle/>
        <a:p>
          <a:pPr>
            <a:defRPr sz="1100"/>
          </a:pPr>
          <a:endParaRPr lang="fr-FR"/>
        </a:p>
      </c:txPr>
    </c:legend>
    <c:plotVisOnly val="1"/>
    <c:dispBlanksAs val="gap"/>
    <c:showDLblsOverMax val="0"/>
  </c:chart>
  <c:spPr>
    <a:ln>
      <a:solidFill>
        <a:sysClr val="windowText" lastClr="000000"/>
      </a:solidFill>
    </a:ln>
    <a:effectLst/>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Opinions à l'égard de l'environnement au Canada</a:t>
            </a:r>
          </a:p>
          <a:p>
            <a:pPr>
              <a:defRPr sz="1200"/>
            </a:pPr>
            <a:r>
              <a:rPr lang="fr-CA" sz="1200" b="0" i="1" baseline="0">
                <a:effectLst/>
              </a:rPr>
              <a:t>(Total % correspond)</a:t>
            </a:r>
          </a:p>
        </c:rich>
      </c:tx>
      <c:overlay val="0"/>
    </c:title>
    <c:autoTitleDeleted val="0"/>
    <c:plotArea>
      <c:layout>
        <c:manualLayout>
          <c:layoutTarget val="inner"/>
          <c:xMode val="edge"/>
          <c:yMode val="edge"/>
          <c:x val="0.41289037944331031"/>
          <c:y val="0.21254973563087223"/>
          <c:w val="0.54997310521370013"/>
          <c:h val="0.76262532400841188"/>
        </c:manualLayout>
      </c:layout>
      <c:barChart>
        <c:barDir val="bar"/>
        <c:grouping val="stacked"/>
        <c:varyColors val="0"/>
        <c:ser>
          <c:idx val="0"/>
          <c:order val="0"/>
          <c:tx>
            <c:strRef>
              <c:f>Feuil1!$B$1</c:f>
              <c:strCache>
                <c:ptCount val="1"/>
                <c:pt idx="0">
                  <c:v>Correspond beaucoup</c:v>
                </c:pt>
              </c:strCache>
            </c:strRef>
          </c:tx>
          <c:spPr>
            <a:solidFill>
              <a:srgbClr val="7E0000"/>
            </a:solidFill>
          </c:spPr>
          <c:invertIfNegative val="0"/>
          <c:dPt>
            <c:idx val="0"/>
            <c:invertIfNegative val="0"/>
            <c:bubble3D val="0"/>
            <c:extLst>
              <c:ext xmlns:c16="http://schemas.microsoft.com/office/drawing/2014/chart" uri="{C3380CC4-5D6E-409C-BE32-E72D297353CC}">
                <c16:uniqueId val="{00000000-F4D7-4E48-AE3A-5060A92F9007}"/>
              </c:ext>
            </c:extLst>
          </c:dPt>
          <c:dPt>
            <c:idx val="1"/>
            <c:invertIfNegative val="0"/>
            <c:bubble3D val="0"/>
            <c:extLst>
              <c:ext xmlns:c16="http://schemas.microsoft.com/office/drawing/2014/chart" uri="{C3380CC4-5D6E-409C-BE32-E72D297353CC}">
                <c16:uniqueId val="{00000001-F4D7-4E48-AE3A-5060A92F9007}"/>
              </c:ext>
            </c:extLst>
          </c:dPt>
          <c:dPt>
            <c:idx val="4"/>
            <c:invertIfNegative val="0"/>
            <c:bubble3D val="0"/>
            <c:extLst>
              <c:ext xmlns:c16="http://schemas.microsoft.com/office/drawing/2014/chart" uri="{C3380CC4-5D6E-409C-BE32-E72D297353CC}">
                <c16:uniqueId val="{00000002-F4D7-4E48-AE3A-5060A92F9007}"/>
              </c:ext>
            </c:extLst>
          </c:dPt>
          <c:dPt>
            <c:idx val="5"/>
            <c:invertIfNegative val="0"/>
            <c:bubble3D val="0"/>
            <c:extLst>
              <c:ext xmlns:c16="http://schemas.microsoft.com/office/drawing/2014/chart" uri="{C3380CC4-5D6E-409C-BE32-E72D297353CC}">
                <c16:uniqueId val="{00000003-F4D7-4E48-AE3A-5060A92F9007}"/>
              </c:ext>
            </c:extLst>
          </c:dPt>
          <c:dPt>
            <c:idx val="6"/>
            <c:invertIfNegative val="0"/>
            <c:bubble3D val="0"/>
            <c:extLst>
              <c:ext xmlns:c16="http://schemas.microsoft.com/office/drawing/2014/chart" uri="{C3380CC4-5D6E-409C-BE32-E72D297353CC}">
                <c16:uniqueId val="{00000004-F4D7-4E48-AE3A-5060A92F9007}"/>
              </c:ext>
            </c:extLst>
          </c:dPt>
          <c:dLbls>
            <c:dLbl>
              <c:idx val="0"/>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F4D7-4E48-AE3A-5060A92F9007}"/>
                </c:ext>
              </c:extLst>
            </c:dLbl>
            <c:dLbl>
              <c:idx val="1"/>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F4D7-4E48-AE3A-5060A92F9007}"/>
                </c:ext>
              </c:extLst>
            </c:dLbl>
            <c:spPr>
              <a:noFill/>
              <a:ln>
                <a:noFill/>
              </a:ln>
              <a:effectLst/>
            </c:spPr>
            <c:txPr>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...est un pays qui protège efficacement ses écosystèmes et son environnement</c:v>
                </c:pt>
                <c:pt idx="1">
                  <c:v>...est un partenaire important dans la lutte contre le réchauffement climatique</c:v>
                </c:pt>
                <c:pt idx="2">
                  <c:v>...est un pays qui produit des produits alimentaires de qualité</c:v>
                </c:pt>
                <c:pt idx="3">
                  <c:v>...est un pays qui adhère à des réglementations sanitaires strictes, tout comme l'Europe</c:v>
                </c:pt>
              </c:strCache>
            </c:strRef>
          </c:cat>
          <c:val>
            <c:numRef>
              <c:f>Feuil1!$B$2:$B$5</c:f>
              <c:numCache>
                <c:formatCode>0%</c:formatCode>
                <c:ptCount val="4"/>
                <c:pt idx="0">
                  <c:v>0.28000000000000003</c:v>
                </c:pt>
                <c:pt idx="1">
                  <c:v>0.25</c:v>
                </c:pt>
                <c:pt idx="2">
                  <c:v>0.22</c:v>
                </c:pt>
                <c:pt idx="3">
                  <c:v>0.22</c:v>
                </c:pt>
              </c:numCache>
            </c:numRef>
          </c:val>
          <c:extLst>
            <c:ext xmlns:c16="http://schemas.microsoft.com/office/drawing/2014/chart" uri="{C3380CC4-5D6E-409C-BE32-E72D297353CC}">
              <c16:uniqueId val="{00000005-F4D7-4E48-AE3A-5060A92F9007}"/>
            </c:ext>
          </c:extLst>
        </c:ser>
        <c:ser>
          <c:idx val="1"/>
          <c:order val="1"/>
          <c:tx>
            <c:strRef>
              <c:f>Feuil1!$C$1</c:f>
              <c:strCache>
                <c:ptCount val="1"/>
                <c:pt idx="0">
                  <c:v>Correspond un peu</c:v>
                </c:pt>
              </c:strCache>
            </c:strRef>
          </c:tx>
          <c:spPr>
            <a:solidFill>
              <a:srgbClr val="FF0000"/>
            </a:solidFill>
          </c:spPr>
          <c:invertIfNegative val="0"/>
          <c:dLbls>
            <c:spPr>
              <a:noFill/>
              <a:ln>
                <a:noFill/>
              </a:ln>
              <a:effectLst/>
            </c:spPr>
            <c:txPr>
              <a:bodyPr wrap="square" lIns="38100" tIns="19050" rIns="38100" bIns="19050" anchor="ctr">
                <a:spAutoFit/>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...est un pays qui protège efficacement ses écosystèmes et son environnement</c:v>
                </c:pt>
                <c:pt idx="1">
                  <c:v>...est un partenaire important dans la lutte contre le réchauffement climatique</c:v>
                </c:pt>
                <c:pt idx="2">
                  <c:v>...est un pays qui produit des produits alimentaires de qualité</c:v>
                </c:pt>
                <c:pt idx="3">
                  <c:v>...est un pays qui adhère à des réglementations sanitaires strictes, tout comme l'Europe</c:v>
                </c:pt>
              </c:strCache>
            </c:strRef>
          </c:cat>
          <c:val>
            <c:numRef>
              <c:f>Feuil1!$C$2:$C$5</c:f>
              <c:numCache>
                <c:formatCode>0%</c:formatCode>
                <c:ptCount val="4"/>
                <c:pt idx="0">
                  <c:v>0.6</c:v>
                </c:pt>
                <c:pt idx="1">
                  <c:v>0.6</c:v>
                </c:pt>
                <c:pt idx="2">
                  <c:v>0.63</c:v>
                </c:pt>
                <c:pt idx="3">
                  <c:v>0.6</c:v>
                </c:pt>
              </c:numCache>
            </c:numRef>
          </c:val>
          <c:extLst>
            <c:ext xmlns:c16="http://schemas.microsoft.com/office/drawing/2014/chart" uri="{C3380CC4-5D6E-409C-BE32-E72D297353CC}">
              <c16:uniqueId val="{00000006-F4D7-4E48-AE3A-5060A92F9007}"/>
            </c:ext>
          </c:extLst>
        </c:ser>
        <c:ser>
          <c:idx val="2"/>
          <c:order val="2"/>
          <c:tx>
            <c:strRef>
              <c:f>Feuil1!$D$1</c:f>
              <c:strCache>
                <c:ptCount val="1"/>
                <c:pt idx="0">
                  <c:v>TOTAL</c:v>
                </c:pt>
              </c:strCache>
            </c:strRef>
          </c:tx>
          <c:spPr>
            <a:noFill/>
          </c:spPr>
          <c:invertIfNegative val="0"/>
          <c:dLbls>
            <c:spPr>
              <a:noFill/>
              <a:ln>
                <a:noFill/>
              </a:ln>
              <a:effectLst/>
            </c:spPr>
            <c:txPr>
              <a:bodyPr wrap="square" lIns="38100" tIns="19050" rIns="38100" bIns="19050" anchor="ctr">
                <a:spAutoFit/>
              </a:bodyPr>
              <a:lstStyle/>
              <a:p>
                <a:pPr>
                  <a:defRPr sz="105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...est un pays qui protège efficacement ses écosystèmes et son environnement</c:v>
                </c:pt>
                <c:pt idx="1">
                  <c:v>...est un partenaire important dans la lutte contre le réchauffement climatique</c:v>
                </c:pt>
                <c:pt idx="2">
                  <c:v>...est un pays qui produit des produits alimentaires de qualité</c:v>
                </c:pt>
                <c:pt idx="3">
                  <c:v>...est un pays qui adhère à des réglementations sanitaires strictes, tout comme l'Europe</c:v>
                </c:pt>
              </c:strCache>
            </c:strRef>
          </c:cat>
          <c:val>
            <c:numRef>
              <c:f>Feuil1!$D$2:$D$5</c:f>
              <c:numCache>
                <c:formatCode>0%</c:formatCode>
                <c:ptCount val="4"/>
                <c:pt idx="0">
                  <c:v>0.88</c:v>
                </c:pt>
                <c:pt idx="1">
                  <c:v>0.85</c:v>
                </c:pt>
                <c:pt idx="2">
                  <c:v>0.85</c:v>
                </c:pt>
                <c:pt idx="3">
                  <c:v>0.83</c:v>
                </c:pt>
              </c:numCache>
            </c:numRef>
          </c:val>
          <c:extLst>
            <c:ext xmlns:c16="http://schemas.microsoft.com/office/drawing/2014/chart" uri="{C3380CC4-5D6E-409C-BE32-E72D297353CC}">
              <c16:uniqueId val="{00000006-7E13-4DB2-A891-4D0B6AD7E597}"/>
            </c:ext>
          </c:extLst>
        </c:ser>
        <c:dLbls>
          <c:showLegendKey val="0"/>
          <c:showVal val="0"/>
          <c:showCatName val="0"/>
          <c:showSerName val="0"/>
          <c:showPercent val="0"/>
          <c:showBubbleSize val="0"/>
        </c:dLbls>
        <c:gapWidth val="100"/>
        <c:overlap val="100"/>
        <c:axId val="43562496"/>
        <c:axId val="181878080"/>
      </c:barChart>
      <c:valAx>
        <c:axId val="181878080"/>
        <c:scaling>
          <c:orientation val="minMax"/>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fr-FR"/>
          </a:p>
        </c:txPr>
        <c:crossAx val="181878080"/>
        <c:crosses val="autoZero"/>
        <c:auto val="1"/>
        <c:lblAlgn val="ctr"/>
        <c:lblOffset val="100"/>
        <c:noMultiLvlLbl val="0"/>
      </c:catAx>
    </c:plotArea>
    <c:legend>
      <c:legendPos val="t"/>
      <c:layout>
        <c:manualLayout>
          <c:xMode val="edge"/>
          <c:yMode val="edge"/>
          <c:x val="0.21999513949645183"/>
          <c:y val="0.13001635665107078"/>
          <c:w val="0.61627604419817894"/>
          <c:h val="5.4692940168193253E-2"/>
        </c:manualLayout>
      </c:layout>
      <c:overlay val="0"/>
      <c:txPr>
        <a:bodyPr/>
        <a:lstStyle/>
        <a:p>
          <a:pPr>
            <a:defRPr sz="1100"/>
          </a:pPr>
          <a:endParaRPr lang="fr-FR"/>
        </a:p>
      </c:txPr>
    </c:legend>
    <c:plotVisOnly val="1"/>
    <c:dispBlanksAs val="gap"/>
    <c:showDLblsOverMax val="0"/>
  </c:chart>
  <c:spPr>
    <a:ln>
      <a:solidFill>
        <a:sysClr val="windowText" lastClr="000000"/>
      </a:solidFill>
    </a:ln>
    <a:effectLst/>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Opinion de la culture canadienne vs étasunienne</a:t>
            </a:r>
          </a:p>
          <a:p>
            <a:pPr>
              <a:defRPr sz="1200"/>
            </a:pPr>
            <a:r>
              <a:rPr lang="fr-CA" sz="1200" b="0" i="1" baseline="0">
                <a:effectLst/>
              </a:rPr>
              <a:t>(Total % D'accord)</a:t>
            </a:r>
          </a:p>
        </c:rich>
      </c:tx>
      <c:overlay val="0"/>
    </c:title>
    <c:autoTitleDeleted val="0"/>
    <c:plotArea>
      <c:layout>
        <c:manualLayout>
          <c:layoutTarget val="inner"/>
          <c:xMode val="edge"/>
          <c:yMode val="edge"/>
          <c:x val="0.41289037944331031"/>
          <c:y val="0.21254973563087223"/>
          <c:w val="0.58710962055668969"/>
          <c:h val="0.76262532400841188"/>
        </c:manualLayout>
      </c:layout>
      <c:barChart>
        <c:barDir val="bar"/>
        <c:grouping val="stacked"/>
        <c:varyColors val="0"/>
        <c:ser>
          <c:idx val="0"/>
          <c:order val="0"/>
          <c:tx>
            <c:strRef>
              <c:f>Feuil1!$B$1</c:f>
              <c:strCache>
                <c:ptCount val="1"/>
                <c:pt idx="0">
                  <c:v>Tout à fait d'accord</c:v>
                </c:pt>
              </c:strCache>
            </c:strRef>
          </c:tx>
          <c:spPr>
            <a:solidFill>
              <a:srgbClr val="7E0000"/>
            </a:solidFill>
          </c:spPr>
          <c:invertIfNegative val="0"/>
          <c:dPt>
            <c:idx val="0"/>
            <c:invertIfNegative val="0"/>
            <c:bubble3D val="0"/>
            <c:extLst>
              <c:ext xmlns:c16="http://schemas.microsoft.com/office/drawing/2014/chart" uri="{C3380CC4-5D6E-409C-BE32-E72D297353CC}">
                <c16:uniqueId val="{00000000-57DE-4C93-AA9C-69DE4597E13F}"/>
              </c:ext>
            </c:extLst>
          </c:dPt>
          <c:dPt>
            <c:idx val="1"/>
            <c:invertIfNegative val="0"/>
            <c:bubble3D val="0"/>
            <c:extLst>
              <c:ext xmlns:c16="http://schemas.microsoft.com/office/drawing/2014/chart" uri="{C3380CC4-5D6E-409C-BE32-E72D297353CC}">
                <c16:uniqueId val="{00000001-57DE-4C93-AA9C-69DE4597E13F}"/>
              </c:ext>
            </c:extLst>
          </c:dPt>
          <c:dPt>
            <c:idx val="4"/>
            <c:invertIfNegative val="0"/>
            <c:bubble3D val="0"/>
            <c:extLst>
              <c:ext xmlns:c16="http://schemas.microsoft.com/office/drawing/2014/chart" uri="{C3380CC4-5D6E-409C-BE32-E72D297353CC}">
                <c16:uniqueId val="{00000002-57DE-4C93-AA9C-69DE4597E13F}"/>
              </c:ext>
            </c:extLst>
          </c:dPt>
          <c:dPt>
            <c:idx val="5"/>
            <c:invertIfNegative val="0"/>
            <c:bubble3D val="0"/>
            <c:extLst>
              <c:ext xmlns:c16="http://schemas.microsoft.com/office/drawing/2014/chart" uri="{C3380CC4-5D6E-409C-BE32-E72D297353CC}">
                <c16:uniqueId val="{00000003-57DE-4C93-AA9C-69DE4597E13F}"/>
              </c:ext>
            </c:extLst>
          </c:dPt>
          <c:dPt>
            <c:idx val="6"/>
            <c:invertIfNegative val="0"/>
            <c:bubble3D val="0"/>
            <c:extLst>
              <c:ext xmlns:c16="http://schemas.microsoft.com/office/drawing/2014/chart" uri="{C3380CC4-5D6E-409C-BE32-E72D297353CC}">
                <c16:uniqueId val="{00000004-57DE-4C93-AA9C-69DE4597E13F}"/>
              </c:ext>
            </c:extLst>
          </c:dPt>
          <c:dLbls>
            <c:dLbl>
              <c:idx val="0"/>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57DE-4C93-AA9C-69DE4597E13F}"/>
                </c:ext>
              </c:extLst>
            </c:dLbl>
            <c:dLbl>
              <c:idx val="1"/>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57DE-4C93-AA9C-69DE4597E13F}"/>
                </c:ext>
              </c:extLst>
            </c:dLbl>
            <c:spPr>
              <a:noFill/>
              <a:ln>
                <a:noFill/>
              </a:ln>
              <a:effectLst/>
            </c:spPr>
            <c:txPr>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Le Canada ressemble plus aux pays européens qu'aux États-Unis d'Amérique</c:v>
                </c:pt>
                <c:pt idx="1">
                  <c:v>Le Canada et les États-Unis d'Amérique sont des pays très différents</c:v>
                </c:pt>
                <c:pt idx="2">
                  <c:v>Les modes de vie canadien et américain sont très similaires, ils consomment les mêmes produits</c:v>
                </c:pt>
                <c:pt idx="3">
                  <c:v>Le Canada et les États-Unis d'Amérique partagent à peu près la même culture</c:v>
                </c:pt>
              </c:strCache>
            </c:strRef>
          </c:cat>
          <c:val>
            <c:numRef>
              <c:f>Feuil1!$B$2:$B$5</c:f>
              <c:numCache>
                <c:formatCode>0%</c:formatCode>
                <c:ptCount val="4"/>
                <c:pt idx="0">
                  <c:v>0.14000000000000001</c:v>
                </c:pt>
                <c:pt idx="1">
                  <c:v>0.14000000000000001</c:v>
                </c:pt>
                <c:pt idx="2">
                  <c:v>0.06</c:v>
                </c:pt>
                <c:pt idx="3">
                  <c:v>0.06</c:v>
                </c:pt>
              </c:numCache>
            </c:numRef>
          </c:val>
          <c:extLst>
            <c:ext xmlns:c16="http://schemas.microsoft.com/office/drawing/2014/chart" uri="{C3380CC4-5D6E-409C-BE32-E72D297353CC}">
              <c16:uniqueId val="{00000005-57DE-4C93-AA9C-69DE4597E13F}"/>
            </c:ext>
          </c:extLst>
        </c:ser>
        <c:ser>
          <c:idx val="1"/>
          <c:order val="1"/>
          <c:tx>
            <c:strRef>
              <c:f>Feuil1!$C$1</c:f>
              <c:strCache>
                <c:ptCount val="1"/>
                <c:pt idx="0">
                  <c:v>Plutôt d'accord</c:v>
                </c:pt>
              </c:strCache>
            </c:strRef>
          </c:tx>
          <c:spPr>
            <a:solidFill>
              <a:srgbClr val="FF0000"/>
            </a:solidFill>
          </c:spPr>
          <c:invertIfNegative val="0"/>
          <c:dLbls>
            <c:spPr>
              <a:noFill/>
              <a:ln>
                <a:noFill/>
              </a:ln>
              <a:effectLst/>
            </c:spPr>
            <c:txPr>
              <a:bodyPr wrap="square" lIns="38100" tIns="19050" rIns="38100" bIns="19050" anchor="ctr">
                <a:spAutoFit/>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Le Canada ressemble plus aux pays européens qu'aux États-Unis d'Amérique</c:v>
                </c:pt>
                <c:pt idx="1">
                  <c:v>Le Canada et les États-Unis d'Amérique sont des pays très différents</c:v>
                </c:pt>
                <c:pt idx="2">
                  <c:v>Les modes de vie canadien et américain sont très similaires, ils consomment les mêmes produits</c:v>
                </c:pt>
                <c:pt idx="3">
                  <c:v>Le Canada et les États-Unis d'Amérique partagent à peu près la même culture</c:v>
                </c:pt>
              </c:strCache>
            </c:strRef>
          </c:cat>
          <c:val>
            <c:numRef>
              <c:f>Feuil1!$C$2:$C$5</c:f>
              <c:numCache>
                <c:formatCode>0%</c:formatCode>
                <c:ptCount val="4"/>
                <c:pt idx="0">
                  <c:v>0.45</c:v>
                </c:pt>
                <c:pt idx="1">
                  <c:v>0.41</c:v>
                </c:pt>
                <c:pt idx="2">
                  <c:v>0.45</c:v>
                </c:pt>
                <c:pt idx="3">
                  <c:v>0.44</c:v>
                </c:pt>
              </c:numCache>
            </c:numRef>
          </c:val>
          <c:extLst>
            <c:ext xmlns:c16="http://schemas.microsoft.com/office/drawing/2014/chart" uri="{C3380CC4-5D6E-409C-BE32-E72D297353CC}">
              <c16:uniqueId val="{00000006-57DE-4C93-AA9C-69DE4597E13F}"/>
            </c:ext>
          </c:extLst>
        </c:ser>
        <c:ser>
          <c:idx val="2"/>
          <c:order val="2"/>
          <c:tx>
            <c:strRef>
              <c:f>Feuil1!$D$1</c:f>
              <c:strCache>
                <c:ptCount val="1"/>
                <c:pt idx="0">
                  <c:v>TOTAL</c:v>
                </c:pt>
              </c:strCache>
            </c:strRef>
          </c:tx>
          <c:spPr>
            <a:noFill/>
          </c:spPr>
          <c:invertIfNegative val="0"/>
          <c:dLbls>
            <c:spPr>
              <a:noFill/>
              <a:ln>
                <a:noFill/>
              </a:ln>
              <a:effectLst/>
            </c:spPr>
            <c:txPr>
              <a:bodyPr wrap="square" lIns="38100" tIns="19050" rIns="38100" bIns="19050" anchor="ctr">
                <a:spAutoFit/>
              </a:bodyPr>
              <a:lstStyle/>
              <a:p>
                <a:pPr>
                  <a:defRPr sz="105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Le Canada ressemble plus aux pays européens qu'aux États-Unis d'Amérique</c:v>
                </c:pt>
                <c:pt idx="1">
                  <c:v>Le Canada et les États-Unis d'Amérique sont des pays très différents</c:v>
                </c:pt>
                <c:pt idx="2">
                  <c:v>Les modes de vie canadien et américain sont très similaires, ils consomment les mêmes produits</c:v>
                </c:pt>
                <c:pt idx="3">
                  <c:v>Le Canada et les États-Unis d'Amérique partagent à peu près la même culture</c:v>
                </c:pt>
              </c:strCache>
            </c:strRef>
          </c:cat>
          <c:val>
            <c:numRef>
              <c:f>Feuil1!$D$2:$D$5</c:f>
              <c:numCache>
                <c:formatCode>0%</c:formatCode>
                <c:ptCount val="4"/>
                <c:pt idx="0">
                  <c:v>0.59</c:v>
                </c:pt>
                <c:pt idx="1">
                  <c:v>0.55000000000000004</c:v>
                </c:pt>
                <c:pt idx="2">
                  <c:v>0.52</c:v>
                </c:pt>
                <c:pt idx="3">
                  <c:v>0.5</c:v>
                </c:pt>
              </c:numCache>
            </c:numRef>
          </c:val>
          <c:extLst>
            <c:ext xmlns:c16="http://schemas.microsoft.com/office/drawing/2014/chart" uri="{C3380CC4-5D6E-409C-BE32-E72D297353CC}">
              <c16:uniqueId val="{00000006-C348-487B-81D5-0278A4A6D7BD}"/>
            </c:ext>
          </c:extLst>
        </c:ser>
        <c:dLbls>
          <c:showLegendKey val="0"/>
          <c:showVal val="0"/>
          <c:showCatName val="0"/>
          <c:showSerName val="0"/>
          <c:showPercent val="0"/>
          <c:showBubbleSize val="0"/>
        </c:dLbls>
        <c:gapWidth val="100"/>
        <c:overlap val="100"/>
        <c:axId val="43562496"/>
        <c:axId val="181878080"/>
      </c:barChart>
      <c:valAx>
        <c:axId val="181878080"/>
        <c:scaling>
          <c:orientation val="minMax"/>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fr-FR"/>
          </a:p>
        </c:txPr>
        <c:crossAx val="181878080"/>
        <c:crosses val="autoZero"/>
        <c:auto val="1"/>
        <c:lblAlgn val="ctr"/>
        <c:lblOffset val="100"/>
        <c:noMultiLvlLbl val="0"/>
      </c:catAx>
    </c:plotArea>
    <c:legend>
      <c:legendPos val="t"/>
      <c:layout>
        <c:manualLayout>
          <c:xMode val="edge"/>
          <c:yMode val="edge"/>
          <c:x val="0.28789639596610223"/>
          <c:y val="0.13001635665107078"/>
          <c:w val="0.50679449790998343"/>
          <c:h val="6.0908047005487943E-2"/>
        </c:manualLayout>
      </c:layout>
      <c:overlay val="0"/>
      <c:txPr>
        <a:bodyPr/>
        <a:lstStyle/>
        <a:p>
          <a:pPr>
            <a:defRPr sz="1100"/>
          </a:pPr>
          <a:endParaRPr lang="fr-FR"/>
        </a:p>
      </c:txPr>
    </c:legend>
    <c:plotVisOnly val="1"/>
    <c:dispBlanksAs val="gap"/>
    <c:showDLblsOverMax val="0"/>
  </c:chart>
  <c:spPr>
    <a:ln>
      <a:solidFill>
        <a:sysClr val="windowText" lastClr="000000"/>
      </a:solidFill>
    </a:ln>
    <a:effectLst/>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Activités</a:t>
            </a:r>
            <a:r>
              <a:rPr lang="fr-CA" sz="1200" baseline="0"/>
              <a:t> associées au Canada</a:t>
            </a:r>
            <a:endParaRPr lang="fr-CA" sz="1200" b="0" i="1"/>
          </a:p>
        </c:rich>
      </c:tx>
      <c:overlay val="0"/>
    </c:title>
    <c:autoTitleDeleted val="0"/>
    <c:plotArea>
      <c:layout>
        <c:manualLayout>
          <c:layoutTarget val="inner"/>
          <c:xMode val="edge"/>
          <c:yMode val="edge"/>
          <c:x val="0.52238012709416526"/>
          <c:y val="0.12971226596675414"/>
          <c:w val="0.39455778599598784"/>
          <c:h val="0.85374404199475062"/>
        </c:manualLayout>
      </c:layout>
      <c:barChart>
        <c:barDir val="bar"/>
        <c:grouping val="clustered"/>
        <c:varyColors val="0"/>
        <c:ser>
          <c:idx val="0"/>
          <c:order val="0"/>
          <c:tx>
            <c:strRef>
              <c:f>Feuil1!$B$1</c:f>
              <c:strCache>
                <c:ptCount val="1"/>
                <c:pt idx="0">
                  <c:v>Colonne1</c:v>
                </c:pt>
              </c:strCache>
            </c:strRef>
          </c:tx>
          <c:spPr>
            <a:solidFill>
              <a:sysClr val="windowText" lastClr="000000"/>
            </a:solidFill>
          </c:spPr>
          <c:invertIfNegative val="0"/>
          <c:dPt>
            <c:idx val="0"/>
            <c:invertIfNegative val="0"/>
            <c:bubble3D val="0"/>
            <c:extLst>
              <c:ext xmlns:c16="http://schemas.microsoft.com/office/drawing/2014/chart" uri="{C3380CC4-5D6E-409C-BE32-E72D297353CC}">
                <c16:uniqueId val="{00000000-5CCB-4ED9-9852-5D4AAD9B477C}"/>
              </c:ext>
            </c:extLst>
          </c:dPt>
          <c:dPt>
            <c:idx val="1"/>
            <c:invertIfNegative val="0"/>
            <c:bubble3D val="0"/>
            <c:extLst>
              <c:ext xmlns:c16="http://schemas.microsoft.com/office/drawing/2014/chart" uri="{C3380CC4-5D6E-409C-BE32-E72D297353CC}">
                <c16:uniqueId val="{00000001-5CCB-4ED9-9852-5D4AAD9B477C}"/>
              </c:ext>
            </c:extLst>
          </c:dPt>
          <c:dPt>
            <c:idx val="4"/>
            <c:invertIfNegative val="0"/>
            <c:bubble3D val="0"/>
            <c:extLst>
              <c:ext xmlns:c16="http://schemas.microsoft.com/office/drawing/2014/chart" uri="{C3380CC4-5D6E-409C-BE32-E72D297353CC}">
                <c16:uniqueId val="{00000002-5CCB-4ED9-9852-5D4AAD9B477C}"/>
              </c:ext>
            </c:extLst>
          </c:dPt>
          <c:dPt>
            <c:idx val="5"/>
            <c:invertIfNegative val="0"/>
            <c:bubble3D val="0"/>
            <c:extLst>
              <c:ext xmlns:c16="http://schemas.microsoft.com/office/drawing/2014/chart" uri="{C3380CC4-5D6E-409C-BE32-E72D297353CC}">
                <c16:uniqueId val="{00000003-5CCB-4ED9-9852-5D4AAD9B477C}"/>
              </c:ext>
            </c:extLst>
          </c:dPt>
          <c:dPt>
            <c:idx val="6"/>
            <c:invertIfNegative val="0"/>
            <c:bubble3D val="0"/>
            <c:extLst>
              <c:ext xmlns:c16="http://schemas.microsoft.com/office/drawing/2014/chart" uri="{C3380CC4-5D6E-409C-BE32-E72D297353CC}">
                <c16:uniqueId val="{00000004-5CCB-4ED9-9852-5D4AAD9B477C}"/>
              </c:ext>
            </c:extLst>
          </c:dPt>
          <c:dPt>
            <c:idx val="8"/>
            <c:invertIfNegative val="0"/>
            <c:bubble3D val="0"/>
            <c:spPr>
              <a:solidFill>
                <a:sysClr val="window" lastClr="FFFFFF">
                  <a:lumMod val="75000"/>
                </a:sysClr>
              </a:solidFill>
            </c:spPr>
            <c:extLst>
              <c:ext xmlns:c16="http://schemas.microsoft.com/office/drawing/2014/chart" uri="{C3380CC4-5D6E-409C-BE32-E72D297353CC}">
                <c16:uniqueId val="{00000006-5CCB-4ED9-9852-5D4AAD9B477C}"/>
              </c:ext>
            </c:extLst>
          </c:dPt>
          <c:dLbls>
            <c:dLbl>
              <c:idx val="0"/>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5CCB-4ED9-9852-5D4AAD9B477C}"/>
                </c:ext>
              </c:extLst>
            </c:dLbl>
            <c:dLbl>
              <c:idx val="1"/>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5CCB-4ED9-9852-5D4AAD9B477C}"/>
                </c:ext>
              </c:extLst>
            </c:dLbl>
            <c:spPr>
              <a:noFill/>
              <a:ln>
                <a:noFill/>
              </a:ln>
              <a:effectLst/>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Feuil1!$A$2:$A$10</c:f>
              <c:strCache>
                <c:ptCount val="9"/>
                <c:pt idx="0">
                  <c:v>L'agriculture et l'industrie agroalimentaire </c:v>
                </c:pt>
                <c:pt idx="1">
                  <c:v>Énergies renouvelables et technologies environnementales</c:v>
                </c:pt>
                <c:pt idx="2">
                  <c:v>L'industrie informatique et les nouvelles technologies de l'information</c:v>
                </c:pt>
                <c:pt idx="3">
                  <c:v>L'industrie du pétrole et du gaz</c:v>
                </c:pt>
                <c:pt idx="4">
                  <c:v>L'industrie médicale et pharmaceutique</c:v>
                </c:pt>
                <c:pt idx="5">
                  <c:v>Forêts et mines</c:v>
                </c:pt>
                <c:pt idx="6">
                  <c:v>L'industrie aéronautique et aérospatiale</c:v>
                </c:pt>
                <c:pt idx="7">
                  <c:v>L'industrie cinématographique</c:v>
                </c:pt>
                <c:pt idx="8">
                  <c:v>Je ne sais pas</c:v>
                </c:pt>
              </c:strCache>
            </c:strRef>
          </c:cat>
          <c:val>
            <c:numRef>
              <c:f>Feuil1!$B$2:$B$10</c:f>
              <c:numCache>
                <c:formatCode>0%</c:formatCode>
                <c:ptCount val="9"/>
                <c:pt idx="0">
                  <c:v>0.42</c:v>
                </c:pt>
                <c:pt idx="1">
                  <c:v>0.36</c:v>
                </c:pt>
                <c:pt idx="2">
                  <c:v>0.28999999999999998</c:v>
                </c:pt>
                <c:pt idx="3">
                  <c:v>0.26</c:v>
                </c:pt>
                <c:pt idx="4">
                  <c:v>0.24</c:v>
                </c:pt>
                <c:pt idx="5">
                  <c:v>0.22</c:v>
                </c:pt>
                <c:pt idx="6">
                  <c:v>7.0000000000000007E-2</c:v>
                </c:pt>
                <c:pt idx="7">
                  <c:v>0.04</c:v>
                </c:pt>
                <c:pt idx="8">
                  <c:v>0.09</c:v>
                </c:pt>
              </c:numCache>
            </c:numRef>
          </c:val>
          <c:extLst>
            <c:ext xmlns:c16="http://schemas.microsoft.com/office/drawing/2014/chart" uri="{C3380CC4-5D6E-409C-BE32-E72D297353CC}">
              <c16:uniqueId val="{00000007-5CCB-4ED9-9852-5D4AAD9B477C}"/>
            </c:ext>
          </c:extLst>
        </c:ser>
        <c:dLbls>
          <c:showLegendKey val="0"/>
          <c:showVal val="0"/>
          <c:showCatName val="0"/>
          <c:showSerName val="0"/>
          <c:showPercent val="0"/>
          <c:showBubbleSize val="0"/>
        </c:dLbls>
        <c:gapWidth val="100"/>
        <c:axId val="43427328"/>
        <c:axId val="72716224"/>
      </c:barChart>
      <c:valAx>
        <c:axId val="72716224"/>
        <c:scaling>
          <c:orientation val="minMax"/>
        </c:scaling>
        <c:delete val="1"/>
        <c:axPos val="t"/>
        <c:numFmt formatCode="0%" sourceLinked="1"/>
        <c:majorTickMark val="out"/>
        <c:minorTickMark val="none"/>
        <c:tickLblPos val="nextTo"/>
        <c:crossAx val="43427328"/>
        <c:crosses val="autoZero"/>
        <c:crossBetween val="between"/>
      </c:valAx>
      <c:catAx>
        <c:axId val="43427328"/>
        <c:scaling>
          <c:orientation val="maxMin"/>
        </c:scaling>
        <c:delete val="0"/>
        <c:axPos val="l"/>
        <c:numFmt formatCode="General" sourceLinked="1"/>
        <c:majorTickMark val="out"/>
        <c:minorTickMark val="none"/>
        <c:tickLblPos val="nextTo"/>
        <c:txPr>
          <a:bodyPr/>
          <a:lstStyle/>
          <a:p>
            <a:pPr>
              <a:defRPr sz="1050">
                <a:solidFill>
                  <a:sysClr val="windowText" lastClr="000000"/>
                </a:solidFill>
              </a:defRPr>
            </a:pPr>
            <a:endParaRPr lang="fr-FR"/>
          </a:p>
        </c:txPr>
        <c:crossAx val="72716224"/>
        <c:crosses val="autoZero"/>
        <c:auto val="1"/>
        <c:lblAlgn val="ctr"/>
        <c:lblOffset val="100"/>
        <c:noMultiLvlLbl val="0"/>
      </c:cat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Opinion à l'égard des accord commerciaux</a:t>
            </a:r>
          </a:p>
          <a:p>
            <a:pPr>
              <a:defRPr sz="1200"/>
            </a:pPr>
            <a:r>
              <a:rPr lang="fr-CA" sz="1200" b="0" i="1" baseline="0">
                <a:effectLst/>
              </a:rPr>
              <a:t>(Total % D'accord)</a:t>
            </a:r>
          </a:p>
        </c:rich>
      </c:tx>
      <c:overlay val="0"/>
    </c:title>
    <c:autoTitleDeleted val="0"/>
    <c:plotArea>
      <c:layout>
        <c:manualLayout>
          <c:layoutTarget val="inner"/>
          <c:xMode val="edge"/>
          <c:yMode val="edge"/>
          <c:x val="0.41289037944331031"/>
          <c:y val="0.21254973563087223"/>
          <c:w val="0.54997310521370013"/>
          <c:h val="0.76262532400841188"/>
        </c:manualLayout>
      </c:layout>
      <c:barChart>
        <c:barDir val="bar"/>
        <c:grouping val="stacked"/>
        <c:varyColors val="0"/>
        <c:ser>
          <c:idx val="0"/>
          <c:order val="0"/>
          <c:tx>
            <c:strRef>
              <c:f>Feuil1!$B$1</c:f>
              <c:strCache>
                <c:ptCount val="1"/>
                <c:pt idx="0">
                  <c:v>Tout à fait d'accord</c:v>
                </c:pt>
              </c:strCache>
            </c:strRef>
          </c:tx>
          <c:spPr>
            <a:solidFill>
              <a:srgbClr val="7E0000"/>
            </a:solidFill>
          </c:spPr>
          <c:invertIfNegative val="0"/>
          <c:dPt>
            <c:idx val="0"/>
            <c:invertIfNegative val="0"/>
            <c:bubble3D val="0"/>
            <c:extLst>
              <c:ext xmlns:c16="http://schemas.microsoft.com/office/drawing/2014/chart" uri="{C3380CC4-5D6E-409C-BE32-E72D297353CC}">
                <c16:uniqueId val="{00000000-F8B7-43AE-81DD-F7F69A97C609}"/>
              </c:ext>
            </c:extLst>
          </c:dPt>
          <c:dPt>
            <c:idx val="1"/>
            <c:invertIfNegative val="0"/>
            <c:bubble3D val="0"/>
            <c:extLst>
              <c:ext xmlns:c16="http://schemas.microsoft.com/office/drawing/2014/chart" uri="{C3380CC4-5D6E-409C-BE32-E72D297353CC}">
                <c16:uniqueId val="{00000001-F8B7-43AE-81DD-F7F69A97C609}"/>
              </c:ext>
            </c:extLst>
          </c:dPt>
          <c:dPt>
            <c:idx val="4"/>
            <c:invertIfNegative val="0"/>
            <c:bubble3D val="0"/>
            <c:extLst>
              <c:ext xmlns:c16="http://schemas.microsoft.com/office/drawing/2014/chart" uri="{C3380CC4-5D6E-409C-BE32-E72D297353CC}">
                <c16:uniqueId val="{00000002-F8B7-43AE-81DD-F7F69A97C609}"/>
              </c:ext>
            </c:extLst>
          </c:dPt>
          <c:dPt>
            <c:idx val="5"/>
            <c:invertIfNegative val="0"/>
            <c:bubble3D val="0"/>
            <c:extLst>
              <c:ext xmlns:c16="http://schemas.microsoft.com/office/drawing/2014/chart" uri="{C3380CC4-5D6E-409C-BE32-E72D297353CC}">
                <c16:uniqueId val="{00000003-F8B7-43AE-81DD-F7F69A97C609}"/>
              </c:ext>
            </c:extLst>
          </c:dPt>
          <c:dPt>
            <c:idx val="6"/>
            <c:invertIfNegative val="0"/>
            <c:bubble3D val="0"/>
            <c:extLst>
              <c:ext xmlns:c16="http://schemas.microsoft.com/office/drawing/2014/chart" uri="{C3380CC4-5D6E-409C-BE32-E72D297353CC}">
                <c16:uniqueId val="{00000004-F8B7-43AE-81DD-F7F69A97C609}"/>
              </c:ext>
            </c:extLst>
          </c:dPt>
          <c:dLbls>
            <c:dLbl>
              <c:idx val="0"/>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F8B7-43AE-81DD-F7F69A97C609}"/>
                </c:ext>
              </c:extLst>
            </c:dLbl>
            <c:dLbl>
              <c:idx val="1"/>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F8B7-43AE-81DD-F7F69A97C609}"/>
                </c:ext>
              </c:extLst>
            </c:dLbl>
            <c:spPr>
              <a:noFill/>
              <a:ln>
                <a:noFill/>
              </a:ln>
              <a:effectLst/>
            </c:spPr>
            <c:txPr>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Feuil1!$A$2:$A$10</c:f>
              <c:strCache>
                <c:ptCount val="9"/>
                <c:pt idx="0">
                  <c:v>L'Italie doit augmenter ses exportations de produits italiens</c:v>
                </c:pt>
                <c:pt idx="1">
                  <c:v>L'Italie devrait participer à davantage d'accords commerciaux avec les pays étrangers</c:v>
                </c:pt>
                <c:pt idx="2">
                  <c:v>Les accords de libre-échange sont bons pour la prospérité de l'Italie</c:v>
                </c:pt>
                <c:pt idx="3">
                  <c:v>Les règles pour l'importation de produits étrangers en Italie devraient être plus strictes</c:v>
                </c:pt>
                <c:pt idx="4">
                  <c:v>En général, l'Italie bénéficie du commerce international</c:v>
                </c:pt>
                <c:pt idx="5">
                  <c:v>Je fais confiance aux contrôles établis par le gouvernement italien en ce qui concerne les produits étrangers</c:v>
                </c:pt>
                <c:pt idx="6">
                  <c:v>Les Italiens bénéficient des accords de libre-échange en ayant accès à des produits étrangers de qualité</c:v>
                </c:pt>
                <c:pt idx="7">
                  <c:v>L'Italie doit limiter autant que possible les importations de produits étrangers</c:v>
                </c:pt>
                <c:pt idx="8">
                  <c:v>Les accords de libre-échange mettent en danger l'emploi en Italie</c:v>
                </c:pt>
              </c:strCache>
            </c:strRef>
          </c:cat>
          <c:val>
            <c:numRef>
              <c:f>Feuil1!$B$2:$B$10</c:f>
              <c:numCache>
                <c:formatCode>0%</c:formatCode>
                <c:ptCount val="9"/>
                <c:pt idx="0">
                  <c:v>0.44</c:v>
                </c:pt>
                <c:pt idx="1">
                  <c:v>0.25</c:v>
                </c:pt>
                <c:pt idx="2">
                  <c:v>0.21</c:v>
                </c:pt>
                <c:pt idx="3">
                  <c:v>0.19</c:v>
                </c:pt>
                <c:pt idx="4">
                  <c:v>0.21</c:v>
                </c:pt>
                <c:pt idx="5">
                  <c:v>0.14000000000000001</c:v>
                </c:pt>
                <c:pt idx="6">
                  <c:v>0.15</c:v>
                </c:pt>
                <c:pt idx="7">
                  <c:v>7.0000000000000007E-2</c:v>
                </c:pt>
                <c:pt idx="8">
                  <c:v>7.0000000000000007E-2</c:v>
                </c:pt>
              </c:numCache>
            </c:numRef>
          </c:val>
          <c:extLst>
            <c:ext xmlns:c16="http://schemas.microsoft.com/office/drawing/2014/chart" uri="{C3380CC4-5D6E-409C-BE32-E72D297353CC}">
              <c16:uniqueId val="{00000005-F8B7-43AE-81DD-F7F69A97C609}"/>
            </c:ext>
          </c:extLst>
        </c:ser>
        <c:ser>
          <c:idx val="1"/>
          <c:order val="1"/>
          <c:tx>
            <c:strRef>
              <c:f>Feuil1!$C$1</c:f>
              <c:strCache>
                <c:ptCount val="1"/>
                <c:pt idx="0">
                  <c:v>Plutôt d'accord</c:v>
                </c:pt>
              </c:strCache>
            </c:strRef>
          </c:tx>
          <c:spPr>
            <a:solidFill>
              <a:srgbClr val="FF0000"/>
            </a:solidFill>
          </c:spPr>
          <c:invertIfNegative val="0"/>
          <c:dLbls>
            <c:spPr>
              <a:noFill/>
              <a:ln>
                <a:noFill/>
              </a:ln>
              <a:effectLst/>
            </c:spPr>
            <c:txPr>
              <a:bodyPr wrap="square" lIns="38100" tIns="19050" rIns="38100" bIns="19050" anchor="ctr">
                <a:spAutoFit/>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Feuil1!$A$2:$A$10</c:f>
              <c:strCache>
                <c:ptCount val="9"/>
                <c:pt idx="0">
                  <c:v>L'Italie doit augmenter ses exportations de produits italiens</c:v>
                </c:pt>
                <c:pt idx="1">
                  <c:v>L'Italie devrait participer à davantage d'accords commerciaux avec les pays étrangers</c:v>
                </c:pt>
                <c:pt idx="2">
                  <c:v>Les accords de libre-échange sont bons pour la prospérité de l'Italie</c:v>
                </c:pt>
                <c:pt idx="3">
                  <c:v>Les règles pour l'importation de produits étrangers en Italie devraient être plus strictes</c:v>
                </c:pt>
                <c:pt idx="4">
                  <c:v>En général, l'Italie bénéficie du commerce international</c:v>
                </c:pt>
                <c:pt idx="5">
                  <c:v>Je fais confiance aux contrôles établis par le gouvernement italien en ce qui concerne les produits étrangers</c:v>
                </c:pt>
                <c:pt idx="6">
                  <c:v>Les Italiens bénéficient des accords de libre-échange en ayant accès à des produits étrangers de qualité</c:v>
                </c:pt>
                <c:pt idx="7">
                  <c:v>L'Italie doit limiter autant que possible les importations de produits étrangers</c:v>
                </c:pt>
                <c:pt idx="8">
                  <c:v>Les accords de libre-échange mettent en danger l'emploi en Italie</c:v>
                </c:pt>
              </c:strCache>
            </c:strRef>
          </c:cat>
          <c:val>
            <c:numRef>
              <c:f>Feuil1!$C$2:$C$10</c:f>
              <c:numCache>
                <c:formatCode>0%</c:formatCode>
                <c:ptCount val="9"/>
                <c:pt idx="0">
                  <c:v>0.49</c:v>
                </c:pt>
                <c:pt idx="1">
                  <c:v>0.64</c:v>
                </c:pt>
                <c:pt idx="2">
                  <c:v>0.67</c:v>
                </c:pt>
                <c:pt idx="3">
                  <c:v>0.67</c:v>
                </c:pt>
                <c:pt idx="4">
                  <c:v>0.62</c:v>
                </c:pt>
                <c:pt idx="5">
                  <c:v>0.69</c:v>
                </c:pt>
                <c:pt idx="6">
                  <c:v>0.66</c:v>
                </c:pt>
                <c:pt idx="7">
                  <c:v>0.45</c:v>
                </c:pt>
                <c:pt idx="8">
                  <c:v>0.38</c:v>
                </c:pt>
              </c:numCache>
            </c:numRef>
          </c:val>
          <c:extLst>
            <c:ext xmlns:c16="http://schemas.microsoft.com/office/drawing/2014/chart" uri="{C3380CC4-5D6E-409C-BE32-E72D297353CC}">
              <c16:uniqueId val="{00000006-F8B7-43AE-81DD-F7F69A97C609}"/>
            </c:ext>
          </c:extLst>
        </c:ser>
        <c:ser>
          <c:idx val="2"/>
          <c:order val="2"/>
          <c:tx>
            <c:strRef>
              <c:f>Feuil1!$D$1</c:f>
              <c:strCache>
                <c:ptCount val="1"/>
                <c:pt idx="0">
                  <c:v>TOTAL</c:v>
                </c:pt>
              </c:strCache>
            </c:strRef>
          </c:tx>
          <c:spPr>
            <a:noFill/>
          </c:spPr>
          <c:invertIfNegative val="0"/>
          <c:dLbls>
            <c:spPr>
              <a:noFill/>
              <a:ln>
                <a:noFill/>
              </a:ln>
              <a:effectLst/>
            </c:spPr>
            <c:txPr>
              <a:bodyPr wrap="square" lIns="38100" tIns="19050" rIns="38100" bIns="19050" anchor="ctr">
                <a:spAutoFit/>
              </a:bodyPr>
              <a:lstStyle/>
              <a:p>
                <a:pPr>
                  <a:defRPr sz="105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Feuil1!$A$2:$A$10</c:f>
              <c:strCache>
                <c:ptCount val="9"/>
                <c:pt idx="0">
                  <c:v>L'Italie doit augmenter ses exportations de produits italiens</c:v>
                </c:pt>
                <c:pt idx="1">
                  <c:v>L'Italie devrait participer à davantage d'accords commerciaux avec les pays étrangers</c:v>
                </c:pt>
                <c:pt idx="2">
                  <c:v>Les accords de libre-échange sont bons pour la prospérité de l'Italie</c:v>
                </c:pt>
                <c:pt idx="3">
                  <c:v>Les règles pour l'importation de produits étrangers en Italie devraient être plus strictes</c:v>
                </c:pt>
                <c:pt idx="4">
                  <c:v>En général, l'Italie bénéficie du commerce international</c:v>
                </c:pt>
                <c:pt idx="5">
                  <c:v>Je fais confiance aux contrôles établis par le gouvernement italien en ce qui concerne les produits étrangers</c:v>
                </c:pt>
                <c:pt idx="6">
                  <c:v>Les Italiens bénéficient des accords de libre-échange en ayant accès à des produits étrangers de qualité</c:v>
                </c:pt>
                <c:pt idx="7">
                  <c:v>L'Italie doit limiter autant que possible les importations de produits étrangers</c:v>
                </c:pt>
                <c:pt idx="8">
                  <c:v>Les accords de libre-échange mettent en danger l'emploi en Italie</c:v>
                </c:pt>
              </c:strCache>
            </c:strRef>
          </c:cat>
          <c:val>
            <c:numRef>
              <c:f>Feuil1!$D$2:$D$10</c:f>
              <c:numCache>
                <c:formatCode>0%</c:formatCode>
                <c:ptCount val="9"/>
                <c:pt idx="0">
                  <c:v>0.92999999999999994</c:v>
                </c:pt>
                <c:pt idx="1">
                  <c:v>0.89</c:v>
                </c:pt>
                <c:pt idx="2">
                  <c:v>0.88</c:v>
                </c:pt>
                <c:pt idx="3">
                  <c:v>0.8600000000000001</c:v>
                </c:pt>
                <c:pt idx="4">
                  <c:v>0.83</c:v>
                </c:pt>
                <c:pt idx="5">
                  <c:v>0.83</c:v>
                </c:pt>
                <c:pt idx="6">
                  <c:v>0.81</c:v>
                </c:pt>
                <c:pt idx="7">
                  <c:v>0.52</c:v>
                </c:pt>
                <c:pt idx="8">
                  <c:v>0.45</c:v>
                </c:pt>
              </c:numCache>
            </c:numRef>
          </c:val>
          <c:extLst>
            <c:ext xmlns:c16="http://schemas.microsoft.com/office/drawing/2014/chart" uri="{C3380CC4-5D6E-409C-BE32-E72D297353CC}">
              <c16:uniqueId val="{00000006-9CC2-4E57-906C-77A4684BBCAF}"/>
            </c:ext>
          </c:extLst>
        </c:ser>
        <c:dLbls>
          <c:showLegendKey val="0"/>
          <c:showVal val="0"/>
          <c:showCatName val="0"/>
          <c:showSerName val="0"/>
          <c:showPercent val="0"/>
          <c:showBubbleSize val="0"/>
        </c:dLbls>
        <c:gapWidth val="100"/>
        <c:overlap val="100"/>
        <c:axId val="43562496"/>
        <c:axId val="181878080"/>
      </c:barChart>
      <c:valAx>
        <c:axId val="181878080"/>
        <c:scaling>
          <c:orientation val="minMax"/>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fr-FR"/>
          </a:p>
        </c:txPr>
        <c:crossAx val="181878080"/>
        <c:crosses val="autoZero"/>
        <c:auto val="1"/>
        <c:lblAlgn val="ctr"/>
        <c:lblOffset val="100"/>
        <c:noMultiLvlLbl val="0"/>
      </c:catAx>
    </c:plotArea>
    <c:legend>
      <c:legendPos val="t"/>
      <c:layout>
        <c:manualLayout>
          <c:xMode val="edge"/>
          <c:yMode val="edge"/>
          <c:x val="0.28789639596610223"/>
          <c:y val="0.13001635665107078"/>
          <c:w val="0.50679449790998343"/>
          <c:h val="5.3266167815979516E-2"/>
        </c:manualLayout>
      </c:layout>
      <c:overlay val="0"/>
      <c:txPr>
        <a:bodyPr/>
        <a:lstStyle/>
        <a:p>
          <a:pPr>
            <a:defRPr sz="1100"/>
          </a:pPr>
          <a:endParaRPr lang="fr-FR"/>
        </a:p>
      </c:txPr>
    </c:legend>
    <c:plotVisOnly val="1"/>
    <c:dispBlanksAs val="gap"/>
    <c:showDLblsOverMax val="0"/>
  </c:chart>
  <c:spPr>
    <a:ln>
      <a:solidFill>
        <a:sysClr val="windowText" lastClr="000000"/>
      </a:solidFill>
    </a:ln>
    <a:effectLst/>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Confiance à l'égard de divers groupes et organismes</a:t>
            </a:r>
          </a:p>
          <a:p>
            <a:pPr>
              <a:defRPr sz="1200"/>
            </a:pPr>
            <a:r>
              <a:rPr lang="fr-CA" sz="1200" b="0" i="1" baseline="0">
                <a:effectLst/>
              </a:rPr>
              <a:t>(Total % Confiance)</a:t>
            </a:r>
          </a:p>
        </c:rich>
      </c:tx>
      <c:overlay val="0"/>
    </c:title>
    <c:autoTitleDeleted val="0"/>
    <c:plotArea>
      <c:layout>
        <c:manualLayout>
          <c:layoutTarget val="inner"/>
          <c:xMode val="edge"/>
          <c:yMode val="edge"/>
          <c:x val="0.41289037944331031"/>
          <c:y val="0.21254973563087223"/>
          <c:w val="0.54997310521370013"/>
          <c:h val="0.76262532400841188"/>
        </c:manualLayout>
      </c:layout>
      <c:barChart>
        <c:barDir val="bar"/>
        <c:grouping val="stacked"/>
        <c:varyColors val="0"/>
        <c:ser>
          <c:idx val="0"/>
          <c:order val="0"/>
          <c:tx>
            <c:strRef>
              <c:f>Feuil1!$B$1</c:f>
              <c:strCache>
                <c:ptCount val="1"/>
                <c:pt idx="0">
                  <c:v>Beaucoup confiance </c:v>
                </c:pt>
              </c:strCache>
            </c:strRef>
          </c:tx>
          <c:spPr>
            <a:solidFill>
              <a:srgbClr val="7E0000"/>
            </a:solidFill>
          </c:spPr>
          <c:invertIfNegative val="0"/>
          <c:dPt>
            <c:idx val="0"/>
            <c:invertIfNegative val="0"/>
            <c:bubble3D val="0"/>
            <c:extLst>
              <c:ext xmlns:c16="http://schemas.microsoft.com/office/drawing/2014/chart" uri="{C3380CC4-5D6E-409C-BE32-E72D297353CC}">
                <c16:uniqueId val="{00000000-8E24-4DB3-966A-54FFDD328352}"/>
              </c:ext>
            </c:extLst>
          </c:dPt>
          <c:dPt>
            <c:idx val="1"/>
            <c:invertIfNegative val="0"/>
            <c:bubble3D val="0"/>
            <c:extLst>
              <c:ext xmlns:c16="http://schemas.microsoft.com/office/drawing/2014/chart" uri="{C3380CC4-5D6E-409C-BE32-E72D297353CC}">
                <c16:uniqueId val="{00000001-8E24-4DB3-966A-54FFDD328352}"/>
              </c:ext>
            </c:extLst>
          </c:dPt>
          <c:dPt>
            <c:idx val="4"/>
            <c:invertIfNegative val="0"/>
            <c:bubble3D val="0"/>
            <c:extLst>
              <c:ext xmlns:c16="http://schemas.microsoft.com/office/drawing/2014/chart" uri="{C3380CC4-5D6E-409C-BE32-E72D297353CC}">
                <c16:uniqueId val="{00000002-8E24-4DB3-966A-54FFDD328352}"/>
              </c:ext>
            </c:extLst>
          </c:dPt>
          <c:dPt>
            <c:idx val="5"/>
            <c:invertIfNegative val="0"/>
            <c:bubble3D val="0"/>
            <c:extLst>
              <c:ext xmlns:c16="http://schemas.microsoft.com/office/drawing/2014/chart" uri="{C3380CC4-5D6E-409C-BE32-E72D297353CC}">
                <c16:uniqueId val="{00000003-8E24-4DB3-966A-54FFDD328352}"/>
              </c:ext>
            </c:extLst>
          </c:dPt>
          <c:dPt>
            <c:idx val="6"/>
            <c:invertIfNegative val="0"/>
            <c:bubble3D val="0"/>
            <c:extLst>
              <c:ext xmlns:c16="http://schemas.microsoft.com/office/drawing/2014/chart" uri="{C3380CC4-5D6E-409C-BE32-E72D297353CC}">
                <c16:uniqueId val="{00000004-8E24-4DB3-966A-54FFDD328352}"/>
              </c:ext>
            </c:extLst>
          </c:dPt>
          <c:dLbls>
            <c:dLbl>
              <c:idx val="0"/>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8E24-4DB3-966A-54FFDD328352}"/>
                </c:ext>
              </c:extLst>
            </c:dLbl>
            <c:dLbl>
              <c:idx val="1"/>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8E24-4DB3-966A-54FFDD328352}"/>
                </c:ext>
              </c:extLst>
            </c:dLbl>
            <c:dLbl>
              <c:idx val="7"/>
              <c:layout>
                <c:manualLayout>
                  <c:x val="6.1728395061728392E-3"/>
                  <c:y val="0"/>
                </c:manualLayout>
              </c:layout>
              <c:spPr>
                <a:noFill/>
                <a:ln>
                  <a:noFill/>
                </a:ln>
                <a:effectLst/>
              </c:spPr>
              <c:txPr>
                <a:bodyPr/>
                <a:lstStyle/>
                <a:p>
                  <a:pPr>
                    <a:defRPr sz="1050" b="1">
                      <a:solidFill>
                        <a:schemeClr val="bg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E24-4DB3-966A-54FFDD328352}"/>
                </c:ext>
              </c:extLst>
            </c:dLbl>
            <c:dLbl>
              <c:idx val="8"/>
              <c:layout>
                <c:manualLayout>
                  <c:x val="1.0288065843621399E-2"/>
                  <c:y val="-2.760089771387171E-3"/>
                </c:manualLayout>
              </c:layout>
              <c:spPr>
                <a:noFill/>
                <a:ln>
                  <a:noFill/>
                </a:ln>
                <a:effectLst/>
              </c:spPr>
              <c:txPr>
                <a:bodyPr/>
                <a:lstStyle/>
                <a:p>
                  <a:pPr>
                    <a:defRPr sz="1050" b="1">
                      <a:solidFill>
                        <a:schemeClr val="bg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E24-4DB3-966A-54FFDD328352}"/>
                </c:ext>
              </c:extLst>
            </c:dLbl>
            <c:dLbl>
              <c:idx val="9"/>
              <c:layout>
                <c:manualLayout>
                  <c:x val="1.4403292181069959E-2"/>
                  <c:y val="0"/>
                </c:manualLayout>
              </c:layout>
              <c:spPr>
                <a:noFill/>
                <a:ln>
                  <a:noFill/>
                </a:ln>
                <a:effectLst/>
              </c:spPr>
              <c:txPr>
                <a:bodyPr/>
                <a:lstStyle/>
                <a:p>
                  <a:pPr>
                    <a:defRPr sz="1050" b="1">
                      <a:solidFill>
                        <a:schemeClr val="bg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E24-4DB3-966A-54FFDD328352}"/>
                </c:ext>
              </c:extLst>
            </c:dLbl>
            <c:spPr>
              <a:noFill/>
              <a:ln>
                <a:noFill/>
              </a:ln>
              <a:effectLst/>
            </c:spPr>
            <c:txPr>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Feuil1!$A$2:$A$11</c:f>
              <c:strCache>
                <c:ptCount val="10"/>
                <c:pt idx="0">
                  <c:v>Les producteurs agricoles</c:v>
                </c:pt>
                <c:pt idx="1">
                  <c:v>Associations d'agriculteurs </c:v>
                </c:pt>
                <c:pt idx="2">
                  <c:v>Le gouvernement canadien</c:v>
                </c:pt>
                <c:pt idx="3">
                  <c:v>L'Union européenne</c:v>
                </c:pt>
                <c:pt idx="4">
                  <c:v>Les groupes environnementaux</c:v>
                </c:pt>
                <c:pt idx="5">
                  <c:v>Associations nationales d'entreprises et gens d'affaires</c:v>
                </c:pt>
                <c:pt idx="6">
                  <c:v>Le gouvernement italien</c:v>
                </c:pt>
                <c:pt idx="7">
                  <c:v>Groupes de lobbyistes</c:v>
                </c:pt>
                <c:pt idx="8">
                  <c:v>Médias traditionnels (télévision, radio, journaux)</c:v>
                </c:pt>
                <c:pt idx="9">
                  <c:v>Médias sociaux (Facebook, Twitter, etc.)</c:v>
                </c:pt>
              </c:strCache>
            </c:strRef>
          </c:cat>
          <c:val>
            <c:numRef>
              <c:f>Feuil1!$B$2:$B$11</c:f>
              <c:numCache>
                <c:formatCode>0%</c:formatCode>
                <c:ptCount val="10"/>
                <c:pt idx="0">
                  <c:v>0.27</c:v>
                </c:pt>
                <c:pt idx="1">
                  <c:v>0.23</c:v>
                </c:pt>
                <c:pt idx="2">
                  <c:v>0.16</c:v>
                </c:pt>
                <c:pt idx="3">
                  <c:v>0.19</c:v>
                </c:pt>
                <c:pt idx="4">
                  <c:v>0.14000000000000001</c:v>
                </c:pt>
                <c:pt idx="5">
                  <c:v>0.15</c:v>
                </c:pt>
                <c:pt idx="6">
                  <c:v>0.14000000000000001</c:v>
                </c:pt>
                <c:pt idx="7">
                  <c:v>0.06</c:v>
                </c:pt>
                <c:pt idx="8">
                  <c:v>0.02</c:v>
                </c:pt>
                <c:pt idx="9">
                  <c:v>0.01</c:v>
                </c:pt>
              </c:numCache>
            </c:numRef>
          </c:val>
          <c:extLst>
            <c:ext xmlns:c16="http://schemas.microsoft.com/office/drawing/2014/chart" uri="{C3380CC4-5D6E-409C-BE32-E72D297353CC}">
              <c16:uniqueId val="{00000005-8E24-4DB3-966A-54FFDD328352}"/>
            </c:ext>
          </c:extLst>
        </c:ser>
        <c:ser>
          <c:idx val="1"/>
          <c:order val="1"/>
          <c:tx>
            <c:strRef>
              <c:f>Feuil1!$C$1</c:f>
              <c:strCache>
                <c:ptCount val="1"/>
                <c:pt idx="0">
                  <c:v>Modérément confiance</c:v>
                </c:pt>
              </c:strCache>
            </c:strRef>
          </c:tx>
          <c:spPr>
            <a:solidFill>
              <a:srgbClr val="FF0000"/>
            </a:solidFill>
          </c:spPr>
          <c:invertIfNegative val="0"/>
          <c:dLbls>
            <c:spPr>
              <a:noFill/>
              <a:ln>
                <a:noFill/>
              </a:ln>
              <a:effectLst/>
            </c:spPr>
            <c:txPr>
              <a:bodyPr wrap="square" lIns="38100" tIns="19050" rIns="38100" bIns="19050" anchor="ctr">
                <a:spAutoFit/>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Feuil1!$A$2:$A$11</c:f>
              <c:strCache>
                <c:ptCount val="10"/>
                <c:pt idx="0">
                  <c:v>Les producteurs agricoles</c:v>
                </c:pt>
                <c:pt idx="1">
                  <c:v>Associations d'agriculteurs </c:v>
                </c:pt>
                <c:pt idx="2">
                  <c:v>Le gouvernement canadien</c:v>
                </c:pt>
                <c:pt idx="3">
                  <c:v>L'Union européenne</c:v>
                </c:pt>
                <c:pt idx="4">
                  <c:v>Les groupes environnementaux</c:v>
                </c:pt>
                <c:pt idx="5">
                  <c:v>Associations nationales d'entreprises et gens d'affaires</c:v>
                </c:pt>
                <c:pt idx="6">
                  <c:v>Le gouvernement italien</c:v>
                </c:pt>
                <c:pt idx="7">
                  <c:v>Groupes de lobbyistes</c:v>
                </c:pt>
                <c:pt idx="8">
                  <c:v>Médias traditionnels (télévision, radio, journaux)</c:v>
                </c:pt>
                <c:pt idx="9">
                  <c:v>Médias sociaux (Facebook, Twitter, etc.)</c:v>
                </c:pt>
              </c:strCache>
            </c:strRef>
          </c:cat>
          <c:val>
            <c:numRef>
              <c:f>Feuil1!$C$2:$C$11</c:f>
              <c:numCache>
                <c:formatCode>0%</c:formatCode>
                <c:ptCount val="10"/>
                <c:pt idx="0">
                  <c:v>0.67</c:v>
                </c:pt>
                <c:pt idx="1">
                  <c:v>0.67</c:v>
                </c:pt>
                <c:pt idx="2">
                  <c:v>0.66</c:v>
                </c:pt>
                <c:pt idx="3">
                  <c:v>0.62</c:v>
                </c:pt>
                <c:pt idx="4">
                  <c:v>0.66</c:v>
                </c:pt>
                <c:pt idx="5">
                  <c:v>0.65</c:v>
                </c:pt>
                <c:pt idx="6">
                  <c:v>0.61</c:v>
                </c:pt>
                <c:pt idx="7">
                  <c:v>0.65</c:v>
                </c:pt>
                <c:pt idx="8">
                  <c:v>0.52</c:v>
                </c:pt>
                <c:pt idx="9">
                  <c:v>0.41</c:v>
                </c:pt>
              </c:numCache>
            </c:numRef>
          </c:val>
          <c:extLst>
            <c:ext xmlns:c16="http://schemas.microsoft.com/office/drawing/2014/chart" uri="{C3380CC4-5D6E-409C-BE32-E72D297353CC}">
              <c16:uniqueId val="{00000006-8E24-4DB3-966A-54FFDD328352}"/>
            </c:ext>
          </c:extLst>
        </c:ser>
        <c:ser>
          <c:idx val="2"/>
          <c:order val="2"/>
          <c:tx>
            <c:strRef>
              <c:f>Feuil1!$D$1</c:f>
              <c:strCache>
                <c:ptCount val="1"/>
                <c:pt idx="0">
                  <c:v>TOTAL</c:v>
                </c:pt>
              </c:strCache>
            </c:strRef>
          </c:tx>
          <c:spPr>
            <a:noFill/>
          </c:spPr>
          <c:invertIfNegative val="0"/>
          <c:dLbls>
            <c:spPr>
              <a:noFill/>
              <a:ln>
                <a:noFill/>
              </a:ln>
              <a:effectLst/>
            </c:spPr>
            <c:txPr>
              <a:bodyPr wrap="square" lIns="38100" tIns="19050" rIns="38100" bIns="19050" anchor="ctr">
                <a:spAutoFit/>
              </a:bodyPr>
              <a:lstStyle/>
              <a:p>
                <a:pPr>
                  <a:defRPr sz="105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Feuil1!$A$2:$A$11</c:f>
              <c:strCache>
                <c:ptCount val="10"/>
                <c:pt idx="0">
                  <c:v>Les producteurs agricoles</c:v>
                </c:pt>
                <c:pt idx="1">
                  <c:v>Associations d'agriculteurs </c:v>
                </c:pt>
                <c:pt idx="2">
                  <c:v>Le gouvernement canadien</c:v>
                </c:pt>
                <c:pt idx="3">
                  <c:v>L'Union européenne</c:v>
                </c:pt>
                <c:pt idx="4">
                  <c:v>Les groupes environnementaux</c:v>
                </c:pt>
                <c:pt idx="5">
                  <c:v>Associations nationales d'entreprises et gens d'affaires</c:v>
                </c:pt>
                <c:pt idx="6">
                  <c:v>Le gouvernement italien</c:v>
                </c:pt>
                <c:pt idx="7">
                  <c:v>Groupes de lobbyistes</c:v>
                </c:pt>
                <c:pt idx="8">
                  <c:v>Médias traditionnels (télévision, radio, journaux)</c:v>
                </c:pt>
                <c:pt idx="9">
                  <c:v>Médias sociaux (Facebook, Twitter, etc.)</c:v>
                </c:pt>
              </c:strCache>
            </c:strRef>
          </c:cat>
          <c:val>
            <c:numRef>
              <c:f>Feuil1!$D$2:$D$11</c:f>
              <c:numCache>
                <c:formatCode>0%</c:formatCode>
                <c:ptCount val="10"/>
                <c:pt idx="0">
                  <c:v>0.93</c:v>
                </c:pt>
                <c:pt idx="1">
                  <c:v>0.9</c:v>
                </c:pt>
                <c:pt idx="2">
                  <c:v>0.82</c:v>
                </c:pt>
                <c:pt idx="3">
                  <c:v>0.81</c:v>
                </c:pt>
                <c:pt idx="4">
                  <c:v>0.8</c:v>
                </c:pt>
                <c:pt idx="5">
                  <c:v>0.79</c:v>
                </c:pt>
                <c:pt idx="6">
                  <c:v>0.75</c:v>
                </c:pt>
                <c:pt idx="7">
                  <c:v>0.7</c:v>
                </c:pt>
                <c:pt idx="8">
                  <c:v>0.54</c:v>
                </c:pt>
                <c:pt idx="9">
                  <c:v>0.42</c:v>
                </c:pt>
              </c:numCache>
            </c:numRef>
          </c:val>
          <c:extLst>
            <c:ext xmlns:c16="http://schemas.microsoft.com/office/drawing/2014/chart" uri="{C3380CC4-5D6E-409C-BE32-E72D297353CC}">
              <c16:uniqueId val="{00000007-8E24-4DB3-966A-54FFDD328352}"/>
            </c:ext>
          </c:extLst>
        </c:ser>
        <c:dLbls>
          <c:showLegendKey val="0"/>
          <c:showVal val="0"/>
          <c:showCatName val="0"/>
          <c:showSerName val="0"/>
          <c:showPercent val="0"/>
          <c:showBubbleSize val="0"/>
        </c:dLbls>
        <c:gapWidth val="100"/>
        <c:overlap val="100"/>
        <c:axId val="43562496"/>
        <c:axId val="181878080"/>
      </c:barChart>
      <c:valAx>
        <c:axId val="181878080"/>
        <c:scaling>
          <c:orientation val="minMax"/>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fr-FR"/>
          </a:p>
        </c:txPr>
        <c:crossAx val="181878080"/>
        <c:crosses val="autoZero"/>
        <c:auto val="1"/>
        <c:lblAlgn val="ctr"/>
        <c:lblOffset val="100"/>
        <c:noMultiLvlLbl val="0"/>
      </c:catAx>
    </c:plotArea>
    <c:legend>
      <c:legendPos val="t"/>
      <c:layout>
        <c:manualLayout>
          <c:xMode val="edge"/>
          <c:yMode val="edge"/>
          <c:x val="0.28789639596610223"/>
          <c:y val="0.13001635665107078"/>
          <c:w val="0.50679449790998343"/>
          <c:h val="5.3266167815979516E-2"/>
        </c:manualLayout>
      </c:layout>
      <c:overlay val="0"/>
      <c:txPr>
        <a:bodyPr/>
        <a:lstStyle/>
        <a:p>
          <a:pPr>
            <a:defRPr sz="1100"/>
          </a:pPr>
          <a:endParaRPr lang="fr-FR"/>
        </a:p>
      </c:txPr>
    </c:legend>
    <c:plotVisOnly val="1"/>
    <c:dispBlanksAs val="gap"/>
    <c:showDLblsOverMax val="0"/>
  </c:chart>
  <c:spPr>
    <a:ln>
      <a:solidFill>
        <a:sysClr val="windowText" lastClr="000000"/>
      </a:solidFill>
    </a:ln>
    <a:effectLst/>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a:pPr>
            <a:r>
              <a:rPr lang="fr-CA" sz="1200"/>
              <a:t>Opinion</a:t>
            </a:r>
            <a:r>
              <a:rPr lang="fr-CA" sz="1200" baseline="0"/>
              <a:t> sur les produits alimentaires </a:t>
            </a:r>
            <a:r>
              <a:rPr lang="fr-CA" sz="1200" b="1" i="0" u="none" strike="noStrike" baseline="0"/>
              <a:t>les plus « sûrs »</a:t>
            </a:r>
            <a:endParaRPr lang="fr-CA" sz="1200" b="1" baseline="0"/>
          </a:p>
        </c:rich>
      </c:tx>
      <c:overlay val="0"/>
    </c:title>
    <c:autoTitleDeleted val="0"/>
    <c:plotArea>
      <c:layout>
        <c:manualLayout>
          <c:layoutTarget val="inner"/>
          <c:xMode val="edge"/>
          <c:yMode val="edge"/>
          <c:x val="0.28094597550306216"/>
          <c:y val="8.3371578552680917E-2"/>
          <c:w val="0.68191746864975211"/>
          <c:h val="0.89264061992250965"/>
        </c:manualLayout>
      </c:layout>
      <c:barChart>
        <c:barDir val="bar"/>
        <c:grouping val="clustered"/>
        <c:varyColors val="0"/>
        <c:ser>
          <c:idx val="0"/>
          <c:order val="0"/>
          <c:tx>
            <c:strRef>
              <c:f>Feuil1!$B$1</c:f>
              <c:strCache>
                <c:ptCount val="1"/>
                <c:pt idx="0">
                  <c:v>Colonne1</c:v>
                </c:pt>
              </c:strCache>
            </c:strRef>
          </c:tx>
          <c:spPr>
            <a:solidFill>
              <a:sysClr val="windowText" lastClr="000000"/>
            </a:solidFill>
          </c:spPr>
          <c:invertIfNegative val="0"/>
          <c:dPt>
            <c:idx val="0"/>
            <c:invertIfNegative val="0"/>
            <c:bubble3D val="0"/>
            <c:extLst>
              <c:ext xmlns:c16="http://schemas.microsoft.com/office/drawing/2014/chart" uri="{C3380CC4-5D6E-409C-BE32-E72D297353CC}">
                <c16:uniqueId val="{00000001-8F6D-4AF7-88B8-A5CDB62491C6}"/>
              </c:ext>
            </c:extLst>
          </c:dPt>
          <c:dPt>
            <c:idx val="1"/>
            <c:invertIfNegative val="0"/>
            <c:bubble3D val="0"/>
            <c:extLst>
              <c:ext xmlns:c16="http://schemas.microsoft.com/office/drawing/2014/chart" uri="{C3380CC4-5D6E-409C-BE32-E72D297353CC}">
                <c16:uniqueId val="{00000002-8F6D-4AF7-88B8-A5CDB62491C6}"/>
              </c:ext>
            </c:extLst>
          </c:dPt>
          <c:dPt>
            <c:idx val="2"/>
            <c:invertIfNegative val="0"/>
            <c:bubble3D val="0"/>
            <c:spPr>
              <a:solidFill>
                <a:srgbClr val="FF0000"/>
              </a:solidFill>
            </c:spPr>
            <c:extLst>
              <c:ext xmlns:c16="http://schemas.microsoft.com/office/drawing/2014/chart" uri="{C3380CC4-5D6E-409C-BE32-E72D297353CC}">
                <c16:uniqueId val="{00000008-8F6D-4AF7-88B8-A5CDB62491C6}"/>
              </c:ext>
            </c:extLst>
          </c:dPt>
          <c:dPt>
            <c:idx val="4"/>
            <c:invertIfNegative val="0"/>
            <c:bubble3D val="0"/>
            <c:extLst>
              <c:ext xmlns:c16="http://schemas.microsoft.com/office/drawing/2014/chart" uri="{C3380CC4-5D6E-409C-BE32-E72D297353CC}">
                <c16:uniqueId val="{00000003-8F6D-4AF7-88B8-A5CDB62491C6}"/>
              </c:ext>
            </c:extLst>
          </c:dPt>
          <c:dPt>
            <c:idx val="5"/>
            <c:invertIfNegative val="0"/>
            <c:bubble3D val="0"/>
            <c:extLst>
              <c:ext xmlns:c16="http://schemas.microsoft.com/office/drawing/2014/chart" uri="{C3380CC4-5D6E-409C-BE32-E72D297353CC}">
                <c16:uniqueId val="{00000004-8F6D-4AF7-88B8-A5CDB62491C6}"/>
              </c:ext>
            </c:extLst>
          </c:dPt>
          <c:dPt>
            <c:idx val="6"/>
            <c:invertIfNegative val="0"/>
            <c:bubble3D val="0"/>
            <c:extLst>
              <c:ext xmlns:c16="http://schemas.microsoft.com/office/drawing/2014/chart" uri="{C3380CC4-5D6E-409C-BE32-E72D297353CC}">
                <c16:uniqueId val="{00000005-8F6D-4AF7-88B8-A5CDB62491C6}"/>
              </c:ext>
            </c:extLst>
          </c:dPt>
          <c:dPt>
            <c:idx val="12"/>
            <c:invertIfNegative val="0"/>
            <c:bubble3D val="0"/>
            <c:spPr>
              <a:solidFill>
                <a:sysClr val="window" lastClr="FFFFFF">
                  <a:lumMod val="75000"/>
                </a:sysClr>
              </a:solidFill>
            </c:spPr>
            <c:extLst>
              <c:ext xmlns:c16="http://schemas.microsoft.com/office/drawing/2014/chart" uri="{C3380CC4-5D6E-409C-BE32-E72D297353CC}">
                <c16:uniqueId val="{00000009-8F6D-4AF7-88B8-A5CDB62491C6}"/>
              </c:ext>
            </c:extLst>
          </c:dPt>
          <c:dLbls>
            <c:spPr>
              <a:noFill/>
              <a:ln>
                <a:noFill/>
              </a:ln>
              <a:effectLst/>
            </c:spPr>
            <c:txPr>
              <a:bodyPr wrap="square" lIns="38100" tIns="19050" rIns="38100" bIns="19050" anchor="ctr">
                <a:spAutoFit/>
              </a:bodyPr>
              <a:lstStyle/>
              <a:p>
                <a:pPr>
                  <a:defRPr sz="1100"/>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Feuil1!$A$2:$A$14</c:f>
              <c:strCache>
                <c:ptCount val="13"/>
                <c:pt idx="0">
                  <c:v>... allemands</c:v>
                </c:pt>
                <c:pt idx="1">
                  <c:v>... français</c:v>
                </c:pt>
                <c:pt idx="2">
                  <c:v>... canadiens</c:v>
                </c:pt>
                <c:pt idx="3">
                  <c:v>... américains</c:v>
                </c:pt>
                <c:pt idx="4">
                  <c:v>... britanniques</c:v>
                </c:pt>
                <c:pt idx="5">
                  <c:v>... japonais</c:v>
                </c:pt>
                <c:pt idx="6">
                  <c:v>... russes</c:v>
                </c:pt>
                <c:pt idx="7">
                  <c:v>... coréens</c:v>
                </c:pt>
                <c:pt idx="8">
                  <c:v>... du Brésil</c:v>
                </c:pt>
                <c:pt idx="9">
                  <c:v>... chinois</c:v>
                </c:pt>
                <c:pt idx="10">
                  <c:v>... de la Turquie</c:v>
                </c:pt>
                <c:pt idx="11">
                  <c:v>... du Kazakhstan</c:v>
                </c:pt>
                <c:pt idx="12">
                  <c:v>Je ne sais pas</c:v>
                </c:pt>
              </c:strCache>
            </c:strRef>
          </c:cat>
          <c:val>
            <c:numRef>
              <c:f>Feuil1!$B$2:$B$14</c:f>
              <c:numCache>
                <c:formatCode>0%</c:formatCode>
                <c:ptCount val="13"/>
                <c:pt idx="0">
                  <c:v>0.52</c:v>
                </c:pt>
                <c:pt idx="1">
                  <c:v>0.35</c:v>
                </c:pt>
                <c:pt idx="2">
                  <c:v>0.28999999999999998</c:v>
                </c:pt>
                <c:pt idx="3">
                  <c:v>0.27</c:v>
                </c:pt>
                <c:pt idx="4">
                  <c:v>0.26</c:v>
                </c:pt>
                <c:pt idx="5">
                  <c:v>0.12</c:v>
                </c:pt>
                <c:pt idx="6">
                  <c:v>0.04</c:v>
                </c:pt>
                <c:pt idx="7">
                  <c:v>0.03</c:v>
                </c:pt>
                <c:pt idx="8">
                  <c:v>0.03</c:v>
                </c:pt>
                <c:pt idx="9">
                  <c:v>0.02</c:v>
                </c:pt>
                <c:pt idx="10">
                  <c:v>0.02</c:v>
                </c:pt>
                <c:pt idx="11">
                  <c:v>0.01</c:v>
                </c:pt>
                <c:pt idx="12">
                  <c:v>0.09</c:v>
                </c:pt>
              </c:numCache>
            </c:numRef>
          </c:val>
          <c:extLst>
            <c:ext xmlns:c16="http://schemas.microsoft.com/office/drawing/2014/chart" uri="{C3380CC4-5D6E-409C-BE32-E72D297353CC}">
              <c16:uniqueId val="{00000006-8F6D-4AF7-88B8-A5CDB62491C6}"/>
            </c:ext>
          </c:extLst>
        </c:ser>
        <c:dLbls>
          <c:showLegendKey val="0"/>
          <c:showVal val="0"/>
          <c:showCatName val="0"/>
          <c:showSerName val="0"/>
          <c:showPercent val="0"/>
          <c:showBubbleSize val="0"/>
        </c:dLbls>
        <c:gapWidth val="100"/>
        <c:axId val="192066560"/>
        <c:axId val="41938880"/>
      </c:barChart>
      <c:valAx>
        <c:axId val="41938880"/>
        <c:scaling>
          <c:orientation val="minMax"/>
        </c:scaling>
        <c:delete val="1"/>
        <c:axPos val="t"/>
        <c:numFmt formatCode="0%" sourceLinked="1"/>
        <c:majorTickMark val="out"/>
        <c:minorTickMark val="none"/>
        <c:tickLblPos val="nextTo"/>
        <c:crossAx val="192066560"/>
        <c:crosses val="autoZero"/>
        <c:crossBetween val="between"/>
      </c:valAx>
      <c:catAx>
        <c:axId val="192066560"/>
        <c:scaling>
          <c:orientation val="maxMin"/>
        </c:scaling>
        <c:delete val="0"/>
        <c:axPos val="l"/>
        <c:numFmt formatCode="General" sourceLinked="1"/>
        <c:majorTickMark val="out"/>
        <c:minorTickMark val="none"/>
        <c:tickLblPos val="nextTo"/>
        <c:txPr>
          <a:bodyPr/>
          <a:lstStyle/>
          <a:p>
            <a:pPr>
              <a:defRPr sz="1100">
                <a:solidFill>
                  <a:sysClr val="windowText" lastClr="000000"/>
                </a:solidFill>
              </a:defRPr>
            </a:pPr>
            <a:endParaRPr lang="fr-FR"/>
          </a:p>
        </c:txPr>
        <c:crossAx val="41938880"/>
        <c:crosses val="autoZero"/>
        <c:auto val="1"/>
        <c:lblAlgn val="ctr"/>
        <c:lblOffset val="100"/>
        <c:noMultiLvlLbl val="0"/>
      </c:catAx>
    </c:plotArea>
    <c:plotVisOnly val="1"/>
    <c:dispBlanksAs val="gap"/>
    <c:showDLblsOverMax val="0"/>
  </c:chart>
  <c:spPr>
    <a:ln>
      <a:solidFill>
        <a:sysClr val="windowText" lastClr="000000"/>
      </a:solid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Pays d'origine préféré</a:t>
            </a:r>
            <a:r>
              <a:rPr lang="fr-CA" sz="1200" baseline="0"/>
              <a:t> pour l'importation de pétrole</a:t>
            </a:r>
            <a:endParaRPr lang="fr-CA" sz="1200" b="0" i="1"/>
          </a:p>
        </c:rich>
      </c:tx>
      <c:overlay val="0"/>
    </c:title>
    <c:autoTitleDeleted val="0"/>
    <c:plotArea>
      <c:layout>
        <c:manualLayout>
          <c:layoutTarget val="inner"/>
          <c:xMode val="edge"/>
          <c:yMode val="edge"/>
          <c:x val="0.29801552968790507"/>
          <c:y val="0.11904553921428562"/>
          <c:w val="0.61892238340224803"/>
          <c:h val="0.86441072781920925"/>
        </c:manualLayout>
      </c:layout>
      <c:barChart>
        <c:barDir val="bar"/>
        <c:grouping val="clustered"/>
        <c:varyColors val="0"/>
        <c:ser>
          <c:idx val="0"/>
          <c:order val="0"/>
          <c:tx>
            <c:strRef>
              <c:f>Feuil1!$B$1</c:f>
              <c:strCache>
                <c:ptCount val="1"/>
                <c:pt idx="0">
                  <c:v>Colonne1</c:v>
                </c:pt>
              </c:strCache>
            </c:strRef>
          </c:tx>
          <c:spPr>
            <a:solidFill>
              <a:sysClr val="windowText" lastClr="000000"/>
            </a:solidFill>
          </c:spPr>
          <c:invertIfNegative val="0"/>
          <c:dPt>
            <c:idx val="0"/>
            <c:invertIfNegative val="0"/>
            <c:bubble3D val="0"/>
            <c:spPr>
              <a:solidFill>
                <a:srgbClr val="FF0000"/>
              </a:solidFill>
            </c:spPr>
            <c:extLst>
              <c:ext xmlns:c16="http://schemas.microsoft.com/office/drawing/2014/chart" uri="{C3380CC4-5D6E-409C-BE32-E72D297353CC}">
                <c16:uniqueId val="{00000001-002D-4A72-968A-F790BCF3E776}"/>
              </c:ext>
            </c:extLst>
          </c:dPt>
          <c:dPt>
            <c:idx val="1"/>
            <c:invertIfNegative val="0"/>
            <c:bubble3D val="0"/>
            <c:extLst>
              <c:ext xmlns:c16="http://schemas.microsoft.com/office/drawing/2014/chart" uri="{C3380CC4-5D6E-409C-BE32-E72D297353CC}">
                <c16:uniqueId val="{00000002-002D-4A72-968A-F790BCF3E776}"/>
              </c:ext>
            </c:extLst>
          </c:dPt>
          <c:dPt>
            <c:idx val="4"/>
            <c:invertIfNegative val="0"/>
            <c:bubble3D val="0"/>
            <c:extLst>
              <c:ext xmlns:c16="http://schemas.microsoft.com/office/drawing/2014/chart" uri="{C3380CC4-5D6E-409C-BE32-E72D297353CC}">
                <c16:uniqueId val="{00000003-002D-4A72-968A-F790BCF3E776}"/>
              </c:ext>
            </c:extLst>
          </c:dPt>
          <c:dPt>
            <c:idx val="5"/>
            <c:invertIfNegative val="0"/>
            <c:bubble3D val="0"/>
            <c:extLst>
              <c:ext xmlns:c16="http://schemas.microsoft.com/office/drawing/2014/chart" uri="{C3380CC4-5D6E-409C-BE32-E72D297353CC}">
                <c16:uniqueId val="{00000004-002D-4A72-968A-F790BCF3E776}"/>
              </c:ext>
            </c:extLst>
          </c:dPt>
          <c:dPt>
            <c:idx val="6"/>
            <c:invertIfNegative val="0"/>
            <c:bubble3D val="0"/>
            <c:extLst>
              <c:ext xmlns:c16="http://schemas.microsoft.com/office/drawing/2014/chart" uri="{C3380CC4-5D6E-409C-BE32-E72D297353CC}">
                <c16:uniqueId val="{00000005-002D-4A72-968A-F790BCF3E776}"/>
              </c:ext>
            </c:extLst>
          </c:dPt>
          <c:dPt>
            <c:idx val="7"/>
            <c:invertIfNegative val="0"/>
            <c:bubble3D val="0"/>
            <c:spPr>
              <a:solidFill>
                <a:sysClr val="window" lastClr="FFFFFF">
                  <a:lumMod val="75000"/>
                </a:sysClr>
              </a:solidFill>
            </c:spPr>
            <c:extLst>
              <c:ext xmlns:c16="http://schemas.microsoft.com/office/drawing/2014/chart" uri="{C3380CC4-5D6E-409C-BE32-E72D297353CC}">
                <c16:uniqueId val="{00000007-002D-4A72-968A-F790BCF3E776}"/>
              </c:ext>
            </c:extLst>
          </c:dPt>
          <c:dPt>
            <c:idx val="8"/>
            <c:invertIfNegative val="0"/>
            <c:bubble3D val="0"/>
            <c:extLst>
              <c:ext xmlns:c16="http://schemas.microsoft.com/office/drawing/2014/chart" uri="{C3380CC4-5D6E-409C-BE32-E72D297353CC}">
                <c16:uniqueId val="{00000008-002D-4A72-968A-F790BCF3E776}"/>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002D-4A72-968A-F790BCF3E776}"/>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2-002D-4A72-968A-F790BCF3E776}"/>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Feuil1!$A$2:$A$9</c:f>
              <c:strCache>
                <c:ptCount val="8"/>
                <c:pt idx="0">
                  <c:v>Le Canada</c:v>
                </c:pt>
                <c:pt idx="1">
                  <c:v>L'Arabie saoudite</c:v>
                </c:pt>
                <c:pt idx="2">
                  <c:v>Les États-Unis</c:v>
                </c:pt>
                <c:pt idx="3">
                  <c:v>L'Iran</c:v>
                </c:pt>
                <c:pt idx="4">
                  <c:v>La Russie</c:v>
                </c:pt>
                <c:pt idx="5">
                  <c:v>L'Irak</c:v>
                </c:pt>
                <c:pt idx="6">
                  <c:v>La Chine</c:v>
                </c:pt>
                <c:pt idx="7">
                  <c:v>Je ne sais pas</c:v>
                </c:pt>
              </c:strCache>
            </c:strRef>
          </c:cat>
          <c:val>
            <c:numRef>
              <c:f>Feuil1!$B$2:$B$9</c:f>
              <c:numCache>
                <c:formatCode>0%</c:formatCode>
                <c:ptCount val="8"/>
                <c:pt idx="0">
                  <c:v>0.35</c:v>
                </c:pt>
                <c:pt idx="1">
                  <c:v>0.31</c:v>
                </c:pt>
                <c:pt idx="2">
                  <c:v>0.28000000000000003</c:v>
                </c:pt>
                <c:pt idx="3">
                  <c:v>0.12</c:v>
                </c:pt>
                <c:pt idx="4">
                  <c:v>0.12</c:v>
                </c:pt>
                <c:pt idx="5">
                  <c:v>0.06</c:v>
                </c:pt>
                <c:pt idx="6">
                  <c:v>0.03</c:v>
                </c:pt>
                <c:pt idx="7">
                  <c:v>0.17</c:v>
                </c:pt>
              </c:numCache>
            </c:numRef>
          </c:val>
          <c:extLst>
            <c:ext xmlns:c16="http://schemas.microsoft.com/office/drawing/2014/chart" uri="{C3380CC4-5D6E-409C-BE32-E72D297353CC}">
              <c16:uniqueId val="{00000009-002D-4A72-968A-F790BCF3E776}"/>
            </c:ext>
          </c:extLst>
        </c:ser>
        <c:dLbls>
          <c:showLegendKey val="0"/>
          <c:showVal val="0"/>
          <c:showCatName val="0"/>
          <c:showSerName val="0"/>
          <c:showPercent val="0"/>
          <c:showBubbleSize val="0"/>
        </c:dLbls>
        <c:gapWidth val="100"/>
        <c:axId val="43425792"/>
        <c:axId val="48004416"/>
      </c:barChart>
      <c:valAx>
        <c:axId val="48004416"/>
        <c:scaling>
          <c:orientation val="minMax"/>
        </c:scaling>
        <c:delete val="1"/>
        <c:axPos val="t"/>
        <c:numFmt formatCode="0%" sourceLinked="1"/>
        <c:majorTickMark val="out"/>
        <c:minorTickMark val="none"/>
        <c:tickLblPos val="nextTo"/>
        <c:crossAx val="43425792"/>
        <c:crosses val="autoZero"/>
        <c:crossBetween val="between"/>
      </c:valAx>
      <c:catAx>
        <c:axId val="43425792"/>
        <c:scaling>
          <c:orientation val="maxMin"/>
        </c:scaling>
        <c:delete val="0"/>
        <c:axPos val="l"/>
        <c:numFmt formatCode="General" sourceLinked="1"/>
        <c:majorTickMark val="out"/>
        <c:minorTickMark val="none"/>
        <c:tickLblPos val="nextTo"/>
        <c:txPr>
          <a:bodyPr/>
          <a:lstStyle/>
          <a:p>
            <a:pPr>
              <a:defRPr sz="1100">
                <a:solidFill>
                  <a:sysClr val="windowText" lastClr="000000"/>
                </a:solidFill>
              </a:defRPr>
            </a:pPr>
            <a:endParaRPr lang="fr-FR"/>
          </a:p>
        </c:txPr>
        <c:crossAx val="48004416"/>
        <c:crosses val="autoZero"/>
        <c:auto val="1"/>
        <c:lblAlgn val="ctr"/>
        <c:lblOffset val="100"/>
        <c:noMultiLvlLbl val="0"/>
      </c:catAx>
    </c:plotArea>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Produits canadiens</a:t>
            </a:r>
            <a:r>
              <a:rPr lang="fr-CA" sz="1200" baseline="0"/>
              <a:t> d'intérêt</a:t>
            </a:r>
            <a:endParaRPr lang="fr-CA" sz="1200" b="0" i="1"/>
          </a:p>
        </c:rich>
      </c:tx>
      <c:overlay val="0"/>
    </c:title>
    <c:autoTitleDeleted val="0"/>
    <c:plotArea>
      <c:layout>
        <c:manualLayout>
          <c:layoutTarget val="inner"/>
          <c:xMode val="edge"/>
          <c:yMode val="edge"/>
          <c:x val="0.40674354180597444"/>
          <c:y val="0.12268682414698162"/>
          <c:w val="0.51019418933118632"/>
          <c:h val="0.86076976377952752"/>
        </c:manualLayout>
      </c:layout>
      <c:barChart>
        <c:barDir val="bar"/>
        <c:grouping val="clustered"/>
        <c:varyColors val="0"/>
        <c:ser>
          <c:idx val="0"/>
          <c:order val="0"/>
          <c:tx>
            <c:strRef>
              <c:f>Feuil1!$B$1</c:f>
              <c:strCache>
                <c:ptCount val="1"/>
                <c:pt idx="0">
                  <c:v>Colonne1</c:v>
                </c:pt>
              </c:strCache>
            </c:strRef>
          </c:tx>
          <c:spPr>
            <a:solidFill>
              <a:sysClr val="windowText" lastClr="000000"/>
            </a:solidFill>
          </c:spPr>
          <c:invertIfNegative val="0"/>
          <c:dPt>
            <c:idx val="0"/>
            <c:invertIfNegative val="0"/>
            <c:bubble3D val="0"/>
            <c:extLst>
              <c:ext xmlns:c16="http://schemas.microsoft.com/office/drawing/2014/chart" uri="{C3380CC4-5D6E-409C-BE32-E72D297353CC}">
                <c16:uniqueId val="{00000000-8002-46AB-AD28-4C8116DE873B}"/>
              </c:ext>
            </c:extLst>
          </c:dPt>
          <c:dPt>
            <c:idx val="1"/>
            <c:invertIfNegative val="0"/>
            <c:bubble3D val="0"/>
            <c:extLst>
              <c:ext xmlns:c16="http://schemas.microsoft.com/office/drawing/2014/chart" uri="{C3380CC4-5D6E-409C-BE32-E72D297353CC}">
                <c16:uniqueId val="{00000001-8002-46AB-AD28-4C8116DE873B}"/>
              </c:ext>
            </c:extLst>
          </c:dPt>
          <c:dPt>
            <c:idx val="4"/>
            <c:invertIfNegative val="0"/>
            <c:bubble3D val="0"/>
            <c:extLst>
              <c:ext xmlns:c16="http://schemas.microsoft.com/office/drawing/2014/chart" uri="{C3380CC4-5D6E-409C-BE32-E72D297353CC}">
                <c16:uniqueId val="{00000002-8002-46AB-AD28-4C8116DE873B}"/>
              </c:ext>
            </c:extLst>
          </c:dPt>
          <c:dPt>
            <c:idx val="5"/>
            <c:invertIfNegative val="0"/>
            <c:bubble3D val="0"/>
            <c:extLst>
              <c:ext xmlns:c16="http://schemas.microsoft.com/office/drawing/2014/chart" uri="{C3380CC4-5D6E-409C-BE32-E72D297353CC}">
                <c16:uniqueId val="{00000003-8002-46AB-AD28-4C8116DE873B}"/>
              </c:ext>
            </c:extLst>
          </c:dPt>
          <c:dPt>
            <c:idx val="6"/>
            <c:invertIfNegative val="0"/>
            <c:bubble3D val="0"/>
            <c:extLst>
              <c:ext xmlns:c16="http://schemas.microsoft.com/office/drawing/2014/chart" uri="{C3380CC4-5D6E-409C-BE32-E72D297353CC}">
                <c16:uniqueId val="{00000004-8002-46AB-AD28-4C8116DE873B}"/>
              </c:ext>
            </c:extLst>
          </c:dPt>
          <c:dPt>
            <c:idx val="8"/>
            <c:invertIfNegative val="0"/>
            <c:bubble3D val="0"/>
            <c:extLst>
              <c:ext xmlns:c16="http://schemas.microsoft.com/office/drawing/2014/chart" uri="{C3380CC4-5D6E-409C-BE32-E72D297353CC}">
                <c16:uniqueId val="{00000005-8002-46AB-AD28-4C8116DE873B}"/>
              </c:ext>
            </c:extLst>
          </c:dPt>
          <c:dPt>
            <c:idx val="9"/>
            <c:invertIfNegative val="0"/>
            <c:bubble3D val="0"/>
            <c:spPr>
              <a:solidFill>
                <a:sysClr val="window" lastClr="FFFFFF">
                  <a:lumMod val="75000"/>
                </a:sysClr>
              </a:solidFill>
            </c:spPr>
            <c:extLst>
              <c:ext xmlns:c16="http://schemas.microsoft.com/office/drawing/2014/chart" uri="{C3380CC4-5D6E-409C-BE32-E72D297353CC}">
                <c16:uniqueId val="{00000007-8002-46AB-AD28-4C8116DE873B}"/>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8002-46AB-AD28-4C8116DE873B}"/>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8002-46AB-AD28-4C8116DE873B}"/>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Feuil1!$A$2:$A$11</c:f>
              <c:strCache>
                <c:ptCount val="10"/>
                <c:pt idx="0">
                  <c:v>Produits pharmaceutiques</c:v>
                </c:pt>
                <c:pt idx="1">
                  <c:v>Sirop d'érable</c:v>
                </c:pt>
                <c:pt idx="2">
                  <c:v>Céréales et blé</c:v>
                </c:pt>
                <c:pt idx="3">
                  <c:v>Poissons et fruits de mer</c:v>
                </c:pt>
                <c:pt idx="4">
                  <c:v>Textiles et vêtements</c:v>
                </c:pt>
                <c:pt idx="5">
                  <c:v>Viande</c:v>
                </c:pt>
                <c:pt idx="6">
                  <c:v>Fruits et légumes</c:v>
                </c:pt>
                <c:pt idx="7">
                  <c:v>Cosmétiques</c:v>
                </c:pt>
                <c:pt idx="8">
                  <c:v>Vin, bière et spiritueux</c:v>
                </c:pt>
                <c:pt idx="9">
                  <c:v>Aucun de ces produits</c:v>
                </c:pt>
              </c:strCache>
            </c:strRef>
          </c:cat>
          <c:val>
            <c:numRef>
              <c:f>Feuil1!$B$2:$B$11</c:f>
              <c:numCache>
                <c:formatCode>0%</c:formatCode>
                <c:ptCount val="10"/>
                <c:pt idx="0">
                  <c:v>0.35</c:v>
                </c:pt>
                <c:pt idx="1">
                  <c:v>0.3</c:v>
                </c:pt>
                <c:pt idx="2">
                  <c:v>0.28999999999999998</c:v>
                </c:pt>
                <c:pt idx="3">
                  <c:v>0.25</c:v>
                </c:pt>
                <c:pt idx="4">
                  <c:v>0.25</c:v>
                </c:pt>
                <c:pt idx="5">
                  <c:v>0.23</c:v>
                </c:pt>
                <c:pt idx="6">
                  <c:v>0.22</c:v>
                </c:pt>
                <c:pt idx="7">
                  <c:v>0.16</c:v>
                </c:pt>
                <c:pt idx="8">
                  <c:v>0.14000000000000001</c:v>
                </c:pt>
                <c:pt idx="9">
                  <c:v>0.16</c:v>
                </c:pt>
              </c:numCache>
            </c:numRef>
          </c:val>
          <c:extLst>
            <c:ext xmlns:c16="http://schemas.microsoft.com/office/drawing/2014/chart" uri="{C3380CC4-5D6E-409C-BE32-E72D297353CC}">
              <c16:uniqueId val="{00000008-8002-46AB-AD28-4C8116DE873B}"/>
            </c:ext>
          </c:extLst>
        </c:ser>
        <c:dLbls>
          <c:showLegendKey val="0"/>
          <c:showVal val="0"/>
          <c:showCatName val="0"/>
          <c:showSerName val="0"/>
          <c:showPercent val="0"/>
          <c:showBubbleSize val="0"/>
        </c:dLbls>
        <c:gapWidth val="100"/>
        <c:axId val="213163520"/>
        <c:axId val="48002688"/>
      </c:barChart>
      <c:valAx>
        <c:axId val="48002688"/>
        <c:scaling>
          <c:orientation val="minMax"/>
        </c:scaling>
        <c:delete val="1"/>
        <c:axPos val="t"/>
        <c:numFmt formatCode="0%" sourceLinked="1"/>
        <c:majorTickMark val="out"/>
        <c:minorTickMark val="none"/>
        <c:tickLblPos val="nextTo"/>
        <c:crossAx val="213163520"/>
        <c:crosses val="autoZero"/>
        <c:crossBetween val="between"/>
      </c:valAx>
      <c:catAx>
        <c:axId val="213163520"/>
        <c:scaling>
          <c:orientation val="maxMin"/>
        </c:scaling>
        <c:delete val="0"/>
        <c:axPos val="l"/>
        <c:numFmt formatCode="General" sourceLinked="1"/>
        <c:majorTickMark val="out"/>
        <c:minorTickMark val="none"/>
        <c:tickLblPos val="nextTo"/>
        <c:txPr>
          <a:bodyPr/>
          <a:lstStyle/>
          <a:p>
            <a:pPr>
              <a:defRPr sz="1100">
                <a:solidFill>
                  <a:sysClr val="windowText" lastClr="000000"/>
                </a:solidFill>
              </a:defRPr>
            </a:pPr>
            <a:endParaRPr lang="fr-FR"/>
          </a:p>
        </c:txPr>
        <c:crossAx val="48002688"/>
        <c:crosses val="autoZero"/>
        <c:auto val="1"/>
        <c:lblAlgn val="ctr"/>
        <c:lblOffset val="100"/>
        <c:noMultiLvlLbl val="0"/>
      </c:catAx>
    </c:plotArea>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Confiance en la qualité des produits canadiens</a:t>
            </a:r>
          </a:p>
          <a:p>
            <a:pPr>
              <a:defRPr sz="1200"/>
            </a:pPr>
            <a:r>
              <a:rPr lang="fr-CA" sz="1200" b="0" i="1" baseline="0">
                <a:effectLst/>
              </a:rPr>
              <a:t>(Total % Confiance)</a:t>
            </a:r>
          </a:p>
        </c:rich>
      </c:tx>
      <c:overlay val="0"/>
    </c:title>
    <c:autoTitleDeleted val="0"/>
    <c:plotArea>
      <c:layout>
        <c:manualLayout>
          <c:layoutTarget val="inner"/>
          <c:xMode val="edge"/>
          <c:yMode val="edge"/>
          <c:x val="0.41289037944331031"/>
          <c:y val="0.21254973563087223"/>
          <c:w val="0.54997310521370013"/>
          <c:h val="0.76262532400841188"/>
        </c:manualLayout>
      </c:layout>
      <c:barChart>
        <c:barDir val="bar"/>
        <c:grouping val="stacked"/>
        <c:varyColors val="0"/>
        <c:ser>
          <c:idx val="0"/>
          <c:order val="0"/>
          <c:tx>
            <c:strRef>
              <c:f>Feuil1!$B$1</c:f>
              <c:strCache>
                <c:ptCount val="1"/>
                <c:pt idx="0">
                  <c:v>Très confiant(e)</c:v>
                </c:pt>
              </c:strCache>
            </c:strRef>
          </c:tx>
          <c:spPr>
            <a:solidFill>
              <a:srgbClr val="7E0000"/>
            </a:solidFill>
          </c:spPr>
          <c:invertIfNegative val="0"/>
          <c:dPt>
            <c:idx val="0"/>
            <c:invertIfNegative val="0"/>
            <c:bubble3D val="0"/>
            <c:extLst>
              <c:ext xmlns:c16="http://schemas.microsoft.com/office/drawing/2014/chart" uri="{C3380CC4-5D6E-409C-BE32-E72D297353CC}">
                <c16:uniqueId val="{00000000-F6F6-4B09-8897-ABE65B3267B3}"/>
              </c:ext>
            </c:extLst>
          </c:dPt>
          <c:dPt>
            <c:idx val="1"/>
            <c:invertIfNegative val="0"/>
            <c:bubble3D val="0"/>
            <c:extLst>
              <c:ext xmlns:c16="http://schemas.microsoft.com/office/drawing/2014/chart" uri="{C3380CC4-5D6E-409C-BE32-E72D297353CC}">
                <c16:uniqueId val="{00000001-F6F6-4B09-8897-ABE65B3267B3}"/>
              </c:ext>
            </c:extLst>
          </c:dPt>
          <c:dPt>
            <c:idx val="4"/>
            <c:invertIfNegative val="0"/>
            <c:bubble3D val="0"/>
            <c:extLst>
              <c:ext xmlns:c16="http://schemas.microsoft.com/office/drawing/2014/chart" uri="{C3380CC4-5D6E-409C-BE32-E72D297353CC}">
                <c16:uniqueId val="{00000002-F6F6-4B09-8897-ABE65B3267B3}"/>
              </c:ext>
            </c:extLst>
          </c:dPt>
          <c:dPt>
            <c:idx val="5"/>
            <c:invertIfNegative val="0"/>
            <c:bubble3D val="0"/>
            <c:extLst>
              <c:ext xmlns:c16="http://schemas.microsoft.com/office/drawing/2014/chart" uri="{C3380CC4-5D6E-409C-BE32-E72D297353CC}">
                <c16:uniqueId val="{00000003-F6F6-4B09-8897-ABE65B3267B3}"/>
              </c:ext>
            </c:extLst>
          </c:dPt>
          <c:dPt>
            <c:idx val="6"/>
            <c:invertIfNegative val="0"/>
            <c:bubble3D val="0"/>
            <c:extLst>
              <c:ext xmlns:c16="http://schemas.microsoft.com/office/drawing/2014/chart" uri="{C3380CC4-5D6E-409C-BE32-E72D297353CC}">
                <c16:uniqueId val="{00000004-F6F6-4B09-8897-ABE65B3267B3}"/>
              </c:ext>
            </c:extLst>
          </c:dPt>
          <c:dLbls>
            <c:dLbl>
              <c:idx val="0"/>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F6F6-4B09-8897-ABE65B3267B3}"/>
                </c:ext>
              </c:extLst>
            </c:dLbl>
            <c:dLbl>
              <c:idx val="1"/>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F6F6-4B09-8897-ABE65B3267B3}"/>
                </c:ext>
              </c:extLst>
            </c:dLbl>
            <c:spPr>
              <a:noFill/>
              <a:ln>
                <a:noFill/>
              </a:ln>
              <a:effectLst/>
            </c:spPr>
            <c:txPr>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Feuil1!$A$2:$A$10</c:f>
              <c:strCache>
                <c:ptCount val="9"/>
                <c:pt idx="0">
                  <c:v>Textiles et vêtements</c:v>
                </c:pt>
                <c:pt idx="1">
                  <c:v>Produits pharmaceutiques</c:v>
                </c:pt>
                <c:pt idx="2">
                  <c:v>Sirop d'érable</c:v>
                </c:pt>
                <c:pt idx="3">
                  <c:v>Céréales et blé</c:v>
                </c:pt>
                <c:pt idx="4">
                  <c:v>Fruits et légumes</c:v>
                </c:pt>
                <c:pt idx="5">
                  <c:v>Poissons et fruits de mer</c:v>
                </c:pt>
                <c:pt idx="6">
                  <c:v>Cosmétiques</c:v>
                </c:pt>
                <c:pt idx="7">
                  <c:v>Viande</c:v>
                </c:pt>
                <c:pt idx="8">
                  <c:v>Vin, bière et spiritueux</c:v>
                </c:pt>
              </c:strCache>
            </c:strRef>
          </c:cat>
          <c:val>
            <c:numRef>
              <c:f>Feuil1!$B$2:$B$10</c:f>
              <c:numCache>
                <c:formatCode>0%</c:formatCode>
                <c:ptCount val="9"/>
                <c:pt idx="0">
                  <c:v>0.17</c:v>
                </c:pt>
                <c:pt idx="1">
                  <c:v>0.19</c:v>
                </c:pt>
                <c:pt idx="2">
                  <c:v>0.25</c:v>
                </c:pt>
                <c:pt idx="3">
                  <c:v>0.19</c:v>
                </c:pt>
                <c:pt idx="4">
                  <c:v>0.16</c:v>
                </c:pt>
                <c:pt idx="5">
                  <c:v>0.18</c:v>
                </c:pt>
                <c:pt idx="6">
                  <c:v>0.11</c:v>
                </c:pt>
                <c:pt idx="7">
                  <c:v>0.16</c:v>
                </c:pt>
                <c:pt idx="8">
                  <c:v>0.13</c:v>
                </c:pt>
              </c:numCache>
            </c:numRef>
          </c:val>
          <c:extLst>
            <c:ext xmlns:c16="http://schemas.microsoft.com/office/drawing/2014/chart" uri="{C3380CC4-5D6E-409C-BE32-E72D297353CC}">
              <c16:uniqueId val="{00000005-F6F6-4B09-8897-ABE65B3267B3}"/>
            </c:ext>
          </c:extLst>
        </c:ser>
        <c:ser>
          <c:idx val="1"/>
          <c:order val="1"/>
          <c:tx>
            <c:strRef>
              <c:f>Feuil1!$C$1</c:f>
              <c:strCache>
                <c:ptCount val="1"/>
                <c:pt idx="0">
                  <c:v>Assez confiant(e)</c:v>
                </c:pt>
              </c:strCache>
            </c:strRef>
          </c:tx>
          <c:spPr>
            <a:solidFill>
              <a:srgbClr val="FF0000"/>
            </a:solidFill>
          </c:spPr>
          <c:invertIfNegative val="0"/>
          <c:dLbls>
            <c:spPr>
              <a:noFill/>
              <a:ln>
                <a:noFill/>
              </a:ln>
              <a:effectLst/>
            </c:spPr>
            <c:txPr>
              <a:bodyPr wrap="square" lIns="38100" tIns="19050" rIns="38100" bIns="19050" anchor="ctr">
                <a:spAutoFit/>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Feuil1!$A$2:$A$10</c:f>
              <c:strCache>
                <c:ptCount val="9"/>
                <c:pt idx="0">
                  <c:v>Textiles et vêtements</c:v>
                </c:pt>
                <c:pt idx="1">
                  <c:v>Produits pharmaceutiques</c:v>
                </c:pt>
                <c:pt idx="2">
                  <c:v>Sirop d'érable</c:v>
                </c:pt>
                <c:pt idx="3">
                  <c:v>Céréales et blé</c:v>
                </c:pt>
                <c:pt idx="4">
                  <c:v>Fruits et légumes</c:v>
                </c:pt>
                <c:pt idx="5">
                  <c:v>Poissons et fruits de mer</c:v>
                </c:pt>
                <c:pt idx="6">
                  <c:v>Cosmétiques</c:v>
                </c:pt>
                <c:pt idx="7">
                  <c:v>Viande</c:v>
                </c:pt>
                <c:pt idx="8">
                  <c:v>Vin, bière et spiritueux</c:v>
                </c:pt>
              </c:strCache>
            </c:strRef>
          </c:cat>
          <c:val>
            <c:numRef>
              <c:f>Feuil1!$C$2:$C$10</c:f>
              <c:numCache>
                <c:formatCode>0%</c:formatCode>
                <c:ptCount val="9"/>
                <c:pt idx="0">
                  <c:v>0.66</c:v>
                </c:pt>
                <c:pt idx="1">
                  <c:v>0.64</c:v>
                </c:pt>
                <c:pt idx="2">
                  <c:v>0.57999999999999996</c:v>
                </c:pt>
                <c:pt idx="3">
                  <c:v>0.61</c:v>
                </c:pt>
                <c:pt idx="4">
                  <c:v>0.6</c:v>
                </c:pt>
                <c:pt idx="5">
                  <c:v>0.59</c:v>
                </c:pt>
                <c:pt idx="6">
                  <c:v>0.63</c:v>
                </c:pt>
                <c:pt idx="7">
                  <c:v>0.55000000000000004</c:v>
                </c:pt>
                <c:pt idx="8">
                  <c:v>0.55000000000000004</c:v>
                </c:pt>
              </c:numCache>
            </c:numRef>
          </c:val>
          <c:extLst>
            <c:ext xmlns:c16="http://schemas.microsoft.com/office/drawing/2014/chart" uri="{C3380CC4-5D6E-409C-BE32-E72D297353CC}">
              <c16:uniqueId val="{00000006-F6F6-4B09-8897-ABE65B3267B3}"/>
            </c:ext>
          </c:extLst>
        </c:ser>
        <c:ser>
          <c:idx val="2"/>
          <c:order val="2"/>
          <c:tx>
            <c:strRef>
              <c:f>Feuil1!$D$1</c:f>
              <c:strCache>
                <c:ptCount val="1"/>
                <c:pt idx="0">
                  <c:v>TOTAL</c:v>
                </c:pt>
              </c:strCache>
            </c:strRef>
          </c:tx>
          <c:spPr>
            <a:noFill/>
          </c:spPr>
          <c:invertIfNegative val="0"/>
          <c:dLbls>
            <c:spPr>
              <a:noFill/>
              <a:ln>
                <a:noFill/>
              </a:ln>
              <a:effectLst/>
            </c:spPr>
            <c:txPr>
              <a:bodyPr wrap="square" lIns="38100" tIns="19050" rIns="38100" bIns="19050" anchor="ctr">
                <a:spAutoFit/>
              </a:bodyPr>
              <a:lstStyle/>
              <a:p>
                <a:pPr>
                  <a:defRPr sz="105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Feuil1!$A$2:$A$10</c:f>
              <c:strCache>
                <c:ptCount val="9"/>
                <c:pt idx="0">
                  <c:v>Textiles et vêtements</c:v>
                </c:pt>
                <c:pt idx="1">
                  <c:v>Produits pharmaceutiques</c:v>
                </c:pt>
                <c:pt idx="2">
                  <c:v>Sirop d'érable</c:v>
                </c:pt>
                <c:pt idx="3">
                  <c:v>Céréales et blé</c:v>
                </c:pt>
                <c:pt idx="4">
                  <c:v>Fruits et légumes</c:v>
                </c:pt>
                <c:pt idx="5">
                  <c:v>Poissons et fruits de mer</c:v>
                </c:pt>
                <c:pt idx="6">
                  <c:v>Cosmétiques</c:v>
                </c:pt>
                <c:pt idx="7">
                  <c:v>Viande</c:v>
                </c:pt>
                <c:pt idx="8">
                  <c:v>Vin, bière et spiritueux</c:v>
                </c:pt>
              </c:strCache>
            </c:strRef>
          </c:cat>
          <c:val>
            <c:numRef>
              <c:f>Feuil1!$D$2:$D$10</c:f>
              <c:numCache>
                <c:formatCode>0%</c:formatCode>
                <c:ptCount val="9"/>
                <c:pt idx="0">
                  <c:v>0.83</c:v>
                </c:pt>
                <c:pt idx="1">
                  <c:v>0.83</c:v>
                </c:pt>
                <c:pt idx="2">
                  <c:v>0.82</c:v>
                </c:pt>
                <c:pt idx="3">
                  <c:v>0.8</c:v>
                </c:pt>
                <c:pt idx="4">
                  <c:v>0.76</c:v>
                </c:pt>
                <c:pt idx="5">
                  <c:v>0.76</c:v>
                </c:pt>
                <c:pt idx="6">
                  <c:v>0.74</c:v>
                </c:pt>
                <c:pt idx="7">
                  <c:v>0.71</c:v>
                </c:pt>
                <c:pt idx="8">
                  <c:v>0.67</c:v>
                </c:pt>
              </c:numCache>
            </c:numRef>
          </c:val>
          <c:extLst>
            <c:ext xmlns:c16="http://schemas.microsoft.com/office/drawing/2014/chart" uri="{C3380CC4-5D6E-409C-BE32-E72D297353CC}">
              <c16:uniqueId val="{00000006-8F0F-4E3A-A629-0BD4DC7DF320}"/>
            </c:ext>
          </c:extLst>
        </c:ser>
        <c:dLbls>
          <c:showLegendKey val="0"/>
          <c:showVal val="0"/>
          <c:showCatName val="0"/>
          <c:showSerName val="0"/>
          <c:showPercent val="0"/>
          <c:showBubbleSize val="0"/>
        </c:dLbls>
        <c:gapWidth val="100"/>
        <c:overlap val="100"/>
        <c:axId val="43562496"/>
        <c:axId val="181878080"/>
      </c:barChart>
      <c:valAx>
        <c:axId val="181878080"/>
        <c:scaling>
          <c:orientation val="minMax"/>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fr-FR"/>
          </a:p>
        </c:txPr>
        <c:crossAx val="181878080"/>
        <c:crosses val="autoZero"/>
        <c:auto val="1"/>
        <c:lblAlgn val="ctr"/>
        <c:lblOffset val="100"/>
        <c:noMultiLvlLbl val="0"/>
      </c:catAx>
    </c:plotArea>
    <c:legend>
      <c:legendPos val="t"/>
      <c:layout>
        <c:manualLayout>
          <c:xMode val="edge"/>
          <c:yMode val="edge"/>
          <c:x val="0.28789639596610223"/>
          <c:y val="0.13001635665107078"/>
          <c:w val="0.4969918343540391"/>
          <c:h val="5.3266167815979516E-2"/>
        </c:manualLayout>
      </c:layout>
      <c:overlay val="0"/>
      <c:txPr>
        <a:bodyPr/>
        <a:lstStyle/>
        <a:p>
          <a:pPr>
            <a:defRPr sz="1100"/>
          </a:pPr>
          <a:endParaRPr lang="fr-FR"/>
        </a:p>
      </c:txPr>
    </c:legend>
    <c:plotVisOnly val="1"/>
    <c:dispBlanksAs val="gap"/>
    <c:showDLblsOverMax val="0"/>
  </c:chart>
  <c:spPr>
    <a:ln>
      <a:solidFill>
        <a:sysClr val="windowText" lastClr="000000"/>
      </a:solidFill>
    </a:ln>
    <a:effectLst/>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fr-CA" sz="1100"/>
              <a:t>Fiabilité perçue de différents pays en tant que partenaires économiques de</a:t>
            </a:r>
            <a:r>
              <a:rPr lang="fr-CA" sz="1100" baseline="0"/>
              <a:t> l'Italie</a:t>
            </a:r>
            <a:endParaRPr lang="fr-CA" sz="1100" b="0" i="1"/>
          </a:p>
        </c:rich>
      </c:tx>
      <c:layout>
        <c:manualLayout>
          <c:xMode val="edge"/>
          <c:yMode val="edge"/>
          <c:x val="0.1363697279775512"/>
          <c:y val="1.932367149758454E-2"/>
        </c:manualLayout>
      </c:layout>
      <c:overlay val="0"/>
    </c:title>
    <c:autoTitleDeleted val="0"/>
    <c:plotArea>
      <c:layout>
        <c:manualLayout>
          <c:layoutTarget val="inner"/>
          <c:xMode val="edge"/>
          <c:yMode val="edge"/>
          <c:x val="0.18852401514326839"/>
          <c:y val="0.13816076869701632"/>
          <c:w val="0.77433933661518128"/>
          <c:h val="0.84529565269858509"/>
        </c:manualLayout>
      </c:layout>
      <c:barChart>
        <c:barDir val="bar"/>
        <c:grouping val="percentStacked"/>
        <c:varyColors val="0"/>
        <c:ser>
          <c:idx val="0"/>
          <c:order val="0"/>
          <c:tx>
            <c:strRef>
              <c:f>Feuil1!$B$1</c:f>
              <c:strCache>
                <c:ptCount val="1"/>
                <c:pt idx="0">
                  <c:v>Très fiable</c:v>
                </c:pt>
              </c:strCache>
            </c:strRef>
          </c:tx>
          <c:spPr>
            <a:solidFill>
              <a:srgbClr val="7E0000"/>
            </a:solidFill>
          </c:spPr>
          <c:invertIfNegative val="0"/>
          <c:dPt>
            <c:idx val="0"/>
            <c:invertIfNegative val="0"/>
            <c:bubble3D val="0"/>
            <c:extLst>
              <c:ext xmlns:c16="http://schemas.microsoft.com/office/drawing/2014/chart" uri="{C3380CC4-5D6E-409C-BE32-E72D297353CC}">
                <c16:uniqueId val="{00000000-A4D8-4C08-8120-9DE35C224A90}"/>
              </c:ext>
            </c:extLst>
          </c:dPt>
          <c:dPt>
            <c:idx val="1"/>
            <c:invertIfNegative val="0"/>
            <c:bubble3D val="0"/>
            <c:extLst>
              <c:ext xmlns:c16="http://schemas.microsoft.com/office/drawing/2014/chart" uri="{C3380CC4-5D6E-409C-BE32-E72D297353CC}">
                <c16:uniqueId val="{00000001-A4D8-4C08-8120-9DE35C224A90}"/>
              </c:ext>
            </c:extLst>
          </c:dPt>
          <c:dPt>
            <c:idx val="4"/>
            <c:invertIfNegative val="0"/>
            <c:bubble3D val="0"/>
            <c:extLst>
              <c:ext xmlns:c16="http://schemas.microsoft.com/office/drawing/2014/chart" uri="{C3380CC4-5D6E-409C-BE32-E72D297353CC}">
                <c16:uniqueId val="{00000002-A4D8-4C08-8120-9DE35C224A90}"/>
              </c:ext>
            </c:extLst>
          </c:dPt>
          <c:dPt>
            <c:idx val="5"/>
            <c:invertIfNegative val="0"/>
            <c:bubble3D val="0"/>
            <c:extLst>
              <c:ext xmlns:c16="http://schemas.microsoft.com/office/drawing/2014/chart" uri="{C3380CC4-5D6E-409C-BE32-E72D297353CC}">
                <c16:uniqueId val="{00000003-A4D8-4C08-8120-9DE35C224A90}"/>
              </c:ext>
            </c:extLst>
          </c:dPt>
          <c:dPt>
            <c:idx val="6"/>
            <c:invertIfNegative val="0"/>
            <c:bubble3D val="0"/>
            <c:extLst>
              <c:ext xmlns:c16="http://schemas.microsoft.com/office/drawing/2014/chart" uri="{C3380CC4-5D6E-409C-BE32-E72D297353CC}">
                <c16:uniqueId val="{00000004-A4D8-4C08-8120-9DE35C224A90}"/>
              </c:ext>
            </c:extLst>
          </c:dPt>
          <c:dLbls>
            <c:dLbl>
              <c:idx val="0"/>
              <c:spPr/>
              <c:txPr>
                <a:bodyPr/>
                <a:lstStyle/>
                <a:p>
                  <a:pPr>
                    <a:defRPr sz="105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A4D8-4C08-8120-9DE35C224A90}"/>
                </c:ext>
              </c:extLst>
            </c:dLbl>
            <c:dLbl>
              <c:idx val="1"/>
              <c:spPr/>
              <c:txPr>
                <a:bodyPr/>
                <a:lstStyle/>
                <a:p>
                  <a:pPr>
                    <a:defRPr sz="105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A4D8-4C08-8120-9DE35C224A90}"/>
                </c:ext>
              </c:extLst>
            </c:dLbl>
            <c:dLbl>
              <c:idx val="10"/>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4D8-4C08-8120-9DE35C224A90}"/>
                </c:ext>
              </c:extLst>
            </c:dLbl>
            <c:dLbl>
              <c:idx val="11"/>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4D8-4C08-8120-9DE35C224A90}"/>
                </c:ext>
              </c:extLst>
            </c:dLbl>
            <c:dLbl>
              <c:idx val="12"/>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4D8-4C08-8120-9DE35C224A90}"/>
                </c:ext>
              </c:extLst>
            </c:dLbl>
            <c:dLbl>
              <c:idx val="13"/>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4D8-4C08-8120-9DE35C224A90}"/>
                </c:ext>
              </c:extLst>
            </c:dLbl>
            <c:spPr>
              <a:noFill/>
              <a:ln>
                <a:noFill/>
              </a:ln>
              <a:effectLst/>
            </c:spPr>
            <c:txPr>
              <a:bodyPr/>
              <a:lstStyle/>
              <a:p>
                <a:pPr>
                  <a:defRPr sz="105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Feuil1!$A$2:$A$15</c:f>
              <c:strCache>
                <c:ptCount val="14"/>
                <c:pt idx="0">
                  <c:v>Canada</c:v>
                </c:pt>
                <c:pt idx="1">
                  <c:v>Allemagne</c:v>
                </c:pt>
                <c:pt idx="2">
                  <c:v>États-Unis</c:v>
                </c:pt>
                <c:pt idx="3">
                  <c:v>Royaume-Uni</c:v>
                </c:pt>
                <c:pt idx="4">
                  <c:v>Australie</c:v>
                </c:pt>
                <c:pt idx="5">
                  <c:v>France</c:v>
                </c:pt>
                <c:pt idx="6">
                  <c:v>Japon</c:v>
                </c:pt>
                <c:pt idx="7">
                  <c:v>Pays Bas</c:v>
                </c:pt>
                <c:pt idx="8">
                  <c:v>Espagne</c:v>
                </c:pt>
                <c:pt idx="9">
                  <c:v>Corée du Sud</c:v>
                </c:pt>
                <c:pt idx="10">
                  <c:v>Chine</c:v>
                </c:pt>
                <c:pt idx="11">
                  <c:v>Brésil</c:v>
                </c:pt>
                <c:pt idx="12">
                  <c:v>Turquie</c:v>
                </c:pt>
                <c:pt idx="13">
                  <c:v>Inde</c:v>
                </c:pt>
              </c:strCache>
            </c:strRef>
          </c:cat>
          <c:val>
            <c:numRef>
              <c:f>Feuil1!$B$2:$B$15</c:f>
              <c:numCache>
                <c:formatCode>0%</c:formatCode>
                <c:ptCount val="14"/>
                <c:pt idx="0">
                  <c:v>0.31</c:v>
                </c:pt>
                <c:pt idx="1">
                  <c:v>0.31</c:v>
                </c:pt>
                <c:pt idx="2">
                  <c:v>0.31</c:v>
                </c:pt>
                <c:pt idx="3">
                  <c:v>0.24</c:v>
                </c:pt>
                <c:pt idx="4">
                  <c:v>0.22</c:v>
                </c:pt>
                <c:pt idx="5">
                  <c:v>0.16</c:v>
                </c:pt>
                <c:pt idx="6">
                  <c:v>0.14000000000000001</c:v>
                </c:pt>
                <c:pt idx="7">
                  <c:v>0.14000000000000001</c:v>
                </c:pt>
                <c:pt idx="8">
                  <c:v>0.11</c:v>
                </c:pt>
                <c:pt idx="9">
                  <c:v>0.08</c:v>
                </c:pt>
                <c:pt idx="10">
                  <c:v>0.04</c:v>
                </c:pt>
                <c:pt idx="11">
                  <c:v>0.03</c:v>
                </c:pt>
                <c:pt idx="12">
                  <c:v>0.02</c:v>
                </c:pt>
                <c:pt idx="13">
                  <c:v>0.02</c:v>
                </c:pt>
              </c:numCache>
            </c:numRef>
          </c:val>
          <c:extLst>
            <c:ext xmlns:c16="http://schemas.microsoft.com/office/drawing/2014/chart" uri="{C3380CC4-5D6E-409C-BE32-E72D297353CC}">
              <c16:uniqueId val="{00000009-A4D8-4C08-8120-9DE35C224A90}"/>
            </c:ext>
          </c:extLst>
        </c:ser>
        <c:ser>
          <c:idx val="1"/>
          <c:order val="1"/>
          <c:tx>
            <c:strRef>
              <c:f>Feuil1!$C$1</c:f>
              <c:strCache>
                <c:ptCount val="1"/>
                <c:pt idx="0">
                  <c:v>Assez fiable</c:v>
                </c:pt>
              </c:strCache>
            </c:strRef>
          </c:tx>
          <c:spPr>
            <a:solidFill>
              <a:srgbClr val="FF0000"/>
            </a:solidFill>
          </c:spPr>
          <c:invertIfNegative val="0"/>
          <c:dLbls>
            <c:spPr>
              <a:noFill/>
              <a:ln>
                <a:noFill/>
              </a:ln>
              <a:effectLst/>
            </c:spPr>
            <c:txPr>
              <a:bodyPr wrap="square" lIns="38100" tIns="19050" rIns="38100" bIns="19050" anchor="ctr">
                <a:spAutoFit/>
              </a:bodyPr>
              <a:lstStyle/>
              <a:p>
                <a:pPr>
                  <a:defRPr sz="105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Feuil1!$A$2:$A$15</c:f>
              <c:strCache>
                <c:ptCount val="14"/>
                <c:pt idx="0">
                  <c:v>Canada</c:v>
                </c:pt>
                <c:pt idx="1">
                  <c:v>Allemagne</c:v>
                </c:pt>
                <c:pt idx="2">
                  <c:v>États-Unis</c:v>
                </c:pt>
                <c:pt idx="3">
                  <c:v>Royaume-Uni</c:v>
                </c:pt>
                <c:pt idx="4">
                  <c:v>Australie</c:v>
                </c:pt>
                <c:pt idx="5">
                  <c:v>France</c:v>
                </c:pt>
                <c:pt idx="6">
                  <c:v>Japon</c:v>
                </c:pt>
                <c:pt idx="7">
                  <c:v>Pays Bas</c:v>
                </c:pt>
                <c:pt idx="8">
                  <c:v>Espagne</c:v>
                </c:pt>
                <c:pt idx="9">
                  <c:v>Corée du Sud</c:v>
                </c:pt>
                <c:pt idx="10">
                  <c:v>Chine</c:v>
                </c:pt>
                <c:pt idx="11">
                  <c:v>Brésil</c:v>
                </c:pt>
                <c:pt idx="12">
                  <c:v>Turquie</c:v>
                </c:pt>
                <c:pt idx="13">
                  <c:v>Inde</c:v>
                </c:pt>
              </c:strCache>
            </c:strRef>
          </c:cat>
          <c:val>
            <c:numRef>
              <c:f>Feuil1!$C$2:$C$15</c:f>
              <c:numCache>
                <c:formatCode>0%</c:formatCode>
                <c:ptCount val="14"/>
                <c:pt idx="0">
                  <c:v>0.64</c:v>
                </c:pt>
                <c:pt idx="1">
                  <c:v>0.64</c:v>
                </c:pt>
                <c:pt idx="2">
                  <c:v>0.63</c:v>
                </c:pt>
                <c:pt idx="3">
                  <c:v>0.67</c:v>
                </c:pt>
                <c:pt idx="4">
                  <c:v>0.69</c:v>
                </c:pt>
                <c:pt idx="5">
                  <c:v>0.77</c:v>
                </c:pt>
                <c:pt idx="6">
                  <c:v>0.73</c:v>
                </c:pt>
                <c:pt idx="7">
                  <c:v>0.74</c:v>
                </c:pt>
                <c:pt idx="8">
                  <c:v>0.78</c:v>
                </c:pt>
                <c:pt idx="9">
                  <c:v>0.59</c:v>
                </c:pt>
                <c:pt idx="10">
                  <c:v>0.56999999999999995</c:v>
                </c:pt>
                <c:pt idx="11">
                  <c:v>0.64</c:v>
                </c:pt>
                <c:pt idx="12">
                  <c:v>0.6</c:v>
                </c:pt>
                <c:pt idx="13">
                  <c:v>0.53</c:v>
                </c:pt>
              </c:numCache>
            </c:numRef>
          </c:val>
          <c:extLst>
            <c:ext xmlns:c16="http://schemas.microsoft.com/office/drawing/2014/chart" uri="{C3380CC4-5D6E-409C-BE32-E72D297353CC}">
              <c16:uniqueId val="{0000000A-A4D8-4C08-8120-9DE35C224A90}"/>
            </c:ext>
          </c:extLst>
        </c:ser>
        <c:ser>
          <c:idx val="2"/>
          <c:order val="2"/>
          <c:tx>
            <c:strRef>
              <c:f>Feuil1!$D$1</c:f>
              <c:strCache>
                <c:ptCount val="1"/>
                <c:pt idx="0">
                  <c:v>total PAS FIABLE</c:v>
                </c:pt>
              </c:strCache>
            </c:strRef>
          </c:tx>
          <c:spPr>
            <a:solidFill>
              <a:srgbClr val="FF0000"/>
            </a:solidFill>
          </c:spPr>
          <c:invertIfNegative val="0"/>
          <c:dLbls>
            <c:spPr>
              <a:noFill/>
              <a:ln>
                <a:noFill/>
              </a:ln>
              <a:effectLst/>
            </c:spPr>
            <c:txPr>
              <a:bodyPr wrap="square" lIns="38100" tIns="19050" rIns="38100" bIns="19050" anchor="ctr">
                <a:spAutoFit/>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Feuil1!$A$2:$A$15</c:f>
              <c:strCache>
                <c:ptCount val="14"/>
                <c:pt idx="0">
                  <c:v>Canada</c:v>
                </c:pt>
                <c:pt idx="1">
                  <c:v>Allemagne</c:v>
                </c:pt>
                <c:pt idx="2">
                  <c:v>États-Unis</c:v>
                </c:pt>
                <c:pt idx="3">
                  <c:v>Royaume-Uni</c:v>
                </c:pt>
                <c:pt idx="4">
                  <c:v>Australie</c:v>
                </c:pt>
                <c:pt idx="5">
                  <c:v>France</c:v>
                </c:pt>
                <c:pt idx="6">
                  <c:v>Japon</c:v>
                </c:pt>
                <c:pt idx="7">
                  <c:v>Pays Bas</c:v>
                </c:pt>
                <c:pt idx="8">
                  <c:v>Espagne</c:v>
                </c:pt>
                <c:pt idx="9">
                  <c:v>Corée du Sud</c:v>
                </c:pt>
                <c:pt idx="10">
                  <c:v>Chine</c:v>
                </c:pt>
                <c:pt idx="11">
                  <c:v>Brésil</c:v>
                </c:pt>
                <c:pt idx="12">
                  <c:v>Turquie</c:v>
                </c:pt>
                <c:pt idx="13">
                  <c:v>Inde</c:v>
                </c:pt>
              </c:strCache>
            </c:strRef>
          </c:cat>
          <c:val>
            <c:numRef>
              <c:f>Feuil1!$D$2:$D$15</c:f>
            </c:numRef>
          </c:val>
          <c:extLst>
            <c:ext xmlns:c16="http://schemas.microsoft.com/office/drawing/2014/chart" uri="{C3380CC4-5D6E-409C-BE32-E72D297353CC}">
              <c16:uniqueId val="{0000000B-A4D8-4C08-8120-9DE35C224A90}"/>
            </c:ext>
          </c:extLst>
        </c:ser>
        <c:ser>
          <c:idx val="3"/>
          <c:order val="3"/>
          <c:tx>
            <c:strRef>
              <c:f>Feuil1!$E$1</c:f>
              <c:strCache>
                <c:ptCount val="1"/>
                <c:pt idx="0">
                  <c:v>Peu fiable</c:v>
                </c:pt>
              </c:strCache>
            </c:strRef>
          </c:tx>
          <c:spPr>
            <a:solidFill>
              <a:srgbClr val="7F7F7F"/>
            </a:solidFill>
          </c:spPr>
          <c:invertIfNegative val="0"/>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4D8-4C08-8120-9DE35C224A90}"/>
                </c:ext>
              </c:extLst>
            </c:dLbl>
            <c:dLbl>
              <c:idx val="1"/>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4D8-4C08-8120-9DE35C224A90}"/>
                </c:ext>
              </c:extLst>
            </c:dLbl>
            <c:dLbl>
              <c:idx val="2"/>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4D8-4C08-8120-9DE35C224A90}"/>
                </c:ext>
              </c:extLst>
            </c:dLbl>
            <c:dLbl>
              <c:idx val="3"/>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4D8-4C08-8120-9DE35C224A90}"/>
                </c:ext>
              </c:extLst>
            </c:dLbl>
            <c:dLbl>
              <c:idx val="4"/>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4D8-4C08-8120-9DE35C224A90}"/>
                </c:ext>
              </c:extLst>
            </c:dLbl>
            <c:dLbl>
              <c:idx val="5"/>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4D8-4C08-8120-9DE35C224A90}"/>
                </c:ext>
              </c:extLst>
            </c:dLbl>
            <c:dLbl>
              <c:idx val="6"/>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4D8-4C08-8120-9DE35C224A90}"/>
                </c:ext>
              </c:extLst>
            </c:dLbl>
            <c:dLbl>
              <c:idx val="7"/>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4D8-4C08-8120-9DE35C224A90}"/>
                </c:ext>
              </c:extLst>
            </c:dLbl>
            <c:dLbl>
              <c:idx val="8"/>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4D8-4C08-8120-9DE35C224A90}"/>
                </c:ext>
              </c:extLst>
            </c:dLbl>
            <c:spPr>
              <a:noFill/>
              <a:ln>
                <a:noFill/>
              </a:ln>
              <a:effectLst/>
            </c:spPr>
            <c:txPr>
              <a:bodyPr wrap="square" lIns="38100" tIns="19050" rIns="38100" bIns="19050" anchor="ctr">
                <a:spAutoFit/>
              </a:bodyPr>
              <a:lstStyle/>
              <a:p>
                <a:pPr>
                  <a:defRPr sz="105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Feuil1!$A$2:$A$15</c:f>
              <c:strCache>
                <c:ptCount val="14"/>
                <c:pt idx="0">
                  <c:v>Canada</c:v>
                </c:pt>
                <c:pt idx="1">
                  <c:v>Allemagne</c:v>
                </c:pt>
                <c:pt idx="2">
                  <c:v>États-Unis</c:v>
                </c:pt>
                <c:pt idx="3">
                  <c:v>Royaume-Uni</c:v>
                </c:pt>
                <c:pt idx="4">
                  <c:v>Australie</c:v>
                </c:pt>
                <c:pt idx="5">
                  <c:v>France</c:v>
                </c:pt>
                <c:pt idx="6">
                  <c:v>Japon</c:v>
                </c:pt>
                <c:pt idx="7">
                  <c:v>Pays Bas</c:v>
                </c:pt>
                <c:pt idx="8">
                  <c:v>Espagne</c:v>
                </c:pt>
                <c:pt idx="9">
                  <c:v>Corée du Sud</c:v>
                </c:pt>
                <c:pt idx="10">
                  <c:v>Chine</c:v>
                </c:pt>
                <c:pt idx="11">
                  <c:v>Brésil</c:v>
                </c:pt>
                <c:pt idx="12">
                  <c:v>Turquie</c:v>
                </c:pt>
                <c:pt idx="13">
                  <c:v>Inde</c:v>
                </c:pt>
              </c:strCache>
            </c:strRef>
          </c:cat>
          <c:val>
            <c:numRef>
              <c:f>Feuil1!$E$2:$E$15</c:f>
              <c:numCache>
                <c:formatCode>0%</c:formatCode>
                <c:ptCount val="14"/>
                <c:pt idx="0">
                  <c:v>0.03</c:v>
                </c:pt>
                <c:pt idx="1">
                  <c:v>0.03</c:v>
                </c:pt>
                <c:pt idx="2">
                  <c:v>0.05</c:v>
                </c:pt>
                <c:pt idx="3">
                  <c:v>0.08</c:v>
                </c:pt>
                <c:pt idx="4">
                  <c:v>0.05</c:v>
                </c:pt>
                <c:pt idx="5">
                  <c:v>0.05</c:v>
                </c:pt>
                <c:pt idx="6">
                  <c:v>0.09</c:v>
                </c:pt>
                <c:pt idx="7">
                  <c:v>0.08</c:v>
                </c:pt>
                <c:pt idx="8">
                  <c:v>0.1</c:v>
                </c:pt>
                <c:pt idx="9">
                  <c:v>0.23</c:v>
                </c:pt>
                <c:pt idx="10">
                  <c:v>0.27</c:v>
                </c:pt>
                <c:pt idx="11">
                  <c:v>0.26</c:v>
                </c:pt>
                <c:pt idx="12">
                  <c:v>0.27</c:v>
                </c:pt>
                <c:pt idx="13">
                  <c:v>0.32</c:v>
                </c:pt>
              </c:numCache>
            </c:numRef>
          </c:val>
          <c:extLst>
            <c:ext xmlns:c16="http://schemas.microsoft.com/office/drawing/2014/chart" uri="{C3380CC4-5D6E-409C-BE32-E72D297353CC}">
              <c16:uniqueId val="{00000015-A4D8-4C08-8120-9DE35C224A90}"/>
            </c:ext>
          </c:extLst>
        </c:ser>
        <c:ser>
          <c:idx val="4"/>
          <c:order val="4"/>
          <c:tx>
            <c:strRef>
              <c:f>Feuil1!$F$1</c:f>
              <c:strCache>
                <c:ptCount val="1"/>
                <c:pt idx="0">
                  <c:v>Pas fiable</c:v>
                </c:pt>
              </c:strCache>
            </c:strRef>
          </c:tx>
          <c:spPr>
            <a:solidFill>
              <a:sysClr val="windowText" lastClr="00000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6-A4D8-4C08-8120-9DE35C224A90}"/>
                </c:ext>
              </c:extLst>
            </c:dLbl>
            <c:dLbl>
              <c:idx val="1"/>
              <c:spPr>
                <a:noFill/>
                <a:ln>
                  <a:noFill/>
                </a:ln>
                <a:effectLst/>
              </c:spPr>
              <c:txPr>
                <a:bodyPr wrap="square" lIns="38100" tIns="19050" rIns="38100" bIns="19050" anchor="ctr">
                  <a:spAutoFit/>
                </a:bodyPr>
                <a:lstStyle/>
                <a:p>
                  <a:pPr>
                    <a:defRPr sz="1050" b="0">
                      <a:solidFill>
                        <a:sysClr val="windowText" lastClr="000000"/>
                      </a:solidFill>
                    </a:defRPr>
                  </a:pPr>
                  <a:endParaRPr lang="fr-FR"/>
                </a:p>
              </c:txPr>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4D8-4C08-8120-9DE35C224A90}"/>
                </c:ext>
              </c:extLst>
            </c:dLbl>
            <c:dLbl>
              <c:idx val="2"/>
              <c:delete val="1"/>
              <c:extLst>
                <c:ext xmlns:c15="http://schemas.microsoft.com/office/drawing/2012/chart" uri="{CE6537A1-D6FC-4f65-9D91-7224C49458BB}"/>
                <c:ext xmlns:c16="http://schemas.microsoft.com/office/drawing/2014/chart" uri="{C3380CC4-5D6E-409C-BE32-E72D297353CC}">
                  <c16:uniqueId val="{00000018-A4D8-4C08-8120-9DE35C224A90}"/>
                </c:ext>
              </c:extLst>
            </c:dLbl>
            <c:dLbl>
              <c:idx val="3"/>
              <c:spPr>
                <a:noFill/>
                <a:ln>
                  <a:noFill/>
                </a:ln>
                <a:effectLst/>
              </c:spPr>
              <c:txPr>
                <a:bodyPr wrap="square" lIns="38100" tIns="19050" rIns="38100" bIns="19050" anchor="ctr">
                  <a:spAutoFit/>
                </a:bodyPr>
                <a:lstStyle/>
                <a:p>
                  <a:pPr>
                    <a:defRPr sz="1050" b="0">
                      <a:solidFill>
                        <a:sysClr val="windowText" lastClr="000000"/>
                      </a:solidFill>
                    </a:defRPr>
                  </a:pPr>
                  <a:endParaRPr lang="fr-FR"/>
                </a:p>
              </c:txPr>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4D8-4C08-8120-9DE35C224A90}"/>
                </c:ext>
              </c:extLst>
            </c:dLbl>
            <c:dLbl>
              <c:idx val="5"/>
              <c:spPr>
                <a:noFill/>
                <a:ln>
                  <a:noFill/>
                </a:ln>
                <a:effectLst/>
              </c:spPr>
              <c:txPr>
                <a:bodyPr wrap="square" lIns="38100" tIns="19050" rIns="38100" bIns="19050" anchor="ctr">
                  <a:spAutoFit/>
                </a:bodyPr>
                <a:lstStyle/>
                <a:p>
                  <a:pPr>
                    <a:defRPr sz="1050" b="0">
                      <a:solidFill>
                        <a:sysClr val="windowText" lastClr="000000"/>
                      </a:solidFill>
                    </a:defRPr>
                  </a:pPr>
                  <a:endParaRPr lang="fr-FR"/>
                </a:p>
              </c:txPr>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A4D8-4C08-8120-9DE35C224A90}"/>
                </c:ext>
              </c:extLst>
            </c:dLbl>
            <c:dLbl>
              <c:idx val="6"/>
              <c:delete val="1"/>
              <c:extLst>
                <c:ext xmlns:c15="http://schemas.microsoft.com/office/drawing/2012/chart" uri="{CE6537A1-D6FC-4f65-9D91-7224C49458BB}"/>
                <c:ext xmlns:c16="http://schemas.microsoft.com/office/drawing/2014/chart" uri="{C3380CC4-5D6E-409C-BE32-E72D297353CC}">
                  <c16:uniqueId val="{0000001B-A4D8-4C08-8120-9DE35C224A90}"/>
                </c:ext>
              </c:extLst>
            </c:dLbl>
            <c:dLbl>
              <c:idx val="7"/>
              <c:layout>
                <c:manualLayout>
                  <c:x val="-8.192524321556579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A4D8-4C08-8120-9DE35C224A90}"/>
                </c:ext>
              </c:extLst>
            </c:dLbl>
            <c:dLbl>
              <c:idx val="8"/>
              <c:spPr>
                <a:noFill/>
                <a:ln>
                  <a:noFill/>
                </a:ln>
                <a:effectLst/>
              </c:spPr>
              <c:txPr>
                <a:bodyPr wrap="square" lIns="38100" tIns="19050" rIns="38100" bIns="19050" anchor="ctr">
                  <a:spAutoFit/>
                </a:bodyPr>
                <a:lstStyle/>
                <a:p>
                  <a:pPr>
                    <a:defRPr sz="1050" b="0">
                      <a:solidFill>
                        <a:sysClr val="windowText" lastClr="000000"/>
                      </a:solidFill>
                    </a:defRPr>
                  </a:pPr>
                  <a:endParaRPr lang="fr-FR"/>
                </a:p>
              </c:txPr>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A4D8-4C08-8120-9DE35C224A90}"/>
                </c:ext>
              </c:extLst>
            </c:dLbl>
            <c:dLbl>
              <c:idx val="11"/>
              <c:layout>
                <c:manualLayout>
                  <c:x val="-2.6025133955029815E-2"/>
                  <c:y val="0"/>
                </c:manualLayout>
              </c:layout>
              <c:spPr>
                <a:noFill/>
                <a:ln>
                  <a:noFill/>
                </a:ln>
                <a:effectLst/>
              </c:spPr>
              <c:txPr>
                <a:bodyPr wrap="square" lIns="38100" tIns="19050" rIns="38100" bIns="19050" anchor="ctr">
                  <a:spAutoFit/>
                </a:bodyPr>
                <a:lstStyle/>
                <a:p>
                  <a:pPr>
                    <a:defRPr sz="1050" b="1">
                      <a:solidFill>
                        <a:sysClr val="windowText" lastClr="000000"/>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A4D8-4C08-8120-9DE35C224A90}"/>
                </c:ext>
              </c:extLst>
            </c:dLbl>
            <c:spPr>
              <a:noFill/>
              <a:ln>
                <a:noFill/>
              </a:ln>
              <a:effectLst/>
            </c:spPr>
            <c:txPr>
              <a:bodyPr wrap="square" lIns="38100" tIns="19050" rIns="38100" bIns="19050" anchor="ctr">
                <a:spAutoFit/>
              </a:bodyPr>
              <a:lstStyle/>
              <a:p>
                <a:pPr>
                  <a:defRPr sz="105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Feuil1!$A$2:$A$15</c:f>
              <c:strCache>
                <c:ptCount val="14"/>
                <c:pt idx="0">
                  <c:v>Canada</c:v>
                </c:pt>
                <c:pt idx="1">
                  <c:v>Allemagne</c:v>
                </c:pt>
                <c:pt idx="2">
                  <c:v>États-Unis</c:v>
                </c:pt>
                <c:pt idx="3">
                  <c:v>Royaume-Uni</c:v>
                </c:pt>
                <c:pt idx="4">
                  <c:v>Australie</c:v>
                </c:pt>
                <c:pt idx="5">
                  <c:v>France</c:v>
                </c:pt>
                <c:pt idx="6">
                  <c:v>Japon</c:v>
                </c:pt>
                <c:pt idx="7">
                  <c:v>Pays Bas</c:v>
                </c:pt>
                <c:pt idx="8">
                  <c:v>Espagne</c:v>
                </c:pt>
                <c:pt idx="9">
                  <c:v>Corée du Sud</c:v>
                </c:pt>
                <c:pt idx="10">
                  <c:v>Chine</c:v>
                </c:pt>
                <c:pt idx="11">
                  <c:v>Brésil</c:v>
                </c:pt>
                <c:pt idx="12">
                  <c:v>Turquie</c:v>
                </c:pt>
                <c:pt idx="13">
                  <c:v>Inde</c:v>
                </c:pt>
              </c:strCache>
            </c:strRef>
          </c:cat>
          <c:val>
            <c:numRef>
              <c:f>Feuil1!$F$2:$F$15</c:f>
              <c:numCache>
                <c:formatCode>0%</c:formatCode>
                <c:ptCount val="14"/>
                <c:pt idx="0">
                  <c:v>0</c:v>
                </c:pt>
                <c:pt idx="1">
                  <c:v>0.01</c:v>
                </c:pt>
                <c:pt idx="2">
                  <c:v>0</c:v>
                </c:pt>
                <c:pt idx="3">
                  <c:v>0.01</c:v>
                </c:pt>
                <c:pt idx="4">
                  <c:v>0.01</c:v>
                </c:pt>
                <c:pt idx="5">
                  <c:v>0.01</c:v>
                </c:pt>
                <c:pt idx="6">
                  <c:v>0</c:v>
                </c:pt>
                <c:pt idx="7">
                  <c:v>0.01</c:v>
                </c:pt>
                <c:pt idx="8">
                  <c:v>0.01</c:v>
                </c:pt>
                <c:pt idx="9">
                  <c:v>0.04</c:v>
                </c:pt>
                <c:pt idx="10">
                  <c:v>0.1</c:v>
                </c:pt>
                <c:pt idx="11">
                  <c:v>0.02</c:v>
                </c:pt>
                <c:pt idx="12">
                  <c:v>0.08</c:v>
                </c:pt>
                <c:pt idx="13">
                  <c:v>7.0000000000000007E-2</c:v>
                </c:pt>
              </c:numCache>
            </c:numRef>
          </c:val>
          <c:extLst>
            <c:ext xmlns:c16="http://schemas.microsoft.com/office/drawing/2014/chart" uri="{C3380CC4-5D6E-409C-BE32-E72D297353CC}">
              <c16:uniqueId val="{0000001F-A4D8-4C08-8120-9DE35C224A90}"/>
            </c:ext>
          </c:extLst>
        </c:ser>
        <c:ser>
          <c:idx val="5"/>
          <c:order val="5"/>
          <c:tx>
            <c:strRef>
              <c:f>Feuil1!$G$1</c:f>
              <c:strCache>
                <c:ptCount val="1"/>
                <c:pt idx="0">
                  <c:v>Je ne sais pas</c:v>
                </c:pt>
              </c:strCache>
            </c:strRef>
          </c:tx>
          <c:spPr>
            <a:solidFill>
              <a:srgbClr val="D9D9D9"/>
            </a:solidFill>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20-A4D8-4C08-8120-9DE35C224A90}"/>
                </c:ext>
              </c:extLst>
            </c:dLbl>
            <c:dLbl>
              <c:idx val="2"/>
              <c:delete val="1"/>
              <c:extLst>
                <c:ext xmlns:c15="http://schemas.microsoft.com/office/drawing/2012/chart" uri="{CE6537A1-D6FC-4f65-9D91-7224C49458BB}"/>
                <c:ext xmlns:c16="http://schemas.microsoft.com/office/drawing/2014/chart" uri="{C3380CC4-5D6E-409C-BE32-E72D297353CC}">
                  <c16:uniqueId val="{00000021-A4D8-4C08-8120-9DE35C224A90}"/>
                </c:ext>
              </c:extLst>
            </c:dLbl>
            <c:dLbl>
              <c:idx val="3"/>
              <c:delete val="1"/>
              <c:extLst>
                <c:ext xmlns:c15="http://schemas.microsoft.com/office/drawing/2012/chart" uri="{CE6537A1-D6FC-4f65-9D91-7224C49458BB}"/>
                <c:ext xmlns:c16="http://schemas.microsoft.com/office/drawing/2014/chart" uri="{C3380CC4-5D6E-409C-BE32-E72D297353CC}">
                  <c16:uniqueId val="{00000022-A4D8-4C08-8120-9DE35C224A90}"/>
                </c:ext>
              </c:extLst>
            </c:dLbl>
            <c:dLbl>
              <c:idx val="5"/>
              <c:delete val="1"/>
              <c:extLst>
                <c:ext xmlns:c15="http://schemas.microsoft.com/office/drawing/2012/chart" uri="{CE6537A1-D6FC-4f65-9D91-7224C49458BB}"/>
                <c:ext xmlns:c16="http://schemas.microsoft.com/office/drawing/2014/chart" uri="{C3380CC4-5D6E-409C-BE32-E72D297353CC}">
                  <c16:uniqueId val="{00000023-A4D8-4C08-8120-9DE35C224A90}"/>
                </c:ext>
              </c:extLst>
            </c:dLbl>
            <c:dLbl>
              <c:idx val="8"/>
              <c:delete val="1"/>
              <c:extLst>
                <c:ext xmlns:c15="http://schemas.microsoft.com/office/drawing/2012/chart" uri="{CE6537A1-D6FC-4f65-9D91-7224C49458BB}"/>
                <c:ext xmlns:c16="http://schemas.microsoft.com/office/drawing/2014/chart" uri="{C3380CC4-5D6E-409C-BE32-E72D297353CC}">
                  <c16:uniqueId val="{00000024-A4D8-4C08-8120-9DE35C224A90}"/>
                </c:ext>
              </c:extLst>
            </c:dLbl>
            <c:spPr>
              <a:noFill/>
              <a:ln>
                <a:noFill/>
              </a:ln>
              <a:effectLst/>
            </c:spPr>
            <c:txPr>
              <a:bodyPr wrap="square" lIns="38100" tIns="19050" rIns="38100" bIns="19050" anchor="ctr">
                <a:spAutoFit/>
              </a:bodyPr>
              <a:lstStyle/>
              <a:p>
                <a:pPr>
                  <a:defRPr sz="1050"/>
                </a:pPr>
                <a:endParaRPr lang="fr-F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Feuil1!$A$2:$A$15</c:f>
              <c:strCache>
                <c:ptCount val="14"/>
                <c:pt idx="0">
                  <c:v>Canada</c:v>
                </c:pt>
                <c:pt idx="1">
                  <c:v>Allemagne</c:v>
                </c:pt>
                <c:pt idx="2">
                  <c:v>États-Unis</c:v>
                </c:pt>
                <c:pt idx="3">
                  <c:v>Royaume-Uni</c:v>
                </c:pt>
                <c:pt idx="4">
                  <c:v>Australie</c:v>
                </c:pt>
                <c:pt idx="5">
                  <c:v>France</c:v>
                </c:pt>
                <c:pt idx="6">
                  <c:v>Japon</c:v>
                </c:pt>
                <c:pt idx="7">
                  <c:v>Pays Bas</c:v>
                </c:pt>
                <c:pt idx="8">
                  <c:v>Espagne</c:v>
                </c:pt>
                <c:pt idx="9">
                  <c:v>Corée du Sud</c:v>
                </c:pt>
                <c:pt idx="10">
                  <c:v>Chine</c:v>
                </c:pt>
                <c:pt idx="11">
                  <c:v>Brésil</c:v>
                </c:pt>
                <c:pt idx="12">
                  <c:v>Turquie</c:v>
                </c:pt>
                <c:pt idx="13">
                  <c:v>Inde</c:v>
                </c:pt>
              </c:strCache>
            </c:strRef>
          </c:cat>
          <c:val>
            <c:numRef>
              <c:f>Feuil1!$G$2:$G$15</c:f>
              <c:numCache>
                <c:formatCode>0%</c:formatCode>
                <c:ptCount val="14"/>
                <c:pt idx="0">
                  <c:v>0.01</c:v>
                </c:pt>
                <c:pt idx="1">
                  <c:v>0</c:v>
                </c:pt>
                <c:pt idx="2">
                  <c:v>0</c:v>
                </c:pt>
                <c:pt idx="3">
                  <c:v>0</c:v>
                </c:pt>
                <c:pt idx="4">
                  <c:v>0.03</c:v>
                </c:pt>
                <c:pt idx="5">
                  <c:v>0</c:v>
                </c:pt>
                <c:pt idx="6">
                  <c:v>0.04</c:v>
                </c:pt>
                <c:pt idx="7">
                  <c:v>0.03</c:v>
                </c:pt>
                <c:pt idx="8">
                  <c:v>0</c:v>
                </c:pt>
                <c:pt idx="9">
                  <c:v>0.06</c:v>
                </c:pt>
                <c:pt idx="10">
                  <c:v>0.01</c:v>
                </c:pt>
                <c:pt idx="11">
                  <c:v>0.05</c:v>
                </c:pt>
                <c:pt idx="12">
                  <c:v>0.03</c:v>
                </c:pt>
                <c:pt idx="13">
                  <c:v>0.06</c:v>
                </c:pt>
              </c:numCache>
            </c:numRef>
          </c:val>
          <c:extLst>
            <c:ext xmlns:c16="http://schemas.microsoft.com/office/drawing/2014/chart" uri="{C3380CC4-5D6E-409C-BE32-E72D297353CC}">
              <c16:uniqueId val="{00000025-A4D8-4C08-8120-9DE35C224A90}"/>
            </c:ext>
          </c:extLst>
        </c:ser>
        <c:dLbls>
          <c:showLegendKey val="0"/>
          <c:showVal val="0"/>
          <c:showCatName val="0"/>
          <c:showSerName val="0"/>
          <c:showPercent val="0"/>
          <c:showBubbleSize val="0"/>
        </c:dLbls>
        <c:gapWidth val="100"/>
        <c:overlap val="100"/>
        <c:axId val="207487488"/>
        <c:axId val="41937152"/>
      </c:barChart>
      <c:valAx>
        <c:axId val="41937152"/>
        <c:scaling>
          <c:orientation val="minMax"/>
        </c:scaling>
        <c:delete val="1"/>
        <c:axPos val="t"/>
        <c:numFmt formatCode="0%" sourceLinked="1"/>
        <c:majorTickMark val="out"/>
        <c:minorTickMark val="none"/>
        <c:tickLblPos val="nextTo"/>
        <c:crossAx val="207487488"/>
        <c:crosses val="autoZero"/>
        <c:crossBetween val="between"/>
      </c:valAx>
      <c:catAx>
        <c:axId val="207487488"/>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fr-FR"/>
          </a:p>
        </c:txPr>
        <c:crossAx val="41937152"/>
        <c:crosses val="autoZero"/>
        <c:auto val="1"/>
        <c:lblAlgn val="ctr"/>
        <c:lblOffset val="100"/>
        <c:noMultiLvlLbl val="0"/>
      </c:catAx>
    </c:plotArea>
    <c:legend>
      <c:legendPos val="t"/>
      <c:layout>
        <c:manualLayout>
          <c:xMode val="edge"/>
          <c:yMode val="edge"/>
          <c:x val="8.4750051404864718E-2"/>
          <c:y val="6.2950342414094779E-2"/>
          <c:w val="0.82006525226013416"/>
          <c:h val="6.6068371888296576E-2"/>
        </c:manualLayout>
      </c:layout>
      <c:overlay val="0"/>
    </c:legend>
    <c:plotVisOnly val="1"/>
    <c:dispBlanksAs val="gap"/>
    <c:showDLblsOverMax val="0"/>
  </c:chart>
  <c:spPr>
    <a:ln>
      <a:solidFill>
        <a:sysClr val="windowText" lastClr="000000"/>
      </a:solidFill>
    </a:ln>
    <a:effectLst/>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Importance perçue</a:t>
            </a:r>
            <a:r>
              <a:rPr lang="fr-CA" sz="1200" baseline="0"/>
              <a:t> du Canada en tant que partenaire économique de l'Italie</a:t>
            </a:r>
          </a:p>
          <a:p>
            <a:pPr>
              <a:defRPr sz="1200"/>
            </a:pPr>
            <a:endParaRPr lang="fr-CA" sz="1200" b="0" i="1"/>
          </a:p>
        </c:rich>
      </c:tx>
      <c:overlay val="0"/>
    </c:title>
    <c:autoTitleDeleted val="0"/>
    <c:plotArea>
      <c:layout>
        <c:manualLayout>
          <c:layoutTarget val="inner"/>
          <c:xMode val="edge"/>
          <c:yMode val="edge"/>
          <c:x val="0.35576151939340916"/>
          <c:y val="0.15807797938301191"/>
          <c:w val="0.56117636337124521"/>
          <c:h val="0.80635459697972534"/>
        </c:manualLayout>
      </c:layout>
      <c:barChart>
        <c:barDir val="bar"/>
        <c:grouping val="clustered"/>
        <c:varyColors val="0"/>
        <c:ser>
          <c:idx val="0"/>
          <c:order val="0"/>
          <c:tx>
            <c:strRef>
              <c:f>Feuil1!$B$1</c:f>
              <c:strCache>
                <c:ptCount val="1"/>
                <c:pt idx="0">
                  <c:v>Colonne1</c:v>
                </c:pt>
              </c:strCache>
            </c:strRef>
          </c:tx>
          <c:spPr>
            <a:solidFill>
              <a:srgbClr val="1F497D"/>
            </a:solidFill>
          </c:spPr>
          <c:invertIfNegative val="0"/>
          <c:dPt>
            <c:idx val="0"/>
            <c:invertIfNegative val="0"/>
            <c:bubble3D val="0"/>
            <c:spPr>
              <a:solidFill>
                <a:srgbClr val="FF0000"/>
              </a:solidFill>
            </c:spPr>
            <c:extLst>
              <c:ext xmlns:c16="http://schemas.microsoft.com/office/drawing/2014/chart" uri="{C3380CC4-5D6E-409C-BE32-E72D297353CC}">
                <c16:uniqueId val="{00000001-8E4B-4D04-AD50-8ACEBB9DC5B3}"/>
              </c:ext>
            </c:extLst>
          </c:dPt>
          <c:dPt>
            <c:idx val="1"/>
            <c:invertIfNegative val="0"/>
            <c:bubble3D val="0"/>
            <c:spPr>
              <a:solidFill>
                <a:srgbClr val="FF0000"/>
              </a:solidFill>
            </c:spPr>
            <c:extLst>
              <c:ext xmlns:c16="http://schemas.microsoft.com/office/drawing/2014/chart" uri="{C3380CC4-5D6E-409C-BE32-E72D297353CC}">
                <c16:uniqueId val="{00000003-8E4B-4D04-AD50-8ACEBB9DC5B3}"/>
              </c:ext>
            </c:extLst>
          </c:dPt>
          <c:dPt>
            <c:idx val="2"/>
            <c:invertIfNegative val="0"/>
            <c:bubble3D val="0"/>
            <c:spPr>
              <a:solidFill>
                <a:sysClr val="windowText" lastClr="000000"/>
              </a:solidFill>
            </c:spPr>
            <c:extLst>
              <c:ext xmlns:c16="http://schemas.microsoft.com/office/drawing/2014/chart" uri="{C3380CC4-5D6E-409C-BE32-E72D297353CC}">
                <c16:uniqueId val="{00000005-8E4B-4D04-AD50-8ACEBB9DC5B3}"/>
              </c:ext>
            </c:extLst>
          </c:dPt>
          <c:dPt>
            <c:idx val="3"/>
            <c:invertIfNegative val="0"/>
            <c:bubble3D val="0"/>
            <c:spPr>
              <a:solidFill>
                <a:sysClr val="windowText" lastClr="000000"/>
              </a:solidFill>
            </c:spPr>
            <c:extLst>
              <c:ext xmlns:c16="http://schemas.microsoft.com/office/drawing/2014/chart" uri="{C3380CC4-5D6E-409C-BE32-E72D297353CC}">
                <c16:uniqueId val="{00000007-8E4B-4D04-AD50-8ACEBB9DC5B3}"/>
              </c:ext>
            </c:extLst>
          </c:dPt>
          <c:dPt>
            <c:idx val="4"/>
            <c:invertIfNegative val="0"/>
            <c:bubble3D val="0"/>
            <c:spPr>
              <a:solidFill>
                <a:sysClr val="window" lastClr="FFFFFF">
                  <a:lumMod val="75000"/>
                </a:sysClr>
              </a:solidFill>
            </c:spPr>
            <c:extLst>
              <c:ext xmlns:c16="http://schemas.microsoft.com/office/drawing/2014/chart" uri="{C3380CC4-5D6E-409C-BE32-E72D297353CC}">
                <c16:uniqueId val="{00000009-8E4B-4D04-AD50-8ACEBB9DC5B3}"/>
              </c:ext>
            </c:extLst>
          </c:dPt>
          <c:dPt>
            <c:idx val="5"/>
            <c:invertIfNegative val="0"/>
            <c:bubble3D val="0"/>
            <c:extLst>
              <c:ext xmlns:c16="http://schemas.microsoft.com/office/drawing/2014/chart" uri="{C3380CC4-5D6E-409C-BE32-E72D297353CC}">
                <c16:uniqueId val="{0000000A-8E4B-4D04-AD50-8ACEBB9DC5B3}"/>
              </c:ext>
            </c:extLst>
          </c:dPt>
          <c:dPt>
            <c:idx val="6"/>
            <c:invertIfNegative val="0"/>
            <c:bubble3D val="0"/>
            <c:extLst>
              <c:ext xmlns:c16="http://schemas.microsoft.com/office/drawing/2014/chart" uri="{C3380CC4-5D6E-409C-BE32-E72D297353CC}">
                <c16:uniqueId val="{0000000B-8E4B-4D04-AD50-8ACEBB9DC5B3}"/>
              </c:ext>
            </c:extLst>
          </c:dPt>
          <c:dPt>
            <c:idx val="8"/>
            <c:invertIfNegative val="0"/>
            <c:bubble3D val="0"/>
            <c:spPr>
              <a:solidFill>
                <a:sysClr val="window" lastClr="FFFFFF">
                  <a:lumMod val="75000"/>
                </a:sysClr>
              </a:solidFill>
            </c:spPr>
            <c:extLst>
              <c:ext xmlns:c16="http://schemas.microsoft.com/office/drawing/2014/chart" uri="{C3380CC4-5D6E-409C-BE32-E72D297353CC}">
                <c16:uniqueId val="{0000000D-8E4B-4D04-AD50-8ACEBB9DC5B3}"/>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8E4B-4D04-AD50-8ACEBB9DC5B3}"/>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3-8E4B-4D04-AD50-8ACEBB9DC5B3}"/>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Très important</c:v>
                </c:pt>
                <c:pt idx="1">
                  <c:v>Assez important</c:v>
                </c:pt>
                <c:pt idx="2">
                  <c:v>Un peu important</c:v>
                </c:pt>
                <c:pt idx="3">
                  <c:v>Pas important du tout</c:v>
                </c:pt>
                <c:pt idx="4">
                  <c:v>Je ne sais pas</c:v>
                </c:pt>
              </c:strCache>
            </c:strRef>
          </c:cat>
          <c:val>
            <c:numRef>
              <c:f>Feuil1!$B$2:$B$6</c:f>
              <c:numCache>
                <c:formatCode>0%</c:formatCode>
                <c:ptCount val="5"/>
                <c:pt idx="0">
                  <c:v>0.21</c:v>
                </c:pt>
                <c:pt idx="1">
                  <c:v>0.62</c:v>
                </c:pt>
                <c:pt idx="2">
                  <c:v>7.0000000000000007E-2</c:v>
                </c:pt>
                <c:pt idx="3">
                  <c:v>0.04</c:v>
                </c:pt>
                <c:pt idx="4">
                  <c:v>0.06</c:v>
                </c:pt>
              </c:numCache>
            </c:numRef>
          </c:val>
          <c:extLst>
            <c:ext xmlns:c16="http://schemas.microsoft.com/office/drawing/2014/chart" uri="{C3380CC4-5D6E-409C-BE32-E72D297353CC}">
              <c16:uniqueId val="{0000000E-8E4B-4D04-AD50-8ACEBB9DC5B3}"/>
            </c:ext>
          </c:extLst>
        </c:ser>
        <c:dLbls>
          <c:showLegendKey val="0"/>
          <c:showVal val="0"/>
          <c:showCatName val="0"/>
          <c:showSerName val="0"/>
          <c:showPercent val="0"/>
          <c:showBubbleSize val="0"/>
        </c:dLbls>
        <c:gapWidth val="100"/>
        <c:axId val="43428352"/>
        <c:axId val="87179840"/>
      </c:barChart>
      <c:valAx>
        <c:axId val="87179840"/>
        <c:scaling>
          <c:orientation val="minMax"/>
        </c:scaling>
        <c:delete val="1"/>
        <c:axPos val="t"/>
        <c:numFmt formatCode="0%" sourceLinked="1"/>
        <c:majorTickMark val="out"/>
        <c:minorTickMark val="none"/>
        <c:tickLblPos val="nextTo"/>
        <c:crossAx val="43428352"/>
        <c:crosses val="autoZero"/>
        <c:crossBetween val="between"/>
      </c:valAx>
      <c:catAx>
        <c:axId val="43428352"/>
        <c:scaling>
          <c:orientation val="maxMin"/>
        </c:scaling>
        <c:delete val="0"/>
        <c:axPos val="l"/>
        <c:numFmt formatCode="General" sourceLinked="1"/>
        <c:majorTickMark val="out"/>
        <c:minorTickMark val="none"/>
        <c:tickLblPos val="nextTo"/>
        <c:txPr>
          <a:bodyPr/>
          <a:lstStyle/>
          <a:p>
            <a:pPr>
              <a:defRPr sz="1100">
                <a:solidFill>
                  <a:sysClr val="windowText" lastClr="000000"/>
                </a:solidFill>
              </a:defRPr>
            </a:pPr>
            <a:endParaRPr lang="fr-FR"/>
          </a:p>
        </c:txPr>
        <c:crossAx val="87179840"/>
        <c:crosses val="autoZero"/>
        <c:auto val="1"/>
        <c:lblAlgn val="ctr"/>
        <c:lblOffset val="100"/>
        <c:noMultiLvlLbl val="0"/>
      </c:catAx>
    </c:plotArea>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Opinion concernant</a:t>
            </a:r>
            <a:r>
              <a:rPr lang="fr-CA" sz="1200" baseline="0"/>
              <a:t> l'augmentation des échanges commerciaux entre l'</a:t>
            </a:r>
            <a:r>
              <a:rPr lang="fr-CA" sz="1200"/>
              <a:t>Italie et le Canada</a:t>
            </a:r>
            <a:endParaRPr lang="fr-CA" sz="1200" b="0" i="1"/>
          </a:p>
        </c:rich>
      </c:tx>
      <c:overlay val="0"/>
    </c:title>
    <c:autoTitleDeleted val="0"/>
    <c:plotArea>
      <c:layout>
        <c:manualLayout>
          <c:layoutTarget val="inner"/>
          <c:xMode val="edge"/>
          <c:yMode val="edge"/>
          <c:x val="0.3996668440708343"/>
          <c:y val="0.16580744798204572"/>
          <c:w val="0.51727106901931896"/>
          <c:h val="0.78316619118262387"/>
        </c:manualLayout>
      </c:layout>
      <c:barChart>
        <c:barDir val="bar"/>
        <c:grouping val="clustered"/>
        <c:varyColors val="0"/>
        <c:ser>
          <c:idx val="0"/>
          <c:order val="0"/>
          <c:tx>
            <c:strRef>
              <c:f>Feuil1!$B$1</c:f>
              <c:strCache>
                <c:ptCount val="1"/>
                <c:pt idx="0">
                  <c:v>Colonne1</c:v>
                </c:pt>
              </c:strCache>
            </c:strRef>
          </c:tx>
          <c:spPr>
            <a:solidFill>
              <a:srgbClr val="1F497D"/>
            </a:solidFill>
          </c:spPr>
          <c:invertIfNegative val="0"/>
          <c:dPt>
            <c:idx val="0"/>
            <c:invertIfNegative val="0"/>
            <c:bubble3D val="0"/>
            <c:spPr>
              <a:solidFill>
                <a:srgbClr val="FF0000"/>
              </a:solidFill>
            </c:spPr>
            <c:extLst>
              <c:ext xmlns:c16="http://schemas.microsoft.com/office/drawing/2014/chart" uri="{C3380CC4-5D6E-409C-BE32-E72D297353CC}">
                <c16:uniqueId val="{00000001-33B2-4A6D-9BE8-36AC58684EAE}"/>
              </c:ext>
            </c:extLst>
          </c:dPt>
          <c:dPt>
            <c:idx val="1"/>
            <c:invertIfNegative val="0"/>
            <c:bubble3D val="0"/>
            <c:spPr>
              <a:solidFill>
                <a:srgbClr val="FF0000"/>
              </a:solidFill>
            </c:spPr>
            <c:extLst>
              <c:ext xmlns:c16="http://schemas.microsoft.com/office/drawing/2014/chart" uri="{C3380CC4-5D6E-409C-BE32-E72D297353CC}">
                <c16:uniqueId val="{00000003-33B2-4A6D-9BE8-36AC58684EAE}"/>
              </c:ext>
            </c:extLst>
          </c:dPt>
          <c:dPt>
            <c:idx val="2"/>
            <c:invertIfNegative val="0"/>
            <c:bubble3D val="0"/>
            <c:spPr>
              <a:solidFill>
                <a:srgbClr val="BFBFBF"/>
              </a:solidFill>
            </c:spPr>
            <c:extLst>
              <c:ext xmlns:c16="http://schemas.microsoft.com/office/drawing/2014/chart" uri="{C3380CC4-5D6E-409C-BE32-E72D297353CC}">
                <c16:uniqueId val="{00000004-33B2-4A6D-9BE8-36AC58684EAE}"/>
              </c:ext>
            </c:extLst>
          </c:dPt>
          <c:dPt>
            <c:idx val="3"/>
            <c:invertIfNegative val="0"/>
            <c:bubble3D val="0"/>
            <c:spPr>
              <a:solidFill>
                <a:sysClr val="windowText" lastClr="000000"/>
              </a:solidFill>
            </c:spPr>
            <c:extLst>
              <c:ext xmlns:c16="http://schemas.microsoft.com/office/drawing/2014/chart" uri="{C3380CC4-5D6E-409C-BE32-E72D297353CC}">
                <c16:uniqueId val="{00000006-33B2-4A6D-9BE8-36AC58684EAE}"/>
              </c:ext>
            </c:extLst>
          </c:dPt>
          <c:dPt>
            <c:idx val="4"/>
            <c:invertIfNegative val="0"/>
            <c:bubble3D val="0"/>
            <c:spPr>
              <a:solidFill>
                <a:sysClr val="windowText" lastClr="000000"/>
              </a:solidFill>
            </c:spPr>
            <c:extLst>
              <c:ext xmlns:c16="http://schemas.microsoft.com/office/drawing/2014/chart" uri="{C3380CC4-5D6E-409C-BE32-E72D297353CC}">
                <c16:uniqueId val="{00000008-33B2-4A6D-9BE8-36AC58684EAE}"/>
              </c:ext>
            </c:extLst>
          </c:dPt>
          <c:dPt>
            <c:idx val="5"/>
            <c:invertIfNegative val="0"/>
            <c:bubble3D val="0"/>
            <c:spPr>
              <a:solidFill>
                <a:sysClr val="window" lastClr="FFFFFF">
                  <a:lumMod val="75000"/>
                </a:sysClr>
              </a:solidFill>
            </c:spPr>
            <c:extLst>
              <c:ext xmlns:c16="http://schemas.microsoft.com/office/drawing/2014/chart" uri="{C3380CC4-5D6E-409C-BE32-E72D297353CC}">
                <c16:uniqueId val="{0000000A-33B2-4A6D-9BE8-36AC58684EAE}"/>
              </c:ext>
            </c:extLst>
          </c:dPt>
          <c:dPt>
            <c:idx val="6"/>
            <c:invertIfNegative val="0"/>
            <c:bubble3D val="0"/>
            <c:extLst>
              <c:ext xmlns:c16="http://schemas.microsoft.com/office/drawing/2014/chart" uri="{C3380CC4-5D6E-409C-BE32-E72D297353CC}">
                <c16:uniqueId val="{0000000B-33B2-4A6D-9BE8-36AC58684EAE}"/>
              </c:ext>
            </c:extLst>
          </c:dPt>
          <c:dPt>
            <c:idx val="8"/>
            <c:invertIfNegative val="0"/>
            <c:bubble3D val="0"/>
            <c:spPr>
              <a:solidFill>
                <a:sysClr val="window" lastClr="FFFFFF">
                  <a:lumMod val="75000"/>
                </a:sysClr>
              </a:solidFill>
            </c:spPr>
            <c:extLst>
              <c:ext xmlns:c16="http://schemas.microsoft.com/office/drawing/2014/chart" uri="{C3380CC4-5D6E-409C-BE32-E72D297353CC}">
                <c16:uniqueId val="{0000000D-33B2-4A6D-9BE8-36AC58684EAE}"/>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33B2-4A6D-9BE8-36AC58684EAE}"/>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3-33B2-4A6D-9BE8-36AC58684EAE}"/>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Très favorable</c:v>
                </c:pt>
                <c:pt idx="1">
                  <c:v>Plutôt favorable</c:v>
                </c:pt>
                <c:pt idx="2">
                  <c:v>Ni favorable ni défavorable</c:v>
                </c:pt>
                <c:pt idx="3">
                  <c:v>Plutôt défavorable</c:v>
                </c:pt>
                <c:pt idx="4">
                  <c:v>Très défavorable</c:v>
                </c:pt>
              </c:strCache>
            </c:strRef>
          </c:cat>
          <c:val>
            <c:numRef>
              <c:f>Feuil1!$B$2:$B$6</c:f>
              <c:numCache>
                <c:formatCode>0%</c:formatCode>
                <c:ptCount val="5"/>
                <c:pt idx="0">
                  <c:v>0.23</c:v>
                </c:pt>
                <c:pt idx="1">
                  <c:v>0.59</c:v>
                </c:pt>
                <c:pt idx="2">
                  <c:v>0.14000000000000001</c:v>
                </c:pt>
                <c:pt idx="3">
                  <c:v>0.04</c:v>
                </c:pt>
                <c:pt idx="4">
                  <c:v>0.01</c:v>
                </c:pt>
              </c:numCache>
            </c:numRef>
          </c:val>
          <c:extLst>
            <c:ext xmlns:c16="http://schemas.microsoft.com/office/drawing/2014/chart" uri="{C3380CC4-5D6E-409C-BE32-E72D297353CC}">
              <c16:uniqueId val="{0000000E-33B2-4A6D-9BE8-36AC58684EAE}"/>
            </c:ext>
          </c:extLst>
        </c:ser>
        <c:dLbls>
          <c:showLegendKey val="0"/>
          <c:showVal val="0"/>
          <c:showCatName val="0"/>
          <c:showSerName val="0"/>
          <c:showPercent val="0"/>
          <c:showBubbleSize val="0"/>
        </c:dLbls>
        <c:gapWidth val="100"/>
        <c:axId val="43428864"/>
        <c:axId val="72718528"/>
      </c:barChart>
      <c:valAx>
        <c:axId val="72718528"/>
        <c:scaling>
          <c:orientation val="minMax"/>
        </c:scaling>
        <c:delete val="1"/>
        <c:axPos val="t"/>
        <c:numFmt formatCode="0%" sourceLinked="1"/>
        <c:majorTickMark val="out"/>
        <c:minorTickMark val="none"/>
        <c:tickLblPos val="nextTo"/>
        <c:crossAx val="43428864"/>
        <c:crosses val="autoZero"/>
        <c:crossBetween val="between"/>
      </c:valAx>
      <c:catAx>
        <c:axId val="43428864"/>
        <c:scaling>
          <c:orientation val="maxMin"/>
        </c:scaling>
        <c:delete val="0"/>
        <c:axPos val="l"/>
        <c:numFmt formatCode="General" sourceLinked="1"/>
        <c:majorTickMark val="out"/>
        <c:minorTickMark val="none"/>
        <c:tickLblPos val="nextTo"/>
        <c:txPr>
          <a:bodyPr/>
          <a:lstStyle/>
          <a:p>
            <a:pPr>
              <a:defRPr sz="1100">
                <a:solidFill>
                  <a:sysClr val="windowText" lastClr="000000"/>
                </a:solidFill>
              </a:defRPr>
            </a:pPr>
            <a:endParaRPr lang="fr-FR"/>
          </a:p>
        </c:txPr>
        <c:crossAx val="72718528"/>
        <c:crosses val="autoZero"/>
        <c:auto val="1"/>
        <c:lblAlgn val="ctr"/>
        <c:lblOffset val="100"/>
        <c:noMultiLvlLbl val="0"/>
      </c:catAx>
    </c:plotArea>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Notoriété de l'AECG</a:t>
            </a:r>
            <a:endParaRPr lang="fr-CA" sz="1200" b="0" i="1"/>
          </a:p>
        </c:rich>
      </c:tx>
      <c:overlay val="0"/>
    </c:title>
    <c:autoTitleDeleted val="0"/>
    <c:plotArea>
      <c:layout>
        <c:manualLayout>
          <c:layoutTarget val="inner"/>
          <c:xMode val="edge"/>
          <c:yMode val="edge"/>
          <c:x val="0.20890386968526681"/>
          <c:y val="0.17309952472157197"/>
          <c:w val="0.5903290164985876"/>
          <c:h val="0.82690047527842803"/>
        </c:manualLayout>
      </c:layout>
      <c:pieChart>
        <c:varyColors val="1"/>
        <c:ser>
          <c:idx val="0"/>
          <c:order val="0"/>
          <c:tx>
            <c:strRef>
              <c:f>Feuil1!$B$1</c:f>
              <c:strCache>
                <c:ptCount val="1"/>
                <c:pt idx="0">
                  <c:v>Colonne1</c:v>
                </c:pt>
              </c:strCache>
            </c:strRef>
          </c:tx>
          <c:spPr>
            <a:solidFill>
              <a:srgbClr val="BFBFBF"/>
            </a:solidFill>
          </c:spPr>
          <c:dPt>
            <c:idx val="0"/>
            <c:bubble3D val="0"/>
            <c:spPr>
              <a:solidFill>
                <a:srgbClr val="FF0000"/>
              </a:solidFill>
            </c:spPr>
            <c:extLst>
              <c:ext xmlns:c16="http://schemas.microsoft.com/office/drawing/2014/chart" uri="{C3380CC4-5D6E-409C-BE32-E72D297353CC}">
                <c16:uniqueId val="{00000001-ACD8-4A2B-9383-A5320B0A8A0B}"/>
              </c:ext>
            </c:extLst>
          </c:dPt>
          <c:dPt>
            <c:idx val="1"/>
            <c:bubble3D val="0"/>
            <c:explosion val="28"/>
            <c:spPr>
              <a:solidFill>
                <a:sysClr val="windowText" lastClr="000000"/>
              </a:solidFill>
            </c:spPr>
            <c:extLst>
              <c:ext xmlns:c16="http://schemas.microsoft.com/office/drawing/2014/chart" uri="{C3380CC4-5D6E-409C-BE32-E72D297353CC}">
                <c16:uniqueId val="{00000003-ACD8-4A2B-9383-A5320B0A8A0B}"/>
              </c:ext>
            </c:extLst>
          </c:dPt>
          <c:dPt>
            <c:idx val="4"/>
            <c:bubble3D val="0"/>
            <c:extLst>
              <c:ext xmlns:c16="http://schemas.microsoft.com/office/drawing/2014/chart" uri="{C3380CC4-5D6E-409C-BE32-E72D297353CC}">
                <c16:uniqueId val="{00000004-ACD8-4A2B-9383-A5320B0A8A0B}"/>
              </c:ext>
            </c:extLst>
          </c:dPt>
          <c:dPt>
            <c:idx val="5"/>
            <c:bubble3D val="0"/>
            <c:extLst>
              <c:ext xmlns:c16="http://schemas.microsoft.com/office/drawing/2014/chart" uri="{C3380CC4-5D6E-409C-BE32-E72D297353CC}">
                <c16:uniqueId val="{00000006-ACD8-4A2B-9383-A5320B0A8A0B}"/>
              </c:ext>
            </c:extLst>
          </c:dPt>
          <c:dPt>
            <c:idx val="6"/>
            <c:bubble3D val="0"/>
            <c:extLst>
              <c:ext xmlns:c16="http://schemas.microsoft.com/office/drawing/2014/chart" uri="{C3380CC4-5D6E-409C-BE32-E72D297353CC}">
                <c16:uniqueId val="{00000007-ACD8-4A2B-9383-A5320B0A8A0B}"/>
              </c:ext>
            </c:extLst>
          </c:dPt>
          <c:dPt>
            <c:idx val="8"/>
            <c:bubble3D val="0"/>
            <c:extLst>
              <c:ext xmlns:c16="http://schemas.microsoft.com/office/drawing/2014/chart" uri="{C3380CC4-5D6E-409C-BE32-E72D297353CC}">
                <c16:uniqueId val="{00000009-ACD8-4A2B-9383-A5320B0A8A0B}"/>
              </c:ext>
            </c:extLst>
          </c:dPt>
          <c:dLbls>
            <c:dLbl>
              <c:idx val="0"/>
              <c:spPr/>
              <c:txPr>
                <a:bodyPr/>
                <a:lstStyle/>
                <a:p>
                  <a:pPr>
                    <a:defRPr sz="1100" b="1">
                      <a:solidFill>
                        <a:schemeClr val="bg1"/>
                      </a:solidFill>
                    </a:defRPr>
                  </a:pPr>
                  <a:endParaRPr lang="fr-FR"/>
                </a:p>
              </c:txPr>
              <c:dLblPos val="ctr"/>
              <c:showLegendKey val="0"/>
              <c:showVal val="1"/>
              <c:showCatName val="1"/>
              <c:showSerName val="0"/>
              <c:showPercent val="0"/>
              <c:showBubbleSize val="0"/>
              <c:extLst>
                <c:ext xmlns:c16="http://schemas.microsoft.com/office/drawing/2014/chart" uri="{C3380CC4-5D6E-409C-BE32-E72D297353CC}">
                  <c16:uniqueId val="{00000001-ACD8-4A2B-9383-A5320B0A8A0B}"/>
                </c:ext>
              </c:extLst>
            </c:dLbl>
            <c:dLbl>
              <c:idx val="1"/>
              <c:spPr/>
              <c:txPr>
                <a:bodyPr/>
                <a:lstStyle/>
                <a:p>
                  <a:pPr>
                    <a:defRPr sz="1100" b="1">
                      <a:solidFill>
                        <a:schemeClr val="bg1"/>
                      </a:solidFill>
                    </a:defRPr>
                  </a:pPr>
                  <a:endParaRPr lang="fr-FR"/>
                </a:p>
              </c:txPr>
              <c:dLblPos val="ctr"/>
              <c:showLegendKey val="0"/>
              <c:showVal val="1"/>
              <c:showCatName val="1"/>
              <c:showSerName val="0"/>
              <c:showPercent val="0"/>
              <c:showBubbleSize val="0"/>
              <c:extLst>
                <c:ext xmlns:c16="http://schemas.microsoft.com/office/drawing/2014/chart" uri="{C3380CC4-5D6E-409C-BE32-E72D297353CC}">
                  <c16:uniqueId val="{00000003-ACD8-4A2B-9383-A5320B0A8A0B}"/>
                </c:ext>
              </c:extLst>
            </c:dLbl>
            <c:dLbl>
              <c:idx val="2"/>
              <c:layout>
                <c:manualLayout>
                  <c:x val="8.9828008933891923E-2"/>
                  <c:y val="0.21590097183797971"/>
                </c:manualLayout>
              </c:layout>
              <c:spPr>
                <a:noFill/>
                <a:ln>
                  <a:noFill/>
                </a:ln>
                <a:effectLst/>
              </c:spPr>
              <c:txPr>
                <a:bodyPr/>
                <a:lstStyle/>
                <a:p>
                  <a:pPr>
                    <a:defRPr sz="1100" b="1">
                      <a:solidFill>
                        <a:sysClr val="windowText" lastClr="000000"/>
                      </a:solidFill>
                    </a:defRPr>
                  </a:pPr>
                  <a:endParaRPr lang="fr-FR"/>
                </a:p>
              </c:txPr>
              <c:dLblPos val="bestFit"/>
              <c:showLegendKey val="0"/>
              <c:showVal val="1"/>
              <c:showCatName val="1"/>
              <c:showSerName val="0"/>
              <c:showPercent val="0"/>
              <c:showBubbleSize val="0"/>
              <c:extLst>
                <c:ext xmlns:c15="http://schemas.microsoft.com/office/drawing/2012/chart" uri="{CE6537A1-D6FC-4f65-9D91-7224C49458BB}">
                  <c15:layout>
                    <c:manualLayout>
                      <c:w val="0.1158636626227614"/>
                      <c:h val="0.17246846846846847"/>
                    </c:manualLayout>
                  </c15:layout>
                </c:ext>
                <c:ext xmlns:c16="http://schemas.microsoft.com/office/drawing/2014/chart" uri="{C3380CC4-5D6E-409C-BE32-E72D297353CC}">
                  <c16:uniqueId val="{0000000C-ACD8-4A2B-9383-A5320B0A8A0B}"/>
                </c:ext>
              </c:extLst>
            </c:dLbl>
            <c:spPr>
              <a:noFill/>
              <a:ln>
                <a:noFill/>
              </a:ln>
              <a:effectLst/>
            </c:spPr>
            <c:txPr>
              <a:bodyPr/>
              <a:lstStyle/>
              <a:p>
                <a:pPr>
                  <a:defRPr sz="1100" b="1">
                    <a:solidFill>
                      <a:schemeClr val="bg1"/>
                    </a:solidFill>
                  </a:defRPr>
                </a:pPr>
                <a:endParaRPr lang="fr-FR"/>
              </a:p>
            </c:txPr>
            <c:dLblPos val="ctr"/>
            <c:showLegendKey val="0"/>
            <c:showVal val="1"/>
            <c:showCatName val="1"/>
            <c:showSerName val="0"/>
            <c:showPercent val="0"/>
            <c:showBubbleSize val="0"/>
            <c:showLeaderLines val="1"/>
            <c:extLst>
              <c:ext xmlns:c15="http://schemas.microsoft.com/office/drawing/2012/chart" uri="{CE6537A1-D6FC-4f65-9D91-7224C49458BB}"/>
            </c:extLst>
          </c:dLbls>
          <c:cat>
            <c:strRef>
              <c:f>Feuil1!$A$2:$A$4</c:f>
              <c:strCache>
                <c:ptCount val="3"/>
                <c:pt idx="0">
                  <c:v>Oui</c:v>
                </c:pt>
                <c:pt idx="1">
                  <c:v>Non</c:v>
                </c:pt>
                <c:pt idx="2">
                  <c:v>Je ne sais pas</c:v>
                </c:pt>
              </c:strCache>
            </c:strRef>
          </c:cat>
          <c:val>
            <c:numRef>
              <c:f>Feuil1!$B$2:$B$4</c:f>
              <c:numCache>
                <c:formatCode>0%</c:formatCode>
                <c:ptCount val="3"/>
                <c:pt idx="0">
                  <c:v>0.19</c:v>
                </c:pt>
                <c:pt idx="1">
                  <c:v>0.72</c:v>
                </c:pt>
                <c:pt idx="2">
                  <c:v>0.1</c:v>
                </c:pt>
              </c:numCache>
            </c:numRef>
          </c:val>
          <c:extLst>
            <c:ext xmlns:c16="http://schemas.microsoft.com/office/drawing/2014/chart" uri="{C3380CC4-5D6E-409C-BE32-E72D297353CC}">
              <c16:uniqueId val="{0000000A-ACD8-4A2B-9383-A5320B0A8A0B}"/>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solidFill>
        <a:sysClr val="windowText" lastClr="000000"/>
      </a:solidFill>
    </a:ln>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fr-CA" sz="1200"/>
              <a:t>Familiarité avec l'AECG</a:t>
            </a:r>
            <a:endParaRPr lang="fr-CA" sz="1200" b="0" i="1"/>
          </a:p>
        </c:rich>
      </c:tx>
      <c:overlay val="0"/>
    </c:title>
    <c:autoTitleDeleted val="0"/>
    <c:plotArea>
      <c:layout>
        <c:manualLayout>
          <c:layoutTarget val="inner"/>
          <c:xMode val="edge"/>
          <c:yMode val="edge"/>
          <c:x val="0.3996668440708343"/>
          <c:y val="0.16580744798204572"/>
          <c:w val="0.51727106901931896"/>
          <c:h val="0.78316619118262387"/>
        </c:manualLayout>
      </c:layout>
      <c:barChart>
        <c:barDir val="bar"/>
        <c:grouping val="clustered"/>
        <c:varyColors val="0"/>
        <c:ser>
          <c:idx val="0"/>
          <c:order val="0"/>
          <c:tx>
            <c:strRef>
              <c:f>Feuil1!$B$1</c:f>
              <c:strCache>
                <c:ptCount val="1"/>
                <c:pt idx="0">
                  <c:v>Colonne1</c:v>
                </c:pt>
              </c:strCache>
            </c:strRef>
          </c:tx>
          <c:spPr>
            <a:solidFill>
              <a:srgbClr val="1F497D"/>
            </a:solidFill>
          </c:spPr>
          <c:invertIfNegative val="0"/>
          <c:dPt>
            <c:idx val="0"/>
            <c:invertIfNegative val="0"/>
            <c:bubble3D val="0"/>
            <c:spPr>
              <a:solidFill>
                <a:srgbClr val="FF0000"/>
              </a:solidFill>
            </c:spPr>
            <c:extLst>
              <c:ext xmlns:c16="http://schemas.microsoft.com/office/drawing/2014/chart" uri="{C3380CC4-5D6E-409C-BE32-E72D297353CC}">
                <c16:uniqueId val="{00000001-8015-4926-9E3C-4B5042CCB620}"/>
              </c:ext>
            </c:extLst>
          </c:dPt>
          <c:dPt>
            <c:idx val="1"/>
            <c:invertIfNegative val="0"/>
            <c:bubble3D val="0"/>
            <c:spPr>
              <a:solidFill>
                <a:srgbClr val="FF0000"/>
              </a:solidFill>
            </c:spPr>
            <c:extLst>
              <c:ext xmlns:c16="http://schemas.microsoft.com/office/drawing/2014/chart" uri="{C3380CC4-5D6E-409C-BE32-E72D297353CC}">
                <c16:uniqueId val="{00000003-8015-4926-9E3C-4B5042CCB620}"/>
              </c:ext>
            </c:extLst>
          </c:dPt>
          <c:dPt>
            <c:idx val="2"/>
            <c:invertIfNegative val="0"/>
            <c:bubble3D val="0"/>
            <c:spPr>
              <a:solidFill>
                <a:sysClr val="windowText" lastClr="000000"/>
              </a:solidFill>
            </c:spPr>
            <c:extLst>
              <c:ext xmlns:c16="http://schemas.microsoft.com/office/drawing/2014/chart" uri="{C3380CC4-5D6E-409C-BE32-E72D297353CC}">
                <c16:uniqueId val="{00000005-8015-4926-9E3C-4B5042CCB620}"/>
              </c:ext>
            </c:extLst>
          </c:dPt>
          <c:dPt>
            <c:idx val="3"/>
            <c:invertIfNegative val="0"/>
            <c:bubble3D val="0"/>
            <c:spPr>
              <a:solidFill>
                <a:sysClr val="windowText" lastClr="000000"/>
              </a:solidFill>
            </c:spPr>
            <c:extLst>
              <c:ext xmlns:c16="http://schemas.microsoft.com/office/drawing/2014/chart" uri="{C3380CC4-5D6E-409C-BE32-E72D297353CC}">
                <c16:uniqueId val="{00000006-8015-4926-9E3C-4B5042CCB620}"/>
              </c:ext>
            </c:extLst>
          </c:dPt>
          <c:dPt>
            <c:idx val="4"/>
            <c:invertIfNegative val="0"/>
            <c:bubble3D val="0"/>
            <c:spPr>
              <a:solidFill>
                <a:srgbClr val="BFBFBF"/>
              </a:solidFill>
            </c:spPr>
            <c:extLst>
              <c:ext xmlns:c16="http://schemas.microsoft.com/office/drawing/2014/chart" uri="{C3380CC4-5D6E-409C-BE32-E72D297353CC}">
                <c16:uniqueId val="{00000007-8015-4926-9E3C-4B5042CCB620}"/>
              </c:ext>
            </c:extLst>
          </c:dPt>
          <c:dPt>
            <c:idx val="5"/>
            <c:invertIfNegative val="0"/>
            <c:bubble3D val="0"/>
            <c:spPr>
              <a:solidFill>
                <a:sysClr val="window" lastClr="FFFFFF">
                  <a:lumMod val="75000"/>
                </a:sysClr>
              </a:solidFill>
            </c:spPr>
            <c:extLst>
              <c:ext xmlns:c16="http://schemas.microsoft.com/office/drawing/2014/chart" uri="{C3380CC4-5D6E-409C-BE32-E72D297353CC}">
                <c16:uniqueId val="{00000009-8015-4926-9E3C-4B5042CCB620}"/>
              </c:ext>
            </c:extLst>
          </c:dPt>
          <c:dPt>
            <c:idx val="6"/>
            <c:invertIfNegative val="0"/>
            <c:bubble3D val="0"/>
            <c:extLst>
              <c:ext xmlns:c16="http://schemas.microsoft.com/office/drawing/2014/chart" uri="{C3380CC4-5D6E-409C-BE32-E72D297353CC}">
                <c16:uniqueId val="{0000000A-8015-4926-9E3C-4B5042CCB620}"/>
              </c:ext>
            </c:extLst>
          </c:dPt>
          <c:dPt>
            <c:idx val="8"/>
            <c:invertIfNegative val="0"/>
            <c:bubble3D val="0"/>
            <c:spPr>
              <a:solidFill>
                <a:sysClr val="window" lastClr="FFFFFF">
                  <a:lumMod val="75000"/>
                </a:sysClr>
              </a:solidFill>
            </c:spPr>
            <c:extLst>
              <c:ext xmlns:c16="http://schemas.microsoft.com/office/drawing/2014/chart" uri="{C3380CC4-5D6E-409C-BE32-E72D297353CC}">
                <c16:uniqueId val="{0000000C-8015-4926-9E3C-4B5042CCB620}"/>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8015-4926-9E3C-4B5042CCB620}"/>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3-8015-4926-9E3C-4B5042CCB620}"/>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Très familier</c:v>
                </c:pt>
                <c:pt idx="1">
                  <c:v>Plutôt familier</c:v>
                </c:pt>
                <c:pt idx="2">
                  <c:v>Plutôt peu familier</c:v>
                </c:pt>
                <c:pt idx="3">
                  <c:v>Très peu familier</c:v>
                </c:pt>
                <c:pt idx="4">
                  <c:v>Je ne sais pas</c:v>
                </c:pt>
              </c:strCache>
            </c:strRef>
          </c:cat>
          <c:val>
            <c:numRef>
              <c:f>Feuil1!$B$2:$B$6</c:f>
              <c:numCache>
                <c:formatCode>0%</c:formatCode>
                <c:ptCount val="5"/>
                <c:pt idx="0">
                  <c:v>0</c:v>
                </c:pt>
                <c:pt idx="1">
                  <c:v>0.2</c:v>
                </c:pt>
                <c:pt idx="2">
                  <c:v>0.36</c:v>
                </c:pt>
                <c:pt idx="3">
                  <c:v>0.43</c:v>
                </c:pt>
                <c:pt idx="4">
                  <c:v>0.01</c:v>
                </c:pt>
              </c:numCache>
            </c:numRef>
          </c:val>
          <c:extLst>
            <c:ext xmlns:c16="http://schemas.microsoft.com/office/drawing/2014/chart" uri="{C3380CC4-5D6E-409C-BE32-E72D297353CC}">
              <c16:uniqueId val="{0000000D-8015-4926-9E3C-4B5042CCB620}"/>
            </c:ext>
          </c:extLst>
        </c:ser>
        <c:dLbls>
          <c:showLegendKey val="0"/>
          <c:showVal val="0"/>
          <c:showCatName val="0"/>
          <c:showSerName val="0"/>
          <c:showPercent val="0"/>
          <c:showBubbleSize val="0"/>
        </c:dLbls>
        <c:gapWidth val="100"/>
        <c:axId val="43428864"/>
        <c:axId val="72718528"/>
      </c:barChart>
      <c:valAx>
        <c:axId val="72718528"/>
        <c:scaling>
          <c:orientation val="minMax"/>
        </c:scaling>
        <c:delete val="1"/>
        <c:axPos val="t"/>
        <c:numFmt formatCode="0%" sourceLinked="1"/>
        <c:majorTickMark val="out"/>
        <c:minorTickMark val="none"/>
        <c:tickLblPos val="nextTo"/>
        <c:crossAx val="43428864"/>
        <c:crosses val="autoZero"/>
        <c:crossBetween val="between"/>
      </c:valAx>
      <c:catAx>
        <c:axId val="43428864"/>
        <c:scaling>
          <c:orientation val="maxMin"/>
        </c:scaling>
        <c:delete val="0"/>
        <c:axPos val="l"/>
        <c:numFmt formatCode="General" sourceLinked="1"/>
        <c:majorTickMark val="out"/>
        <c:minorTickMark val="none"/>
        <c:tickLblPos val="nextTo"/>
        <c:txPr>
          <a:bodyPr/>
          <a:lstStyle/>
          <a:p>
            <a:pPr>
              <a:defRPr sz="1100">
                <a:solidFill>
                  <a:sysClr val="windowText" lastClr="000000"/>
                </a:solidFill>
              </a:defRPr>
            </a:pPr>
            <a:endParaRPr lang="fr-FR"/>
          </a:p>
        </c:txPr>
        <c:crossAx val="72718528"/>
        <c:crosses val="autoZero"/>
        <c:auto val="1"/>
        <c:lblAlgn val="ctr"/>
        <c:lblOffset val="100"/>
        <c:noMultiLvlLbl val="0"/>
      </c:cat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a:t>Niveau d'appui à l'AECG</a:t>
            </a:r>
            <a:endParaRPr lang="fr-CA" sz="1200" b="0" i="1"/>
          </a:p>
        </c:rich>
      </c:tx>
      <c:overlay val="0"/>
    </c:title>
    <c:autoTitleDeleted val="0"/>
    <c:plotArea>
      <c:layout>
        <c:manualLayout>
          <c:layoutTarget val="inner"/>
          <c:xMode val="edge"/>
          <c:yMode val="edge"/>
          <c:x val="0.3996668440708343"/>
          <c:y val="0.16580744798204572"/>
          <c:w val="0.51727106901931896"/>
          <c:h val="0.78316619118262387"/>
        </c:manualLayout>
      </c:layout>
      <c:barChart>
        <c:barDir val="bar"/>
        <c:grouping val="clustered"/>
        <c:varyColors val="0"/>
        <c:ser>
          <c:idx val="0"/>
          <c:order val="0"/>
          <c:tx>
            <c:strRef>
              <c:f>Feuil1!$B$1</c:f>
              <c:strCache>
                <c:ptCount val="1"/>
                <c:pt idx="0">
                  <c:v>Colonne1</c:v>
                </c:pt>
              </c:strCache>
            </c:strRef>
          </c:tx>
          <c:spPr>
            <a:solidFill>
              <a:srgbClr val="1F497D"/>
            </a:solidFill>
          </c:spPr>
          <c:invertIfNegative val="0"/>
          <c:dPt>
            <c:idx val="0"/>
            <c:invertIfNegative val="0"/>
            <c:bubble3D val="0"/>
            <c:spPr>
              <a:solidFill>
                <a:srgbClr val="FF0000"/>
              </a:solidFill>
            </c:spPr>
            <c:extLst>
              <c:ext xmlns:c16="http://schemas.microsoft.com/office/drawing/2014/chart" uri="{C3380CC4-5D6E-409C-BE32-E72D297353CC}">
                <c16:uniqueId val="{00000001-AFEA-4C79-8D57-417F9FA0DCF2}"/>
              </c:ext>
            </c:extLst>
          </c:dPt>
          <c:dPt>
            <c:idx val="1"/>
            <c:invertIfNegative val="0"/>
            <c:bubble3D val="0"/>
            <c:spPr>
              <a:solidFill>
                <a:srgbClr val="FF0000"/>
              </a:solidFill>
            </c:spPr>
            <c:extLst>
              <c:ext xmlns:c16="http://schemas.microsoft.com/office/drawing/2014/chart" uri="{C3380CC4-5D6E-409C-BE32-E72D297353CC}">
                <c16:uniqueId val="{00000003-AFEA-4C79-8D57-417F9FA0DCF2}"/>
              </c:ext>
            </c:extLst>
          </c:dPt>
          <c:dPt>
            <c:idx val="2"/>
            <c:invertIfNegative val="0"/>
            <c:bubble3D val="0"/>
            <c:spPr>
              <a:solidFill>
                <a:sysClr val="windowText" lastClr="000000"/>
              </a:solidFill>
            </c:spPr>
            <c:extLst>
              <c:ext xmlns:c16="http://schemas.microsoft.com/office/drawing/2014/chart" uri="{C3380CC4-5D6E-409C-BE32-E72D297353CC}">
                <c16:uniqueId val="{00000004-AFEA-4C79-8D57-417F9FA0DCF2}"/>
              </c:ext>
            </c:extLst>
          </c:dPt>
          <c:dPt>
            <c:idx val="3"/>
            <c:invertIfNegative val="0"/>
            <c:bubble3D val="0"/>
            <c:spPr>
              <a:solidFill>
                <a:sysClr val="windowText" lastClr="000000"/>
              </a:solidFill>
            </c:spPr>
            <c:extLst>
              <c:ext xmlns:c16="http://schemas.microsoft.com/office/drawing/2014/chart" uri="{C3380CC4-5D6E-409C-BE32-E72D297353CC}">
                <c16:uniqueId val="{00000005-AFEA-4C79-8D57-417F9FA0DCF2}"/>
              </c:ext>
            </c:extLst>
          </c:dPt>
          <c:dPt>
            <c:idx val="4"/>
            <c:invertIfNegative val="0"/>
            <c:bubble3D val="0"/>
            <c:spPr>
              <a:solidFill>
                <a:srgbClr val="BFBFBF"/>
              </a:solidFill>
            </c:spPr>
            <c:extLst>
              <c:ext xmlns:c16="http://schemas.microsoft.com/office/drawing/2014/chart" uri="{C3380CC4-5D6E-409C-BE32-E72D297353CC}">
                <c16:uniqueId val="{00000007-AFEA-4C79-8D57-417F9FA0DCF2}"/>
              </c:ext>
            </c:extLst>
          </c:dPt>
          <c:dPt>
            <c:idx val="5"/>
            <c:invertIfNegative val="0"/>
            <c:bubble3D val="0"/>
            <c:spPr>
              <a:solidFill>
                <a:sysClr val="window" lastClr="FFFFFF">
                  <a:lumMod val="75000"/>
                </a:sysClr>
              </a:solidFill>
            </c:spPr>
            <c:extLst>
              <c:ext xmlns:c16="http://schemas.microsoft.com/office/drawing/2014/chart" uri="{C3380CC4-5D6E-409C-BE32-E72D297353CC}">
                <c16:uniqueId val="{00000009-AFEA-4C79-8D57-417F9FA0DCF2}"/>
              </c:ext>
            </c:extLst>
          </c:dPt>
          <c:dPt>
            <c:idx val="6"/>
            <c:invertIfNegative val="0"/>
            <c:bubble3D val="0"/>
            <c:extLst>
              <c:ext xmlns:c16="http://schemas.microsoft.com/office/drawing/2014/chart" uri="{C3380CC4-5D6E-409C-BE32-E72D297353CC}">
                <c16:uniqueId val="{0000000A-AFEA-4C79-8D57-417F9FA0DCF2}"/>
              </c:ext>
            </c:extLst>
          </c:dPt>
          <c:dPt>
            <c:idx val="8"/>
            <c:invertIfNegative val="0"/>
            <c:bubble3D val="0"/>
            <c:spPr>
              <a:solidFill>
                <a:sysClr val="window" lastClr="FFFFFF">
                  <a:lumMod val="75000"/>
                </a:sysClr>
              </a:solidFill>
            </c:spPr>
            <c:extLst>
              <c:ext xmlns:c16="http://schemas.microsoft.com/office/drawing/2014/chart" uri="{C3380CC4-5D6E-409C-BE32-E72D297353CC}">
                <c16:uniqueId val="{0000000C-AFEA-4C79-8D57-417F9FA0DCF2}"/>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AFEA-4C79-8D57-417F9FA0DCF2}"/>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3-AFEA-4C79-8D57-417F9FA0DCF2}"/>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Fortement en faveur</c:v>
                </c:pt>
                <c:pt idx="1">
                  <c:v>Assez en faveur</c:v>
                </c:pt>
                <c:pt idx="2">
                  <c:v>Assez en opposition</c:v>
                </c:pt>
                <c:pt idx="3">
                  <c:v>Fortement en opposition</c:v>
                </c:pt>
                <c:pt idx="4">
                  <c:v>Je ne sais pas</c:v>
                </c:pt>
              </c:strCache>
            </c:strRef>
          </c:cat>
          <c:val>
            <c:numRef>
              <c:f>Feuil1!$B$2:$B$6</c:f>
              <c:numCache>
                <c:formatCode>0%</c:formatCode>
                <c:ptCount val="5"/>
                <c:pt idx="0">
                  <c:v>7.0000000000000007E-2</c:v>
                </c:pt>
                <c:pt idx="1">
                  <c:v>0.21</c:v>
                </c:pt>
                <c:pt idx="2">
                  <c:v>0.01</c:v>
                </c:pt>
                <c:pt idx="3">
                  <c:v>0.01</c:v>
                </c:pt>
                <c:pt idx="4">
                  <c:v>0.7</c:v>
                </c:pt>
              </c:numCache>
            </c:numRef>
          </c:val>
          <c:extLst>
            <c:ext xmlns:c16="http://schemas.microsoft.com/office/drawing/2014/chart" uri="{C3380CC4-5D6E-409C-BE32-E72D297353CC}">
              <c16:uniqueId val="{0000000D-AFEA-4C79-8D57-417F9FA0DCF2}"/>
            </c:ext>
          </c:extLst>
        </c:ser>
        <c:dLbls>
          <c:showLegendKey val="0"/>
          <c:showVal val="0"/>
          <c:showCatName val="0"/>
          <c:showSerName val="0"/>
          <c:showPercent val="0"/>
          <c:showBubbleSize val="0"/>
        </c:dLbls>
        <c:gapWidth val="100"/>
        <c:axId val="43428864"/>
        <c:axId val="72718528"/>
      </c:barChart>
      <c:valAx>
        <c:axId val="72718528"/>
        <c:scaling>
          <c:orientation val="minMax"/>
        </c:scaling>
        <c:delete val="1"/>
        <c:axPos val="t"/>
        <c:numFmt formatCode="0%" sourceLinked="1"/>
        <c:majorTickMark val="out"/>
        <c:minorTickMark val="none"/>
        <c:tickLblPos val="nextTo"/>
        <c:crossAx val="43428864"/>
        <c:crosses val="autoZero"/>
        <c:crossBetween val="between"/>
      </c:valAx>
      <c:catAx>
        <c:axId val="43428864"/>
        <c:scaling>
          <c:orientation val="maxMin"/>
        </c:scaling>
        <c:delete val="0"/>
        <c:axPos val="l"/>
        <c:numFmt formatCode="General" sourceLinked="1"/>
        <c:majorTickMark val="out"/>
        <c:minorTickMark val="none"/>
        <c:tickLblPos val="nextTo"/>
        <c:txPr>
          <a:bodyPr/>
          <a:lstStyle/>
          <a:p>
            <a:pPr>
              <a:defRPr sz="1100">
                <a:solidFill>
                  <a:sysClr val="windowText" lastClr="000000"/>
                </a:solidFill>
              </a:defRPr>
            </a:pPr>
            <a:endParaRPr lang="fr-FR"/>
          </a:p>
        </c:txPr>
        <c:crossAx val="72718528"/>
        <c:crosses val="autoZero"/>
        <c:auto val="1"/>
        <c:lblAlgn val="ctr"/>
        <c:lblOffset val="100"/>
        <c:noMultiLvlLbl val="0"/>
      </c:catAx>
    </c:plotArea>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Opinion à l'égard de l'AECG</a:t>
            </a:r>
          </a:p>
          <a:p>
            <a:pPr>
              <a:defRPr sz="1200"/>
            </a:pPr>
            <a:r>
              <a:rPr lang="fr-CA" sz="1000" b="0" i="1" baseline="0">
                <a:effectLst/>
              </a:rPr>
              <a:t>(Total % D'accord)</a:t>
            </a:r>
          </a:p>
        </c:rich>
      </c:tx>
      <c:overlay val="0"/>
    </c:title>
    <c:autoTitleDeleted val="0"/>
    <c:plotArea>
      <c:layout>
        <c:manualLayout>
          <c:layoutTarget val="inner"/>
          <c:xMode val="edge"/>
          <c:yMode val="edge"/>
          <c:x val="0.41289037944331031"/>
          <c:y val="0.21254973563087223"/>
          <c:w val="0.54997310521370013"/>
          <c:h val="0.76262532400841188"/>
        </c:manualLayout>
      </c:layout>
      <c:barChart>
        <c:barDir val="bar"/>
        <c:grouping val="stacked"/>
        <c:varyColors val="0"/>
        <c:ser>
          <c:idx val="0"/>
          <c:order val="0"/>
          <c:tx>
            <c:strRef>
              <c:f>Feuil1!$B$1</c:f>
              <c:strCache>
                <c:ptCount val="1"/>
                <c:pt idx="0">
                  <c:v>Tout à fait d'accord</c:v>
                </c:pt>
              </c:strCache>
            </c:strRef>
          </c:tx>
          <c:spPr>
            <a:solidFill>
              <a:srgbClr val="7E0000"/>
            </a:solidFill>
          </c:spPr>
          <c:invertIfNegative val="0"/>
          <c:dPt>
            <c:idx val="0"/>
            <c:invertIfNegative val="0"/>
            <c:bubble3D val="0"/>
            <c:extLst>
              <c:ext xmlns:c16="http://schemas.microsoft.com/office/drawing/2014/chart" uri="{C3380CC4-5D6E-409C-BE32-E72D297353CC}">
                <c16:uniqueId val="{00000000-D13E-4BAB-B077-D7371A8E9B7B}"/>
              </c:ext>
            </c:extLst>
          </c:dPt>
          <c:dPt>
            <c:idx val="1"/>
            <c:invertIfNegative val="0"/>
            <c:bubble3D val="0"/>
            <c:extLst>
              <c:ext xmlns:c16="http://schemas.microsoft.com/office/drawing/2014/chart" uri="{C3380CC4-5D6E-409C-BE32-E72D297353CC}">
                <c16:uniqueId val="{00000001-D13E-4BAB-B077-D7371A8E9B7B}"/>
              </c:ext>
            </c:extLst>
          </c:dPt>
          <c:dPt>
            <c:idx val="4"/>
            <c:invertIfNegative val="0"/>
            <c:bubble3D val="0"/>
            <c:extLst>
              <c:ext xmlns:c16="http://schemas.microsoft.com/office/drawing/2014/chart" uri="{C3380CC4-5D6E-409C-BE32-E72D297353CC}">
                <c16:uniqueId val="{00000002-D13E-4BAB-B077-D7371A8E9B7B}"/>
              </c:ext>
            </c:extLst>
          </c:dPt>
          <c:dPt>
            <c:idx val="5"/>
            <c:invertIfNegative val="0"/>
            <c:bubble3D val="0"/>
            <c:extLst>
              <c:ext xmlns:c16="http://schemas.microsoft.com/office/drawing/2014/chart" uri="{C3380CC4-5D6E-409C-BE32-E72D297353CC}">
                <c16:uniqueId val="{00000003-D13E-4BAB-B077-D7371A8E9B7B}"/>
              </c:ext>
            </c:extLst>
          </c:dPt>
          <c:dPt>
            <c:idx val="6"/>
            <c:invertIfNegative val="0"/>
            <c:bubble3D val="0"/>
            <c:extLst>
              <c:ext xmlns:c16="http://schemas.microsoft.com/office/drawing/2014/chart" uri="{C3380CC4-5D6E-409C-BE32-E72D297353CC}">
                <c16:uniqueId val="{00000004-D13E-4BAB-B077-D7371A8E9B7B}"/>
              </c:ext>
            </c:extLst>
          </c:dPt>
          <c:dLbls>
            <c:dLbl>
              <c:idx val="0"/>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D13E-4BAB-B077-D7371A8E9B7B}"/>
                </c:ext>
              </c:extLst>
            </c:dLbl>
            <c:dLbl>
              <c:idx val="1"/>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D13E-4BAB-B077-D7371A8E9B7B}"/>
                </c:ext>
              </c:extLst>
            </c:dLbl>
            <c:spPr>
              <a:noFill/>
              <a:ln>
                <a:noFill/>
              </a:ln>
              <a:effectLst/>
            </c:spPr>
            <c:txPr>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...renforcera le partenariat entre l'Italie et le Canada</c:v>
                </c:pt>
                <c:pt idx="1">
                  <c:v>...offre des opportunités commerciales aux entreprises italiennes</c:v>
                </c:pt>
                <c:pt idx="2">
                  <c:v>...ouvrira le marché nord-américain aux produits italiens </c:v>
                </c:pt>
                <c:pt idx="3">
                  <c:v>...permettra aux Italiens d'avoir accès à plus de produits canadiens et de les découvrir</c:v>
                </c:pt>
                <c:pt idx="4">
                  <c:v>...est une bonne chose car elle facilitera la mobilité de la main-d'œuvre entre les deux pays</c:v>
                </c:pt>
              </c:strCache>
            </c:strRef>
          </c:cat>
          <c:val>
            <c:numRef>
              <c:f>Feuil1!$B$2:$B$6</c:f>
              <c:numCache>
                <c:formatCode>0%</c:formatCode>
                <c:ptCount val="5"/>
                <c:pt idx="0">
                  <c:v>0.2</c:v>
                </c:pt>
                <c:pt idx="1">
                  <c:v>0.22</c:v>
                </c:pt>
                <c:pt idx="2">
                  <c:v>0.2</c:v>
                </c:pt>
                <c:pt idx="3">
                  <c:v>0.17</c:v>
                </c:pt>
                <c:pt idx="4">
                  <c:v>0.21</c:v>
                </c:pt>
              </c:numCache>
            </c:numRef>
          </c:val>
          <c:extLst>
            <c:ext xmlns:c16="http://schemas.microsoft.com/office/drawing/2014/chart" uri="{C3380CC4-5D6E-409C-BE32-E72D297353CC}">
              <c16:uniqueId val="{00000005-D13E-4BAB-B077-D7371A8E9B7B}"/>
            </c:ext>
          </c:extLst>
        </c:ser>
        <c:ser>
          <c:idx val="1"/>
          <c:order val="1"/>
          <c:tx>
            <c:strRef>
              <c:f>Feuil1!$C$1</c:f>
              <c:strCache>
                <c:ptCount val="1"/>
                <c:pt idx="0">
                  <c:v>Plutôt d'accord</c:v>
                </c:pt>
              </c:strCache>
            </c:strRef>
          </c:tx>
          <c:spPr>
            <a:solidFill>
              <a:srgbClr val="FF0000"/>
            </a:solidFill>
          </c:spPr>
          <c:invertIfNegative val="0"/>
          <c:dLbls>
            <c:spPr>
              <a:noFill/>
              <a:ln>
                <a:noFill/>
              </a:ln>
              <a:effectLst/>
            </c:spPr>
            <c:txPr>
              <a:bodyPr wrap="square" lIns="38100" tIns="19050" rIns="38100" bIns="19050" anchor="ctr">
                <a:spAutoFit/>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...renforcera le partenariat entre l'Italie et le Canada</c:v>
                </c:pt>
                <c:pt idx="1">
                  <c:v>...offre des opportunités commerciales aux entreprises italiennes</c:v>
                </c:pt>
                <c:pt idx="2">
                  <c:v>...ouvrira le marché nord-américain aux produits italiens </c:v>
                </c:pt>
                <c:pt idx="3">
                  <c:v>...permettra aux Italiens d'avoir accès à plus de produits canadiens et de les découvrir</c:v>
                </c:pt>
                <c:pt idx="4">
                  <c:v>...est une bonne chose car elle facilitera la mobilité de la main-d'œuvre entre les deux pays</c:v>
                </c:pt>
              </c:strCache>
            </c:strRef>
          </c:cat>
          <c:val>
            <c:numRef>
              <c:f>Feuil1!$C$2:$C$6</c:f>
              <c:numCache>
                <c:formatCode>0%</c:formatCode>
                <c:ptCount val="5"/>
                <c:pt idx="0">
                  <c:v>0.56000000000000005</c:v>
                </c:pt>
                <c:pt idx="1">
                  <c:v>0.52</c:v>
                </c:pt>
                <c:pt idx="2">
                  <c:v>0.53</c:v>
                </c:pt>
                <c:pt idx="3">
                  <c:v>0.56999999999999995</c:v>
                </c:pt>
                <c:pt idx="4">
                  <c:v>0.52</c:v>
                </c:pt>
              </c:numCache>
            </c:numRef>
          </c:val>
          <c:extLst>
            <c:ext xmlns:c16="http://schemas.microsoft.com/office/drawing/2014/chart" uri="{C3380CC4-5D6E-409C-BE32-E72D297353CC}">
              <c16:uniqueId val="{00000006-D13E-4BAB-B077-D7371A8E9B7B}"/>
            </c:ext>
          </c:extLst>
        </c:ser>
        <c:ser>
          <c:idx val="2"/>
          <c:order val="2"/>
          <c:tx>
            <c:strRef>
              <c:f>Feuil1!$D$1</c:f>
              <c:strCache>
                <c:ptCount val="1"/>
                <c:pt idx="0">
                  <c:v>TOTAL</c:v>
                </c:pt>
              </c:strCache>
            </c:strRef>
          </c:tx>
          <c:spPr>
            <a:noFill/>
          </c:spPr>
          <c:invertIfNegative val="0"/>
          <c:dLbls>
            <c:spPr>
              <a:noFill/>
              <a:ln>
                <a:noFill/>
              </a:ln>
              <a:effectLst/>
            </c:spPr>
            <c:txPr>
              <a:bodyPr wrap="square" lIns="38100" tIns="19050" rIns="38100" bIns="19050" anchor="ctr">
                <a:spAutoFit/>
              </a:bodyPr>
              <a:lstStyle/>
              <a:p>
                <a:pPr>
                  <a:defRPr sz="110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...renforcera le partenariat entre l'Italie et le Canada</c:v>
                </c:pt>
                <c:pt idx="1">
                  <c:v>...offre des opportunités commerciales aux entreprises italiennes</c:v>
                </c:pt>
                <c:pt idx="2">
                  <c:v>...ouvrira le marché nord-américain aux produits italiens </c:v>
                </c:pt>
                <c:pt idx="3">
                  <c:v>...permettra aux Italiens d'avoir accès à plus de produits canadiens et de les découvrir</c:v>
                </c:pt>
                <c:pt idx="4">
                  <c:v>...est une bonne chose car elle facilitera la mobilité de la main-d'œuvre entre les deux pays</c:v>
                </c:pt>
              </c:strCache>
            </c:strRef>
          </c:cat>
          <c:val>
            <c:numRef>
              <c:f>Feuil1!$D$2:$D$6</c:f>
              <c:numCache>
                <c:formatCode>0%</c:formatCode>
                <c:ptCount val="5"/>
                <c:pt idx="0">
                  <c:v>0.76</c:v>
                </c:pt>
                <c:pt idx="1">
                  <c:v>0.74</c:v>
                </c:pt>
                <c:pt idx="2">
                  <c:v>0.74</c:v>
                </c:pt>
                <c:pt idx="3">
                  <c:v>0.74</c:v>
                </c:pt>
                <c:pt idx="4">
                  <c:v>0.73</c:v>
                </c:pt>
              </c:numCache>
            </c:numRef>
          </c:val>
          <c:extLst>
            <c:ext xmlns:c16="http://schemas.microsoft.com/office/drawing/2014/chart" uri="{C3380CC4-5D6E-409C-BE32-E72D297353CC}">
              <c16:uniqueId val="{00000006-0EDD-44FF-B0C6-18188DF17777}"/>
            </c:ext>
          </c:extLst>
        </c:ser>
        <c:dLbls>
          <c:showLegendKey val="0"/>
          <c:showVal val="0"/>
          <c:showCatName val="0"/>
          <c:showSerName val="0"/>
          <c:showPercent val="0"/>
          <c:showBubbleSize val="0"/>
        </c:dLbls>
        <c:gapWidth val="100"/>
        <c:overlap val="100"/>
        <c:axId val="43562496"/>
        <c:axId val="181878080"/>
      </c:barChart>
      <c:valAx>
        <c:axId val="181878080"/>
        <c:scaling>
          <c:orientation val="minMax"/>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fr-FR"/>
          </a:p>
        </c:txPr>
        <c:crossAx val="181878080"/>
        <c:crosses val="autoZero"/>
        <c:auto val="1"/>
        <c:lblAlgn val="ctr"/>
        <c:lblOffset val="100"/>
        <c:noMultiLvlLbl val="0"/>
      </c:catAx>
    </c:plotArea>
    <c:legend>
      <c:legendPos val="t"/>
      <c:layout>
        <c:manualLayout>
          <c:xMode val="edge"/>
          <c:yMode val="edge"/>
          <c:x val="0.28789639596610223"/>
          <c:y val="0.13001635665107078"/>
          <c:w val="0.50679449790998343"/>
          <c:h val="6.5364733371743158E-2"/>
        </c:manualLayout>
      </c:layout>
      <c:overlay val="0"/>
      <c:txPr>
        <a:bodyPr/>
        <a:lstStyle/>
        <a:p>
          <a:pPr>
            <a:defRPr sz="1100"/>
          </a:pPr>
          <a:endParaRPr lang="fr-FR"/>
        </a:p>
      </c:txPr>
    </c:legend>
    <c:plotVisOnly val="1"/>
    <c:dispBlanksAs val="gap"/>
    <c:showDLblsOverMax val="0"/>
  </c:chart>
  <c:spPr>
    <a:ln>
      <a:solidFill>
        <a:sysClr val="windowText" lastClr="000000"/>
      </a:solidFill>
    </a:ln>
    <a:effectLst/>
  </c:sp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Facteurs qui</a:t>
            </a:r>
            <a:r>
              <a:rPr lang="fr-CA" sz="1200" baseline="0"/>
              <a:t> améliorent </a:t>
            </a:r>
            <a:r>
              <a:rPr lang="fr-CA" sz="1200"/>
              <a:t>les perceptions à l'égard de</a:t>
            </a:r>
            <a:r>
              <a:rPr lang="fr-CA" sz="1200" baseline="0"/>
              <a:t> l'AECG</a:t>
            </a:r>
          </a:p>
          <a:p>
            <a:pPr>
              <a:defRPr sz="1200"/>
            </a:pPr>
            <a:r>
              <a:rPr lang="fr-CA" sz="1200" b="0" i="1" baseline="0"/>
              <a:t>(% Oui)</a:t>
            </a:r>
            <a:endParaRPr lang="fr-CA" sz="1200" b="0" i="1"/>
          </a:p>
        </c:rich>
      </c:tx>
      <c:overlay val="0"/>
    </c:title>
    <c:autoTitleDeleted val="0"/>
    <c:plotArea>
      <c:layout>
        <c:manualLayout>
          <c:layoutTarget val="inner"/>
          <c:xMode val="edge"/>
          <c:yMode val="edge"/>
          <c:x val="0.51236293379994169"/>
          <c:y val="0.16051793525809271"/>
          <c:w val="0.44349573490813649"/>
          <c:h val="0.82293856746167604"/>
        </c:manualLayout>
      </c:layout>
      <c:barChart>
        <c:barDir val="bar"/>
        <c:grouping val="clustered"/>
        <c:varyColors val="0"/>
        <c:ser>
          <c:idx val="0"/>
          <c:order val="0"/>
          <c:tx>
            <c:strRef>
              <c:f>Feuil1!$B$1</c:f>
              <c:strCache>
                <c:ptCount val="1"/>
                <c:pt idx="0">
                  <c:v>Colonne1</c:v>
                </c:pt>
              </c:strCache>
            </c:strRef>
          </c:tx>
          <c:spPr>
            <a:solidFill>
              <a:sysClr val="windowText" lastClr="000000"/>
            </a:solidFill>
          </c:spPr>
          <c:invertIfNegative val="0"/>
          <c:dPt>
            <c:idx val="0"/>
            <c:invertIfNegative val="0"/>
            <c:bubble3D val="0"/>
            <c:extLst>
              <c:ext xmlns:c16="http://schemas.microsoft.com/office/drawing/2014/chart" uri="{C3380CC4-5D6E-409C-BE32-E72D297353CC}">
                <c16:uniqueId val="{00000000-990A-48D9-928C-750956802F4A}"/>
              </c:ext>
            </c:extLst>
          </c:dPt>
          <c:dPt>
            <c:idx val="1"/>
            <c:invertIfNegative val="0"/>
            <c:bubble3D val="0"/>
            <c:extLst>
              <c:ext xmlns:c16="http://schemas.microsoft.com/office/drawing/2014/chart" uri="{C3380CC4-5D6E-409C-BE32-E72D297353CC}">
                <c16:uniqueId val="{00000001-990A-48D9-928C-750956802F4A}"/>
              </c:ext>
            </c:extLst>
          </c:dPt>
          <c:dPt>
            <c:idx val="4"/>
            <c:invertIfNegative val="0"/>
            <c:bubble3D val="0"/>
            <c:extLst>
              <c:ext xmlns:c16="http://schemas.microsoft.com/office/drawing/2014/chart" uri="{C3380CC4-5D6E-409C-BE32-E72D297353CC}">
                <c16:uniqueId val="{00000002-990A-48D9-928C-750956802F4A}"/>
              </c:ext>
            </c:extLst>
          </c:dPt>
          <c:dPt>
            <c:idx val="5"/>
            <c:invertIfNegative val="0"/>
            <c:bubble3D val="0"/>
            <c:extLst>
              <c:ext xmlns:c16="http://schemas.microsoft.com/office/drawing/2014/chart" uri="{C3380CC4-5D6E-409C-BE32-E72D297353CC}">
                <c16:uniqueId val="{00000003-990A-48D9-928C-750956802F4A}"/>
              </c:ext>
            </c:extLst>
          </c:dPt>
          <c:dPt>
            <c:idx val="6"/>
            <c:invertIfNegative val="0"/>
            <c:bubble3D val="0"/>
            <c:extLst>
              <c:ext xmlns:c16="http://schemas.microsoft.com/office/drawing/2014/chart" uri="{C3380CC4-5D6E-409C-BE32-E72D297353CC}">
                <c16:uniqueId val="{00000004-990A-48D9-928C-750956802F4A}"/>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990A-48D9-928C-750956802F4A}"/>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990A-48D9-928C-750956802F4A}"/>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En vertu de l'AECG, le pays exportateur doit respecter les exigences du pays importateur en matière de santé et de sécurité </c:v>
                </c:pt>
                <c:pt idx="1">
                  <c:v>L'AECG offre aux Italiens la possibilité de travailler temporairement au Canada</c:v>
                </c:pt>
                <c:pt idx="2">
                  <c:v>Avec l'AECG, le Canada reconnaît désormais les indications géographiques agroalimentaires italiennes</c:v>
                </c:pt>
                <c:pt idx="3">
                  <c:v>Dans le cadre de l'AECG, le système des tribunaux d'investissement remplace l'arbitrage privé traditionnel pour le règlement des différends en matière d'investissement</c:v>
                </c:pt>
              </c:strCache>
            </c:strRef>
          </c:cat>
          <c:val>
            <c:numRef>
              <c:f>Feuil1!$B$2:$B$5</c:f>
              <c:numCache>
                <c:formatCode>0%</c:formatCode>
                <c:ptCount val="4"/>
                <c:pt idx="0">
                  <c:v>0.82</c:v>
                </c:pt>
                <c:pt idx="1">
                  <c:v>0.79</c:v>
                </c:pt>
                <c:pt idx="2">
                  <c:v>0.75</c:v>
                </c:pt>
                <c:pt idx="3">
                  <c:v>0.69</c:v>
                </c:pt>
              </c:numCache>
            </c:numRef>
          </c:val>
          <c:extLst>
            <c:ext xmlns:c16="http://schemas.microsoft.com/office/drawing/2014/chart" uri="{C3380CC4-5D6E-409C-BE32-E72D297353CC}">
              <c16:uniqueId val="{00000005-990A-48D9-928C-750956802F4A}"/>
            </c:ext>
          </c:extLst>
        </c:ser>
        <c:dLbls>
          <c:showLegendKey val="0"/>
          <c:showVal val="0"/>
          <c:showCatName val="0"/>
          <c:showSerName val="0"/>
          <c:showPercent val="0"/>
          <c:showBubbleSize val="0"/>
        </c:dLbls>
        <c:gapWidth val="100"/>
        <c:axId val="44098560"/>
        <c:axId val="208116480"/>
      </c:barChart>
      <c:valAx>
        <c:axId val="208116480"/>
        <c:scaling>
          <c:orientation val="minMax"/>
        </c:scaling>
        <c:delete val="1"/>
        <c:axPos val="t"/>
        <c:numFmt formatCode="0%" sourceLinked="1"/>
        <c:majorTickMark val="out"/>
        <c:minorTickMark val="none"/>
        <c:tickLblPos val="nextTo"/>
        <c:crossAx val="44098560"/>
        <c:crosses val="autoZero"/>
        <c:crossBetween val="between"/>
      </c:valAx>
      <c:catAx>
        <c:axId val="44098560"/>
        <c:scaling>
          <c:orientation val="maxMin"/>
        </c:scaling>
        <c:delete val="0"/>
        <c:axPos val="l"/>
        <c:numFmt formatCode="General" sourceLinked="1"/>
        <c:majorTickMark val="out"/>
        <c:minorTickMark val="none"/>
        <c:tickLblPos val="nextTo"/>
        <c:txPr>
          <a:bodyPr/>
          <a:lstStyle/>
          <a:p>
            <a:pPr>
              <a:defRPr sz="900">
                <a:solidFill>
                  <a:sysClr val="windowText" lastClr="000000"/>
                </a:solidFill>
              </a:defRPr>
            </a:pPr>
            <a:endParaRPr lang="fr-FR"/>
          </a:p>
        </c:txPr>
        <c:crossAx val="208116480"/>
        <c:crosses val="autoZero"/>
        <c:auto val="1"/>
        <c:lblAlgn val="ctr"/>
        <c:lblOffset val="100"/>
        <c:noMultiLvlLbl val="0"/>
      </c:catAx>
    </c:plotArea>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Sujets d'intérêt en lien</a:t>
            </a:r>
            <a:r>
              <a:rPr lang="fr-CA" sz="1200" baseline="0"/>
              <a:t> avec l'AECG</a:t>
            </a:r>
            <a:endParaRPr lang="fr-CA" sz="1200" b="0" i="1"/>
          </a:p>
        </c:rich>
      </c:tx>
      <c:layout>
        <c:manualLayout>
          <c:xMode val="edge"/>
          <c:yMode val="edge"/>
          <c:x val="0.30866305774278213"/>
          <c:y val="2.1390374331550801E-2"/>
        </c:manualLayout>
      </c:layout>
      <c:overlay val="0"/>
    </c:title>
    <c:autoTitleDeleted val="0"/>
    <c:plotArea>
      <c:layout>
        <c:manualLayout>
          <c:layoutTarget val="inner"/>
          <c:xMode val="edge"/>
          <c:yMode val="edge"/>
          <c:x val="0.43909485272674248"/>
          <c:y val="0.15113113534604966"/>
          <c:w val="0.47784303003791195"/>
          <c:h val="0.83232529088944096"/>
        </c:manualLayout>
      </c:layout>
      <c:barChart>
        <c:barDir val="bar"/>
        <c:grouping val="clustered"/>
        <c:varyColors val="0"/>
        <c:ser>
          <c:idx val="0"/>
          <c:order val="0"/>
          <c:tx>
            <c:strRef>
              <c:f>Feuil1!$B$1</c:f>
              <c:strCache>
                <c:ptCount val="1"/>
                <c:pt idx="0">
                  <c:v>Colonne1</c:v>
                </c:pt>
              </c:strCache>
            </c:strRef>
          </c:tx>
          <c:spPr>
            <a:solidFill>
              <a:sysClr val="windowText" lastClr="000000"/>
            </a:solidFill>
          </c:spPr>
          <c:invertIfNegative val="0"/>
          <c:dPt>
            <c:idx val="0"/>
            <c:invertIfNegative val="0"/>
            <c:bubble3D val="0"/>
            <c:extLst>
              <c:ext xmlns:c16="http://schemas.microsoft.com/office/drawing/2014/chart" uri="{C3380CC4-5D6E-409C-BE32-E72D297353CC}">
                <c16:uniqueId val="{00000000-4449-48B9-87B1-5C69255AAFB8}"/>
              </c:ext>
            </c:extLst>
          </c:dPt>
          <c:dPt>
            <c:idx val="1"/>
            <c:invertIfNegative val="0"/>
            <c:bubble3D val="0"/>
            <c:extLst>
              <c:ext xmlns:c16="http://schemas.microsoft.com/office/drawing/2014/chart" uri="{C3380CC4-5D6E-409C-BE32-E72D297353CC}">
                <c16:uniqueId val="{00000001-4449-48B9-87B1-5C69255AAFB8}"/>
              </c:ext>
            </c:extLst>
          </c:dPt>
          <c:dPt>
            <c:idx val="4"/>
            <c:invertIfNegative val="0"/>
            <c:bubble3D val="0"/>
            <c:extLst>
              <c:ext xmlns:c16="http://schemas.microsoft.com/office/drawing/2014/chart" uri="{C3380CC4-5D6E-409C-BE32-E72D297353CC}">
                <c16:uniqueId val="{00000002-4449-48B9-87B1-5C69255AAFB8}"/>
              </c:ext>
            </c:extLst>
          </c:dPt>
          <c:dPt>
            <c:idx val="5"/>
            <c:invertIfNegative val="0"/>
            <c:bubble3D val="0"/>
            <c:extLst>
              <c:ext xmlns:c16="http://schemas.microsoft.com/office/drawing/2014/chart" uri="{C3380CC4-5D6E-409C-BE32-E72D297353CC}">
                <c16:uniqueId val="{00000004-4449-48B9-87B1-5C69255AAFB8}"/>
              </c:ext>
            </c:extLst>
          </c:dPt>
          <c:dPt>
            <c:idx val="6"/>
            <c:invertIfNegative val="0"/>
            <c:bubble3D val="0"/>
            <c:spPr>
              <a:solidFill>
                <a:sysClr val="window" lastClr="FFFFFF">
                  <a:lumMod val="75000"/>
                </a:sysClr>
              </a:solidFill>
            </c:spPr>
            <c:extLst>
              <c:ext xmlns:c16="http://schemas.microsoft.com/office/drawing/2014/chart" uri="{C3380CC4-5D6E-409C-BE32-E72D297353CC}">
                <c16:uniqueId val="{00000005-4449-48B9-87B1-5C69255AAFB8}"/>
              </c:ext>
            </c:extLst>
          </c:dPt>
          <c:dPt>
            <c:idx val="8"/>
            <c:invertIfNegative val="0"/>
            <c:bubble3D val="0"/>
            <c:extLst>
              <c:ext xmlns:c16="http://schemas.microsoft.com/office/drawing/2014/chart" uri="{C3380CC4-5D6E-409C-BE32-E72D297353CC}">
                <c16:uniqueId val="{00000006-4449-48B9-87B1-5C69255AAFB8}"/>
              </c:ext>
            </c:extLst>
          </c:dPt>
          <c:dPt>
            <c:idx val="9"/>
            <c:invertIfNegative val="0"/>
            <c:bubble3D val="0"/>
            <c:extLst>
              <c:ext xmlns:c16="http://schemas.microsoft.com/office/drawing/2014/chart" uri="{C3380CC4-5D6E-409C-BE32-E72D297353CC}">
                <c16:uniqueId val="{00000008-4449-48B9-87B1-5C69255AAFB8}"/>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4449-48B9-87B1-5C69255AAFB8}"/>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4449-48B9-87B1-5C69255AAFB8}"/>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Feuil1!$A$2:$A$8</c:f>
              <c:strCache>
                <c:ptCount val="7"/>
                <c:pt idx="0">
                  <c:v>Avantages pour les consommateurs italiens</c:v>
                </c:pt>
                <c:pt idx="1">
                  <c:v>Possibilités d'exportation pour l'Italie</c:v>
                </c:pt>
                <c:pt idx="2">
                  <c:v>Réglementation et questions sanitaires</c:v>
                </c:pt>
                <c:pt idx="3">
                  <c:v>Possibilités de travail temporaire au Canada</c:v>
                </c:pt>
                <c:pt idx="4">
                  <c:v>Droit et législations applicables</c:v>
                </c:pt>
                <c:pt idx="5">
                  <c:v>Environnement</c:v>
                </c:pt>
                <c:pt idx="6">
                  <c:v>Aucun de ces sujets</c:v>
                </c:pt>
              </c:strCache>
            </c:strRef>
          </c:cat>
          <c:val>
            <c:numRef>
              <c:f>Feuil1!$B$2:$B$8</c:f>
              <c:numCache>
                <c:formatCode>0%</c:formatCode>
                <c:ptCount val="7"/>
                <c:pt idx="0">
                  <c:v>0.54</c:v>
                </c:pt>
                <c:pt idx="1">
                  <c:v>0.46</c:v>
                </c:pt>
                <c:pt idx="2">
                  <c:v>0.43</c:v>
                </c:pt>
                <c:pt idx="3">
                  <c:v>0.4</c:v>
                </c:pt>
                <c:pt idx="4">
                  <c:v>0.3</c:v>
                </c:pt>
                <c:pt idx="5">
                  <c:v>0.25</c:v>
                </c:pt>
                <c:pt idx="6">
                  <c:v>7.0000000000000007E-2</c:v>
                </c:pt>
              </c:numCache>
            </c:numRef>
          </c:val>
          <c:extLst>
            <c:ext xmlns:c16="http://schemas.microsoft.com/office/drawing/2014/chart" uri="{C3380CC4-5D6E-409C-BE32-E72D297353CC}">
              <c16:uniqueId val="{00000009-4449-48B9-87B1-5C69255AAFB8}"/>
            </c:ext>
          </c:extLst>
        </c:ser>
        <c:dLbls>
          <c:showLegendKey val="0"/>
          <c:showVal val="0"/>
          <c:showCatName val="0"/>
          <c:showSerName val="0"/>
          <c:showPercent val="0"/>
          <c:showBubbleSize val="0"/>
        </c:dLbls>
        <c:gapWidth val="100"/>
        <c:axId val="61474304"/>
        <c:axId val="208115328"/>
      </c:barChart>
      <c:valAx>
        <c:axId val="208115328"/>
        <c:scaling>
          <c:orientation val="minMax"/>
        </c:scaling>
        <c:delete val="1"/>
        <c:axPos val="t"/>
        <c:numFmt formatCode="0%" sourceLinked="1"/>
        <c:majorTickMark val="out"/>
        <c:minorTickMark val="none"/>
        <c:tickLblPos val="nextTo"/>
        <c:crossAx val="61474304"/>
        <c:crosses val="autoZero"/>
        <c:crossBetween val="between"/>
      </c:valAx>
      <c:catAx>
        <c:axId val="61474304"/>
        <c:scaling>
          <c:orientation val="maxMin"/>
        </c:scaling>
        <c:delete val="0"/>
        <c:axPos val="l"/>
        <c:numFmt formatCode="General" sourceLinked="1"/>
        <c:majorTickMark val="out"/>
        <c:minorTickMark val="none"/>
        <c:tickLblPos val="nextTo"/>
        <c:txPr>
          <a:bodyPr/>
          <a:lstStyle/>
          <a:p>
            <a:pPr>
              <a:defRPr sz="1100">
                <a:solidFill>
                  <a:sysClr val="windowText" lastClr="000000"/>
                </a:solidFill>
              </a:defRPr>
            </a:pPr>
            <a:endParaRPr lang="fr-FR"/>
          </a:p>
        </c:txPr>
        <c:crossAx val="208115328"/>
        <c:crosses val="autoZero"/>
        <c:auto val="1"/>
        <c:lblAlgn val="ctr"/>
        <c:lblOffset val="100"/>
        <c:noMultiLvlLbl val="0"/>
      </c:catAx>
    </c:plotArea>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Crédibilité des sources d'information</a:t>
            </a:r>
          </a:p>
          <a:p>
            <a:pPr>
              <a:defRPr sz="1200"/>
            </a:pPr>
            <a:r>
              <a:rPr lang="fr-CA" sz="1200" b="0" i="1" baseline="0">
                <a:effectLst/>
              </a:rPr>
              <a:t>(Total % Crédible)</a:t>
            </a:r>
          </a:p>
        </c:rich>
      </c:tx>
      <c:overlay val="0"/>
    </c:title>
    <c:autoTitleDeleted val="0"/>
    <c:plotArea>
      <c:layout>
        <c:manualLayout>
          <c:layoutTarget val="inner"/>
          <c:xMode val="edge"/>
          <c:yMode val="edge"/>
          <c:x val="0.47461877450503864"/>
          <c:y val="0.18067352236708115"/>
          <c:w val="0.48824471015197174"/>
          <c:h val="0.7945014557606529"/>
        </c:manualLayout>
      </c:layout>
      <c:barChart>
        <c:barDir val="bar"/>
        <c:grouping val="stacked"/>
        <c:varyColors val="0"/>
        <c:ser>
          <c:idx val="0"/>
          <c:order val="0"/>
          <c:tx>
            <c:strRef>
              <c:f>Feuil1!$B$1</c:f>
              <c:strCache>
                <c:ptCount val="1"/>
                <c:pt idx="0">
                  <c:v>Très crédible</c:v>
                </c:pt>
              </c:strCache>
            </c:strRef>
          </c:tx>
          <c:spPr>
            <a:solidFill>
              <a:srgbClr val="7E0000"/>
            </a:solidFill>
          </c:spPr>
          <c:invertIfNegative val="0"/>
          <c:dPt>
            <c:idx val="0"/>
            <c:invertIfNegative val="0"/>
            <c:bubble3D val="0"/>
            <c:extLst>
              <c:ext xmlns:c16="http://schemas.microsoft.com/office/drawing/2014/chart" uri="{C3380CC4-5D6E-409C-BE32-E72D297353CC}">
                <c16:uniqueId val="{00000000-5A35-44E5-BDF5-018BD56E6934}"/>
              </c:ext>
            </c:extLst>
          </c:dPt>
          <c:dPt>
            <c:idx val="1"/>
            <c:invertIfNegative val="0"/>
            <c:bubble3D val="0"/>
            <c:extLst>
              <c:ext xmlns:c16="http://schemas.microsoft.com/office/drawing/2014/chart" uri="{C3380CC4-5D6E-409C-BE32-E72D297353CC}">
                <c16:uniqueId val="{00000001-5A35-44E5-BDF5-018BD56E6934}"/>
              </c:ext>
            </c:extLst>
          </c:dPt>
          <c:dPt>
            <c:idx val="4"/>
            <c:invertIfNegative val="0"/>
            <c:bubble3D val="0"/>
            <c:extLst>
              <c:ext xmlns:c16="http://schemas.microsoft.com/office/drawing/2014/chart" uri="{C3380CC4-5D6E-409C-BE32-E72D297353CC}">
                <c16:uniqueId val="{00000002-5A35-44E5-BDF5-018BD56E6934}"/>
              </c:ext>
            </c:extLst>
          </c:dPt>
          <c:dPt>
            <c:idx val="5"/>
            <c:invertIfNegative val="0"/>
            <c:bubble3D val="0"/>
            <c:extLst>
              <c:ext xmlns:c16="http://schemas.microsoft.com/office/drawing/2014/chart" uri="{C3380CC4-5D6E-409C-BE32-E72D297353CC}">
                <c16:uniqueId val="{00000003-5A35-44E5-BDF5-018BD56E6934}"/>
              </c:ext>
            </c:extLst>
          </c:dPt>
          <c:dPt>
            <c:idx val="6"/>
            <c:invertIfNegative val="0"/>
            <c:bubble3D val="0"/>
            <c:extLst>
              <c:ext xmlns:c16="http://schemas.microsoft.com/office/drawing/2014/chart" uri="{C3380CC4-5D6E-409C-BE32-E72D297353CC}">
                <c16:uniqueId val="{00000004-5A35-44E5-BDF5-018BD56E6934}"/>
              </c:ext>
            </c:extLst>
          </c:dPt>
          <c:dLbls>
            <c:dLbl>
              <c:idx val="0"/>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5A35-44E5-BDF5-018BD56E6934}"/>
                </c:ext>
              </c:extLst>
            </c:dLbl>
            <c:dLbl>
              <c:idx val="1"/>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5A35-44E5-BDF5-018BD56E6934}"/>
                </c:ext>
              </c:extLst>
            </c:dLbl>
            <c:dLbl>
              <c:idx val="5"/>
              <c:layout>
                <c:manualLayout>
                  <c:x val="1.1631347007549982E-2"/>
                  <c:y val="1.7928086866343625E-7"/>
                </c:manualLayout>
              </c:layout>
              <c:spPr>
                <a:noFill/>
                <a:ln>
                  <a:noFill/>
                </a:ln>
                <a:effectLst/>
              </c:spPr>
              <c:txPr>
                <a:bodyPr/>
                <a:lstStyle/>
                <a:p>
                  <a:pPr>
                    <a:defRPr sz="1050" b="1">
                      <a:solidFill>
                        <a:schemeClr val="bg1"/>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A35-44E5-BDF5-018BD56E6934}"/>
                </c:ext>
              </c:extLst>
            </c:dLbl>
            <c:dLbl>
              <c:idx val="6"/>
              <c:spPr>
                <a:noFill/>
                <a:ln>
                  <a:noFill/>
                </a:ln>
                <a:effectLst/>
              </c:spPr>
              <c:txPr>
                <a:bodyPr/>
                <a:lstStyle/>
                <a:p>
                  <a:pPr>
                    <a:defRPr sz="105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4-5A35-44E5-BDF5-018BD56E6934}"/>
                </c:ext>
              </c:extLst>
            </c:dLbl>
            <c:dLbl>
              <c:idx val="7"/>
              <c:layout>
                <c:manualLayout>
                  <c:x val="2.05761316872428E-3"/>
                  <c:y val="0"/>
                </c:manualLayout>
              </c:layout>
              <c:spPr>
                <a:noFill/>
                <a:ln>
                  <a:noFill/>
                </a:ln>
                <a:effectLst/>
              </c:spPr>
              <c:txPr>
                <a:bodyPr/>
                <a:lstStyle/>
                <a:p>
                  <a:pPr>
                    <a:defRPr sz="1050" b="1">
                      <a:solidFill>
                        <a:schemeClr val="bg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5E2-4D07-922F-783656526037}"/>
                </c:ext>
              </c:extLst>
            </c:dLbl>
            <c:dLbl>
              <c:idx val="8"/>
              <c:layout>
                <c:manualLayout>
                  <c:x val="1.0523962282492466E-2"/>
                  <c:y val="1.7928086866343625E-7"/>
                </c:manualLayout>
              </c:layout>
              <c:spPr>
                <a:noFill/>
                <a:ln>
                  <a:noFill/>
                </a:ln>
                <a:effectLst/>
              </c:spPr>
              <c:txPr>
                <a:bodyPr/>
                <a:lstStyle/>
                <a:p>
                  <a:pPr>
                    <a:defRPr sz="1050" b="1">
                      <a:solidFill>
                        <a:schemeClr val="bg1"/>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A35-44E5-BDF5-018BD56E6934}"/>
                </c:ext>
              </c:extLst>
            </c:dLbl>
            <c:dLbl>
              <c:idx val="9"/>
              <c:layout>
                <c:manualLayout>
                  <c:x val="9.3033278247626455E-3"/>
                  <c:y val="1.792808685799521E-7"/>
                </c:manualLayout>
              </c:layout>
              <c:spPr>
                <a:noFill/>
                <a:ln>
                  <a:noFill/>
                </a:ln>
                <a:effectLst/>
              </c:spPr>
              <c:txPr>
                <a:bodyPr/>
                <a:lstStyle/>
                <a:p>
                  <a:pPr>
                    <a:defRPr sz="1050" b="1">
                      <a:solidFill>
                        <a:schemeClr val="bg1"/>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A35-44E5-BDF5-018BD56E6934}"/>
                </c:ext>
              </c:extLst>
            </c:dLbl>
            <c:dLbl>
              <c:idx val="10"/>
              <c:layout>
                <c:manualLayout>
                  <c:x val="1.4185865655681928E-2"/>
                  <c:y val="1.792808685799521E-7"/>
                </c:manualLayout>
              </c:layout>
              <c:spPr>
                <a:noFill/>
                <a:ln>
                  <a:noFill/>
                </a:ln>
                <a:effectLst/>
              </c:spPr>
              <c:txPr>
                <a:bodyPr/>
                <a:lstStyle/>
                <a:p>
                  <a:pPr>
                    <a:defRPr sz="1050" b="1">
                      <a:solidFill>
                        <a:schemeClr val="bg1"/>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A35-44E5-BDF5-018BD56E6934}"/>
                </c:ext>
              </c:extLst>
            </c:dLbl>
            <c:dLbl>
              <c:idx val="11"/>
              <c:layout>
                <c:manualLayout>
                  <c:x val="1.0907618029227828E-2"/>
                  <c:y val="1.792808685799521E-7"/>
                </c:manualLayout>
              </c:layout>
              <c:spPr>
                <a:noFill/>
                <a:ln>
                  <a:noFill/>
                </a:ln>
                <a:effectLst/>
              </c:spPr>
              <c:txPr>
                <a:bodyPr/>
                <a:lstStyle/>
                <a:p>
                  <a:pPr>
                    <a:defRPr sz="1050" b="1">
                      <a:solidFill>
                        <a:schemeClr val="bg1"/>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A35-44E5-BDF5-018BD56E6934}"/>
                </c:ext>
              </c:extLst>
            </c:dLbl>
            <c:dLbl>
              <c:idx val="12"/>
              <c:layout>
                <c:manualLayout>
                  <c:x val="1.2345679012345678E-2"/>
                  <c:y val="1.6696832010518024E-16"/>
                </c:manualLayout>
              </c:layout>
              <c:spPr>
                <a:noFill/>
                <a:ln>
                  <a:noFill/>
                </a:ln>
                <a:effectLst/>
              </c:spPr>
              <c:txPr>
                <a:bodyPr/>
                <a:lstStyle/>
                <a:p>
                  <a:pPr>
                    <a:defRPr sz="1050" b="1">
                      <a:solidFill>
                        <a:schemeClr val="bg1"/>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A35-44E5-BDF5-018BD56E6934}"/>
                </c:ext>
              </c:extLst>
            </c:dLbl>
            <c:spPr>
              <a:noFill/>
              <a:ln>
                <a:noFill/>
              </a:ln>
              <a:effectLst/>
            </c:spPr>
            <c:txPr>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Feuil1!$A$2:$A$14</c:f>
              <c:strCache>
                <c:ptCount val="13"/>
                <c:pt idx="0">
                  <c:v>Les producteurs agricoles</c:v>
                </c:pt>
                <c:pt idx="1">
                  <c:v>Associations d'agriculteurs</c:v>
                </c:pt>
                <c:pt idx="2">
                  <c:v>Le gouvernement canadien</c:v>
                </c:pt>
                <c:pt idx="3">
                  <c:v>L'Union européenne</c:v>
                </c:pt>
                <c:pt idx="4">
                  <c:v>Le gouvernement italien</c:v>
                </c:pt>
                <c:pt idx="5">
                  <c:v>Les groupes environnementaux</c:v>
                </c:pt>
                <c:pt idx="6">
                  <c:v>Associations nationales d'entreprises et gens d'affaires</c:v>
                </c:pt>
                <c:pt idx="7">
                  <c:v>Citoyens locaux</c:v>
                </c:pt>
                <c:pt idx="8">
                  <c:v>Leaders et personnes d'influence de la communauté</c:v>
                </c:pt>
                <c:pt idx="9">
                  <c:v>Groupes de lobbyistes</c:v>
                </c:pt>
                <c:pt idx="10">
                  <c:v>Médias traditionnels (télévision, radio, journaux)</c:v>
                </c:pt>
                <c:pt idx="11">
                  <c:v>Le bouche-à-oreille</c:v>
                </c:pt>
                <c:pt idx="12">
                  <c:v>Médias sociaux (Facebook, Twitter, etc.)</c:v>
                </c:pt>
              </c:strCache>
            </c:strRef>
          </c:cat>
          <c:val>
            <c:numRef>
              <c:f>Feuil1!$B$2:$B$14</c:f>
              <c:numCache>
                <c:formatCode>0%</c:formatCode>
                <c:ptCount val="13"/>
                <c:pt idx="0">
                  <c:v>0.21</c:v>
                </c:pt>
                <c:pt idx="1">
                  <c:v>0.19</c:v>
                </c:pt>
                <c:pt idx="2">
                  <c:v>0.16</c:v>
                </c:pt>
                <c:pt idx="3">
                  <c:v>0.16</c:v>
                </c:pt>
                <c:pt idx="4">
                  <c:v>0.15</c:v>
                </c:pt>
                <c:pt idx="5">
                  <c:v>0.1</c:v>
                </c:pt>
                <c:pt idx="6">
                  <c:v>0.14000000000000001</c:v>
                </c:pt>
                <c:pt idx="7">
                  <c:v>0.11</c:v>
                </c:pt>
                <c:pt idx="8">
                  <c:v>0.04</c:v>
                </c:pt>
                <c:pt idx="9">
                  <c:v>0.05</c:v>
                </c:pt>
                <c:pt idx="10">
                  <c:v>0.01</c:v>
                </c:pt>
                <c:pt idx="11">
                  <c:v>0.02</c:v>
                </c:pt>
                <c:pt idx="12">
                  <c:v>0.01</c:v>
                </c:pt>
              </c:numCache>
            </c:numRef>
          </c:val>
          <c:extLst>
            <c:ext xmlns:c16="http://schemas.microsoft.com/office/drawing/2014/chart" uri="{C3380CC4-5D6E-409C-BE32-E72D297353CC}">
              <c16:uniqueId val="{00000005-5A35-44E5-BDF5-018BD56E6934}"/>
            </c:ext>
          </c:extLst>
        </c:ser>
        <c:ser>
          <c:idx val="1"/>
          <c:order val="1"/>
          <c:tx>
            <c:strRef>
              <c:f>Feuil1!$C$1</c:f>
              <c:strCache>
                <c:ptCount val="1"/>
                <c:pt idx="0">
                  <c:v>Assez crédible</c:v>
                </c:pt>
              </c:strCache>
            </c:strRef>
          </c:tx>
          <c:spPr>
            <a:solidFill>
              <a:srgbClr val="FF0000"/>
            </a:solidFill>
          </c:spPr>
          <c:invertIfNegative val="0"/>
          <c:dLbls>
            <c:dLbl>
              <c:idx val="12"/>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164-4A27-BC2E-F90021E0929D}"/>
                </c:ext>
              </c:extLst>
            </c:dLbl>
            <c:spPr>
              <a:noFill/>
              <a:ln>
                <a:noFill/>
              </a:ln>
              <a:effectLst/>
            </c:spPr>
            <c:txPr>
              <a:bodyPr wrap="square" lIns="38100" tIns="19050" rIns="38100" bIns="19050" anchor="ctr">
                <a:spAutoFit/>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Feuil1!$A$2:$A$14</c:f>
              <c:strCache>
                <c:ptCount val="13"/>
                <c:pt idx="0">
                  <c:v>Les producteurs agricoles</c:v>
                </c:pt>
                <c:pt idx="1">
                  <c:v>Associations d'agriculteurs</c:v>
                </c:pt>
                <c:pt idx="2">
                  <c:v>Le gouvernement canadien</c:v>
                </c:pt>
                <c:pt idx="3">
                  <c:v>L'Union européenne</c:v>
                </c:pt>
                <c:pt idx="4">
                  <c:v>Le gouvernement italien</c:v>
                </c:pt>
                <c:pt idx="5">
                  <c:v>Les groupes environnementaux</c:v>
                </c:pt>
                <c:pt idx="6">
                  <c:v>Associations nationales d'entreprises et gens d'affaires</c:v>
                </c:pt>
                <c:pt idx="7">
                  <c:v>Citoyens locaux</c:v>
                </c:pt>
                <c:pt idx="8">
                  <c:v>Leaders et personnes d'influence de la communauté</c:v>
                </c:pt>
                <c:pt idx="9">
                  <c:v>Groupes de lobbyistes</c:v>
                </c:pt>
                <c:pt idx="10">
                  <c:v>Médias traditionnels (télévision, radio, journaux)</c:v>
                </c:pt>
                <c:pt idx="11">
                  <c:v>Le bouche-à-oreille</c:v>
                </c:pt>
                <c:pt idx="12">
                  <c:v>Médias sociaux (Facebook, Twitter, etc.)</c:v>
                </c:pt>
              </c:strCache>
            </c:strRef>
          </c:cat>
          <c:val>
            <c:numRef>
              <c:f>Feuil1!$C$2:$C$14</c:f>
              <c:numCache>
                <c:formatCode>0%</c:formatCode>
                <c:ptCount val="13"/>
                <c:pt idx="0">
                  <c:v>0.66</c:v>
                </c:pt>
                <c:pt idx="1">
                  <c:v>0.67</c:v>
                </c:pt>
                <c:pt idx="2">
                  <c:v>0.69</c:v>
                </c:pt>
                <c:pt idx="3">
                  <c:v>0.64</c:v>
                </c:pt>
                <c:pt idx="4">
                  <c:v>0.61</c:v>
                </c:pt>
                <c:pt idx="5">
                  <c:v>0.66</c:v>
                </c:pt>
                <c:pt idx="6">
                  <c:v>0.62</c:v>
                </c:pt>
                <c:pt idx="7">
                  <c:v>0.63</c:v>
                </c:pt>
                <c:pt idx="8">
                  <c:v>0.66</c:v>
                </c:pt>
                <c:pt idx="9">
                  <c:v>0.64</c:v>
                </c:pt>
                <c:pt idx="10">
                  <c:v>0.51</c:v>
                </c:pt>
                <c:pt idx="11">
                  <c:v>0.48</c:v>
                </c:pt>
                <c:pt idx="12">
                  <c:v>0.36</c:v>
                </c:pt>
              </c:numCache>
            </c:numRef>
          </c:val>
          <c:extLst>
            <c:ext xmlns:c16="http://schemas.microsoft.com/office/drawing/2014/chart" uri="{C3380CC4-5D6E-409C-BE32-E72D297353CC}">
              <c16:uniqueId val="{00000006-5A35-44E5-BDF5-018BD56E6934}"/>
            </c:ext>
          </c:extLst>
        </c:ser>
        <c:ser>
          <c:idx val="2"/>
          <c:order val="2"/>
          <c:tx>
            <c:strRef>
              <c:f>Feuil1!$D$1</c:f>
              <c:strCache>
                <c:ptCount val="1"/>
                <c:pt idx="0">
                  <c:v>TOTAL</c:v>
                </c:pt>
              </c:strCache>
            </c:strRef>
          </c:tx>
          <c:spPr>
            <a:noFill/>
          </c:spPr>
          <c:invertIfNegative val="0"/>
          <c:dLbls>
            <c:spPr>
              <a:noFill/>
              <a:ln>
                <a:noFill/>
              </a:ln>
              <a:effectLst/>
            </c:spPr>
            <c:txPr>
              <a:bodyPr wrap="square" lIns="38100" tIns="19050" rIns="38100" bIns="19050" anchor="ctr">
                <a:spAutoFit/>
              </a:bodyPr>
              <a:lstStyle/>
              <a:p>
                <a:pPr>
                  <a:defRPr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Feuil1!$A$2:$A$14</c:f>
              <c:strCache>
                <c:ptCount val="13"/>
                <c:pt idx="0">
                  <c:v>Les producteurs agricoles</c:v>
                </c:pt>
                <c:pt idx="1">
                  <c:v>Associations d'agriculteurs</c:v>
                </c:pt>
                <c:pt idx="2">
                  <c:v>Le gouvernement canadien</c:v>
                </c:pt>
                <c:pt idx="3">
                  <c:v>L'Union européenne</c:v>
                </c:pt>
                <c:pt idx="4">
                  <c:v>Le gouvernement italien</c:v>
                </c:pt>
                <c:pt idx="5">
                  <c:v>Les groupes environnementaux</c:v>
                </c:pt>
                <c:pt idx="6">
                  <c:v>Associations nationales d'entreprises et gens d'affaires</c:v>
                </c:pt>
                <c:pt idx="7">
                  <c:v>Citoyens locaux</c:v>
                </c:pt>
                <c:pt idx="8">
                  <c:v>Leaders et personnes d'influence de la communauté</c:v>
                </c:pt>
                <c:pt idx="9">
                  <c:v>Groupes de lobbyistes</c:v>
                </c:pt>
                <c:pt idx="10">
                  <c:v>Médias traditionnels (télévision, radio, journaux)</c:v>
                </c:pt>
                <c:pt idx="11">
                  <c:v>Le bouche-à-oreille</c:v>
                </c:pt>
                <c:pt idx="12">
                  <c:v>Médias sociaux (Facebook, Twitter, etc.)</c:v>
                </c:pt>
              </c:strCache>
            </c:strRef>
          </c:cat>
          <c:val>
            <c:numRef>
              <c:f>Feuil1!$D$2:$D$14</c:f>
              <c:numCache>
                <c:formatCode>0%</c:formatCode>
                <c:ptCount val="13"/>
                <c:pt idx="0">
                  <c:v>0.87</c:v>
                </c:pt>
                <c:pt idx="1">
                  <c:v>0.85</c:v>
                </c:pt>
                <c:pt idx="2">
                  <c:v>0.85</c:v>
                </c:pt>
                <c:pt idx="3">
                  <c:v>0.79</c:v>
                </c:pt>
                <c:pt idx="4">
                  <c:v>0.76</c:v>
                </c:pt>
                <c:pt idx="5">
                  <c:v>0.76</c:v>
                </c:pt>
                <c:pt idx="6">
                  <c:v>0.76</c:v>
                </c:pt>
                <c:pt idx="7">
                  <c:v>0.75</c:v>
                </c:pt>
                <c:pt idx="8">
                  <c:v>0.7</c:v>
                </c:pt>
                <c:pt idx="9">
                  <c:v>0.68</c:v>
                </c:pt>
                <c:pt idx="10">
                  <c:v>0.52</c:v>
                </c:pt>
                <c:pt idx="11">
                  <c:v>0.49</c:v>
                </c:pt>
                <c:pt idx="12">
                  <c:v>0.37</c:v>
                </c:pt>
              </c:numCache>
            </c:numRef>
          </c:val>
          <c:extLst>
            <c:ext xmlns:c16="http://schemas.microsoft.com/office/drawing/2014/chart" uri="{C3380CC4-5D6E-409C-BE32-E72D297353CC}">
              <c16:uniqueId val="{00000006-4164-4A27-BC2E-F90021E0929D}"/>
            </c:ext>
          </c:extLst>
        </c:ser>
        <c:dLbls>
          <c:showLegendKey val="0"/>
          <c:showVal val="0"/>
          <c:showCatName val="0"/>
          <c:showSerName val="0"/>
          <c:showPercent val="0"/>
          <c:showBubbleSize val="0"/>
        </c:dLbls>
        <c:gapWidth val="100"/>
        <c:overlap val="100"/>
        <c:axId val="43562496"/>
        <c:axId val="181878080"/>
      </c:barChart>
      <c:valAx>
        <c:axId val="181878080"/>
        <c:scaling>
          <c:orientation val="minMax"/>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fr-FR"/>
          </a:p>
        </c:txPr>
        <c:crossAx val="181878080"/>
        <c:crosses val="autoZero"/>
        <c:auto val="1"/>
        <c:lblAlgn val="ctr"/>
        <c:lblOffset val="100"/>
        <c:noMultiLvlLbl val="0"/>
      </c:catAx>
    </c:plotArea>
    <c:legend>
      <c:legendPos val="t"/>
      <c:layout>
        <c:manualLayout>
          <c:xMode val="edge"/>
          <c:yMode val="edge"/>
          <c:x val="0.28789637406435309"/>
          <c:y val="0.10269387433128237"/>
          <c:w val="0.51990586824795049"/>
          <c:h val="4.3933673249860153E-2"/>
        </c:manualLayout>
      </c:layout>
      <c:overlay val="0"/>
      <c:txPr>
        <a:bodyPr/>
        <a:lstStyle/>
        <a:p>
          <a:pPr>
            <a:defRPr sz="1100"/>
          </a:pPr>
          <a:endParaRPr lang="fr-FR"/>
        </a:p>
      </c:txPr>
    </c:legend>
    <c:plotVisOnly val="1"/>
    <c:dispBlanksAs val="gap"/>
    <c:showDLblsOverMax val="0"/>
  </c:chart>
  <c:spPr>
    <a:ln>
      <a:solidFill>
        <a:sysClr val="windowText" lastClr="000000"/>
      </a:solidFill>
    </a:ln>
    <a:effectLst/>
  </c:sp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Perception</a:t>
            </a:r>
            <a:r>
              <a:rPr lang="fr-CA" sz="1200" baseline="0"/>
              <a:t> du Canada en tant que partenaire économique et commercial fiable pour l'Italie après la COVID-19</a:t>
            </a:r>
            <a:endParaRPr lang="fr-CA" sz="1200" b="0" i="1"/>
          </a:p>
        </c:rich>
      </c:tx>
      <c:overlay val="0"/>
    </c:title>
    <c:autoTitleDeleted val="0"/>
    <c:plotArea>
      <c:layout>
        <c:manualLayout>
          <c:layoutTarget val="inner"/>
          <c:xMode val="edge"/>
          <c:yMode val="edge"/>
          <c:x val="0.20890386968526681"/>
          <c:y val="0.17309952472157197"/>
          <c:w val="0.5903290164985876"/>
          <c:h val="0.82690047527842803"/>
        </c:manualLayout>
      </c:layout>
      <c:pieChart>
        <c:varyColors val="1"/>
        <c:ser>
          <c:idx val="0"/>
          <c:order val="0"/>
          <c:tx>
            <c:strRef>
              <c:f>Feuil1!$B$1</c:f>
              <c:strCache>
                <c:ptCount val="1"/>
                <c:pt idx="0">
                  <c:v>Colonne1</c:v>
                </c:pt>
              </c:strCache>
            </c:strRef>
          </c:tx>
          <c:spPr>
            <a:solidFill>
              <a:srgbClr val="BFBFBF"/>
            </a:solidFill>
          </c:spPr>
          <c:dPt>
            <c:idx val="0"/>
            <c:bubble3D val="0"/>
            <c:spPr>
              <a:solidFill>
                <a:srgbClr val="FF0000"/>
              </a:solidFill>
            </c:spPr>
            <c:extLst>
              <c:ext xmlns:c16="http://schemas.microsoft.com/office/drawing/2014/chart" uri="{C3380CC4-5D6E-409C-BE32-E72D297353CC}">
                <c16:uniqueId val="{00000001-1A27-4646-9C3C-AC153AC538E1}"/>
              </c:ext>
            </c:extLst>
          </c:dPt>
          <c:dPt>
            <c:idx val="1"/>
            <c:bubble3D val="0"/>
            <c:spPr>
              <a:solidFill>
                <a:sysClr val="windowText" lastClr="000000"/>
              </a:solidFill>
            </c:spPr>
            <c:extLst>
              <c:ext xmlns:c16="http://schemas.microsoft.com/office/drawing/2014/chart" uri="{C3380CC4-5D6E-409C-BE32-E72D297353CC}">
                <c16:uniqueId val="{00000003-1A27-4646-9C3C-AC153AC538E1}"/>
              </c:ext>
            </c:extLst>
          </c:dPt>
          <c:dPt>
            <c:idx val="4"/>
            <c:bubble3D val="0"/>
            <c:extLst>
              <c:ext xmlns:c16="http://schemas.microsoft.com/office/drawing/2014/chart" uri="{C3380CC4-5D6E-409C-BE32-E72D297353CC}">
                <c16:uniqueId val="{00000004-1A27-4646-9C3C-AC153AC538E1}"/>
              </c:ext>
            </c:extLst>
          </c:dPt>
          <c:dPt>
            <c:idx val="5"/>
            <c:bubble3D val="0"/>
            <c:extLst>
              <c:ext xmlns:c16="http://schemas.microsoft.com/office/drawing/2014/chart" uri="{C3380CC4-5D6E-409C-BE32-E72D297353CC}">
                <c16:uniqueId val="{00000005-1A27-4646-9C3C-AC153AC538E1}"/>
              </c:ext>
            </c:extLst>
          </c:dPt>
          <c:dPt>
            <c:idx val="6"/>
            <c:bubble3D val="0"/>
            <c:extLst>
              <c:ext xmlns:c16="http://schemas.microsoft.com/office/drawing/2014/chart" uri="{C3380CC4-5D6E-409C-BE32-E72D297353CC}">
                <c16:uniqueId val="{00000006-1A27-4646-9C3C-AC153AC538E1}"/>
              </c:ext>
            </c:extLst>
          </c:dPt>
          <c:dPt>
            <c:idx val="8"/>
            <c:bubble3D val="0"/>
            <c:extLst>
              <c:ext xmlns:c16="http://schemas.microsoft.com/office/drawing/2014/chart" uri="{C3380CC4-5D6E-409C-BE32-E72D297353CC}">
                <c16:uniqueId val="{00000007-1A27-4646-9C3C-AC153AC538E1}"/>
              </c:ext>
            </c:extLst>
          </c:dPt>
          <c:dLbls>
            <c:dLbl>
              <c:idx val="0"/>
              <c:spPr/>
              <c:txPr>
                <a:bodyPr/>
                <a:lstStyle/>
                <a:p>
                  <a:pPr>
                    <a:defRPr sz="1100" b="1">
                      <a:solidFill>
                        <a:schemeClr val="bg1"/>
                      </a:solidFill>
                    </a:defRPr>
                  </a:pPr>
                  <a:endParaRPr lang="fr-FR"/>
                </a:p>
              </c:txPr>
              <c:dLblPos val="ctr"/>
              <c:showLegendKey val="0"/>
              <c:showVal val="1"/>
              <c:showCatName val="1"/>
              <c:showSerName val="0"/>
              <c:showPercent val="0"/>
              <c:showBubbleSize val="0"/>
              <c:extLst>
                <c:ext xmlns:c16="http://schemas.microsoft.com/office/drawing/2014/chart" uri="{C3380CC4-5D6E-409C-BE32-E72D297353CC}">
                  <c16:uniqueId val="{00000001-1A27-4646-9C3C-AC153AC538E1}"/>
                </c:ext>
              </c:extLst>
            </c:dLbl>
            <c:dLbl>
              <c:idx val="1"/>
              <c:spPr/>
              <c:txPr>
                <a:bodyPr/>
                <a:lstStyle/>
                <a:p>
                  <a:pPr>
                    <a:defRPr sz="1100" b="1">
                      <a:solidFill>
                        <a:schemeClr val="bg1"/>
                      </a:solidFill>
                    </a:defRPr>
                  </a:pPr>
                  <a:endParaRPr lang="fr-FR"/>
                </a:p>
              </c:txPr>
              <c:dLblPos val="ctr"/>
              <c:showLegendKey val="0"/>
              <c:showVal val="1"/>
              <c:showCatName val="1"/>
              <c:showSerName val="0"/>
              <c:showPercent val="0"/>
              <c:showBubbleSize val="0"/>
              <c:extLst>
                <c:ext xmlns:c16="http://schemas.microsoft.com/office/drawing/2014/chart" uri="{C3380CC4-5D6E-409C-BE32-E72D297353CC}">
                  <c16:uniqueId val="{00000003-1A27-4646-9C3C-AC153AC538E1}"/>
                </c:ext>
              </c:extLst>
            </c:dLbl>
            <c:dLbl>
              <c:idx val="2"/>
              <c:layout>
                <c:manualLayout>
                  <c:x val="7.5963190909628497E-2"/>
                  <c:y val="0.21590097183797971"/>
                </c:manualLayout>
              </c:layout>
              <c:spPr>
                <a:noFill/>
                <a:ln>
                  <a:noFill/>
                </a:ln>
                <a:effectLst/>
              </c:spPr>
              <c:txPr>
                <a:bodyPr/>
                <a:lstStyle/>
                <a:p>
                  <a:pPr>
                    <a:defRPr sz="1100" b="1">
                      <a:solidFill>
                        <a:sysClr val="windowText" lastClr="000000"/>
                      </a:solidFill>
                    </a:defRPr>
                  </a:pPr>
                  <a:endParaRPr lang="fr-FR"/>
                </a:p>
              </c:txPr>
              <c:dLblPos val="bestFit"/>
              <c:showLegendKey val="0"/>
              <c:showVal val="1"/>
              <c:showCatName val="1"/>
              <c:showSerName val="0"/>
              <c:showPercent val="0"/>
              <c:showBubbleSize val="0"/>
              <c:extLst>
                <c:ext xmlns:c15="http://schemas.microsoft.com/office/drawing/2012/chart" uri="{CE6537A1-D6FC-4f65-9D91-7224C49458BB}">
                  <c15:layout>
                    <c:manualLayout>
                      <c:w val="0.1158636626227614"/>
                      <c:h val="0.17246846846846847"/>
                    </c:manualLayout>
                  </c15:layout>
                </c:ext>
                <c:ext xmlns:c16="http://schemas.microsoft.com/office/drawing/2014/chart" uri="{C3380CC4-5D6E-409C-BE32-E72D297353CC}">
                  <c16:uniqueId val="{00000008-1A27-4646-9C3C-AC153AC538E1}"/>
                </c:ext>
              </c:extLst>
            </c:dLbl>
            <c:spPr>
              <a:noFill/>
              <a:ln>
                <a:noFill/>
              </a:ln>
              <a:effectLst/>
            </c:spPr>
            <c:txPr>
              <a:bodyPr/>
              <a:lstStyle/>
              <a:p>
                <a:pPr>
                  <a:defRPr sz="1100" b="1">
                    <a:solidFill>
                      <a:schemeClr val="bg1"/>
                    </a:solidFill>
                  </a:defRPr>
                </a:pPr>
                <a:endParaRPr lang="fr-FR"/>
              </a:p>
            </c:txPr>
            <c:dLblPos val="ctr"/>
            <c:showLegendKey val="0"/>
            <c:showVal val="1"/>
            <c:showCatName val="1"/>
            <c:showSerName val="0"/>
            <c:showPercent val="0"/>
            <c:showBubbleSize val="0"/>
            <c:showLeaderLines val="1"/>
            <c:extLst>
              <c:ext xmlns:c15="http://schemas.microsoft.com/office/drawing/2012/chart" uri="{CE6537A1-D6FC-4f65-9D91-7224C49458BB}"/>
            </c:extLst>
          </c:dLbls>
          <c:cat>
            <c:strRef>
              <c:f>Feuil1!$A$2:$A$4</c:f>
              <c:strCache>
                <c:ptCount val="3"/>
                <c:pt idx="0">
                  <c:v>Oui</c:v>
                </c:pt>
                <c:pt idx="1">
                  <c:v>Non</c:v>
                </c:pt>
                <c:pt idx="2">
                  <c:v>Je ne sais pas</c:v>
                </c:pt>
              </c:strCache>
            </c:strRef>
          </c:cat>
          <c:val>
            <c:numRef>
              <c:f>Feuil1!$B$2:$B$4</c:f>
              <c:numCache>
                <c:formatCode>0%</c:formatCode>
                <c:ptCount val="3"/>
                <c:pt idx="0">
                  <c:v>0.72</c:v>
                </c:pt>
                <c:pt idx="1">
                  <c:v>0.18</c:v>
                </c:pt>
                <c:pt idx="2">
                  <c:v>0.09</c:v>
                </c:pt>
              </c:numCache>
            </c:numRef>
          </c:val>
          <c:extLst>
            <c:ext xmlns:c16="http://schemas.microsoft.com/office/drawing/2014/chart" uri="{C3380CC4-5D6E-409C-BE32-E72D297353CC}">
              <c16:uniqueId val="{00000009-1A27-4646-9C3C-AC153AC538E1}"/>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Liens</a:t>
            </a:r>
            <a:r>
              <a:rPr lang="fr-CA" sz="1200" baseline="0"/>
              <a:t> avec le </a:t>
            </a:r>
            <a:r>
              <a:rPr lang="fr-CA" sz="1200"/>
              <a:t>Canada</a:t>
            </a:r>
            <a:endParaRPr lang="fr-CA" sz="1200" b="0" i="1"/>
          </a:p>
        </c:rich>
      </c:tx>
      <c:overlay val="0"/>
    </c:title>
    <c:autoTitleDeleted val="0"/>
    <c:plotArea>
      <c:layout>
        <c:manualLayout>
          <c:layoutTarget val="inner"/>
          <c:xMode val="edge"/>
          <c:yMode val="edge"/>
          <c:x val="0.49465040828229806"/>
          <c:y val="0.11904553921428562"/>
          <c:w val="0.42228747448235637"/>
          <c:h val="0.86441072781920925"/>
        </c:manualLayout>
      </c:layout>
      <c:barChart>
        <c:barDir val="bar"/>
        <c:grouping val="clustered"/>
        <c:varyColors val="0"/>
        <c:ser>
          <c:idx val="0"/>
          <c:order val="0"/>
          <c:tx>
            <c:strRef>
              <c:f>Feuil1!$B$1</c:f>
              <c:strCache>
                <c:ptCount val="1"/>
                <c:pt idx="0">
                  <c:v>Colonne1</c:v>
                </c:pt>
              </c:strCache>
            </c:strRef>
          </c:tx>
          <c:spPr>
            <a:solidFill>
              <a:srgbClr val="1F497D"/>
            </a:solidFill>
          </c:spPr>
          <c:invertIfNegative val="0"/>
          <c:dPt>
            <c:idx val="0"/>
            <c:invertIfNegative val="0"/>
            <c:bubble3D val="0"/>
            <c:spPr>
              <a:solidFill>
                <a:sysClr val="windowText" lastClr="000000"/>
              </a:solidFill>
            </c:spPr>
            <c:extLst>
              <c:ext xmlns:c16="http://schemas.microsoft.com/office/drawing/2014/chart" uri="{C3380CC4-5D6E-409C-BE32-E72D297353CC}">
                <c16:uniqueId val="{00000000-6B9B-45EB-9450-8D1B91787F07}"/>
              </c:ext>
            </c:extLst>
          </c:dPt>
          <c:dPt>
            <c:idx val="1"/>
            <c:invertIfNegative val="0"/>
            <c:bubble3D val="0"/>
            <c:spPr>
              <a:solidFill>
                <a:sysClr val="windowText" lastClr="000000"/>
              </a:solidFill>
            </c:spPr>
            <c:extLst>
              <c:ext xmlns:c16="http://schemas.microsoft.com/office/drawing/2014/chart" uri="{C3380CC4-5D6E-409C-BE32-E72D297353CC}">
                <c16:uniqueId val="{00000001-6B9B-45EB-9450-8D1B91787F07}"/>
              </c:ext>
            </c:extLst>
          </c:dPt>
          <c:dPt>
            <c:idx val="2"/>
            <c:invertIfNegative val="0"/>
            <c:bubble3D val="0"/>
            <c:spPr>
              <a:solidFill>
                <a:sysClr val="windowText" lastClr="000000"/>
              </a:solidFill>
            </c:spPr>
            <c:extLst>
              <c:ext xmlns:c16="http://schemas.microsoft.com/office/drawing/2014/chart" uri="{C3380CC4-5D6E-409C-BE32-E72D297353CC}">
                <c16:uniqueId val="{00000008-69E6-40D1-95AE-ACAE98EE91F7}"/>
              </c:ext>
            </c:extLst>
          </c:dPt>
          <c:dPt>
            <c:idx val="3"/>
            <c:invertIfNegative val="0"/>
            <c:bubble3D val="0"/>
            <c:spPr>
              <a:solidFill>
                <a:sysClr val="windowText" lastClr="000000"/>
              </a:solidFill>
            </c:spPr>
            <c:extLst>
              <c:ext xmlns:c16="http://schemas.microsoft.com/office/drawing/2014/chart" uri="{C3380CC4-5D6E-409C-BE32-E72D297353CC}">
                <c16:uniqueId val="{00000009-69E6-40D1-95AE-ACAE98EE91F7}"/>
              </c:ext>
            </c:extLst>
          </c:dPt>
          <c:dPt>
            <c:idx val="4"/>
            <c:invertIfNegative val="0"/>
            <c:bubble3D val="0"/>
            <c:spPr>
              <a:solidFill>
                <a:sysClr val="windowText" lastClr="000000"/>
              </a:solidFill>
            </c:spPr>
            <c:extLst>
              <c:ext xmlns:c16="http://schemas.microsoft.com/office/drawing/2014/chart" uri="{C3380CC4-5D6E-409C-BE32-E72D297353CC}">
                <c16:uniqueId val="{00000002-6B9B-45EB-9450-8D1B91787F07}"/>
              </c:ext>
            </c:extLst>
          </c:dPt>
          <c:dPt>
            <c:idx val="5"/>
            <c:invertIfNegative val="0"/>
            <c:bubble3D val="0"/>
            <c:spPr>
              <a:solidFill>
                <a:srgbClr val="BFBFBF"/>
              </a:solidFill>
            </c:spPr>
            <c:extLst>
              <c:ext xmlns:c16="http://schemas.microsoft.com/office/drawing/2014/chart" uri="{C3380CC4-5D6E-409C-BE32-E72D297353CC}">
                <c16:uniqueId val="{00000004-6B9B-45EB-9450-8D1B91787F07}"/>
              </c:ext>
            </c:extLst>
          </c:dPt>
          <c:dPt>
            <c:idx val="6"/>
            <c:invertIfNegative val="0"/>
            <c:bubble3D val="0"/>
            <c:extLst>
              <c:ext xmlns:c16="http://schemas.microsoft.com/office/drawing/2014/chart" uri="{C3380CC4-5D6E-409C-BE32-E72D297353CC}">
                <c16:uniqueId val="{00000005-6B9B-45EB-9450-8D1B91787F07}"/>
              </c:ext>
            </c:extLst>
          </c:dPt>
          <c:dPt>
            <c:idx val="8"/>
            <c:invertIfNegative val="0"/>
            <c:bubble3D val="0"/>
            <c:spPr>
              <a:solidFill>
                <a:sysClr val="window" lastClr="FFFFFF">
                  <a:lumMod val="75000"/>
                </a:sysClr>
              </a:solidFill>
            </c:spPr>
            <c:extLst>
              <c:ext xmlns:c16="http://schemas.microsoft.com/office/drawing/2014/chart" uri="{C3380CC4-5D6E-409C-BE32-E72D297353CC}">
                <c16:uniqueId val="{00000007-6B9B-45EB-9450-8D1B91787F07}"/>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6B9B-45EB-9450-8D1B91787F07}"/>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6B9B-45EB-9450-8D1B91787F07}"/>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Vous avez des amis ou de la famille qui ont visité le Canada.</c:v>
                </c:pt>
                <c:pt idx="1">
                  <c:v>Vous avez des amis ou de la famille qui ont immigré au Canada.</c:v>
                </c:pt>
                <c:pt idx="2">
                  <c:v>Vous avez des amis ou de la famille au Canada.</c:v>
                </c:pt>
                <c:pt idx="3">
                  <c:v>Vous avez visité le Canada.</c:v>
                </c:pt>
                <c:pt idx="4">
                  <c:v>Vous avez travaillé ou fait des affaires avec des Canadiens.</c:v>
                </c:pt>
                <c:pt idx="5">
                  <c:v>Aucune relation avec le Canada à ce jour.</c:v>
                </c:pt>
              </c:strCache>
            </c:strRef>
          </c:cat>
          <c:val>
            <c:numRef>
              <c:f>Feuil1!$B$2:$B$7</c:f>
              <c:numCache>
                <c:formatCode>0%</c:formatCode>
                <c:ptCount val="6"/>
                <c:pt idx="0">
                  <c:v>0.16</c:v>
                </c:pt>
                <c:pt idx="1">
                  <c:v>0.11</c:v>
                </c:pt>
                <c:pt idx="2">
                  <c:v>0.03</c:v>
                </c:pt>
                <c:pt idx="3">
                  <c:v>0.02</c:v>
                </c:pt>
                <c:pt idx="4">
                  <c:v>0.01</c:v>
                </c:pt>
                <c:pt idx="5">
                  <c:v>0.7</c:v>
                </c:pt>
              </c:numCache>
            </c:numRef>
          </c:val>
          <c:extLst>
            <c:ext xmlns:c16="http://schemas.microsoft.com/office/drawing/2014/chart" uri="{C3380CC4-5D6E-409C-BE32-E72D297353CC}">
              <c16:uniqueId val="{00000008-6B9B-45EB-9450-8D1B91787F07}"/>
            </c:ext>
          </c:extLst>
        </c:ser>
        <c:dLbls>
          <c:showLegendKey val="0"/>
          <c:showVal val="0"/>
          <c:showCatName val="0"/>
          <c:showSerName val="0"/>
          <c:showPercent val="0"/>
          <c:showBubbleSize val="0"/>
        </c:dLbls>
        <c:gapWidth val="100"/>
        <c:axId val="207490560"/>
        <c:axId val="47976960"/>
      </c:barChart>
      <c:valAx>
        <c:axId val="47976960"/>
        <c:scaling>
          <c:orientation val="minMax"/>
        </c:scaling>
        <c:delete val="1"/>
        <c:axPos val="t"/>
        <c:numFmt formatCode="0%" sourceLinked="1"/>
        <c:majorTickMark val="out"/>
        <c:minorTickMark val="none"/>
        <c:tickLblPos val="nextTo"/>
        <c:crossAx val="207490560"/>
        <c:crosses val="autoZero"/>
        <c:crossBetween val="between"/>
      </c:valAx>
      <c:catAx>
        <c:axId val="207490560"/>
        <c:scaling>
          <c:orientation val="maxMin"/>
        </c:scaling>
        <c:delete val="0"/>
        <c:axPos val="l"/>
        <c:numFmt formatCode="General" sourceLinked="1"/>
        <c:majorTickMark val="out"/>
        <c:minorTickMark val="none"/>
        <c:tickLblPos val="nextTo"/>
        <c:txPr>
          <a:bodyPr/>
          <a:lstStyle/>
          <a:p>
            <a:pPr>
              <a:defRPr sz="1100">
                <a:solidFill>
                  <a:sysClr val="windowText" lastClr="000000"/>
                </a:solidFill>
              </a:defRPr>
            </a:pPr>
            <a:endParaRPr lang="fr-FR"/>
          </a:p>
        </c:txPr>
        <c:crossAx val="47976960"/>
        <c:crosses val="autoZero"/>
        <c:auto val="1"/>
        <c:lblAlgn val="ctr"/>
        <c:lblOffset val="100"/>
        <c:noMultiLvlLbl val="0"/>
      </c:catAx>
    </c:plotArea>
    <c:plotVisOnly val="1"/>
    <c:dispBlanksAs val="gap"/>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Pertinence de l'AECG comparé à</a:t>
            </a:r>
            <a:r>
              <a:rPr lang="fr-CA" sz="1200" baseline="0"/>
              <a:t> l'avant-COVID</a:t>
            </a:r>
            <a:endParaRPr lang="fr-CA" sz="1200" b="0" i="1"/>
          </a:p>
        </c:rich>
      </c:tx>
      <c:overlay val="0"/>
    </c:title>
    <c:autoTitleDeleted val="0"/>
    <c:plotArea>
      <c:layout>
        <c:manualLayout>
          <c:layoutTarget val="inner"/>
          <c:xMode val="edge"/>
          <c:yMode val="edge"/>
          <c:x val="0.3374194516846572"/>
          <c:y val="0.12268682414698162"/>
          <c:w val="0.57951827945250345"/>
          <c:h val="0.86076976377952752"/>
        </c:manualLayout>
      </c:layout>
      <c:barChart>
        <c:barDir val="bar"/>
        <c:grouping val="clustered"/>
        <c:varyColors val="0"/>
        <c:ser>
          <c:idx val="0"/>
          <c:order val="0"/>
          <c:tx>
            <c:strRef>
              <c:f>Feuil1!$B$1</c:f>
              <c:strCache>
                <c:ptCount val="1"/>
                <c:pt idx="0">
                  <c:v>Colonne1</c:v>
                </c:pt>
              </c:strCache>
            </c:strRef>
          </c:tx>
          <c:spPr>
            <a:solidFill>
              <a:srgbClr val="1F497D"/>
            </a:solidFill>
          </c:spPr>
          <c:invertIfNegative val="0"/>
          <c:dPt>
            <c:idx val="0"/>
            <c:invertIfNegative val="0"/>
            <c:bubble3D val="0"/>
            <c:spPr>
              <a:solidFill>
                <a:sysClr val="windowText" lastClr="000000"/>
              </a:solidFill>
            </c:spPr>
            <c:extLst>
              <c:ext xmlns:c16="http://schemas.microsoft.com/office/drawing/2014/chart" uri="{C3380CC4-5D6E-409C-BE32-E72D297353CC}">
                <c16:uniqueId val="{00000000-3118-47F6-AF84-7FC2D739A536}"/>
              </c:ext>
            </c:extLst>
          </c:dPt>
          <c:dPt>
            <c:idx val="1"/>
            <c:invertIfNegative val="0"/>
            <c:bubble3D val="0"/>
            <c:spPr>
              <a:solidFill>
                <a:sysClr val="windowText" lastClr="000000"/>
              </a:solidFill>
            </c:spPr>
            <c:extLst>
              <c:ext xmlns:c16="http://schemas.microsoft.com/office/drawing/2014/chart" uri="{C3380CC4-5D6E-409C-BE32-E72D297353CC}">
                <c16:uniqueId val="{00000001-3118-47F6-AF84-7FC2D739A536}"/>
              </c:ext>
            </c:extLst>
          </c:dPt>
          <c:dPt>
            <c:idx val="2"/>
            <c:invertIfNegative val="0"/>
            <c:bubble3D val="0"/>
            <c:spPr>
              <a:solidFill>
                <a:sysClr val="windowText" lastClr="000000"/>
              </a:solidFill>
            </c:spPr>
            <c:extLst>
              <c:ext xmlns:c16="http://schemas.microsoft.com/office/drawing/2014/chart" uri="{C3380CC4-5D6E-409C-BE32-E72D297353CC}">
                <c16:uniqueId val="{0000000B-EE2F-4BA4-A53F-F6632C1B52F6}"/>
              </c:ext>
            </c:extLst>
          </c:dPt>
          <c:dPt>
            <c:idx val="3"/>
            <c:invertIfNegative val="0"/>
            <c:bubble3D val="0"/>
            <c:spPr>
              <a:solidFill>
                <a:srgbClr val="BFBFBF"/>
              </a:solidFill>
            </c:spPr>
            <c:extLst>
              <c:ext xmlns:c16="http://schemas.microsoft.com/office/drawing/2014/chart" uri="{C3380CC4-5D6E-409C-BE32-E72D297353CC}">
                <c16:uniqueId val="{0000000A-3118-47F6-AF84-7FC2D739A536}"/>
              </c:ext>
            </c:extLst>
          </c:dPt>
          <c:dPt>
            <c:idx val="4"/>
            <c:invertIfNegative val="0"/>
            <c:bubble3D val="0"/>
            <c:extLst>
              <c:ext xmlns:c16="http://schemas.microsoft.com/office/drawing/2014/chart" uri="{C3380CC4-5D6E-409C-BE32-E72D297353CC}">
                <c16:uniqueId val="{00000002-3118-47F6-AF84-7FC2D739A536}"/>
              </c:ext>
            </c:extLst>
          </c:dPt>
          <c:dPt>
            <c:idx val="5"/>
            <c:invertIfNegative val="0"/>
            <c:bubble3D val="0"/>
            <c:extLst>
              <c:ext xmlns:c16="http://schemas.microsoft.com/office/drawing/2014/chart" uri="{C3380CC4-5D6E-409C-BE32-E72D297353CC}">
                <c16:uniqueId val="{00000003-3118-47F6-AF84-7FC2D739A536}"/>
              </c:ext>
            </c:extLst>
          </c:dPt>
          <c:dPt>
            <c:idx val="6"/>
            <c:invertIfNegative val="0"/>
            <c:bubble3D val="0"/>
            <c:extLst>
              <c:ext xmlns:c16="http://schemas.microsoft.com/office/drawing/2014/chart" uri="{C3380CC4-5D6E-409C-BE32-E72D297353CC}">
                <c16:uniqueId val="{00000004-3118-47F6-AF84-7FC2D739A536}"/>
              </c:ext>
            </c:extLst>
          </c:dPt>
          <c:dPt>
            <c:idx val="8"/>
            <c:invertIfNegative val="0"/>
            <c:bubble3D val="0"/>
            <c:extLst>
              <c:ext xmlns:c16="http://schemas.microsoft.com/office/drawing/2014/chart" uri="{C3380CC4-5D6E-409C-BE32-E72D297353CC}">
                <c16:uniqueId val="{00000005-3118-47F6-AF84-7FC2D739A536}"/>
              </c:ext>
            </c:extLst>
          </c:dPt>
          <c:dPt>
            <c:idx val="9"/>
            <c:invertIfNegative val="0"/>
            <c:bubble3D val="0"/>
            <c:spPr>
              <a:solidFill>
                <a:sysClr val="window" lastClr="FFFFFF">
                  <a:lumMod val="75000"/>
                </a:sysClr>
              </a:solidFill>
            </c:spPr>
            <c:extLst>
              <c:ext xmlns:c16="http://schemas.microsoft.com/office/drawing/2014/chart" uri="{C3380CC4-5D6E-409C-BE32-E72D297353CC}">
                <c16:uniqueId val="{00000007-3118-47F6-AF84-7FC2D739A536}"/>
              </c:ext>
            </c:extLst>
          </c:dPt>
          <c:dLbls>
            <c:dLbl>
              <c:idx val="0"/>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3118-47F6-AF84-7FC2D739A536}"/>
                </c:ext>
              </c:extLst>
            </c:dLbl>
            <c:dLbl>
              <c:idx val="1"/>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3118-47F6-AF84-7FC2D739A536}"/>
                </c:ext>
              </c:extLst>
            </c:dLbl>
            <c:spPr>
              <a:noFill/>
              <a:ln>
                <a:noFill/>
              </a:ln>
              <a:effectLst/>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Plus pertinent</c:v>
                </c:pt>
                <c:pt idx="1">
                  <c:v>À peu près aussi pertinent</c:v>
                </c:pt>
                <c:pt idx="2">
                  <c:v>Moins pertinent</c:v>
                </c:pt>
                <c:pt idx="3">
                  <c:v>Je ne sais pas</c:v>
                </c:pt>
              </c:strCache>
            </c:strRef>
          </c:cat>
          <c:val>
            <c:numRef>
              <c:f>Feuil1!$B$2:$B$5</c:f>
              <c:numCache>
                <c:formatCode>0%</c:formatCode>
                <c:ptCount val="4"/>
                <c:pt idx="0">
                  <c:v>0.41</c:v>
                </c:pt>
                <c:pt idx="1">
                  <c:v>0.37</c:v>
                </c:pt>
                <c:pt idx="2">
                  <c:v>0.08</c:v>
                </c:pt>
                <c:pt idx="3">
                  <c:v>0.14000000000000001</c:v>
                </c:pt>
              </c:numCache>
            </c:numRef>
          </c:val>
          <c:extLst>
            <c:ext xmlns:c16="http://schemas.microsoft.com/office/drawing/2014/chart" uri="{C3380CC4-5D6E-409C-BE32-E72D297353CC}">
              <c16:uniqueId val="{00000008-3118-47F6-AF84-7FC2D739A536}"/>
            </c:ext>
          </c:extLst>
        </c:ser>
        <c:dLbls>
          <c:showLegendKey val="0"/>
          <c:showVal val="0"/>
          <c:showCatName val="0"/>
          <c:showSerName val="0"/>
          <c:showPercent val="0"/>
          <c:showBubbleSize val="0"/>
        </c:dLbls>
        <c:gapWidth val="100"/>
        <c:axId val="213163520"/>
        <c:axId val="48002688"/>
      </c:barChart>
      <c:valAx>
        <c:axId val="48002688"/>
        <c:scaling>
          <c:orientation val="minMax"/>
        </c:scaling>
        <c:delete val="1"/>
        <c:axPos val="t"/>
        <c:numFmt formatCode="0%" sourceLinked="1"/>
        <c:majorTickMark val="out"/>
        <c:minorTickMark val="none"/>
        <c:tickLblPos val="nextTo"/>
        <c:crossAx val="213163520"/>
        <c:crosses val="autoZero"/>
        <c:crossBetween val="between"/>
      </c:valAx>
      <c:catAx>
        <c:axId val="213163520"/>
        <c:scaling>
          <c:orientation val="maxMin"/>
        </c:scaling>
        <c:delete val="0"/>
        <c:axPos val="l"/>
        <c:numFmt formatCode="General" sourceLinked="1"/>
        <c:majorTickMark val="out"/>
        <c:minorTickMark val="none"/>
        <c:tickLblPos val="nextTo"/>
        <c:txPr>
          <a:bodyPr/>
          <a:lstStyle/>
          <a:p>
            <a:pPr>
              <a:defRPr sz="1050">
                <a:solidFill>
                  <a:sysClr val="windowText" lastClr="000000"/>
                </a:solidFill>
              </a:defRPr>
            </a:pPr>
            <a:endParaRPr lang="fr-FR"/>
          </a:p>
        </c:txPr>
        <c:crossAx val="48002688"/>
        <c:crosses val="autoZero"/>
        <c:auto val="1"/>
        <c:lblAlgn val="ctr"/>
        <c:lblOffset val="100"/>
        <c:noMultiLvlLbl val="0"/>
      </c:catAx>
    </c:plotArea>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Opinions sur </a:t>
            </a:r>
            <a:r>
              <a:rPr lang="fr-CA" sz="1200" baseline="0"/>
              <a:t>la</a:t>
            </a:r>
            <a:r>
              <a:rPr lang="fr-CA" sz="1200"/>
              <a:t> COVID-19 et les accords commerciaux</a:t>
            </a:r>
            <a:endParaRPr lang="fr-CA" sz="1200" b="0" i="1"/>
          </a:p>
        </c:rich>
      </c:tx>
      <c:overlay val="0"/>
    </c:title>
    <c:autoTitleDeleted val="0"/>
    <c:plotArea>
      <c:layout>
        <c:manualLayout>
          <c:layoutTarget val="inner"/>
          <c:xMode val="edge"/>
          <c:yMode val="edge"/>
          <c:x val="0.51535128299603794"/>
          <c:y val="0.12268682414698162"/>
          <c:w val="0.40158644814112276"/>
          <c:h val="0.86076976377952752"/>
        </c:manualLayout>
      </c:layout>
      <c:barChart>
        <c:barDir val="bar"/>
        <c:grouping val="clustered"/>
        <c:varyColors val="0"/>
        <c:ser>
          <c:idx val="0"/>
          <c:order val="0"/>
          <c:tx>
            <c:strRef>
              <c:f>Feuil1!$B$1</c:f>
              <c:strCache>
                <c:ptCount val="1"/>
                <c:pt idx="0">
                  <c:v>Colonne1</c:v>
                </c:pt>
              </c:strCache>
            </c:strRef>
          </c:tx>
          <c:spPr>
            <a:solidFill>
              <a:srgbClr val="1F497D"/>
            </a:solidFill>
          </c:spPr>
          <c:invertIfNegative val="0"/>
          <c:dPt>
            <c:idx val="0"/>
            <c:invertIfNegative val="0"/>
            <c:bubble3D val="0"/>
            <c:spPr>
              <a:solidFill>
                <a:sysClr val="windowText" lastClr="000000"/>
              </a:solidFill>
            </c:spPr>
            <c:extLst>
              <c:ext xmlns:c16="http://schemas.microsoft.com/office/drawing/2014/chart" uri="{C3380CC4-5D6E-409C-BE32-E72D297353CC}">
                <c16:uniqueId val="{00000000-2A7E-4599-A6B0-FE5928F65567}"/>
              </c:ext>
            </c:extLst>
          </c:dPt>
          <c:dPt>
            <c:idx val="1"/>
            <c:invertIfNegative val="0"/>
            <c:bubble3D val="0"/>
            <c:spPr>
              <a:solidFill>
                <a:sysClr val="windowText" lastClr="000000"/>
              </a:solidFill>
            </c:spPr>
            <c:extLst>
              <c:ext xmlns:c16="http://schemas.microsoft.com/office/drawing/2014/chart" uri="{C3380CC4-5D6E-409C-BE32-E72D297353CC}">
                <c16:uniqueId val="{00000001-2A7E-4599-A6B0-FE5928F65567}"/>
              </c:ext>
            </c:extLst>
          </c:dPt>
          <c:dPt>
            <c:idx val="2"/>
            <c:invertIfNegative val="0"/>
            <c:bubble3D val="0"/>
            <c:spPr>
              <a:solidFill>
                <a:srgbClr val="BFBFBF"/>
              </a:solidFill>
            </c:spPr>
            <c:extLst>
              <c:ext xmlns:c16="http://schemas.microsoft.com/office/drawing/2014/chart" uri="{C3380CC4-5D6E-409C-BE32-E72D297353CC}">
                <c16:uniqueId val="{0000000C-2A7E-4599-A6B0-FE5928F65567}"/>
              </c:ext>
            </c:extLst>
          </c:dPt>
          <c:dPt>
            <c:idx val="3"/>
            <c:invertIfNegative val="0"/>
            <c:bubble3D val="0"/>
            <c:spPr>
              <a:solidFill>
                <a:srgbClr val="BFBFBF"/>
              </a:solidFill>
            </c:spPr>
            <c:extLst>
              <c:ext xmlns:c16="http://schemas.microsoft.com/office/drawing/2014/chart" uri="{C3380CC4-5D6E-409C-BE32-E72D297353CC}">
                <c16:uniqueId val="{00000003-2A7E-4599-A6B0-FE5928F65567}"/>
              </c:ext>
            </c:extLst>
          </c:dPt>
          <c:dPt>
            <c:idx val="4"/>
            <c:invertIfNegative val="0"/>
            <c:bubble3D val="0"/>
            <c:extLst>
              <c:ext xmlns:c16="http://schemas.microsoft.com/office/drawing/2014/chart" uri="{C3380CC4-5D6E-409C-BE32-E72D297353CC}">
                <c16:uniqueId val="{00000004-2A7E-4599-A6B0-FE5928F65567}"/>
              </c:ext>
            </c:extLst>
          </c:dPt>
          <c:dPt>
            <c:idx val="5"/>
            <c:invertIfNegative val="0"/>
            <c:bubble3D val="0"/>
            <c:extLst>
              <c:ext xmlns:c16="http://schemas.microsoft.com/office/drawing/2014/chart" uri="{C3380CC4-5D6E-409C-BE32-E72D297353CC}">
                <c16:uniqueId val="{00000005-2A7E-4599-A6B0-FE5928F65567}"/>
              </c:ext>
            </c:extLst>
          </c:dPt>
          <c:dPt>
            <c:idx val="6"/>
            <c:invertIfNegative val="0"/>
            <c:bubble3D val="0"/>
            <c:extLst>
              <c:ext xmlns:c16="http://schemas.microsoft.com/office/drawing/2014/chart" uri="{C3380CC4-5D6E-409C-BE32-E72D297353CC}">
                <c16:uniqueId val="{00000006-2A7E-4599-A6B0-FE5928F65567}"/>
              </c:ext>
            </c:extLst>
          </c:dPt>
          <c:dPt>
            <c:idx val="8"/>
            <c:invertIfNegative val="0"/>
            <c:bubble3D val="0"/>
            <c:extLst>
              <c:ext xmlns:c16="http://schemas.microsoft.com/office/drawing/2014/chart" uri="{C3380CC4-5D6E-409C-BE32-E72D297353CC}">
                <c16:uniqueId val="{00000007-2A7E-4599-A6B0-FE5928F65567}"/>
              </c:ext>
            </c:extLst>
          </c:dPt>
          <c:dPt>
            <c:idx val="9"/>
            <c:invertIfNegative val="0"/>
            <c:bubble3D val="0"/>
            <c:spPr>
              <a:solidFill>
                <a:sysClr val="window" lastClr="FFFFFF">
                  <a:lumMod val="75000"/>
                </a:sysClr>
              </a:solidFill>
            </c:spPr>
            <c:extLst>
              <c:ext xmlns:c16="http://schemas.microsoft.com/office/drawing/2014/chart" uri="{C3380CC4-5D6E-409C-BE32-E72D297353CC}">
                <c16:uniqueId val="{00000009-2A7E-4599-A6B0-FE5928F65567}"/>
              </c:ext>
            </c:extLst>
          </c:dPt>
          <c:dLbls>
            <c:dLbl>
              <c:idx val="0"/>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2A7E-4599-A6B0-FE5928F65567}"/>
                </c:ext>
              </c:extLst>
            </c:dLbl>
            <c:dLbl>
              <c:idx val="1"/>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2A7E-4599-A6B0-FE5928F65567}"/>
                </c:ext>
              </c:extLst>
            </c:dLbl>
            <c:spPr>
              <a:noFill/>
              <a:ln>
                <a:noFill/>
              </a:ln>
              <a:effectLst/>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Feuil1!$A$2:$A$4</c:f>
              <c:strCache>
                <c:ptCount val="3"/>
                <c:pt idx="0">
                  <c:v>La pandémie de la COVID-19 m'a fait prendre conscience que les accords économiques et commerciaux avec des pays de confiance sont nécessaires et précieux pour l'économie italienne.</c:v>
                </c:pt>
                <c:pt idx="1">
                  <c:v>La pandémie COVID-19 m'a fait prendre conscience que l'Italie devrait fermer davantage ses frontières aux produits étrangers pour protéger l'économie italienne.</c:v>
                </c:pt>
                <c:pt idx="2">
                  <c:v>Je ne sais pas</c:v>
                </c:pt>
              </c:strCache>
            </c:strRef>
          </c:cat>
          <c:val>
            <c:numRef>
              <c:f>Feuil1!$B$2:$B$4</c:f>
              <c:numCache>
                <c:formatCode>0%</c:formatCode>
                <c:ptCount val="3"/>
                <c:pt idx="0">
                  <c:v>0.77</c:v>
                </c:pt>
                <c:pt idx="1">
                  <c:v>0.15</c:v>
                </c:pt>
                <c:pt idx="2">
                  <c:v>0.08</c:v>
                </c:pt>
              </c:numCache>
            </c:numRef>
          </c:val>
          <c:extLst>
            <c:ext xmlns:c16="http://schemas.microsoft.com/office/drawing/2014/chart" uri="{C3380CC4-5D6E-409C-BE32-E72D297353CC}">
              <c16:uniqueId val="{0000000A-2A7E-4599-A6B0-FE5928F65567}"/>
            </c:ext>
          </c:extLst>
        </c:ser>
        <c:dLbls>
          <c:showLegendKey val="0"/>
          <c:showVal val="0"/>
          <c:showCatName val="0"/>
          <c:showSerName val="0"/>
          <c:showPercent val="0"/>
          <c:showBubbleSize val="0"/>
        </c:dLbls>
        <c:gapWidth val="100"/>
        <c:axId val="213163520"/>
        <c:axId val="48002688"/>
      </c:barChart>
      <c:valAx>
        <c:axId val="48002688"/>
        <c:scaling>
          <c:orientation val="minMax"/>
        </c:scaling>
        <c:delete val="1"/>
        <c:axPos val="t"/>
        <c:numFmt formatCode="0%" sourceLinked="1"/>
        <c:majorTickMark val="out"/>
        <c:minorTickMark val="none"/>
        <c:tickLblPos val="nextTo"/>
        <c:crossAx val="213163520"/>
        <c:crosses val="autoZero"/>
        <c:crossBetween val="between"/>
      </c:valAx>
      <c:catAx>
        <c:axId val="213163520"/>
        <c:scaling>
          <c:orientation val="maxMin"/>
        </c:scaling>
        <c:delete val="0"/>
        <c:axPos val="l"/>
        <c:numFmt formatCode="General" sourceLinked="1"/>
        <c:majorTickMark val="out"/>
        <c:minorTickMark val="none"/>
        <c:tickLblPos val="nextTo"/>
        <c:txPr>
          <a:bodyPr/>
          <a:lstStyle/>
          <a:p>
            <a:pPr>
              <a:defRPr sz="1050">
                <a:solidFill>
                  <a:sysClr val="windowText" lastClr="000000"/>
                </a:solidFill>
              </a:defRPr>
            </a:pPr>
            <a:endParaRPr lang="fr-FR"/>
          </a:p>
        </c:txPr>
        <c:crossAx val="48002688"/>
        <c:crosses val="autoZero"/>
        <c:auto val="1"/>
        <c:lblAlgn val="ctr"/>
        <c:lblOffset val="100"/>
        <c:noMultiLvlLbl val="0"/>
      </c:cat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Intentions concernant le</a:t>
            </a:r>
            <a:r>
              <a:rPr lang="fr-CA" sz="1200" baseline="0"/>
              <a:t> Canada</a:t>
            </a:r>
            <a:endParaRPr lang="fr-CA" sz="1200" b="0" i="1"/>
          </a:p>
        </c:rich>
      </c:tx>
      <c:overlay val="0"/>
    </c:title>
    <c:autoTitleDeleted val="0"/>
    <c:plotArea>
      <c:layout>
        <c:manualLayout>
          <c:layoutTarget val="inner"/>
          <c:xMode val="edge"/>
          <c:yMode val="edge"/>
          <c:x val="0.41839399191218951"/>
          <c:y val="0.11904553921428562"/>
          <c:w val="0.49854392117796359"/>
          <c:h val="0.86441072781920925"/>
        </c:manualLayout>
      </c:layout>
      <c:barChart>
        <c:barDir val="bar"/>
        <c:grouping val="clustered"/>
        <c:varyColors val="0"/>
        <c:ser>
          <c:idx val="0"/>
          <c:order val="0"/>
          <c:tx>
            <c:strRef>
              <c:f>Feuil1!$B$1</c:f>
              <c:strCache>
                <c:ptCount val="1"/>
                <c:pt idx="0">
                  <c:v>Colonne1</c:v>
                </c:pt>
              </c:strCache>
            </c:strRef>
          </c:tx>
          <c:spPr>
            <a:solidFill>
              <a:sysClr val="windowText" lastClr="000000"/>
            </a:solidFill>
          </c:spPr>
          <c:invertIfNegative val="0"/>
          <c:dPt>
            <c:idx val="0"/>
            <c:invertIfNegative val="0"/>
            <c:bubble3D val="0"/>
            <c:extLst>
              <c:ext xmlns:c16="http://schemas.microsoft.com/office/drawing/2014/chart" uri="{C3380CC4-5D6E-409C-BE32-E72D297353CC}">
                <c16:uniqueId val="{00000000-079A-4BB1-8538-019FDA7D2F87}"/>
              </c:ext>
            </c:extLst>
          </c:dPt>
          <c:dPt>
            <c:idx val="1"/>
            <c:invertIfNegative val="0"/>
            <c:bubble3D val="0"/>
            <c:extLst>
              <c:ext xmlns:c16="http://schemas.microsoft.com/office/drawing/2014/chart" uri="{C3380CC4-5D6E-409C-BE32-E72D297353CC}">
                <c16:uniqueId val="{00000001-079A-4BB1-8538-019FDA7D2F87}"/>
              </c:ext>
            </c:extLst>
          </c:dPt>
          <c:dPt>
            <c:idx val="4"/>
            <c:invertIfNegative val="0"/>
            <c:bubble3D val="0"/>
            <c:extLst>
              <c:ext xmlns:c16="http://schemas.microsoft.com/office/drawing/2014/chart" uri="{C3380CC4-5D6E-409C-BE32-E72D297353CC}">
                <c16:uniqueId val="{00000002-079A-4BB1-8538-019FDA7D2F87}"/>
              </c:ext>
            </c:extLst>
          </c:dPt>
          <c:dPt>
            <c:idx val="5"/>
            <c:invertIfNegative val="0"/>
            <c:bubble3D val="0"/>
            <c:spPr>
              <a:solidFill>
                <a:sysClr val="window" lastClr="FFFFFF">
                  <a:lumMod val="75000"/>
                </a:sysClr>
              </a:solidFill>
            </c:spPr>
            <c:extLst>
              <c:ext xmlns:c16="http://schemas.microsoft.com/office/drawing/2014/chart" uri="{C3380CC4-5D6E-409C-BE32-E72D297353CC}">
                <c16:uniqueId val="{00000004-079A-4BB1-8538-019FDA7D2F87}"/>
              </c:ext>
            </c:extLst>
          </c:dPt>
          <c:dPt>
            <c:idx val="6"/>
            <c:invertIfNegative val="0"/>
            <c:bubble3D val="0"/>
            <c:extLst>
              <c:ext xmlns:c16="http://schemas.microsoft.com/office/drawing/2014/chart" uri="{C3380CC4-5D6E-409C-BE32-E72D297353CC}">
                <c16:uniqueId val="{00000005-079A-4BB1-8538-019FDA7D2F87}"/>
              </c:ext>
            </c:extLst>
          </c:dPt>
          <c:dPt>
            <c:idx val="8"/>
            <c:invertIfNegative val="0"/>
            <c:bubble3D val="0"/>
            <c:extLst>
              <c:ext xmlns:c16="http://schemas.microsoft.com/office/drawing/2014/chart" uri="{C3380CC4-5D6E-409C-BE32-E72D297353CC}">
                <c16:uniqueId val="{00000007-079A-4BB1-8538-019FDA7D2F87}"/>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079A-4BB1-8538-019FDA7D2F87}"/>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079A-4BB1-8538-019FDA7D2F87}"/>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Partir en vacances au Canada</c:v>
                </c:pt>
                <c:pt idx="1">
                  <c:v>Déménager au Canada pour y vivre</c:v>
                </c:pt>
                <c:pt idx="2">
                  <c:v>Étudier au Canada</c:v>
                </c:pt>
                <c:pt idx="3">
                  <c:v>Faire des affaires avec le Canada</c:v>
                </c:pt>
                <c:pt idx="4">
                  <c:v>Investir au Canada</c:v>
                </c:pt>
                <c:pt idx="5">
                  <c:v>Aucune de ces réponses</c:v>
                </c:pt>
              </c:strCache>
            </c:strRef>
          </c:cat>
          <c:val>
            <c:numRef>
              <c:f>Feuil1!$B$2:$B$7</c:f>
              <c:numCache>
                <c:formatCode>0%</c:formatCode>
                <c:ptCount val="6"/>
                <c:pt idx="0">
                  <c:v>0.19</c:v>
                </c:pt>
                <c:pt idx="1">
                  <c:v>0.05</c:v>
                </c:pt>
                <c:pt idx="2">
                  <c:v>0.04</c:v>
                </c:pt>
                <c:pt idx="3">
                  <c:v>0.01</c:v>
                </c:pt>
                <c:pt idx="4">
                  <c:v>0.01</c:v>
                </c:pt>
                <c:pt idx="5">
                  <c:v>0.76</c:v>
                </c:pt>
              </c:numCache>
            </c:numRef>
          </c:val>
          <c:extLst>
            <c:ext xmlns:c16="http://schemas.microsoft.com/office/drawing/2014/chart" uri="{C3380CC4-5D6E-409C-BE32-E72D297353CC}">
              <c16:uniqueId val="{00000008-079A-4BB1-8538-019FDA7D2F87}"/>
            </c:ext>
          </c:extLst>
        </c:ser>
        <c:dLbls>
          <c:showLegendKey val="0"/>
          <c:showVal val="0"/>
          <c:showCatName val="0"/>
          <c:showSerName val="0"/>
          <c:showPercent val="0"/>
          <c:showBubbleSize val="0"/>
        </c:dLbls>
        <c:gapWidth val="100"/>
        <c:axId val="213160448"/>
        <c:axId val="41942336"/>
      </c:barChart>
      <c:valAx>
        <c:axId val="41942336"/>
        <c:scaling>
          <c:orientation val="minMax"/>
        </c:scaling>
        <c:delete val="1"/>
        <c:axPos val="t"/>
        <c:numFmt formatCode="0%" sourceLinked="1"/>
        <c:majorTickMark val="out"/>
        <c:minorTickMark val="none"/>
        <c:tickLblPos val="nextTo"/>
        <c:crossAx val="213160448"/>
        <c:crosses val="autoZero"/>
        <c:crossBetween val="between"/>
      </c:valAx>
      <c:catAx>
        <c:axId val="213160448"/>
        <c:scaling>
          <c:orientation val="maxMin"/>
        </c:scaling>
        <c:delete val="0"/>
        <c:axPos val="l"/>
        <c:numFmt formatCode="General" sourceLinked="1"/>
        <c:majorTickMark val="out"/>
        <c:minorTickMark val="none"/>
        <c:tickLblPos val="nextTo"/>
        <c:txPr>
          <a:bodyPr/>
          <a:lstStyle/>
          <a:p>
            <a:pPr>
              <a:defRPr sz="1100">
                <a:solidFill>
                  <a:sysClr val="windowText" lastClr="000000"/>
                </a:solidFill>
              </a:defRPr>
            </a:pPr>
            <a:endParaRPr lang="fr-FR"/>
          </a:p>
        </c:txPr>
        <c:crossAx val="41942336"/>
        <c:crosses val="autoZero"/>
        <c:auto val="1"/>
        <c:lblAlgn val="ctr"/>
        <c:lblOffset val="100"/>
        <c:noMultiLvlLbl val="0"/>
      </c:cat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Connaissance de la géographie du Canada </a:t>
            </a:r>
            <a:r>
              <a:rPr lang="en-CA" sz="1200" b="1" i="0" u="none" strike="noStrike" kern="1200" baseline="0">
                <a:solidFill>
                  <a:sysClr val="windowText" lastClr="000000"/>
                </a:solidFill>
                <a:latin typeface="+mn-lt"/>
                <a:ea typeface="+mn-ea"/>
                <a:cs typeface="+mn-cs"/>
              </a:rPr>
              <a:t>: nombre de provinces et territoires</a:t>
            </a:r>
            <a:endParaRPr lang="fr-CA" sz="1200" b="0" i="1"/>
          </a:p>
        </c:rich>
      </c:tx>
      <c:overlay val="0"/>
    </c:title>
    <c:autoTitleDeleted val="0"/>
    <c:plotArea>
      <c:layout>
        <c:manualLayout>
          <c:layoutTarget val="inner"/>
          <c:xMode val="edge"/>
          <c:yMode val="edge"/>
          <c:x val="0.20890386968526681"/>
          <c:y val="0.17309952472157197"/>
          <c:w val="0.5903290164985876"/>
          <c:h val="0.82690047527842803"/>
        </c:manualLayout>
      </c:layout>
      <c:pieChart>
        <c:varyColors val="1"/>
        <c:ser>
          <c:idx val="0"/>
          <c:order val="0"/>
          <c:tx>
            <c:strRef>
              <c:f>Feuil1!$B$1</c:f>
              <c:strCache>
                <c:ptCount val="1"/>
                <c:pt idx="0">
                  <c:v>Colonne1</c:v>
                </c:pt>
              </c:strCache>
            </c:strRef>
          </c:tx>
          <c:spPr>
            <a:solidFill>
              <a:srgbClr val="1F497D"/>
            </a:solidFill>
          </c:spPr>
          <c:dPt>
            <c:idx val="0"/>
            <c:bubble3D val="0"/>
            <c:spPr>
              <a:solidFill>
                <a:srgbClr val="FF0000"/>
              </a:solidFill>
            </c:spPr>
            <c:extLst>
              <c:ext xmlns:c16="http://schemas.microsoft.com/office/drawing/2014/chart" uri="{C3380CC4-5D6E-409C-BE32-E72D297353CC}">
                <c16:uniqueId val="{00000001-D61E-4276-B43B-62109C57A418}"/>
              </c:ext>
            </c:extLst>
          </c:dPt>
          <c:dPt>
            <c:idx val="1"/>
            <c:bubble3D val="0"/>
            <c:explosion val="28"/>
            <c:spPr>
              <a:solidFill>
                <a:sysClr val="windowText" lastClr="000000"/>
              </a:solidFill>
            </c:spPr>
            <c:extLst>
              <c:ext xmlns:c16="http://schemas.microsoft.com/office/drawing/2014/chart" uri="{C3380CC4-5D6E-409C-BE32-E72D297353CC}">
                <c16:uniqueId val="{00000003-D61E-4276-B43B-62109C57A418}"/>
              </c:ext>
            </c:extLst>
          </c:dPt>
          <c:dPt>
            <c:idx val="4"/>
            <c:bubble3D val="0"/>
            <c:extLst>
              <c:ext xmlns:c16="http://schemas.microsoft.com/office/drawing/2014/chart" uri="{C3380CC4-5D6E-409C-BE32-E72D297353CC}">
                <c16:uniqueId val="{00000004-D61E-4276-B43B-62109C57A418}"/>
              </c:ext>
            </c:extLst>
          </c:dPt>
          <c:dPt>
            <c:idx val="5"/>
            <c:bubble3D val="0"/>
            <c:spPr>
              <a:solidFill>
                <a:srgbClr val="BFBFBF"/>
              </a:solidFill>
            </c:spPr>
            <c:extLst>
              <c:ext xmlns:c16="http://schemas.microsoft.com/office/drawing/2014/chart" uri="{C3380CC4-5D6E-409C-BE32-E72D297353CC}">
                <c16:uniqueId val="{00000006-D61E-4276-B43B-62109C57A418}"/>
              </c:ext>
            </c:extLst>
          </c:dPt>
          <c:dPt>
            <c:idx val="6"/>
            <c:bubble3D val="0"/>
            <c:extLst>
              <c:ext xmlns:c16="http://schemas.microsoft.com/office/drawing/2014/chart" uri="{C3380CC4-5D6E-409C-BE32-E72D297353CC}">
                <c16:uniqueId val="{00000007-D61E-4276-B43B-62109C57A418}"/>
              </c:ext>
            </c:extLst>
          </c:dPt>
          <c:dPt>
            <c:idx val="8"/>
            <c:bubble3D val="0"/>
            <c:spPr>
              <a:solidFill>
                <a:sysClr val="window" lastClr="FFFFFF">
                  <a:lumMod val="75000"/>
                </a:sysClr>
              </a:solidFill>
            </c:spPr>
            <c:extLst>
              <c:ext xmlns:c16="http://schemas.microsoft.com/office/drawing/2014/chart" uri="{C3380CC4-5D6E-409C-BE32-E72D297353CC}">
                <c16:uniqueId val="{00000009-D61E-4276-B43B-62109C57A418}"/>
              </c:ext>
            </c:extLst>
          </c:dPt>
          <c:dLbls>
            <c:dLbl>
              <c:idx val="0"/>
              <c:spPr/>
              <c:txPr>
                <a:bodyPr/>
                <a:lstStyle/>
                <a:p>
                  <a:pPr>
                    <a:defRPr sz="1100" b="1">
                      <a:solidFill>
                        <a:schemeClr val="bg1"/>
                      </a:solidFill>
                    </a:defRPr>
                  </a:pPr>
                  <a:endParaRPr lang="fr-FR"/>
                </a:p>
              </c:txPr>
              <c:dLblPos val="ctr"/>
              <c:showLegendKey val="0"/>
              <c:showVal val="1"/>
              <c:showCatName val="1"/>
              <c:showSerName val="0"/>
              <c:showPercent val="0"/>
              <c:showBubbleSize val="0"/>
              <c:extLst>
                <c:ext xmlns:c16="http://schemas.microsoft.com/office/drawing/2014/chart" uri="{C3380CC4-5D6E-409C-BE32-E72D297353CC}">
                  <c16:uniqueId val="{00000001-D61E-4276-B43B-62109C57A418}"/>
                </c:ext>
              </c:extLst>
            </c:dLbl>
            <c:dLbl>
              <c:idx val="1"/>
              <c:spPr/>
              <c:txPr>
                <a:bodyPr/>
                <a:lstStyle/>
                <a:p>
                  <a:pPr>
                    <a:defRPr sz="1100" b="1">
                      <a:solidFill>
                        <a:schemeClr val="bg1"/>
                      </a:solidFill>
                    </a:defRPr>
                  </a:pPr>
                  <a:endParaRPr lang="fr-FR"/>
                </a:p>
              </c:txPr>
              <c:dLblPos val="ctr"/>
              <c:showLegendKey val="0"/>
              <c:showVal val="1"/>
              <c:showCatName val="1"/>
              <c:showSerName val="0"/>
              <c:showPercent val="0"/>
              <c:showBubbleSize val="0"/>
              <c:extLst>
                <c:ext xmlns:c16="http://schemas.microsoft.com/office/drawing/2014/chart" uri="{C3380CC4-5D6E-409C-BE32-E72D297353CC}">
                  <c16:uniqueId val="{00000003-D61E-4276-B43B-62109C57A418}"/>
                </c:ext>
              </c:extLst>
            </c:dLbl>
            <c:spPr>
              <a:noFill/>
              <a:ln>
                <a:noFill/>
              </a:ln>
              <a:effectLst/>
            </c:spPr>
            <c:txPr>
              <a:bodyPr/>
              <a:lstStyle/>
              <a:p>
                <a:pPr>
                  <a:defRPr sz="1100" b="1">
                    <a:solidFill>
                      <a:schemeClr val="bg1"/>
                    </a:solidFill>
                  </a:defRPr>
                </a:pPr>
                <a:endParaRPr lang="fr-FR"/>
              </a:p>
            </c:txPr>
            <c:dLblPos val="ctr"/>
            <c:showLegendKey val="0"/>
            <c:showVal val="1"/>
            <c:showCatName val="1"/>
            <c:showSerName val="0"/>
            <c:showPercent val="0"/>
            <c:showBubbleSize val="0"/>
            <c:showLeaderLines val="1"/>
            <c:extLst>
              <c:ext xmlns:c15="http://schemas.microsoft.com/office/drawing/2012/chart" uri="{CE6537A1-D6FC-4f65-9D91-7224C49458BB}"/>
            </c:extLst>
          </c:dLbls>
          <c:cat>
            <c:strRef>
              <c:f>Feuil1!$A$2:$A$3</c:f>
              <c:strCache>
                <c:ptCount val="2"/>
                <c:pt idx="0">
                  <c:v>Oui</c:v>
                </c:pt>
                <c:pt idx="1">
                  <c:v>Non</c:v>
                </c:pt>
              </c:strCache>
            </c:strRef>
          </c:cat>
          <c:val>
            <c:numRef>
              <c:f>Feuil1!$B$2:$B$3</c:f>
              <c:numCache>
                <c:formatCode>0%</c:formatCode>
                <c:ptCount val="2"/>
                <c:pt idx="0">
                  <c:v>0.3</c:v>
                </c:pt>
                <c:pt idx="1">
                  <c:v>0.7</c:v>
                </c:pt>
              </c:numCache>
            </c:numRef>
          </c:val>
          <c:extLst>
            <c:ext xmlns:c16="http://schemas.microsoft.com/office/drawing/2014/chart" uri="{C3380CC4-5D6E-409C-BE32-E72D297353CC}">
              <c16:uniqueId val="{0000000A-D61E-4276-B43B-62109C57A418}"/>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u="none" strike="noStrike" baseline="0">
                <a:effectLst/>
              </a:rPr>
              <a:t>Connaissance de la géographie du Canada </a:t>
            </a:r>
            <a:r>
              <a:rPr lang="en-CA" sz="1200" b="1" i="0" u="none" strike="noStrike" kern="1200" baseline="0">
                <a:solidFill>
                  <a:sysClr val="windowText" lastClr="000000"/>
                </a:solidFill>
                <a:latin typeface="+mn-lt"/>
                <a:ea typeface="+mn-ea"/>
                <a:cs typeface="+mn-cs"/>
              </a:rPr>
              <a:t>: </a:t>
            </a:r>
            <a:r>
              <a:rPr lang="fr-CA" sz="1200" b="1" i="0" u="none" strike="noStrike" kern="1200" baseline="0">
                <a:solidFill>
                  <a:sysClr val="windowText" lastClr="000000"/>
                </a:solidFill>
                <a:latin typeface="+mn-lt"/>
                <a:ea typeface="+mn-ea"/>
                <a:cs typeface="+mn-cs"/>
              </a:rPr>
              <a:t>f</a:t>
            </a:r>
            <a:r>
              <a:rPr lang="fr-CA" sz="1200" baseline="0"/>
              <a:t>amiliarité  avec les provinces et les territoires</a:t>
            </a:r>
            <a:endParaRPr lang="fr-CA" sz="1200" b="0" i="1"/>
          </a:p>
        </c:rich>
      </c:tx>
      <c:overlay val="0"/>
    </c:title>
    <c:autoTitleDeleted val="0"/>
    <c:plotArea>
      <c:layout>
        <c:manualLayout>
          <c:layoutTarget val="inner"/>
          <c:xMode val="edge"/>
          <c:yMode val="edge"/>
          <c:x val="0.36062391681109185"/>
          <c:y val="0.17237893263342083"/>
          <c:w val="0.55631399627906131"/>
          <c:h val="0.81107737532808399"/>
        </c:manualLayout>
      </c:layout>
      <c:barChart>
        <c:barDir val="bar"/>
        <c:grouping val="clustered"/>
        <c:varyColors val="0"/>
        <c:ser>
          <c:idx val="0"/>
          <c:order val="0"/>
          <c:tx>
            <c:strRef>
              <c:f>Feuil1!$B$1</c:f>
              <c:strCache>
                <c:ptCount val="1"/>
                <c:pt idx="0">
                  <c:v>Colonne1</c:v>
                </c:pt>
              </c:strCache>
            </c:strRef>
          </c:tx>
          <c:spPr>
            <a:solidFill>
              <a:srgbClr val="1F497D"/>
            </a:solidFill>
          </c:spPr>
          <c:invertIfNegative val="0"/>
          <c:dPt>
            <c:idx val="0"/>
            <c:invertIfNegative val="0"/>
            <c:bubble3D val="0"/>
            <c:extLst>
              <c:ext xmlns:c16="http://schemas.microsoft.com/office/drawing/2014/chart" uri="{C3380CC4-5D6E-409C-BE32-E72D297353CC}">
                <c16:uniqueId val="{00000000-E8A7-4708-90B4-60FD6607765B}"/>
              </c:ext>
            </c:extLst>
          </c:dPt>
          <c:dPt>
            <c:idx val="1"/>
            <c:invertIfNegative val="0"/>
            <c:bubble3D val="0"/>
            <c:spPr>
              <a:solidFill>
                <a:srgbClr val="FF0000"/>
              </a:solidFill>
            </c:spPr>
            <c:extLst>
              <c:ext xmlns:c16="http://schemas.microsoft.com/office/drawing/2014/chart" uri="{C3380CC4-5D6E-409C-BE32-E72D297353CC}">
                <c16:uniqueId val="{00000002-E8A7-4708-90B4-60FD6607765B}"/>
              </c:ext>
            </c:extLst>
          </c:dPt>
          <c:dPt>
            <c:idx val="2"/>
            <c:invertIfNegative val="0"/>
            <c:bubble3D val="0"/>
            <c:spPr>
              <a:solidFill>
                <a:sysClr val="windowText" lastClr="000000"/>
              </a:solidFill>
            </c:spPr>
            <c:extLst>
              <c:ext xmlns:c16="http://schemas.microsoft.com/office/drawing/2014/chart" uri="{C3380CC4-5D6E-409C-BE32-E72D297353CC}">
                <c16:uniqueId val="{0000000A-3F7F-4B96-B7EF-F4745D27AD2E}"/>
              </c:ext>
            </c:extLst>
          </c:dPt>
          <c:dPt>
            <c:idx val="3"/>
            <c:invertIfNegative val="0"/>
            <c:bubble3D val="0"/>
            <c:spPr>
              <a:solidFill>
                <a:sysClr val="windowText" lastClr="000000"/>
              </a:solidFill>
            </c:spPr>
            <c:extLst>
              <c:ext xmlns:c16="http://schemas.microsoft.com/office/drawing/2014/chart" uri="{C3380CC4-5D6E-409C-BE32-E72D297353CC}">
                <c16:uniqueId val="{0000000B-3F7F-4B96-B7EF-F4745D27AD2E}"/>
              </c:ext>
            </c:extLst>
          </c:dPt>
          <c:dPt>
            <c:idx val="4"/>
            <c:invertIfNegative val="0"/>
            <c:bubble3D val="0"/>
            <c:spPr>
              <a:solidFill>
                <a:srgbClr val="BFBFBF"/>
              </a:solidFill>
            </c:spPr>
            <c:extLst>
              <c:ext xmlns:c16="http://schemas.microsoft.com/office/drawing/2014/chart" uri="{C3380CC4-5D6E-409C-BE32-E72D297353CC}">
                <c16:uniqueId val="{00000004-E8A7-4708-90B4-60FD6607765B}"/>
              </c:ext>
            </c:extLst>
          </c:dPt>
          <c:dPt>
            <c:idx val="5"/>
            <c:invertIfNegative val="0"/>
            <c:bubble3D val="0"/>
            <c:spPr>
              <a:solidFill>
                <a:srgbClr val="BFBFBF"/>
              </a:solidFill>
            </c:spPr>
            <c:extLst>
              <c:ext xmlns:c16="http://schemas.microsoft.com/office/drawing/2014/chart" uri="{C3380CC4-5D6E-409C-BE32-E72D297353CC}">
                <c16:uniqueId val="{00000006-E8A7-4708-90B4-60FD6607765B}"/>
              </c:ext>
            </c:extLst>
          </c:dPt>
          <c:dPt>
            <c:idx val="6"/>
            <c:invertIfNegative val="0"/>
            <c:bubble3D val="0"/>
            <c:extLst>
              <c:ext xmlns:c16="http://schemas.microsoft.com/office/drawing/2014/chart" uri="{C3380CC4-5D6E-409C-BE32-E72D297353CC}">
                <c16:uniqueId val="{00000007-E8A7-4708-90B4-60FD6607765B}"/>
              </c:ext>
            </c:extLst>
          </c:dPt>
          <c:dPt>
            <c:idx val="8"/>
            <c:invertIfNegative val="0"/>
            <c:bubble3D val="0"/>
            <c:spPr>
              <a:solidFill>
                <a:sysClr val="window" lastClr="FFFFFF">
                  <a:lumMod val="75000"/>
                </a:sysClr>
              </a:solidFill>
            </c:spPr>
            <c:extLst>
              <c:ext xmlns:c16="http://schemas.microsoft.com/office/drawing/2014/chart" uri="{C3380CC4-5D6E-409C-BE32-E72D297353CC}">
                <c16:uniqueId val="{00000009-E8A7-4708-90B4-60FD6607765B}"/>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E8A7-4708-90B4-60FD6607765B}"/>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2-E8A7-4708-90B4-60FD6607765B}"/>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Très familier</c:v>
                </c:pt>
                <c:pt idx="1">
                  <c:v>Plutôt familier</c:v>
                </c:pt>
                <c:pt idx="2">
                  <c:v>Plutôt peu familier</c:v>
                </c:pt>
                <c:pt idx="3">
                  <c:v>Très peu familier</c:v>
                </c:pt>
                <c:pt idx="4">
                  <c:v>Je ne sais pas</c:v>
                </c:pt>
              </c:strCache>
            </c:strRef>
          </c:cat>
          <c:val>
            <c:numRef>
              <c:f>Feuil1!$B$2:$B$6</c:f>
              <c:numCache>
                <c:formatCode>0%</c:formatCode>
                <c:ptCount val="5"/>
                <c:pt idx="0">
                  <c:v>0</c:v>
                </c:pt>
                <c:pt idx="1">
                  <c:v>7.0000000000000007E-2</c:v>
                </c:pt>
                <c:pt idx="2">
                  <c:v>0.28000000000000003</c:v>
                </c:pt>
                <c:pt idx="3">
                  <c:v>0.53</c:v>
                </c:pt>
                <c:pt idx="4">
                  <c:v>0.12</c:v>
                </c:pt>
              </c:numCache>
            </c:numRef>
          </c:val>
          <c:extLst>
            <c:ext xmlns:c16="http://schemas.microsoft.com/office/drawing/2014/chart" uri="{C3380CC4-5D6E-409C-BE32-E72D297353CC}">
              <c16:uniqueId val="{0000000A-E8A7-4708-90B4-60FD6607765B}"/>
            </c:ext>
          </c:extLst>
        </c:ser>
        <c:dLbls>
          <c:showLegendKey val="0"/>
          <c:showVal val="0"/>
          <c:showCatName val="0"/>
          <c:showSerName val="0"/>
          <c:showPercent val="0"/>
          <c:showBubbleSize val="0"/>
        </c:dLbls>
        <c:gapWidth val="100"/>
        <c:axId val="213160448"/>
        <c:axId val="41942336"/>
      </c:barChart>
      <c:valAx>
        <c:axId val="41942336"/>
        <c:scaling>
          <c:orientation val="minMax"/>
        </c:scaling>
        <c:delete val="1"/>
        <c:axPos val="t"/>
        <c:numFmt formatCode="0%" sourceLinked="1"/>
        <c:majorTickMark val="out"/>
        <c:minorTickMark val="none"/>
        <c:tickLblPos val="nextTo"/>
        <c:crossAx val="213160448"/>
        <c:crosses val="autoZero"/>
        <c:crossBetween val="between"/>
      </c:valAx>
      <c:catAx>
        <c:axId val="213160448"/>
        <c:scaling>
          <c:orientation val="maxMin"/>
        </c:scaling>
        <c:delete val="0"/>
        <c:axPos val="l"/>
        <c:numFmt formatCode="General" sourceLinked="1"/>
        <c:majorTickMark val="out"/>
        <c:minorTickMark val="none"/>
        <c:tickLblPos val="nextTo"/>
        <c:txPr>
          <a:bodyPr/>
          <a:lstStyle/>
          <a:p>
            <a:pPr>
              <a:defRPr sz="1100">
                <a:solidFill>
                  <a:sysClr val="windowText" lastClr="000000"/>
                </a:solidFill>
              </a:defRPr>
            </a:pPr>
            <a:endParaRPr lang="fr-FR"/>
          </a:p>
        </c:txPr>
        <c:crossAx val="41942336"/>
        <c:crosses val="autoZero"/>
        <c:auto val="1"/>
        <c:lblAlgn val="ctr"/>
        <c:lblOffset val="100"/>
        <c:noMultiLvlLbl val="0"/>
      </c:cat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Perceptions globales</a:t>
            </a:r>
            <a:r>
              <a:rPr lang="fr-CA" sz="1200" baseline="0"/>
              <a:t> à l'égard du Canada</a:t>
            </a:r>
            <a:endParaRPr lang="fr-CA" sz="1200" b="0" i="1"/>
          </a:p>
        </c:rich>
      </c:tx>
      <c:overlay val="0"/>
    </c:title>
    <c:autoTitleDeleted val="0"/>
    <c:plotArea>
      <c:layout>
        <c:manualLayout>
          <c:layoutTarget val="inner"/>
          <c:xMode val="edge"/>
          <c:yMode val="edge"/>
          <c:x val="0.49465040828229806"/>
          <c:y val="0.11904553921428562"/>
          <c:w val="0.42228747448235637"/>
          <c:h val="0.86441072781920925"/>
        </c:manualLayout>
      </c:layout>
      <c:barChart>
        <c:barDir val="bar"/>
        <c:grouping val="clustered"/>
        <c:varyColors val="0"/>
        <c:ser>
          <c:idx val="0"/>
          <c:order val="0"/>
          <c:tx>
            <c:strRef>
              <c:f>Feuil1!$B$1</c:f>
              <c:strCache>
                <c:ptCount val="1"/>
                <c:pt idx="0">
                  <c:v>Colonne1</c:v>
                </c:pt>
              </c:strCache>
            </c:strRef>
          </c:tx>
          <c:spPr>
            <a:solidFill>
              <a:sysClr val="windowText" lastClr="000000"/>
            </a:solidFill>
          </c:spPr>
          <c:invertIfNegative val="0"/>
          <c:dPt>
            <c:idx val="0"/>
            <c:invertIfNegative val="0"/>
            <c:bubble3D val="0"/>
            <c:extLst>
              <c:ext xmlns:c16="http://schemas.microsoft.com/office/drawing/2014/chart" uri="{C3380CC4-5D6E-409C-BE32-E72D297353CC}">
                <c16:uniqueId val="{00000000-7F2E-4056-BB6B-D93F7B82875E}"/>
              </c:ext>
            </c:extLst>
          </c:dPt>
          <c:dPt>
            <c:idx val="1"/>
            <c:invertIfNegative val="0"/>
            <c:bubble3D val="0"/>
            <c:extLst>
              <c:ext xmlns:c16="http://schemas.microsoft.com/office/drawing/2014/chart" uri="{C3380CC4-5D6E-409C-BE32-E72D297353CC}">
                <c16:uniqueId val="{00000001-7F2E-4056-BB6B-D93F7B82875E}"/>
              </c:ext>
            </c:extLst>
          </c:dPt>
          <c:dPt>
            <c:idx val="4"/>
            <c:invertIfNegative val="0"/>
            <c:bubble3D val="0"/>
            <c:extLst>
              <c:ext xmlns:c16="http://schemas.microsoft.com/office/drawing/2014/chart" uri="{C3380CC4-5D6E-409C-BE32-E72D297353CC}">
                <c16:uniqueId val="{00000002-7F2E-4056-BB6B-D93F7B82875E}"/>
              </c:ext>
            </c:extLst>
          </c:dPt>
          <c:dPt>
            <c:idx val="5"/>
            <c:invertIfNegative val="0"/>
            <c:bubble3D val="0"/>
            <c:extLst>
              <c:ext xmlns:c16="http://schemas.microsoft.com/office/drawing/2014/chart" uri="{C3380CC4-5D6E-409C-BE32-E72D297353CC}">
                <c16:uniqueId val="{00000003-7F2E-4056-BB6B-D93F7B82875E}"/>
              </c:ext>
            </c:extLst>
          </c:dPt>
          <c:dPt>
            <c:idx val="6"/>
            <c:invertIfNegative val="0"/>
            <c:bubble3D val="0"/>
            <c:extLst>
              <c:ext xmlns:c16="http://schemas.microsoft.com/office/drawing/2014/chart" uri="{C3380CC4-5D6E-409C-BE32-E72D297353CC}">
                <c16:uniqueId val="{00000004-7F2E-4056-BB6B-D93F7B82875E}"/>
              </c:ext>
            </c:extLst>
          </c:dPt>
          <c:dPt>
            <c:idx val="8"/>
            <c:invertIfNegative val="0"/>
            <c:bubble3D val="0"/>
            <c:spPr>
              <a:solidFill>
                <a:sysClr val="window" lastClr="FFFFFF">
                  <a:lumMod val="75000"/>
                </a:sysClr>
              </a:solidFill>
            </c:spPr>
            <c:extLst>
              <c:ext xmlns:c16="http://schemas.microsoft.com/office/drawing/2014/chart" uri="{C3380CC4-5D6E-409C-BE32-E72D297353CC}">
                <c16:uniqueId val="{00000006-7F2E-4056-BB6B-D93F7B82875E}"/>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7F2E-4056-BB6B-D93F7B82875E}"/>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7F2E-4056-BB6B-D93F7B82875E}"/>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Feuil1!$A$2:$A$10</c:f>
              <c:strCache>
                <c:ptCount val="9"/>
                <c:pt idx="0">
                  <c:v>Un pays économiquement dynamique</c:v>
                </c:pt>
                <c:pt idx="1">
                  <c:v>Un pays avec un niveau de vie très élevé</c:v>
                </c:pt>
                <c:pt idx="2">
                  <c:v>Un pays digne de confiance, équitable et multiculturel</c:v>
                </c:pt>
                <c:pt idx="3">
                  <c:v>De grands espaces et de beaux paysages</c:v>
                </c:pt>
                <c:pt idx="4">
                  <c:v>Un pays riche en matières premières</c:v>
                </c:pt>
                <c:pt idx="5">
                  <c:v>Un pays où vous pourriez passer vos vacances ou même vous installer</c:v>
                </c:pt>
                <c:pt idx="6">
                  <c:v>Un pays avec une forte culture anglo-saxonne</c:v>
                </c:pt>
                <c:pt idx="7">
                  <c:v>Un pays avec une forte culture française</c:v>
                </c:pt>
                <c:pt idx="8">
                  <c:v>Je ne sais pas</c:v>
                </c:pt>
              </c:strCache>
            </c:strRef>
          </c:cat>
          <c:val>
            <c:numRef>
              <c:f>Feuil1!$B$2:$B$10</c:f>
              <c:numCache>
                <c:formatCode>0%</c:formatCode>
                <c:ptCount val="9"/>
                <c:pt idx="0">
                  <c:v>0.4</c:v>
                </c:pt>
                <c:pt idx="1">
                  <c:v>0.37</c:v>
                </c:pt>
                <c:pt idx="2">
                  <c:v>0.34</c:v>
                </c:pt>
                <c:pt idx="3">
                  <c:v>0.32</c:v>
                </c:pt>
                <c:pt idx="4">
                  <c:v>0.21</c:v>
                </c:pt>
                <c:pt idx="5">
                  <c:v>0.13</c:v>
                </c:pt>
                <c:pt idx="6">
                  <c:v>0.11</c:v>
                </c:pt>
                <c:pt idx="7">
                  <c:v>0.1</c:v>
                </c:pt>
                <c:pt idx="8">
                  <c:v>0.05</c:v>
                </c:pt>
              </c:numCache>
            </c:numRef>
          </c:val>
          <c:extLst>
            <c:ext xmlns:c16="http://schemas.microsoft.com/office/drawing/2014/chart" uri="{C3380CC4-5D6E-409C-BE32-E72D297353CC}">
              <c16:uniqueId val="{00000007-7F2E-4056-BB6B-D93F7B82875E}"/>
            </c:ext>
          </c:extLst>
        </c:ser>
        <c:dLbls>
          <c:showLegendKey val="0"/>
          <c:showVal val="0"/>
          <c:showCatName val="0"/>
          <c:showSerName val="0"/>
          <c:showPercent val="0"/>
          <c:showBubbleSize val="0"/>
        </c:dLbls>
        <c:gapWidth val="100"/>
        <c:axId val="207489536"/>
        <c:axId val="41941760"/>
      </c:barChart>
      <c:valAx>
        <c:axId val="41941760"/>
        <c:scaling>
          <c:orientation val="minMax"/>
        </c:scaling>
        <c:delete val="1"/>
        <c:axPos val="t"/>
        <c:numFmt formatCode="0%" sourceLinked="1"/>
        <c:majorTickMark val="out"/>
        <c:minorTickMark val="none"/>
        <c:tickLblPos val="nextTo"/>
        <c:crossAx val="207489536"/>
        <c:crosses val="autoZero"/>
        <c:crossBetween val="between"/>
      </c:valAx>
      <c:catAx>
        <c:axId val="207489536"/>
        <c:scaling>
          <c:orientation val="maxMin"/>
        </c:scaling>
        <c:delete val="0"/>
        <c:axPos val="l"/>
        <c:numFmt formatCode="General" sourceLinked="1"/>
        <c:majorTickMark val="out"/>
        <c:minorTickMark val="none"/>
        <c:tickLblPos val="nextTo"/>
        <c:txPr>
          <a:bodyPr/>
          <a:lstStyle/>
          <a:p>
            <a:pPr>
              <a:defRPr sz="1100">
                <a:solidFill>
                  <a:sysClr val="windowText" lastClr="000000"/>
                </a:solidFill>
              </a:defRPr>
            </a:pPr>
            <a:endParaRPr lang="fr-FR"/>
          </a:p>
        </c:txPr>
        <c:crossAx val="41941760"/>
        <c:crosses val="autoZero"/>
        <c:auto val="1"/>
        <c:lblAlgn val="ctr"/>
        <c:lblOffset val="100"/>
        <c:noMultiLvlLbl val="0"/>
      </c:cat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Opinions à l'égard de l'économie canadienne</a:t>
            </a:r>
          </a:p>
          <a:p>
            <a:pPr>
              <a:defRPr sz="1200"/>
            </a:pPr>
            <a:r>
              <a:rPr lang="fr-CA" sz="1200" b="0" i="1" baseline="0">
                <a:effectLst/>
              </a:rPr>
              <a:t>(Total % correspond)</a:t>
            </a:r>
          </a:p>
        </c:rich>
      </c:tx>
      <c:overlay val="0"/>
    </c:title>
    <c:autoTitleDeleted val="0"/>
    <c:plotArea>
      <c:layout>
        <c:manualLayout>
          <c:layoutTarget val="inner"/>
          <c:xMode val="edge"/>
          <c:yMode val="edge"/>
          <c:x val="0.44375457697417453"/>
          <c:y val="0.21254973563087223"/>
          <c:w val="0.55624542302582547"/>
          <c:h val="0.76262532400841188"/>
        </c:manualLayout>
      </c:layout>
      <c:barChart>
        <c:barDir val="bar"/>
        <c:grouping val="stacked"/>
        <c:varyColors val="0"/>
        <c:ser>
          <c:idx val="0"/>
          <c:order val="0"/>
          <c:tx>
            <c:strRef>
              <c:f>Feuil1!$B$1</c:f>
              <c:strCache>
                <c:ptCount val="1"/>
                <c:pt idx="0">
                  <c:v>Correspond beaucoup</c:v>
                </c:pt>
              </c:strCache>
            </c:strRef>
          </c:tx>
          <c:spPr>
            <a:solidFill>
              <a:srgbClr val="7E0000"/>
            </a:solidFill>
          </c:spPr>
          <c:invertIfNegative val="0"/>
          <c:dPt>
            <c:idx val="0"/>
            <c:invertIfNegative val="0"/>
            <c:bubble3D val="0"/>
            <c:extLst>
              <c:ext xmlns:c16="http://schemas.microsoft.com/office/drawing/2014/chart" uri="{C3380CC4-5D6E-409C-BE32-E72D297353CC}">
                <c16:uniqueId val="{00000000-167C-4330-ADA5-228C74B628D2}"/>
              </c:ext>
            </c:extLst>
          </c:dPt>
          <c:dPt>
            <c:idx val="1"/>
            <c:invertIfNegative val="0"/>
            <c:bubble3D val="0"/>
            <c:extLst>
              <c:ext xmlns:c16="http://schemas.microsoft.com/office/drawing/2014/chart" uri="{C3380CC4-5D6E-409C-BE32-E72D297353CC}">
                <c16:uniqueId val="{00000001-167C-4330-ADA5-228C74B628D2}"/>
              </c:ext>
            </c:extLst>
          </c:dPt>
          <c:dPt>
            <c:idx val="4"/>
            <c:invertIfNegative val="0"/>
            <c:bubble3D val="0"/>
            <c:extLst>
              <c:ext xmlns:c16="http://schemas.microsoft.com/office/drawing/2014/chart" uri="{C3380CC4-5D6E-409C-BE32-E72D297353CC}">
                <c16:uniqueId val="{00000002-167C-4330-ADA5-228C74B628D2}"/>
              </c:ext>
            </c:extLst>
          </c:dPt>
          <c:dPt>
            <c:idx val="5"/>
            <c:invertIfNegative val="0"/>
            <c:bubble3D val="0"/>
            <c:extLst>
              <c:ext xmlns:c16="http://schemas.microsoft.com/office/drawing/2014/chart" uri="{C3380CC4-5D6E-409C-BE32-E72D297353CC}">
                <c16:uniqueId val="{00000003-167C-4330-ADA5-228C74B628D2}"/>
              </c:ext>
            </c:extLst>
          </c:dPt>
          <c:dPt>
            <c:idx val="6"/>
            <c:invertIfNegative val="0"/>
            <c:bubble3D val="0"/>
            <c:extLst>
              <c:ext xmlns:c16="http://schemas.microsoft.com/office/drawing/2014/chart" uri="{C3380CC4-5D6E-409C-BE32-E72D297353CC}">
                <c16:uniqueId val="{00000004-167C-4330-ADA5-228C74B628D2}"/>
              </c:ext>
            </c:extLst>
          </c:dPt>
          <c:dLbls>
            <c:dLbl>
              <c:idx val="0"/>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167C-4330-ADA5-228C74B628D2}"/>
                </c:ext>
              </c:extLst>
            </c:dLbl>
            <c:dLbl>
              <c:idx val="1"/>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167C-4330-ADA5-228C74B628D2}"/>
                </c:ext>
              </c:extLst>
            </c:dLbl>
            <c:spPr>
              <a:noFill/>
              <a:ln>
                <a:noFill/>
              </a:ln>
              <a:effectLst/>
            </c:spPr>
            <c:txPr>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...est un pays avec des entreprises qui disposent d'une technologie de pointe</c:v>
                </c:pt>
                <c:pt idx="1">
                  <c:v>...a un niveau élevé d'éducation et de recherche</c:v>
                </c:pt>
                <c:pt idx="2">
                  <c:v>...a des entreprises qui sont compétitives à l'échelle internationale</c:v>
                </c:pt>
                <c:pt idx="3">
                  <c:v>...offre de bonnes possibilités d'investissement</c:v>
                </c:pt>
                <c:pt idx="4">
                  <c:v>...a des produits dont la qualité est reconnue dans le monde entier</c:v>
                </c:pt>
                <c:pt idx="5">
                  <c:v>...est un pays qui possède de nombreuses marques connues</c:v>
                </c:pt>
              </c:strCache>
            </c:strRef>
          </c:cat>
          <c:val>
            <c:numRef>
              <c:f>Feuil1!$B$2:$B$7</c:f>
              <c:numCache>
                <c:formatCode>0%</c:formatCode>
                <c:ptCount val="6"/>
                <c:pt idx="0">
                  <c:v>0.24</c:v>
                </c:pt>
                <c:pt idx="1">
                  <c:v>0.24</c:v>
                </c:pt>
                <c:pt idx="2">
                  <c:v>0.21</c:v>
                </c:pt>
                <c:pt idx="3">
                  <c:v>0.16</c:v>
                </c:pt>
                <c:pt idx="4">
                  <c:v>0.13</c:v>
                </c:pt>
                <c:pt idx="5">
                  <c:v>0.08</c:v>
                </c:pt>
              </c:numCache>
            </c:numRef>
          </c:val>
          <c:extLst>
            <c:ext xmlns:c16="http://schemas.microsoft.com/office/drawing/2014/chart" uri="{C3380CC4-5D6E-409C-BE32-E72D297353CC}">
              <c16:uniqueId val="{00000005-167C-4330-ADA5-228C74B628D2}"/>
            </c:ext>
          </c:extLst>
        </c:ser>
        <c:ser>
          <c:idx val="1"/>
          <c:order val="1"/>
          <c:tx>
            <c:strRef>
              <c:f>Feuil1!$C$1</c:f>
              <c:strCache>
                <c:ptCount val="1"/>
                <c:pt idx="0">
                  <c:v>Correspond un peu</c:v>
                </c:pt>
              </c:strCache>
            </c:strRef>
          </c:tx>
          <c:spPr>
            <a:solidFill>
              <a:srgbClr val="FF0000"/>
            </a:solidFill>
          </c:spPr>
          <c:invertIfNegative val="0"/>
          <c:dLbls>
            <c:spPr>
              <a:noFill/>
              <a:ln>
                <a:noFill/>
              </a:ln>
              <a:effectLst/>
            </c:spPr>
            <c:txPr>
              <a:bodyPr wrap="square" lIns="38100" tIns="19050" rIns="38100" bIns="19050" anchor="ctr">
                <a:spAutoFit/>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...est un pays avec des entreprises qui disposent d'une technologie de pointe</c:v>
                </c:pt>
                <c:pt idx="1">
                  <c:v>...a un niveau élevé d'éducation et de recherche</c:v>
                </c:pt>
                <c:pt idx="2">
                  <c:v>...a des entreprises qui sont compétitives à l'échelle internationale</c:v>
                </c:pt>
                <c:pt idx="3">
                  <c:v>...offre de bonnes possibilités d'investissement</c:v>
                </c:pt>
                <c:pt idx="4">
                  <c:v>...a des produits dont la qualité est reconnue dans le monde entier</c:v>
                </c:pt>
                <c:pt idx="5">
                  <c:v>...est un pays qui possède de nombreuses marques connues</c:v>
                </c:pt>
              </c:strCache>
            </c:strRef>
          </c:cat>
          <c:val>
            <c:numRef>
              <c:f>Feuil1!$C$2:$C$7</c:f>
              <c:numCache>
                <c:formatCode>0%</c:formatCode>
                <c:ptCount val="6"/>
                <c:pt idx="0">
                  <c:v>0.6</c:v>
                </c:pt>
                <c:pt idx="1">
                  <c:v>0.57999999999999996</c:v>
                </c:pt>
                <c:pt idx="2">
                  <c:v>0.59</c:v>
                </c:pt>
                <c:pt idx="3">
                  <c:v>0.56000000000000005</c:v>
                </c:pt>
                <c:pt idx="4">
                  <c:v>0.59</c:v>
                </c:pt>
                <c:pt idx="5">
                  <c:v>0.57999999999999996</c:v>
                </c:pt>
              </c:numCache>
            </c:numRef>
          </c:val>
          <c:extLst>
            <c:ext xmlns:c16="http://schemas.microsoft.com/office/drawing/2014/chart" uri="{C3380CC4-5D6E-409C-BE32-E72D297353CC}">
              <c16:uniqueId val="{00000006-167C-4330-ADA5-228C74B628D2}"/>
            </c:ext>
          </c:extLst>
        </c:ser>
        <c:ser>
          <c:idx val="2"/>
          <c:order val="2"/>
          <c:tx>
            <c:strRef>
              <c:f>Feuil1!$D$1</c:f>
              <c:strCache>
                <c:ptCount val="1"/>
                <c:pt idx="0">
                  <c:v>TOTAL</c:v>
                </c:pt>
              </c:strCache>
            </c:strRef>
          </c:tx>
          <c:spPr>
            <a:noFill/>
          </c:spPr>
          <c:invertIfNegative val="0"/>
          <c:dLbls>
            <c:spPr>
              <a:noFill/>
              <a:ln>
                <a:noFill/>
              </a:ln>
              <a:effectLst/>
            </c:spPr>
            <c:txPr>
              <a:bodyPr wrap="square" lIns="38100" tIns="19050" rIns="38100" bIns="19050" anchor="ctr">
                <a:spAutoFit/>
              </a:bodyPr>
              <a:lstStyle/>
              <a:p>
                <a:pPr>
                  <a:defRPr sz="110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...est un pays avec des entreprises qui disposent d'une technologie de pointe</c:v>
                </c:pt>
                <c:pt idx="1">
                  <c:v>...a un niveau élevé d'éducation et de recherche</c:v>
                </c:pt>
                <c:pt idx="2">
                  <c:v>...a des entreprises qui sont compétitives à l'échelle internationale</c:v>
                </c:pt>
                <c:pt idx="3">
                  <c:v>...offre de bonnes possibilités d'investissement</c:v>
                </c:pt>
                <c:pt idx="4">
                  <c:v>...a des produits dont la qualité est reconnue dans le monde entier</c:v>
                </c:pt>
                <c:pt idx="5">
                  <c:v>...est un pays qui possède de nombreuses marques connues</c:v>
                </c:pt>
              </c:strCache>
            </c:strRef>
          </c:cat>
          <c:val>
            <c:numRef>
              <c:f>Feuil1!$D$2:$D$7</c:f>
              <c:numCache>
                <c:formatCode>0%</c:formatCode>
                <c:ptCount val="6"/>
                <c:pt idx="0">
                  <c:v>0.84</c:v>
                </c:pt>
                <c:pt idx="1">
                  <c:v>0.82</c:v>
                </c:pt>
                <c:pt idx="2">
                  <c:v>0.8</c:v>
                </c:pt>
                <c:pt idx="3">
                  <c:v>0.73</c:v>
                </c:pt>
                <c:pt idx="4">
                  <c:v>0.72</c:v>
                </c:pt>
                <c:pt idx="5">
                  <c:v>0.65</c:v>
                </c:pt>
              </c:numCache>
            </c:numRef>
          </c:val>
          <c:extLst>
            <c:ext xmlns:c16="http://schemas.microsoft.com/office/drawing/2014/chart" uri="{C3380CC4-5D6E-409C-BE32-E72D297353CC}">
              <c16:uniqueId val="{00000006-02C9-4D93-8FE5-139D63E2FC0D}"/>
            </c:ext>
          </c:extLst>
        </c:ser>
        <c:dLbls>
          <c:showLegendKey val="0"/>
          <c:showVal val="0"/>
          <c:showCatName val="0"/>
          <c:showSerName val="0"/>
          <c:showPercent val="0"/>
          <c:showBubbleSize val="0"/>
        </c:dLbls>
        <c:gapWidth val="100"/>
        <c:overlap val="100"/>
        <c:axId val="43562496"/>
        <c:axId val="181878080"/>
      </c:barChart>
      <c:valAx>
        <c:axId val="181878080"/>
        <c:scaling>
          <c:orientation val="minMax"/>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fr-FR"/>
          </a:p>
        </c:txPr>
        <c:crossAx val="181878080"/>
        <c:crosses val="autoZero"/>
        <c:auto val="1"/>
        <c:lblAlgn val="ctr"/>
        <c:lblOffset val="100"/>
        <c:noMultiLvlLbl val="0"/>
      </c:catAx>
    </c:plotArea>
    <c:legend>
      <c:legendPos val="t"/>
      <c:layout>
        <c:manualLayout>
          <c:xMode val="edge"/>
          <c:yMode val="edge"/>
          <c:x val="0.21999513949645183"/>
          <c:y val="0.13001635665107078"/>
          <c:w val="0.61627604419817894"/>
          <c:h val="5.7020299324286587E-2"/>
        </c:manualLayout>
      </c:layout>
      <c:overlay val="0"/>
      <c:txPr>
        <a:bodyPr/>
        <a:lstStyle/>
        <a:p>
          <a:pPr>
            <a:defRPr sz="1100"/>
          </a:pPr>
          <a:endParaRPr lang="fr-FR"/>
        </a:p>
      </c:txPr>
    </c:legend>
    <c:plotVisOnly val="1"/>
    <c:dispBlanksAs val="gap"/>
    <c:showDLblsOverMax val="0"/>
  </c:chart>
  <c:spPr>
    <a:ln>
      <a:solidFill>
        <a:sysClr val="windowText" lastClr="000000"/>
      </a:solidFill>
    </a:ln>
    <a:effectLst/>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Opinions à l'égard de la culture du Canada </a:t>
            </a:r>
            <a:br>
              <a:rPr lang="fr-CA" sz="1200" b="1" i="0" baseline="0">
                <a:effectLst/>
              </a:rPr>
            </a:br>
            <a:r>
              <a:rPr lang="fr-CA" sz="1200" b="0" i="1" baseline="0">
                <a:effectLst/>
              </a:rPr>
              <a:t>(Total % correspond)</a:t>
            </a:r>
          </a:p>
        </c:rich>
      </c:tx>
      <c:overlay val="0"/>
    </c:title>
    <c:autoTitleDeleted val="0"/>
    <c:plotArea>
      <c:layout>
        <c:manualLayout>
          <c:layoutTarget val="inner"/>
          <c:xMode val="edge"/>
          <c:yMode val="edge"/>
          <c:x val="0.45815786915524448"/>
          <c:y val="0.21254973563087223"/>
          <c:w val="0.50470561550176596"/>
          <c:h val="0.76262532400841188"/>
        </c:manualLayout>
      </c:layout>
      <c:barChart>
        <c:barDir val="bar"/>
        <c:grouping val="stacked"/>
        <c:varyColors val="0"/>
        <c:ser>
          <c:idx val="0"/>
          <c:order val="0"/>
          <c:tx>
            <c:strRef>
              <c:f>Feuil1!$B$1</c:f>
              <c:strCache>
                <c:ptCount val="1"/>
                <c:pt idx="0">
                  <c:v>Correspond beaucoup</c:v>
                </c:pt>
              </c:strCache>
            </c:strRef>
          </c:tx>
          <c:spPr>
            <a:solidFill>
              <a:srgbClr val="7E0000"/>
            </a:solidFill>
          </c:spPr>
          <c:invertIfNegative val="0"/>
          <c:dPt>
            <c:idx val="0"/>
            <c:invertIfNegative val="0"/>
            <c:bubble3D val="0"/>
            <c:extLst>
              <c:ext xmlns:c16="http://schemas.microsoft.com/office/drawing/2014/chart" uri="{C3380CC4-5D6E-409C-BE32-E72D297353CC}">
                <c16:uniqueId val="{00000000-EE7B-4FCC-A0EC-383225425939}"/>
              </c:ext>
            </c:extLst>
          </c:dPt>
          <c:dPt>
            <c:idx val="1"/>
            <c:invertIfNegative val="0"/>
            <c:bubble3D val="0"/>
            <c:extLst>
              <c:ext xmlns:c16="http://schemas.microsoft.com/office/drawing/2014/chart" uri="{C3380CC4-5D6E-409C-BE32-E72D297353CC}">
                <c16:uniqueId val="{00000001-EE7B-4FCC-A0EC-383225425939}"/>
              </c:ext>
            </c:extLst>
          </c:dPt>
          <c:dPt>
            <c:idx val="4"/>
            <c:invertIfNegative val="0"/>
            <c:bubble3D val="0"/>
            <c:extLst>
              <c:ext xmlns:c16="http://schemas.microsoft.com/office/drawing/2014/chart" uri="{C3380CC4-5D6E-409C-BE32-E72D297353CC}">
                <c16:uniqueId val="{00000002-EE7B-4FCC-A0EC-383225425939}"/>
              </c:ext>
            </c:extLst>
          </c:dPt>
          <c:dPt>
            <c:idx val="5"/>
            <c:invertIfNegative val="0"/>
            <c:bubble3D val="0"/>
            <c:extLst>
              <c:ext xmlns:c16="http://schemas.microsoft.com/office/drawing/2014/chart" uri="{C3380CC4-5D6E-409C-BE32-E72D297353CC}">
                <c16:uniqueId val="{00000003-EE7B-4FCC-A0EC-383225425939}"/>
              </c:ext>
            </c:extLst>
          </c:dPt>
          <c:dPt>
            <c:idx val="6"/>
            <c:invertIfNegative val="0"/>
            <c:bubble3D val="0"/>
            <c:extLst>
              <c:ext xmlns:c16="http://schemas.microsoft.com/office/drawing/2014/chart" uri="{C3380CC4-5D6E-409C-BE32-E72D297353CC}">
                <c16:uniqueId val="{00000004-EE7B-4FCC-A0EC-383225425939}"/>
              </c:ext>
            </c:extLst>
          </c:dPt>
          <c:dLbls>
            <c:dLbl>
              <c:idx val="0"/>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EE7B-4FCC-A0EC-383225425939}"/>
                </c:ext>
              </c:extLst>
            </c:dLbl>
            <c:dLbl>
              <c:idx val="1"/>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EE7B-4FCC-A0EC-383225425939}"/>
                </c:ext>
              </c:extLst>
            </c:dLbl>
            <c:spPr>
              <a:noFill/>
              <a:ln>
                <a:noFill/>
              </a:ln>
              <a:effectLst/>
            </c:spPr>
            <c:txPr>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...est un pays d'avant-garde en termes d'affaires culturelles</c:v>
                </c:pt>
                <c:pt idx="1">
                  <c:v>...est considéré pour sa culture en Italie</c:v>
                </c:pt>
                <c:pt idx="2">
                  <c:v>...est un pays qui est connu pour ses artistes sur la scène internationale </c:v>
                </c:pt>
                <c:pt idx="3">
                  <c:v>...a une scène artistique originale et/ou unique</c:v>
                </c:pt>
              </c:strCache>
            </c:strRef>
          </c:cat>
          <c:val>
            <c:numRef>
              <c:f>Feuil1!$B$2:$B$5</c:f>
              <c:numCache>
                <c:formatCode>0%</c:formatCode>
                <c:ptCount val="4"/>
                <c:pt idx="0">
                  <c:v>0.16</c:v>
                </c:pt>
                <c:pt idx="1">
                  <c:v>0.11</c:v>
                </c:pt>
                <c:pt idx="2">
                  <c:v>0.09</c:v>
                </c:pt>
                <c:pt idx="3">
                  <c:v>0.08</c:v>
                </c:pt>
              </c:numCache>
            </c:numRef>
          </c:val>
          <c:extLst>
            <c:ext xmlns:c16="http://schemas.microsoft.com/office/drawing/2014/chart" uri="{C3380CC4-5D6E-409C-BE32-E72D297353CC}">
              <c16:uniqueId val="{00000005-EE7B-4FCC-A0EC-383225425939}"/>
            </c:ext>
          </c:extLst>
        </c:ser>
        <c:ser>
          <c:idx val="1"/>
          <c:order val="1"/>
          <c:tx>
            <c:strRef>
              <c:f>Feuil1!$C$1</c:f>
              <c:strCache>
                <c:ptCount val="1"/>
                <c:pt idx="0">
                  <c:v>Correspond un peu</c:v>
                </c:pt>
              </c:strCache>
            </c:strRef>
          </c:tx>
          <c:spPr>
            <a:solidFill>
              <a:srgbClr val="FF0000"/>
            </a:solidFill>
          </c:spPr>
          <c:invertIfNegative val="0"/>
          <c:dLbls>
            <c:spPr>
              <a:noFill/>
              <a:ln>
                <a:noFill/>
              </a:ln>
              <a:effectLst/>
            </c:spPr>
            <c:txPr>
              <a:bodyPr wrap="square" lIns="38100" tIns="19050" rIns="38100" bIns="19050" anchor="ctr">
                <a:spAutoFit/>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...est un pays d'avant-garde en termes d'affaires culturelles</c:v>
                </c:pt>
                <c:pt idx="1">
                  <c:v>...est considéré pour sa culture en Italie</c:v>
                </c:pt>
                <c:pt idx="2">
                  <c:v>...est un pays qui est connu pour ses artistes sur la scène internationale </c:v>
                </c:pt>
                <c:pt idx="3">
                  <c:v>...a une scène artistique originale et/ou unique</c:v>
                </c:pt>
              </c:strCache>
            </c:strRef>
          </c:cat>
          <c:val>
            <c:numRef>
              <c:f>Feuil1!$C$2:$C$5</c:f>
              <c:numCache>
                <c:formatCode>0%</c:formatCode>
                <c:ptCount val="4"/>
                <c:pt idx="0">
                  <c:v>0.52</c:v>
                </c:pt>
                <c:pt idx="1">
                  <c:v>0.54</c:v>
                </c:pt>
                <c:pt idx="2">
                  <c:v>0.47</c:v>
                </c:pt>
                <c:pt idx="3">
                  <c:v>0.47</c:v>
                </c:pt>
              </c:numCache>
            </c:numRef>
          </c:val>
          <c:extLst>
            <c:ext xmlns:c16="http://schemas.microsoft.com/office/drawing/2014/chart" uri="{C3380CC4-5D6E-409C-BE32-E72D297353CC}">
              <c16:uniqueId val="{00000006-EE7B-4FCC-A0EC-383225425939}"/>
            </c:ext>
          </c:extLst>
        </c:ser>
        <c:ser>
          <c:idx val="2"/>
          <c:order val="2"/>
          <c:tx>
            <c:strRef>
              <c:f>Feuil1!$D$1</c:f>
              <c:strCache>
                <c:ptCount val="1"/>
                <c:pt idx="0">
                  <c:v>TOTAL</c:v>
                </c:pt>
              </c:strCache>
            </c:strRef>
          </c:tx>
          <c:spPr>
            <a:noFill/>
          </c:spPr>
          <c:invertIfNegative val="0"/>
          <c:dLbls>
            <c:spPr>
              <a:noFill/>
              <a:ln>
                <a:noFill/>
              </a:ln>
              <a:effectLst/>
            </c:spPr>
            <c:txPr>
              <a:bodyPr wrap="square" lIns="38100" tIns="19050" rIns="38100" bIns="19050" anchor="ctr">
                <a:spAutoFit/>
              </a:bodyPr>
              <a:lstStyle/>
              <a:p>
                <a:pPr>
                  <a:defRPr sz="105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...est un pays d'avant-garde en termes d'affaires culturelles</c:v>
                </c:pt>
                <c:pt idx="1">
                  <c:v>...est considéré pour sa culture en Italie</c:v>
                </c:pt>
                <c:pt idx="2">
                  <c:v>...est un pays qui est connu pour ses artistes sur la scène internationale </c:v>
                </c:pt>
                <c:pt idx="3">
                  <c:v>...a une scène artistique originale et/ou unique</c:v>
                </c:pt>
              </c:strCache>
            </c:strRef>
          </c:cat>
          <c:val>
            <c:numRef>
              <c:f>Feuil1!$D$2:$D$5</c:f>
              <c:numCache>
                <c:formatCode>0%</c:formatCode>
                <c:ptCount val="4"/>
                <c:pt idx="0">
                  <c:v>0.68</c:v>
                </c:pt>
                <c:pt idx="1">
                  <c:v>0.65</c:v>
                </c:pt>
                <c:pt idx="2">
                  <c:v>0.56000000000000005</c:v>
                </c:pt>
                <c:pt idx="3">
                  <c:v>0.55000000000000004</c:v>
                </c:pt>
              </c:numCache>
            </c:numRef>
          </c:val>
          <c:extLst>
            <c:ext xmlns:c16="http://schemas.microsoft.com/office/drawing/2014/chart" uri="{C3380CC4-5D6E-409C-BE32-E72D297353CC}">
              <c16:uniqueId val="{00000006-5237-4EAF-B883-6F9365502675}"/>
            </c:ext>
          </c:extLst>
        </c:ser>
        <c:dLbls>
          <c:showLegendKey val="0"/>
          <c:showVal val="0"/>
          <c:showCatName val="0"/>
          <c:showSerName val="0"/>
          <c:showPercent val="0"/>
          <c:showBubbleSize val="0"/>
        </c:dLbls>
        <c:gapWidth val="100"/>
        <c:overlap val="100"/>
        <c:axId val="43562496"/>
        <c:axId val="181878080"/>
      </c:barChart>
      <c:valAx>
        <c:axId val="181878080"/>
        <c:scaling>
          <c:orientation val="minMax"/>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fr-FR"/>
          </a:p>
        </c:txPr>
        <c:crossAx val="181878080"/>
        <c:crosses val="autoZero"/>
        <c:auto val="1"/>
        <c:lblAlgn val="ctr"/>
        <c:lblOffset val="100"/>
        <c:noMultiLvlLbl val="0"/>
      </c:catAx>
    </c:plotArea>
    <c:legend>
      <c:legendPos val="t"/>
      <c:layout>
        <c:manualLayout>
          <c:xMode val="edge"/>
          <c:yMode val="edge"/>
          <c:x val="0.21999513949645183"/>
          <c:y val="0.13001635665107078"/>
          <c:w val="0.61627604419817894"/>
          <c:h val="5.7020299324286587E-2"/>
        </c:manualLayout>
      </c:layout>
      <c:overlay val="0"/>
      <c:txPr>
        <a:bodyPr/>
        <a:lstStyle/>
        <a:p>
          <a:pPr>
            <a:defRPr sz="1100"/>
          </a:pPr>
          <a:endParaRPr lang="fr-FR"/>
        </a:p>
      </c:txPr>
    </c:legend>
    <c:plotVisOnly val="1"/>
    <c:dispBlanksAs val="gap"/>
    <c:showDLblsOverMax val="0"/>
  </c:chart>
  <c:spPr>
    <a:ln>
      <a:solidFill>
        <a:sysClr val="windowText" lastClr="000000"/>
      </a:solidFill>
    </a:ln>
    <a:effectLst/>
  </c:spPr>
  <c:externalData r:id="rId2">
    <c:autoUpdate val="0"/>
  </c:externalData>
</c:chartSpac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EBA25-4945-42B1-8622-B536232F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content_template_aboutTC</Template>
  <TotalTime>14</TotalTime>
  <Pages>87</Pages>
  <Words>16038</Words>
  <Characters>88210</Characters>
  <Application>Microsoft Office Word</Application>
  <DocSecurity>0</DocSecurity>
  <Lines>735</Lines>
  <Paragraphs>208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Transport Canada / Transports Canada</Company>
  <LinksUpToDate>false</LinksUpToDate>
  <CharactersWithSpaces>104040</CharactersWithSpaces>
  <SharedDoc>false</SharedDoc>
  <HLinks>
    <vt:vector size="54" baseType="variant">
      <vt:variant>
        <vt:i4>4325383</vt:i4>
      </vt:variant>
      <vt:variant>
        <vt:i4>24</vt:i4>
      </vt:variant>
      <vt:variant>
        <vt:i4>0</vt:i4>
      </vt:variant>
      <vt:variant>
        <vt:i4>5</vt:i4>
      </vt:variant>
      <vt:variant>
        <vt:lpwstr>http://www.thesaurus.gc.ca/recherche-search/thes-eng.html</vt:lpwstr>
      </vt:variant>
      <vt:variant>
        <vt:lpwstr/>
      </vt:variant>
      <vt:variant>
        <vt:i4>4325383</vt:i4>
      </vt:variant>
      <vt:variant>
        <vt:i4>21</vt:i4>
      </vt:variant>
      <vt:variant>
        <vt:i4>0</vt:i4>
      </vt:variant>
      <vt:variant>
        <vt:i4>5</vt:i4>
      </vt:variant>
      <vt:variant>
        <vt:lpwstr>http://www.thesaurus.gc.ca/recherche-search/thes-eng.html</vt:lpwstr>
      </vt:variant>
      <vt:variant>
        <vt:lpwstr/>
      </vt:variant>
      <vt:variant>
        <vt:i4>3407987</vt:i4>
      </vt:variant>
      <vt:variant>
        <vt:i4>18</vt:i4>
      </vt:variant>
      <vt:variant>
        <vt:i4>0</vt:i4>
      </vt:variant>
      <vt:variant>
        <vt:i4>5</vt:i4>
      </vt:variant>
      <vt:variant>
        <vt:lpwstr>http://laws.justice.gc.ca/eng/regulations/SOR-99-53/page-1.html</vt:lpwstr>
      </vt:variant>
      <vt:variant>
        <vt:lpwstr/>
      </vt:variant>
      <vt:variant>
        <vt:i4>5767285</vt:i4>
      </vt:variant>
      <vt:variant>
        <vt:i4>15</vt:i4>
      </vt:variant>
      <vt:variant>
        <vt:i4>0</vt:i4>
      </vt:variant>
      <vt:variant>
        <vt:i4>5</vt:i4>
      </vt:variant>
      <vt:variant>
        <vt:lpwstr>http://www.tc.gc.ca/eng/marinesafety/debs-obs-quick-quick_visitor-1610.htm</vt:lpwstr>
      </vt:variant>
      <vt:variant>
        <vt:lpwstr/>
      </vt:variant>
      <vt:variant>
        <vt:i4>1900639</vt:i4>
      </vt:variant>
      <vt:variant>
        <vt:i4>12</vt:i4>
      </vt:variant>
      <vt:variant>
        <vt:i4>0</vt:i4>
      </vt:variant>
      <vt:variant>
        <vt:i4>5</vt:i4>
      </vt:variant>
      <vt:variant>
        <vt:lpwstr>https://www.tc.gc.ca/media/documents/marinesafety/TP-511e.pdf</vt:lpwstr>
      </vt:variant>
      <vt:variant>
        <vt:lpwstr/>
      </vt:variant>
      <vt:variant>
        <vt:i4>3276857</vt:i4>
      </vt:variant>
      <vt:variant>
        <vt:i4>6</vt:i4>
      </vt:variant>
      <vt:variant>
        <vt:i4>0</vt:i4>
      </vt:variant>
      <vt:variant>
        <vt:i4>5</vt:i4>
      </vt:variant>
      <vt:variant>
        <vt:lpwstr/>
      </vt:variant>
      <vt:variant>
        <vt:lpwstr>_Another_subheading_[HEADING</vt:lpwstr>
      </vt:variant>
      <vt:variant>
        <vt:i4>1310790</vt:i4>
      </vt:variant>
      <vt:variant>
        <vt:i4>3</vt:i4>
      </vt:variant>
      <vt:variant>
        <vt:i4>0</vt:i4>
      </vt:variant>
      <vt:variant>
        <vt:i4>5</vt:i4>
      </vt:variant>
      <vt:variant>
        <vt:lpwstr/>
      </vt:variant>
      <vt:variant>
        <vt:lpwstr>_Subheading_[HEADING_2]</vt:lpwstr>
      </vt:variant>
      <vt:variant>
        <vt:i4>2687099</vt:i4>
      </vt:variant>
      <vt:variant>
        <vt:i4>0</vt:i4>
      </vt:variant>
      <vt:variant>
        <vt:i4>0</vt:i4>
      </vt:variant>
      <vt:variant>
        <vt:i4>5</vt:i4>
      </vt:variant>
      <vt:variant>
        <vt:lpwstr>https://www.canada.ca/en/transport-canada.html</vt:lpwstr>
      </vt:variant>
      <vt:variant>
        <vt:lpwstr/>
      </vt:variant>
      <vt:variant>
        <vt:i4>6357001</vt:i4>
      </vt:variant>
      <vt:variant>
        <vt:i4>3758</vt:i4>
      </vt:variant>
      <vt:variant>
        <vt:i4>1025</vt:i4>
      </vt:variant>
      <vt:variant>
        <vt:i4>1</vt:i4>
      </vt:variant>
      <vt:variant>
        <vt:lpwstr>cid:image001.png@01D16016.4B04D550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bohays</dc:creator>
  <cp:keywords/>
  <cp:lastModifiedBy>Sebastien Poitras</cp:lastModifiedBy>
  <cp:revision>7</cp:revision>
  <cp:lastPrinted>2015-10-09T16:59:00Z</cp:lastPrinted>
  <dcterms:created xsi:type="dcterms:W3CDTF">2021-03-30T18:00:00Z</dcterms:created>
  <dcterms:modified xsi:type="dcterms:W3CDTF">2021-04-13T12:16:00Z</dcterms:modified>
</cp:coreProperties>
</file>