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C78A7" w14:textId="77777777" w:rsidR="00387B13" w:rsidRPr="00306682" w:rsidRDefault="00387B13" w:rsidP="00536D43">
      <w:pPr>
        <w:pStyle w:val="Chapterbodytext"/>
        <w:jc w:val="left"/>
        <w:rPr>
          <w:highlight w:val="yellow"/>
          <w:lang w:val="fr-CA"/>
        </w:rPr>
      </w:pPr>
      <w:bookmarkStart w:id="0" w:name="_GoBack"/>
      <w:bookmarkEnd w:id="0"/>
    </w:p>
    <w:p w14:paraId="014D4BB4" w14:textId="77777777" w:rsidR="00387B13" w:rsidRPr="00306682" w:rsidRDefault="00387B13" w:rsidP="00536D43">
      <w:pPr>
        <w:pStyle w:val="Chapterbodytext"/>
        <w:jc w:val="left"/>
        <w:rPr>
          <w:highlight w:val="yellow"/>
          <w:lang w:val="fr-CA"/>
        </w:rPr>
      </w:pPr>
    </w:p>
    <w:p w14:paraId="0D5DF23D" w14:textId="77777777" w:rsidR="00387B13" w:rsidRPr="00306682" w:rsidRDefault="00387B13" w:rsidP="00536D43">
      <w:pPr>
        <w:pStyle w:val="Chapterbodytext"/>
        <w:rPr>
          <w:lang w:val="fr-CA"/>
        </w:rPr>
      </w:pPr>
    </w:p>
    <w:p w14:paraId="6822CA54" w14:textId="77777777" w:rsidR="00387B13" w:rsidRPr="00306682" w:rsidRDefault="00387B13" w:rsidP="00536D43">
      <w:pPr>
        <w:pStyle w:val="Chapterbodytext"/>
        <w:rPr>
          <w:lang w:val="fr-CA"/>
        </w:rPr>
      </w:pPr>
    </w:p>
    <w:p w14:paraId="19B8D864" w14:textId="77777777" w:rsidR="00387B13" w:rsidRPr="00306682" w:rsidRDefault="00387B13" w:rsidP="00536D43">
      <w:pPr>
        <w:pStyle w:val="Chapterbodytext"/>
        <w:rPr>
          <w:lang w:val="fr-CA"/>
        </w:rPr>
      </w:pPr>
    </w:p>
    <w:p w14:paraId="63522448" w14:textId="77777777" w:rsidR="00387B13" w:rsidRPr="00306682" w:rsidRDefault="00387B13" w:rsidP="00536D43">
      <w:pPr>
        <w:pStyle w:val="Chapterbodytext"/>
        <w:rPr>
          <w:lang w:val="fr-CA"/>
        </w:rPr>
      </w:pPr>
    </w:p>
    <w:p w14:paraId="51A83918" w14:textId="77777777" w:rsidR="00387B13" w:rsidRPr="00306682" w:rsidRDefault="00387B13" w:rsidP="00536D43">
      <w:pPr>
        <w:pStyle w:val="Chapterbodytext"/>
        <w:rPr>
          <w:lang w:val="fr-CA"/>
        </w:rPr>
      </w:pPr>
    </w:p>
    <w:p w14:paraId="3DA3259C" w14:textId="77777777" w:rsidR="00387B13" w:rsidRPr="00306682" w:rsidRDefault="00387B13" w:rsidP="00536D43">
      <w:pPr>
        <w:pStyle w:val="Chapterbodytext"/>
        <w:rPr>
          <w:lang w:val="fr-CA"/>
        </w:rPr>
      </w:pPr>
    </w:p>
    <w:p w14:paraId="36E6ADFC" w14:textId="77777777" w:rsidR="00387B13" w:rsidRPr="00306682" w:rsidRDefault="00387B13" w:rsidP="00536D43">
      <w:pPr>
        <w:pStyle w:val="Heading1"/>
        <w:jc w:val="left"/>
        <w:rPr>
          <w:lang w:val="fr-CA"/>
        </w:rPr>
      </w:pPr>
      <w:r w:rsidRPr="00306682">
        <w:rPr>
          <w:lang w:val="fr-CA"/>
        </w:rPr>
        <w:t>Sondage national sur la justice de 2018</w:t>
      </w:r>
    </w:p>
    <w:p w14:paraId="4AAD6DFE" w14:textId="77777777" w:rsidR="00387B13" w:rsidRPr="00306682" w:rsidRDefault="00387B13" w:rsidP="00536D43">
      <w:pPr>
        <w:pStyle w:val="Heading2"/>
        <w:jc w:val="left"/>
        <w:rPr>
          <w:i w:val="0"/>
          <w:sz w:val="20"/>
          <w:szCs w:val="20"/>
          <w:lang w:val="fr-CA"/>
        </w:rPr>
      </w:pPr>
    </w:p>
    <w:p w14:paraId="7A61941E" w14:textId="1AE838E3" w:rsidR="00387B13" w:rsidRPr="00306682" w:rsidRDefault="00364A56" w:rsidP="00536D43">
      <w:pPr>
        <w:pStyle w:val="Heading2"/>
        <w:jc w:val="left"/>
        <w:rPr>
          <w:lang w:val="fr-CA"/>
        </w:rPr>
      </w:pPr>
      <w:r>
        <w:rPr>
          <w:lang w:val="fr-CA"/>
        </w:rPr>
        <w:t>Rapport final</w:t>
      </w:r>
    </w:p>
    <w:p w14:paraId="0C7C43DA" w14:textId="77777777" w:rsidR="00387B13" w:rsidRPr="00306682" w:rsidRDefault="00387B13" w:rsidP="00536D43">
      <w:pPr>
        <w:pStyle w:val="Chapterbodytext"/>
        <w:rPr>
          <w:lang w:val="fr-CA"/>
        </w:rPr>
      </w:pPr>
    </w:p>
    <w:p w14:paraId="1643CCE7" w14:textId="77777777" w:rsidR="00387B13" w:rsidRPr="00306682" w:rsidRDefault="00387B13" w:rsidP="00536D43">
      <w:pPr>
        <w:pStyle w:val="Chapterbodytext"/>
        <w:rPr>
          <w:lang w:val="fr-CA"/>
        </w:rPr>
      </w:pPr>
    </w:p>
    <w:p w14:paraId="42187111" w14:textId="77777777" w:rsidR="00387B13" w:rsidRPr="00306682" w:rsidRDefault="00387B13" w:rsidP="00536D43">
      <w:pPr>
        <w:pStyle w:val="Chapterbodytext"/>
        <w:rPr>
          <w:lang w:val="fr-CA"/>
        </w:rPr>
      </w:pPr>
    </w:p>
    <w:p w14:paraId="3EB66707" w14:textId="77777777" w:rsidR="00387B13" w:rsidRPr="00306682" w:rsidRDefault="00387B13" w:rsidP="00536D43">
      <w:pPr>
        <w:pStyle w:val="Chapterbodytext"/>
        <w:jc w:val="left"/>
        <w:rPr>
          <w:b/>
          <w:bCs/>
          <w:sz w:val="28"/>
          <w:szCs w:val="28"/>
          <w:lang w:val="fr-CA"/>
        </w:rPr>
      </w:pPr>
      <w:r w:rsidRPr="00306682">
        <w:rPr>
          <w:b/>
          <w:sz w:val="28"/>
          <w:szCs w:val="28"/>
          <w:lang w:val="fr-CA"/>
        </w:rPr>
        <w:t>Préparé pour le ministère de la Justice</w:t>
      </w:r>
    </w:p>
    <w:p w14:paraId="769B46D0" w14:textId="77777777" w:rsidR="00387B13" w:rsidRPr="00306682" w:rsidRDefault="00387B13" w:rsidP="00536D43">
      <w:pPr>
        <w:pStyle w:val="Chapterbodytext"/>
        <w:rPr>
          <w:lang w:val="fr-CA"/>
        </w:rPr>
      </w:pPr>
    </w:p>
    <w:p w14:paraId="3DF8A082" w14:textId="77777777" w:rsidR="00387B13" w:rsidRPr="00306682" w:rsidRDefault="00387B13" w:rsidP="00536D43">
      <w:pPr>
        <w:pStyle w:val="Chapterbodytext"/>
        <w:rPr>
          <w:lang w:val="fr-CA"/>
        </w:rPr>
      </w:pPr>
    </w:p>
    <w:p w14:paraId="06327A50" w14:textId="77777777" w:rsidR="00387B13" w:rsidRPr="00306682" w:rsidRDefault="00387B13" w:rsidP="00536D43">
      <w:pPr>
        <w:pStyle w:val="Chapterbodytext"/>
        <w:rPr>
          <w:b/>
          <w:lang w:val="fr-CA"/>
        </w:rPr>
      </w:pPr>
      <w:r w:rsidRPr="00306682">
        <w:rPr>
          <w:b/>
          <w:lang w:val="fr-CA"/>
        </w:rPr>
        <w:t>Fournisseur :</w:t>
      </w:r>
      <w:r w:rsidRPr="00306682">
        <w:rPr>
          <w:lang w:val="fr-CA"/>
        </w:rPr>
        <w:t xml:space="preserve"> </w:t>
      </w:r>
      <w:r w:rsidRPr="00306682">
        <w:rPr>
          <w:b/>
          <w:lang w:val="fr-CA"/>
        </w:rPr>
        <w:t>LES ASSOCIÉS DE RECHERCHE EKOS INC.</w:t>
      </w:r>
    </w:p>
    <w:p w14:paraId="598B15CB" w14:textId="77777777" w:rsidR="00387B13" w:rsidRPr="00306682" w:rsidRDefault="00387B13" w:rsidP="00536D43">
      <w:pPr>
        <w:pStyle w:val="Chapterbodytext"/>
        <w:jc w:val="left"/>
        <w:rPr>
          <w:lang w:val="fr-CA"/>
        </w:rPr>
      </w:pPr>
      <w:r w:rsidRPr="00306682">
        <w:rPr>
          <w:b/>
          <w:lang w:val="fr-CA"/>
        </w:rPr>
        <w:t xml:space="preserve">No du contrat : </w:t>
      </w:r>
      <w:r w:rsidRPr="00306682">
        <w:rPr>
          <w:lang w:val="fr-CA"/>
        </w:rPr>
        <w:t>10040-18-0071/001/CY</w:t>
      </w:r>
    </w:p>
    <w:p w14:paraId="107FBB21" w14:textId="77777777" w:rsidR="00387B13" w:rsidRPr="00306682" w:rsidRDefault="00387B13" w:rsidP="00536D43">
      <w:pPr>
        <w:pStyle w:val="Chapterbodytext"/>
        <w:rPr>
          <w:lang w:val="fr-CA"/>
        </w:rPr>
      </w:pPr>
      <w:r w:rsidRPr="00306682">
        <w:rPr>
          <w:b/>
          <w:lang w:val="fr-CA"/>
        </w:rPr>
        <w:t xml:space="preserve">Date du contrat : </w:t>
      </w:r>
      <w:r w:rsidRPr="00306682">
        <w:rPr>
          <w:lang w:val="fr-CA"/>
        </w:rPr>
        <w:t>26 septembre 2018</w:t>
      </w:r>
    </w:p>
    <w:p w14:paraId="0F3A9C69" w14:textId="77777777" w:rsidR="00387B13" w:rsidRPr="00306682" w:rsidRDefault="00387B13" w:rsidP="00536D43">
      <w:pPr>
        <w:pStyle w:val="Chapterbodytext"/>
        <w:rPr>
          <w:lang w:val="fr-CA"/>
        </w:rPr>
      </w:pPr>
      <w:r w:rsidRPr="00306682">
        <w:rPr>
          <w:b/>
          <w:lang w:val="fr-CA"/>
        </w:rPr>
        <w:t xml:space="preserve">Date de livraison : </w:t>
      </w:r>
      <w:r w:rsidRPr="00306682">
        <w:rPr>
          <w:lang w:val="fr-CA"/>
        </w:rPr>
        <w:t xml:space="preserve">15 mars 2019 </w:t>
      </w:r>
    </w:p>
    <w:p w14:paraId="568F1D31" w14:textId="77777777" w:rsidR="00387B13" w:rsidRPr="00306682" w:rsidRDefault="00387B13" w:rsidP="00536D43">
      <w:pPr>
        <w:pStyle w:val="Chapterbodytext"/>
        <w:rPr>
          <w:lang w:val="fr-CA"/>
        </w:rPr>
      </w:pPr>
    </w:p>
    <w:p w14:paraId="4B5FD1B8" w14:textId="77777777" w:rsidR="00387B13" w:rsidRPr="00306682" w:rsidRDefault="00387B13" w:rsidP="00536D43">
      <w:pPr>
        <w:pStyle w:val="Chapterbodytext"/>
        <w:rPr>
          <w:lang w:val="fr-CA"/>
        </w:rPr>
      </w:pPr>
    </w:p>
    <w:p w14:paraId="35FD4F6B" w14:textId="77777777" w:rsidR="00387B13" w:rsidRDefault="00387B13" w:rsidP="00536D43">
      <w:pPr>
        <w:pStyle w:val="Chapterbodytext"/>
        <w:rPr>
          <w:lang w:val="fr-CA"/>
        </w:rPr>
      </w:pPr>
      <w:r w:rsidRPr="00306682">
        <w:rPr>
          <w:b/>
          <w:lang w:val="fr-CA"/>
        </w:rPr>
        <w:t>No d’inscription :</w:t>
      </w:r>
      <w:r w:rsidRPr="00306682">
        <w:rPr>
          <w:lang w:val="fr-CA"/>
        </w:rPr>
        <w:t xml:space="preserve"> POR 061-18</w:t>
      </w:r>
    </w:p>
    <w:p w14:paraId="190683F2" w14:textId="77777777" w:rsidR="00313249" w:rsidRPr="00313249" w:rsidRDefault="00313249" w:rsidP="00313249">
      <w:pPr>
        <w:pStyle w:val="Chapterbodytext"/>
        <w:rPr>
          <w:lang w:val="fr-CA"/>
        </w:rPr>
      </w:pPr>
      <w:r w:rsidRPr="00313249">
        <w:rPr>
          <w:lang w:val="fr-CA"/>
        </w:rPr>
        <w:t>J4-93/2018F-PDF</w:t>
      </w:r>
    </w:p>
    <w:p w14:paraId="397AEC66" w14:textId="2A00A758" w:rsidR="00313249" w:rsidRPr="00306682" w:rsidRDefault="00313249" w:rsidP="00313249">
      <w:pPr>
        <w:pStyle w:val="Chapterbodytext"/>
        <w:rPr>
          <w:lang w:val="fr-CA"/>
        </w:rPr>
      </w:pPr>
      <w:r w:rsidRPr="00313249">
        <w:rPr>
          <w:lang w:val="fr-CA"/>
        </w:rPr>
        <w:t>978-0-660-30751-0</w:t>
      </w:r>
    </w:p>
    <w:p w14:paraId="51DC91F7" w14:textId="77777777" w:rsidR="00387B13" w:rsidRPr="00306682" w:rsidRDefault="00387B13" w:rsidP="00536D43">
      <w:pPr>
        <w:pStyle w:val="Chapterbodytext"/>
        <w:jc w:val="left"/>
        <w:rPr>
          <w:sz w:val="22"/>
          <w:szCs w:val="22"/>
          <w:lang w:val="fr-CA"/>
        </w:rPr>
      </w:pPr>
    </w:p>
    <w:p w14:paraId="15D87F42" w14:textId="06361138" w:rsidR="00387B13" w:rsidRPr="00306682" w:rsidRDefault="00387B13" w:rsidP="00536D43">
      <w:pPr>
        <w:pStyle w:val="Chapterbodytext"/>
        <w:jc w:val="left"/>
        <w:rPr>
          <w:lang w:val="fr-CA"/>
        </w:rPr>
      </w:pPr>
      <w:r w:rsidRPr="00306682">
        <w:rPr>
          <w:lang w:val="fr-CA"/>
        </w:rPr>
        <w:t>Pour de plus amples renseignements au sujet de ce rapport, veuillez envoyer un courriel à</w:t>
      </w:r>
      <w:r>
        <w:rPr>
          <w:lang w:val="fr-CA"/>
        </w:rPr>
        <w:t xml:space="preserve"> </w:t>
      </w:r>
      <w:hyperlink r:id="rId13" w:history="1">
        <w:r w:rsidRPr="00A94E9D">
          <w:rPr>
            <w:rStyle w:val="Hyperlink"/>
            <w:noProof w:val="0"/>
            <w:sz w:val="22"/>
            <w:szCs w:val="22"/>
            <w:lang w:val="fr-CA"/>
          </w:rPr>
          <w:t>Research Publications / Publications de Recherche (JUS / JUS)</w:t>
        </w:r>
      </w:hyperlink>
      <w:r w:rsidR="00313249">
        <w:rPr>
          <w:rStyle w:val="Hyperlink"/>
          <w:noProof w:val="0"/>
          <w:color w:val="auto"/>
          <w:sz w:val="22"/>
          <w:szCs w:val="22"/>
          <w:u w:val="none"/>
          <w:lang w:val="fr-CA"/>
        </w:rPr>
        <w:t xml:space="preserve"> rsd-drs@justice.gc.ca</w:t>
      </w:r>
    </w:p>
    <w:p w14:paraId="0BFCB1D6" w14:textId="53F78725" w:rsidR="00387B13" w:rsidRDefault="00387B13" w:rsidP="00536D43">
      <w:pPr>
        <w:pStyle w:val="Chapterbodytext"/>
        <w:rPr>
          <w:lang w:val="fr-CA"/>
        </w:rPr>
      </w:pPr>
    </w:p>
    <w:p w14:paraId="218A5BFC" w14:textId="77777777" w:rsidR="00364A56" w:rsidRDefault="00364A56" w:rsidP="00536D43">
      <w:pPr>
        <w:pStyle w:val="Chapterbodytext"/>
        <w:rPr>
          <w:lang w:val="fr-CA"/>
        </w:rPr>
      </w:pPr>
    </w:p>
    <w:p w14:paraId="7B81C221" w14:textId="77777777" w:rsidR="00364A56" w:rsidRPr="00306682" w:rsidRDefault="00364A56" w:rsidP="00536D43">
      <w:pPr>
        <w:pStyle w:val="Chapterbodytext"/>
        <w:rPr>
          <w:lang w:val="fr-CA"/>
        </w:rPr>
      </w:pPr>
    </w:p>
    <w:p w14:paraId="783F252C" w14:textId="77777777" w:rsidR="00387B13" w:rsidRPr="00306682" w:rsidRDefault="00387B13" w:rsidP="00536D43">
      <w:pPr>
        <w:pStyle w:val="Chapterbodytext"/>
        <w:rPr>
          <w:lang w:val="fr-CA"/>
        </w:rPr>
      </w:pPr>
    </w:p>
    <w:p w14:paraId="5C3A79DD" w14:textId="017A246C" w:rsidR="00387B13" w:rsidRPr="00364A56" w:rsidRDefault="00387B13" w:rsidP="00364A56">
      <w:pPr>
        <w:pStyle w:val="Chapterbodytext"/>
        <w:jc w:val="center"/>
        <w:rPr>
          <w:b/>
          <w:i/>
          <w:lang w:val="en-US"/>
        </w:rPr>
      </w:pPr>
      <w:r w:rsidRPr="002E40EE">
        <w:rPr>
          <w:b/>
          <w:i/>
          <w:lang w:val="en-US"/>
        </w:rPr>
        <w:t>This report is also available in English</w:t>
      </w:r>
    </w:p>
    <w:p w14:paraId="4A61F8D0" w14:textId="77777777" w:rsidR="00387B13" w:rsidRPr="002E40EE" w:rsidRDefault="00387B13" w:rsidP="00536D43">
      <w:pPr>
        <w:pStyle w:val="Chapterbodytext"/>
        <w:jc w:val="left"/>
        <w:rPr>
          <w:lang w:val="en-US"/>
        </w:rPr>
      </w:pPr>
    </w:p>
    <w:p w14:paraId="2B932220" w14:textId="77777777" w:rsidR="00387B13" w:rsidRPr="00306682" w:rsidRDefault="00387B13" w:rsidP="00536D43">
      <w:pPr>
        <w:pStyle w:val="Chapterbodytext"/>
        <w:jc w:val="left"/>
        <w:rPr>
          <w:b/>
          <w:sz w:val="28"/>
          <w:szCs w:val="28"/>
          <w:lang w:val="fr-CA"/>
        </w:rPr>
      </w:pPr>
      <w:r w:rsidRPr="00364A56">
        <w:rPr>
          <w:lang w:val="en-US"/>
        </w:rPr>
        <w:br w:type="page"/>
      </w:r>
      <w:r w:rsidRPr="00306682">
        <w:rPr>
          <w:b/>
          <w:sz w:val="28"/>
          <w:szCs w:val="28"/>
          <w:lang w:val="fr-CA"/>
        </w:rPr>
        <w:lastRenderedPageBreak/>
        <w:t>Sondage national sur la justice de 2018</w:t>
      </w:r>
    </w:p>
    <w:p w14:paraId="4690E1F1" w14:textId="4D2B193C" w:rsidR="00387B13" w:rsidRPr="00306682" w:rsidRDefault="004308EE" w:rsidP="00536D43">
      <w:pPr>
        <w:pStyle w:val="Chapterbodytext"/>
        <w:rPr>
          <w:lang w:val="fr-CA"/>
        </w:rPr>
      </w:pPr>
      <w:r>
        <w:rPr>
          <w:lang w:val="fr-CA"/>
        </w:rPr>
        <w:t>Rapport final</w:t>
      </w:r>
    </w:p>
    <w:p w14:paraId="7EB20362" w14:textId="77777777" w:rsidR="00387B13" w:rsidRPr="00306682" w:rsidRDefault="00387B13" w:rsidP="00536D43">
      <w:pPr>
        <w:pStyle w:val="Chapterbodytext"/>
        <w:jc w:val="left"/>
        <w:rPr>
          <w:lang w:val="fr-CA"/>
        </w:rPr>
      </w:pPr>
    </w:p>
    <w:p w14:paraId="0E38C10A" w14:textId="77777777" w:rsidR="00387B13" w:rsidRPr="00306682" w:rsidRDefault="00387B13" w:rsidP="00536D43">
      <w:pPr>
        <w:pStyle w:val="Chapterbodytext"/>
        <w:jc w:val="left"/>
        <w:rPr>
          <w:b/>
          <w:lang w:val="fr-CA"/>
        </w:rPr>
      </w:pPr>
      <w:r w:rsidRPr="00306682">
        <w:rPr>
          <w:b/>
          <w:lang w:val="fr-CA"/>
        </w:rPr>
        <w:t xml:space="preserve">Préparé pour le ministère de la Justice </w:t>
      </w:r>
    </w:p>
    <w:p w14:paraId="3252489E" w14:textId="77777777" w:rsidR="00387B13" w:rsidRPr="00306682" w:rsidRDefault="00387B13" w:rsidP="00536D43">
      <w:pPr>
        <w:pStyle w:val="Chapterbodytext"/>
        <w:jc w:val="left"/>
        <w:rPr>
          <w:b/>
          <w:lang w:val="fr-CA"/>
        </w:rPr>
      </w:pPr>
      <w:r w:rsidRPr="00306682">
        <w:rPr>
          <w:lang w:val="fr-CA"/>
        </w:rPr>
        <w:t xml:space="preserve">Nom du fournisseur : </w:t>
      </w:r>
      <w:r w:rsidRPr="00306682">
        <w:rPr>
          <w:b/>
          <w:lang w:val="fr-CA"/>
        </w:rPr>
        <w:t>LES ASSOCIÉS DE RECHERCHE EKOS INC.</w:t>
      </w:r>
    </w:p>
    <w:p w14:paraId="19B8A0C7" w14:textId="77777777" w:rsidR="00387B13" w:rsidRPr="00306682" w:rsidRDefault="00387B13" w:rsidP="00536D43">
      <w:pPr>
        <w:pStyle w:val="Chapterbodytext"/>
        <w:jc w:val="left"/>
        <w:rPr>
          <w:lang w:val="fr-CA"/>
        </w:rPr>
      </w:pPr>
      <w:r w:rsidRPr="00306682">
        <w:rPr>
          <w:lang w:val="fr-CA"/>
        </w:rPr>
        <w:t>Date : 15 mars 2019</w:t>
      </w:r>
    </w:p>
    <w:p w14:paraId="5AFCC1CA" w14:textId="77777777" w:rsidR="00387B13" w:rsidRPr="00306682" w:rsidRDefault="00387B13" w:rsidP="00536D43">
      <w:pPr>
        <w:pStyle w:val="Chapterbodytext"/>
        <w:jc w:val="left"/>
        <w:rPr>
          <w:lang w:val="fr-CA"/>
        </w:rPr>
      </w:pPr>
    </w:p>
    <w:p w14:paraId="2DA357DF" w14:textId="77777777" w:rsidR="00387B13" w:rsidRPr="00306682" w:rsidRDefault="00387B13" w:rsidP="00536D43">
      <w:pPr>
        <w:pStyle w:val="Chapterbodytext"/>
        <w:jc w:val="left"/>
        <w:rPr>
          <w:lang w:val="fr-CA"/>
        </w:rPr>
      </w:pPr>
      <w:r w:rsidRPr="00306682">
        <w:rPr>
          <w:lang w:val="fr-CA"/>
        </w:rPr>
        <w:t>Ce rapport de recherche sur l’opinion publique présente les résultats d’un sondage en ligne mené par les Associés de recherche EKOS Inc.</w:t>
      </w:r>
      <w:r w:rsidRPr="00306682">
        <w:rPr>
          <w:b/>
          <w:lang w:val="fr-CA"/>
        </w:rPr>
        <w:t xml:space="preserve"> </w:t>
      </w:r>
      <w:r w:rsidRPr="00306682">
        <w:rPr>
          <w:lang w:val="fr-CA"/>
        </w:rPr>
        <w:t>pour le compte du ministère de la Justice. L’étude de recherche a été menée auprès de 2016 Canadiens âgés de 18 ans ou plus, du 3 au 16 décembre 2018.</w:t>
      </w:r>
    </w:p>
    <w:p w14:paraId="6E6ED8A8" w14:textId="77777777" w:rsidR="00387B13" w:rsidRPr="00306682" w:rsidRDefault="00387B13" w:rsidP="00536D43">
      <w:pPr>
        <w:pStyle w:val="Chapterbodytext"/>
        <w:jc w:val="left"/>
        <w:rPr>
          <w:lang w:val="fr-CA"/>
        </w:rPr>
      </w:pPr>
    </w:p>
    <w:p w14:paraId="2D7A8C49" w14:textId="77777777" w:rsidR="00387B13" w:rsidRPr="002E40EE" w:rsidRDefault="00387B13" w:rsidP="00536D43">
      <w:pPr>
        <w:pStyle w:val="Chapterbodytext"/>
        <w:jc w:val="left"/>
        <w:rPr>
          <w:lang w:val="en-US"/>
        </w:rPr>
      </w:pPr>
      <w:r w:rsidRPr="002E40EE">
        <w:rPr>
          <w:lang w:val="en-US"/>
        </w:rPr>
        <w:t>This report is also available in English under the title: National Justice Survey 2018.</w:t>
      </w:r>
    </w:p>
    <w:p w14:paraId="51648BAF" w14:textId="77777777" w:rsidR="00387B13" w:rsidRPr="002E40EE" w:rsidRDefault="00387B13" w:rsidP="00536D43">
      <w:pPr>
        <w:pStyle w:val="Chapterbodytext"/>
        <w:jc w:val="left"/>
        <w:rPr>
          <w:lang w:val="en-US"/>
        </w:rPr>
      </w:pPr>
    </w:p>
    <w:p w14:paraId="194F9723" w14:textId="77777777" w:rsidR="00387B13" w:rsidRPr="00306682" w:rsidRDefault="00387B13" w:rsidP="00536D43">
      <w:pPr>
        <w:pStyle w:val="Chapterbodytext"/>
        <w:jc w:val="left"/>
        <w:rPr>
          <w:lang w:val="fr-CA"/>
        </w:rPr>
      </w:pPr>
      <w:r w:rsidRPr="00306682">
        <w:rPr>
          <w:lang w:val="fr-CA"/>
        </w:rPr>
        <w:t xml:space="preserve">Cette publication ne peut être reproduite qu’à des fins non commerciales. Une autorisation écrite préalable doit d’abord être obtenue de Services publics et Approvisionnement Canada. Pour obtenir de plus amples renseignements sur le présent rapport, veuillez communiquer avec Services publics et Approvisionnement Canada à </w:t>
      </w:r>
      <w:hyperlink r:id="rId14" w:history="1">
        <w:r w:rsidRPr="00306682">
          <w:rPr>
            <w:rStyle w:val="Hyperlink"/>
            <w:color w:val="7834BC"/>
            <w:lang w:val="fr-CA"/>
          </w:rPr>
          <w:t>tpsgc.questions-questions.pwgsc@tpsgc-pwgsc.gc.ca</w:t>
        </w:r>
      </w:hyperlink>
      <w:r w:rsidRPr="00306682">
        <w:rPr>
          <w:lang w:val="fr-CA"/>
        </w:rPr>
        <w:t xml:space="preserve"> ou à l’adresse suivante :</w:t>
      </w:r>
    </w:p>
    <w:p w14:paraId="1D65D609" w14:textId="77777777" w:rsidR="00387B13" w:rsidRPr="00306682" w:rsidRDefault="00387B13" w:rsidP="00536D43">
      <w:pPr>
        <w:pStyle w:val="Chapterbodytext"/>
        <w:jc w:val="left"/>
        <w:rPr>
          <w:lang w:val="fr-CA"/>
        </w:rPr>
      </w:pPr>
    </w:p>
    <w:p w14:paraId="66D0D336" w14:textId="77777777" w:rsidR="00387B13" w:rsidRPr="00306682" w:rsidRDefault="00387B13" w:rsidP="00536D43">
      <w:pPr>
        <w:pStyle w:val="Chapterbodytext"/>
        <w:ind w:left="1080"/>
        <w:jc w:val="left"/>
        <w:rPr>
          <w:lang w:val="fr-CA"/>
        </w:rPr>
      </w:pPr>
      <w:r w:rsidRPr="00306682">
        <w:rPr>
          <w:lang w:val="fr-CA"/>
        </w:rPr>
        <w:t>Secteur des communications</w:t>
      </w:r>
    </w:p>
    <w:p w14:paraId="7443A471" w14:textId="77777777" w:rsidR="00387B13" w:rsidRPr="00306682" w:rsidRDefault="00387B13" w:rsidP="00536D43">
      <w:pPr>
        <w:pStyle w:val="Chapterbodytext"/>
        <w:ind w:left="1080"/>
        <w:jc w:val="left"/>
        <w:rPr>
          <w:lang w:val="fr-CA"/>
        </w:rPr>
      </w:pPr>
      <w:r w:rsidRPr="00306682">
        <w:rPr>
          <w:lang w:val="fr-CA"/>
        </w:rPr>
        <w:t>Services publics et Approvisionnement Canada</w:t>
      </w:r>
    </w:p>
    <w:p w14:paraId="62087D7B" w14:textId="77777777" w:rsidR="00387B13" w:rsidRPr="00306682" w:rsidRDefault="00387B13" w:rsidP="00536D43">
      <w:pPr>
        <w:pStyle w:val="Chapterbodytext"/>
        <w:ind w:left="1080"/>
        <w:jc w:val="left"/>
        <w:rPr>
          <w:lang w:val="fr-CA"/>
        </w:rPr>
      </w:pPr>
      <w:r w:rsidRPr="00306682">
        <w:rPr>
          <w:lang w:val="fr-CA"/>
        </w:rPr>
        <w:t>11 rue Laurier, Phase III, Place du Portage</w:t>
      </w:r>
    </w:p>
    <w:p w14:paraId="7AC2D064" w14:textId="77777777" w:rsidR="00387B13" w:rsidRPr="00306682" w:rsidRDefault="00387B13" w:rsidP="00536D43">
      <w:pPr>
        <w:pStyle w:val="Chapterbodytext"/>
        <w:ind w:left="1080"/>
        <w:jc w:val="left"/>
        <w:rPr>
          <w:lang w:val="fr-CA"/>
        </w:rPr>
      </w:pPr>
      <w:r w:rsidRPr="00306682">
        <w:rPr>
          <w:lang w:val="fr-CA"/>
        </w:rPr>
        <w:t>Gatineau QC K1A 0S5</w:t>
      </w:r>
    </w:p>
    <w:p w14:paraId="1EC17E12" w14:textId="77777777" w:rsidR="00387B13" w:rsidRPr="00306682" w:rsidRDefault="00387B13" w:rsidP="00536D43">
      <w:pPr>
        <w:pStyle w:val="Chapterbodytext"/>
        <w:jc w:val="left"/>
        <w:rPr>
          <w:lang w:val="fr-CA"/>
        </w:rPr>
      </w:pPr>
    </w:p>
    <w:p w14:paraId="000E4831" w14:textId="77777777" w:rsidR="00387B13" w:rsidRPr="00306682" w:rsidRDefault="00387B13" w:rsidP="00536D43">
      <w:pPr>
        <w:pStyle w:val="Chapterbodytext"/>
        <w:jc w:val="left"/>
        <w:rPr>
          <w:lang w:val="fr-CA"/>
        </w:rPr>
      </w:pPr>
      <w:r w:rsidRPr="00306682">
        <w:rPr>
          <w:rStyle w:val="Strong"/>
          <w:bCs/>
          <w:lang w:val="fr-CA"/>
        </w:rPr>
        <w:t>Numéro de catalogue :</w:t>
      </w:r>
    </w:p>
    <w:p w14:paraId="3EF43680" w14:textId="77777777" w:rsidR="00387B13" w:rsidRPr="00306682" w:rsidRDefault="00387B13" w:rsidP="00536D43">
      <w:pPr>
        <w:pStyle w:val="Chapterbodytext"/>
        <w:jc w:val="left"/>
        <w:rPr>
          <w:lang w:val="fr-CA"/>
        </w:rPr>
      </w:pPr>
      <w:r w:rsidRPr="00306682">
        <w:rPr>
          <w:lang w:val="fr-CA"/>
        </w:rPr>
        <w:t>P103-10/2017E- s</w:t>
      </w:r>
    </w:p>
    <w:p w14:paraId="39DB96E8" w14:textId="77777777" w:rsidR="00387B13" w:rsidRPr="00306682" w:rsidRDefault="00387B13" w:rsidP="00536D43">
      <w:pPr>
        <w:pStyle w:val="Chapterbodytext"/>
        <w:jc w:val="left"/>
        <w:rPr>
          <w:lang w:val="fr-CA"/>
        </w:rPr>
      </w:pPr>
    </w:p>
    <w:p w14:paraId="3839118E" w14:textId="77777777" w:rsidR="00387B13" w:rsidRPr="00306682" w:rsidRDefault="00387B13" w:rsidP="00536D43">
      <w:pPr>
        <w:pStyle w:val="Chapterbodytext"/>
        <w:jc w:val="left"/>
        <w:rPr>
          <w:lang w:val="fr-CA"/>
        </w:rPr>
      </w:pPr>
      <w:r w:rsidRPr="00306682">
        <w:rPr>
          <w:rStyle w:val="Strong"/>
          <w:bCs/>
          <w:lang w:val="fr-CA"/>
        </w:rPr>
        <w:t>Numéro international normalisé du livre (ISBN) :</w:t>
      </w:r>
    </w:p>
    <w:p w14:paraId="0063552C" w14:textId="77777777" w:rsidR="00387B13" w:rsidRDefault="00952936" w:rsidP="00536D43">
      <w:pPr>
        <w:pStyle w:val="Chapterbodytext"/>
        <w:jc w:val="left"/>
        <w:rPr>
          <w:lang w:val="fr-CA"/>
        </w:rPr>
      </w:pPr>
      <w:r w:rsidRPr="00952936">
        <w:rPr>
          <w:lang w:val="fr-CA"/>
        </w:rPr>
        <w:t>978-0-660-30751-0</w:t>
      </w:r>
    </w:p>
    <w:p w14:paraId="7DC731A0" w14:textId="77777777" w:rsidR="00952936" w:rsidRPr="00306682" w:rsidRDefault="00952936" w:rsidP="00536D43">
      <w:pPr>
        <w:pStyle w:val="Chapterbodytext"/>
        <w:jc w:val="left"/>
        <w:rPr>
          <w:lang w:val="fr-CA"/>
        </w:rPr>
      </w:pPr>
    </w:p>
    <w:p w14:paraId="5DC7D39E" w14:textId="77777777" w:rsidR="00387B13" w:rsidRPr="00306682" w:rsidRDefault="00387B13" w:rsidP="00536D43">
      <w:pPr>
        <w:pStyle w:val="Chapterbodytext"/>
        <w:jc w:val="left"/>
        <w:rPr>
          <w:lang w:val="fr-CA"/>
        </w:rPr>
      </w:pPr>
      <w:r w:rsidRPr="00306682">
        <w:rPr>
          <w:rStyle w:val="Strong"/>
          <w:bCs/>
          <w:lang w:val="fr-CA"/>
        </w:rPr>
        <w:t>Publications connexes (numéro d’enregistrement : POR 061-18)</w:t>
      </w:r>
    </w:p>
    <w:p w14:paraId="560E2C70" w14:textId="77777777" w:rsidR="00387B13" w:rsidRPr="00306682" w:rsidRDefault="00387B13" w:rsidP="00536D43">
      <w:pPr>
        <w:pStyle w:val="Chapterbodytext"/>
        <w:jc w:val="left"/>
        <w:rPr>
          <w:lang w:val="fr-CA"/>
        </w:rPr>
      </w:pPr>
    </w:p>
    <w:p w14:paraId="78CBAEEF" w14:textId="3F585A3E" w:rsidR="00387B13" w:rsidRPr="00306682" w:rsidRDefault="00387B13" w:rsidP="00536D43">
      <w:pPr>
        <w:pStyle w:val="Chapterbodytext"/>
        <w:jc w:val="left"/>
        <w:rPr>
          <w:lang w:val="fr-CA"/>
        </w:rPr>
      </w:pPr>
      <w:r w:rsidRPr="00306682">
        <w:rPr>
          <w:lang w:val="fr-CA"/>
        </w:rPr>
        <w:t>Numéro de catalogue </w:t>
      </w:r>
      <w:r w:rsidR="00952936" w:rsidRPr="00952936">
        <w:rPr>
          <w:lang w:val="fr-CA"/>
        </w:rPr>
        <w:t xml:space="preserve">J4-93/2018F-PDF </w:t>
      </w:r>
      <w:r w:rsidRPr="00306682">
        <w:rPr>
          <w:lang w:val="fr-CA"/>
        </w:rPr>
        <w:t xml:space="preserve">(Rapport final, </w:t>
      </w:r>
      <w:r w:rsidR="004308EE">
        <w:rPr>
          <w:lang w:val="fr-CA"/>
        </w:rPr>
        <w:t>français</w:t>
      </w:r>
      <w:r w:rsidRPr="00306682">
        <w:rPr>
          <w:lang w:val="fr-CA"/>
        </w:rPr>
        <w:t>)</w:t>
      </w:r>
    </w:p>
    <w:p w14:paraId="3902F665" w14:textId="77777777" w:rsidR="00387B13" w:rsidRPr="00306682" w:rsidRDefault="00387B13" w:rsidP="00536D43">
      <w:pPr>
        <w:pStyle w:val="Chapterbodytext"/>
        <w:jc w:val="left"/>
        <w:rPr>
          <w:lang w:val="fr-CA"/>
        </w:rPr>
      </w:pPr>
      <w:r w:rsidRPr="00306682">
        <w:rPr>
          <w:lang w:val="fr-CA"/>
        </w:rPr>
        <w:t>ISBN </w:t>
      </w:r>
      <w:r w:rsidR="00952936" w:rsidRPr="00952936">
        <w:rPr>
          <w:lang w:val="fr-CA"/>
        </w:rPr>
        <w:t>978-0-660-30751-0</w:t>
      </w:r>
    </w:p>
    <w:p w14:paraId="41B34600" w14:textId="77777777" w:rsidR="00387B13" w:rsidRPr="00306682" w:rsidRDefault="00387B13" w:rsidP="00536D43">
      <w:pPr>
        <w:pStyle w:val="Chapterbodytext"/>
        <w:jc w:val="left"/>
        <w:rPr>
          <w:lang w:val="fr-CA"/>
        </w:rPr>
      </w:pPr>
    </w:p>
    <w:p w14:paraId="15914884" w14:textId="77777777" w:rsidR="00387B13" w:rsidRPr="00306682" w:rsidRDefault="00387B13" w:rsidP="00536D43">
      <w:pPr>
        <w:pStyle w:val="Chapterbodytext"/>
        <w:jc w:val="left"/>
        <w:rPr>
          <w:lang w:val="fr-CA"/>
        </w:rPr>
      </w:pPr>
    </w:p>
    <w:p w14:paraId="33D268B3" w14:textId="31F72A2D" w:rsidR="00387B13" w:rsidRPr="00306682" w:rsidRDefault="00387B13" w:rsidP="00313249">
      <w:pPr>
        <w:pStyle w:val="Chapterbodytext"/>
        <w:jc w:val="left"/>
        <w:rPr>
          <w:lang w:val="fr-CA"/>
        </w:rPr>
      </w:pPr>
      <w:r w:rsidRPr="00306682">
        <w:rPr>
          <w:lang w:val="fr-CA"/>
        </w:rPr>
        <w:t>© Sa Majesté la Reine du chef du Canada, représentée par le ministre des Travaux publics et des Services gouvernementaux, 2019</w:t>
      </w:r>
      <w:r w:rsidRPr="00306682">
        <w:rPr>
          <w:lang w:val="fr-CA"/>
        </w:rPr>
        <w:br w:type="page"/>
      </w:r>
    </w:p>
    <w:p w14:paraId="2A076CA1" w14:textId="77777777" w:rsidR="00387B13" w:rsidRPr="00306682" w:rsidRDefault="00387B13" w:rsidP="00536D43">
      <w:pPr>
        <w:pStyle w:val="Chapterbodytext"/>
        <w:rPr>
          <w:lang w:val="fr-CA"/>
        </w:rPr>
      </w:pPr>
    </w:p>
    <w:p w14:paraId="79DF140B" w14:textId="77777777" w:rsidR="00387B13" w:rsidRPr="00306682" w:rsidRDefault="00387B13" w:rsidP="00536D43">
      <w:pPr>
        <w:pStyle w:val="Chapterbodytext"/>
        <w:rPr>
          <w:lang w:val="fr-CA"/>
        </w:rPr>
      </w:pPr>
    </w:p>
    <w:p w14:paraId="7E10F15A" w14:textId="77777777" w:rsidR="00387B13" w:rsidRPr="00306682" w:rsidRDefault="00387B13" w:rsidP="00536D43">
      <w:pPr>
        <w:pStyle w:val="Chapterbodytext"/>
        <w:rPr>
          <w:lang w:val="fr-CA"/>
        </w:rPr>
      </w:pPr>
    </w:p>
    <w:p w14:paraId="6B07FBF5" w14:textId="77777777" w:rsidR="00387B13" w:rsidRPr="00306682" w:rsidRDefault="00387B13" w:rsidP="00536D43">
      <w:pPr>
        <w:pStyle w:val="Chapterbodytext"/>
        <w:rPr>
          <w:lang w:val="fr-CA"/>
        </w:rPr>
      </w:pPr>
    </w:p>
    <w:p w14:paraId="2C59E65C" w14:textId="77777777" w:rsidR="00387B13" w:rsidRPr="00306682" w:rsidRDefault="00387B13" w:rsidP="00536D43">
      <w:pPr>
        <w:pStyle w:val="Chapterbodytext"/>
        <w:rPr>
          <w:lang w:val="fr-CA"/>
        </w:rPr>
      </w:pPr>
    </w:p>
    <w:p w14:paraId="0FE710BF" w14:textId="77777777" w:rsidR="00387B13" w:rsidRPr="00306682" w:rsidRDefault="00387B13" w:rsidP="00536D43">
      <w:pPr>
        <w:pStyle w:val="Chapterbodytext"/>
        <w:rPr>
          <w:lang w:val="fr-CA"/>
        </w:rPr>
      </w:pPr>
    </w:p>
    <w:p w14:paraId="2E7A2124" w14:textId="77777777" w:rsidR="00387B13" w:rsidRPr="00306682" w:rsidRDefault="00387B13" w:rsidP="00536D43">
      <w:pPr>
        <w:pStyle w:val="Chapterbodytext"/>
        <w:rPr>
          <w:lang w:val="fr-CA"/>
        </w:rPr>
      </w:pPr>
    </w:p>
    <w:p w14:paraId="1E562CEF" w14:textId="77777777" w:rsidR="00387B13" w:rsidRPr="00306682" w:rsidRDefault="00387B13" w:rsidP="00536D43">
      <w:pPr>
        <w:pStyle w:val="Chapterbodytext"/>
        <w:rPr>
          <w:lang w:val="fr-CA"/>
        </w:rPr>
      </w:pPr>
    </w:p>
    <w:p w14:paraId="6B0691E8" w14:textId="77777777" w:rsidR="00387B13" w:rsidRPr="00306682" w:rsidRDefault="00387B13" w:rsidP="00536D43">
      <w:pPr>
        <w:pStyle w:val="Chapterbodytext"/>
        <w:rPr>
          <w:lang w:val="fr-CA"/>
        </w:rPr>
      </w:pPr>
    </w:p>
    <w:p w14:paraId="76185D40" w14:textId="77777777" w:rsidR="00387B13" w:rsidRPr="00306682" w:rsidRDefault="00387B13" w:rsidP="00536D43">
      <w:pPr>
        <w:pStyle w:val="Chapterbodytext"/>
        <w:rPr>
          <w:lang w:val="fr-CA"/>
        </w:rPr>
      </w:pPr>
    </w:p>
    <w:p w14:paraId="1FBE56B7" w14:textId="77777777" w:rsidR="00387B13" w:rsidRPr="00306682" w:rsidRDefault="00387B13" w:rsidP="00536D43">
      <w:pPr>
        <w:pStyle w:val="Chapterbodytext"/>
        <w:rPr>
          <w:lang w:val="fr-CA"/>
        </w:rPr>
      </w:pPr>
    </w:p>
    <w:p w14:paraId="641164B3" w14:textId="77777777" w:rsidR="00387B13" w:rsidRPr="00306682" w:rsidRDefault="00387B13" w:rsidP="00536D43">
      <w:pPr>
        <w:pStyle w:val="Chapterbodytext"/>
        <w:rPr>
          <w:lang w:val="fr-CA"/>
        </w:rPr>
      </w:pPr>
    </w:p>
    <w:p w14:paraId="0A51060A" w14:textId="77777777" w:rsidR="00387B13" w:rsidRPr="00306682" w:rsidRDefault="00387B13" w:rsidP="00536D43">
      <w:pPr>
        <w:pStyle w:val="Chapterbodytext"/>
        <w:rPr>
          <w:lang w:val="fr-CA"/>
        </w:rPr>
      </w:pPr>
    </w:p>
    <w:p w14:paraId="61616D65" w14:textId="77777777" w:rsidR="00387B13" w:rsidRPr="00306682" w:rsidRDefault="00387B13" w:rsidP="00536D43">
      <w:pPr>
        <w:pStyle w:val="Chapterbodytext"/>
        <w:rPr>
          <w:lang w:val="fr-CA"/>
        </w:rPr>
      </w:pPr>
    </w:p>
    <w:p w14:paraId="71AEABA2" w14:textId="77777777" w:rsidR="00387B13" w:rsidRPr="00306682" w:rsidRDefault="00387B13" w:rsidP="00536D43">
      <w:pPr>
        <w:pStyle w:val="Chapterbodytext"/>
        <w:rPr>
          <w:lang w:val="fr-CA"/>
        </w:rPr>
      </w:pPr>
    </w:p>
    <w:p w14:paraId="54FB4DED" w14:textId="77777777" w:rsidR="00387B13" w:rsidRPr="00306682" w:rsidRDefault="00387B13" w:rsidP="00536D43">
      <w:pPr>
        <w:pStyle w:val="Chapterbodytext"/>
        <w:rPr>
          <w:lang w:val="fr-CA"/>
        </w:rPr>
      </w:pPr>
    </w:p>
    <w:p w14:paraId="47E9627A" w14:textId="77777777" w:rsidR="00387B13" w:rsidRPr="00306682" w:rsidRDefault="00387B13" w:rsidP="00536D43">
      <w:pPr>
        <w:pStyle w:val="Chapterbodytext"/>
        <w:rPr>
          <w:lang w:val="fr-CA"/>
        </w:rPr>
      </w:pPr>
    </w:p>
    <w:p w14:paraId="5F73B2F1" w14:textId="77777777" w:rsidR="00387B13" w:rsidRPr="00306682" w:rsidRDefault="00387B13" w:rsidP="00536D43">
      <w:pPr>
        <w:pStyle w:val="Chapterbodytext"/>
        <w:rPr>
          <w:lang w:val="fr-CA"/>
        </w:rPr>
      </w:pPr>
    </w:p>
    <w:p w14:paraId="74A4B278" w14:textId="77777777" w:rsidR="00387B13" w:rsidRPr="00306682" w:rsidRDefault="00387B13" w:rsidP="00536D43">
      <w:pPr>
        <w:pStyle w:val="Chapterbodytext"/>
        <w:rPr>
          <w:lang w:val="fr-CA"/>
        </w:rPr>
      </w:pPr>
    </w:p>
    <w:p w14:paraId="6D5FAD83" w14:textId="77777777" w:rsidR="00387B13" w:rsidRPr="00306682" w:rsidRDefault="00387B13" w:rsidP="00536D43">
      <w:pPr>
        <w:pStyle w:val="Chapterbodytext"/>
        <w:rPr>
          <w:lang w:val="fr-CA"/>
        </w:rPr>
      </w:pPr>
    </w:p>
    <w:p w14:paraId="0A90679D" w14:textId="77777777" w:rsidR="00387B13" w:rsidRPr="00306682" w:rsidRDefault="00387B13" w:rsidP="00536D43">
      <w:pPr>
        <w:pStyle w:val="Chapterbodytext"/>
        <w:rPr>
          <w:lang w:val="fr-CA"/>
        </w:rPr>
      </w:pPr>
    </w:p>
    <w:p w14:paraId="60E3B099" w14:textId="77777777" w:rsidR="00387B13" w:rsidRPr="00306682" w:rsidRDefault="00387B13" w:rsidP="00536D43">
      <w:pPr>
        <w:pStyle w:val="Chapterbodytext"/>
        <w:rPr>
          <w:lang w:val="fr-CA"/>
        </w:rPr>
      </w:pPr>
    </w:p>
    <w:p w14:paraId="19FAD120" w14:textId="77777777" w:rsidR="00387B13" w:rsidRPr="00306682" w:rsidRDefault="00387B13" w:rsidP="00536D43">
      <w:pPr>
        <w:pStyle w:val="Chapterbodytext"/>
        <w:rPr>
          <w:lang w:val="fr-CA"/>
        </w:rPr>
      </w:pPr>
    </w:p>
    <w:p w14:paraId="46356F8C" w14:textId="77777777" w:rsidR="00387B13" w:rsidRPr="00306682" w:rsidRDefault="00387B13" w:rsidP="00536D43">
      <w:pPr>
        <w:pStyle w:val="Chapterbodytext"/>
        <w:rPr>
          <w:lang w:val="fr-CA"/>
        </w:rPr>
      </w:pPr>
    </w:p>
    <w:p w14:paraId="0B052D2C" w14:textId="77777777" w:rsidR="00387B13" w:rsidRPr="00306682" w:rsidRDefault="00387B13" w:rsidP="00536D43">
      <w:pPr>
        <w:pStyle w:val="Chapterbodytext"/>
        <w:rPr>
          <w:lang w:val="fr-CA"/>
        </w:rPr>
      </w:pPr>
    </w:p>
    <w:p w14:paraId="60A2A642" w14:textId="77777777" w:rsidR="00387B13" w:rsidRPr="00306682" w:rsidRDefault="00387B13" w:rsidP="00536D43">
      <w:pPr>
        <w:pStyle w:val="Chapterbodytext"/>
        <w:rPr>
          <w:lang w:val="fr-CA"/>
        </w:rPr>
      </w:pPr>
    </w:p>
    <w:p w14:paraId="5AD1116F" w14:textId="77777777" w:rsidR="00387B13" w:rsidRPr="00306682" w:rsidRDefault="00387B13" w:rsidP="00536D43">
      <w:pPr>
        <w:pStyle w:val="Chapterbodytext"/>
        <w:rPr>
          <w:lang w:val="fr-CA"/>
        </w:rPr>
      </w:pPr>
    </w:p>
    <w:p w14:paraId="2196B8E6" w14:textId="77777777" w:rsidR="00387B13" w:rsidRPr="00306682" w:rsidRDefault="00387B13" w:rsidP="00536D43">
      <w:pPr>
        <w:pStyle w:val="Chapterbodytext"/>
        <w:rPr>
          <w:lang w:val="fr-CA"/>
        </w:rPr>
      </w:pPr>
      <w:r w:rsidRPr="00306682">
        <w:rPr>
          <w:lang w:val="fr-CA"/>
        </w:rPr>
        <w:t>LES ASSOCIÉS DE RECHERCHE EKOS</w:t>
      </w:r>
    </w:p>
    <w:p w14:paraId="2E4026C6" w14:textId="77777777" w:rsidR="00387B13" w:rsidRPr="00306682" w:rsidRDefault="00387B13" w:rsidP="00536D43">
      <w:pPr>
        <w:pStyle w:val="Chapterbodytext"/>
        <w:rPr>
          <w:lang w:val="fr-CA"/>
        </w:rPr>
      </w:pPr>
    </w:p>
    <w:p w14:paraId="6E1C3DE3" w14:textId="77777777" w:rsidR="00387B13" w:rsidRPr="00306682" w:rsidRDefault="00387B13" w:rsidP="00536D43">
      <w:pPr>
        <w:pStyle w:val="Chapterbodytext"/>
        <w:rPr>
          <w:lang w:val="fr-CA"/>
        </w:rPr>
      </w:pPr>
      <w:r w:rsidRPr="00306682">
        <w:rPr>
          <w:b/>
          <w:bCs/>
          <w:lang w:val="fr-CA"/>
        </w:rPr>
        <w:t xml:space="preserve">Contact : </w:t>
      </w:r>
      <w:r w:rsidRPr="00306682">
        <w:rPr>
          <w:lang w:val="fr-CA"/>
        </w:rPr>
        <w:t>Susan Galley</w:t>
      </w:r>
    </w:p>
    <w:p w14:paraId="4C7F2400" w14:textId="77777777" w:rsidR="00387B13" w:rsidRPr="00306682" w:rsidRDefault="00387B13" w:rsidP="00536D43">
      <w:pPr>
        <w:pStyle w:val="Chapterbodytext"/>
        <w:rPr>
          <w:lang w:val="fr-CA"/>
        </w:rPr>
      </w:pPr>
    </w:p>
    <w:p w14:paraId="4494FBA0" w14:textId="77777777" w:rsidR="00387B13" w:rsidRPr="00306682" w:rsidRDefault="00387B13" w:rsidP="00536D43">
      <w:pPr>
        <w:pStyle w:val="Chapterbodytext"/>
        <w:rPr>
          <w:b/>
          <w:bCs/>
          <w:sz w:val="18"/>
          <w:szCs w:val="18"/>
          <w:lang w:val="fr-CA"/>
        </w:rPr>
      </w:pPr>
      <w:r w:rsidRPr="00306682">
        <w:rPr>
          <w:b/>
          <w:bCs/>
          <w:sz w:val="18"/>
          <w:szCs w:val="18"/>
          <w:lang w:val="fr-CA"/>
        </w:rPr>
        <w:t>Bureau d’Ottawa</w:t>
      </w:r>
    </w:p>
    <w:p w14:paraId="22860AFC" w14:textId="77777777" w:rsidR="00387B13" w:rsidRPr="00306682" w:rsidRDefault="00387B13" w:rsidP="00536D43">
      <w:pPr>
        <w:pStyle w:val="Chapterbodytext"/>
        <w:rPr>
          <w:sz w:val="18"/>
          <w:szCs w:val="18"/>
          <w:lang w:val="fr-CA"/>
        </w:rPr>
      </w:pPr>
      <w:r w:rsidRPr="00306682">
        <w:rPr>
          <w:sz w:val="18"/>
          <w:szCs w:val="18"/>
          <w:lang w:val="fr-CA"/>
        </w:rPr>
        <w:t xml:space="preserve">359, rue Kent, bureau 300 </w:t>
      </w:r>
    </w:p>
    <w:p w14:paraId="0B602191" w14:textId="77777777" w:rsidR="00387B13" w:rsidRPr="002E40EE" w:rsidRDefault="00387B13" w:rsidP="00536D43">
      <w:pPr>
        <w:pStyle w:val="Chapterbodytext"/>
        <w:rPr>
          <w:sz w:val="18"/>
          <w:szCs w:val="18"/>
          <w:lang w:val="en-US"/>
        </w:rPr>
      </w:pPr>
      <w:smartTag w:uri="urn:schemas-microsoft-com:office:smarttags" w:element="City">
        <w:smartTag w:uri="urn:schemas-microsoft-com:office:smarttags" w:element="place">
          <w:r w:rsidRPr="002E40EE">
            <w:rPr>
              <w:sz w:val="18"/>
              <w:szCs w:val="18"/>
              <w:lang w:val="en-US"/>
            </w:rPr>
            <w:t>Ottawa</w:t>
          </w:r>
        </w:smartTag>
        <w:r w:rsidRPr="002E40EE">
          <w:rPr>
            <w:sz w:val="18"/>
            <w:szCs w:val="18"/>
            <w:lang w:val="en-US"/>
          </w:rPr>
          <w:t xml:space="preserve">, </w:t>
        </w:r>
        <w:smartTag w:uri="urn:schemas-microsoft-com:office:smarttags" w:element="State">
          <w:r w:rsidRPr="002E40EE">
            <w:rPr>
              <w:sz w:val="18"/>
              <w:szCs w:val="18"/>
              <w:lang w:val="en-US"/>
            </w:rPr>
            <w:t>Ontario</w:t>
          </w:r>
        </w:smartTag>
        <w:r w:rsidRPr="002E40EE">
          <w:rPr>
            <w:sz w:val="18"/>
            <w:szCs w:val="18"/>
            <w:lang w:val="en-US"/>
          </w:rPr>
          <w:t xml:space="preserve"> </w:t>
        </w:r>
        <w:smartTag w:uri="urn:schemas-microsoft-com:office:smarttags" w:element="PostalCode">
          <w:r w:rsidRPr="002E40EE">
            <w:rPr>
              <w:sz w:val="18"/>
              <w:szCs w:val="18"/>
              <w:lang w:val="en-US"/>
            </w:rPr>
            <w:t>K2P 0R6</w:t>
          </w:r>
        </w:smartTag>
      </w:smartTag>
    </w:p>
    <w:p w14:paraId="01F47E1D" w14:textId="77777777" w:rsidR="00387B13" w:rsidRPr="002E40EE" w:rsidRDefault="00387B13" w:rsidP="00536D43">
      <w:pPr>
        <w:pStyle w:val="Chapterbodytext"/>
        <w:rPr>
          <w:sz w:val="18"/>
          <w:szCs w:val="18"/>
          <w:lang w:val="en-US"/>
        </w:rPr>
      </w:pPr>
      <w:r w:rsidRPr="002E40EE">
        <w:rPr>
          <w:sz w:val="18"/>
          <w:szCs w:val="18"/>
          <w:lang w:val="en-US"/>
        </w:rPr>
        <w:t xml:space="preserve">Tél. : (613) 235 7215 </w:t>
      </w:r>
    </w:p>
    <w:p w14:paraId="1B96C81F" w14:textId="77777777" w:rsidR="00387B13" w:rsidRPr="00306682" w:rsidRDefault="00387B13" w:rsidP="00536D43">
      <w:pPr>
        <w:pStyle w:val="Chapterbodytext"/>
        <w:rPr>
          <w:sz w:val="18"/>
          <w:szCs w:val="18"/>
          <w:lang w:val="fr-CA"/>
        </w:rPr>
      </w:pPr>
      <w:r w:rsidRPr="00306682">
        <w:rPr>
          <w:sz w:val="18"/>
          <w:szCs w:val="18"/>
          <w:lang w:val="fr-CA"/>
        </w:rPr>
        <w:t>Télécopieur : (613) 235 8498</w:t>
      </w:r>
    </w:p>
    <w:p w14:paraId="02881FD7" w14:textId="77777777" w:rsidR="00387B13" w:rsidRPr="00306682" w:rsidRDefault="00387B13" w:rsidP="00536D43">
      <w:pPr>
        <w:pStyle w:val="Chapterbodytext"/>
        <w:rPr>
          <w:sz w:val="18"/>
          <w:szCs w:val="18"/>
          <w:lang w:val="fr-CA"/>
        </w:rPr>
      </w:pPr>
      <w:r w:rsidRPr="00306682">
        <w:rPr>
          <w:sz w:val="18"/>
          <w:szCs w:val="18"/>
          <w:lang w:val="fr-CA"/>
        </w:rPr>
        <w:t>Courriel : pobox@ekos.com</w:t>
      </w:r>
    </w:p>
    <w:p w14:paraId="3B3A25AA" w14:textId="77777777" w:rsidR="00387B13" w:rsidRPr="00306682" w:rsidRDefault="00387B13" w:rsidP="00536D43">
      <w:pPr>
        <w:pStyle w:val="Chapterbodytext"/>
        <w:rPr>
          <w:lang w:val="fr-CA"/>
        </w:rPr>
      </w:pPr>
    </w:p>
    <w:p w14:paraId="40C3CB31" w14:textId="77777777" w:rsidR="00387B13" w:rsidRPr="00306682" w:rsidRDefault="000873C1" w:rsidP="00536D43">
      <w:pPr>
        <w:pStyle w:val="Chapterbodytext"/>
        <w:rPr>
          <w:lang w:val="fr-CA"/>
        </w:rPr>
      </w:pPr>
      <w:hyperlink r:id="rId15" w:history="1">
        <w:r w:rsidR="00387B13" w:rsidRPr="00306682">
          <w:rPr>
            <w:rStyle w:val="Hyperlink"/>
            <w:b/>
            <w:bCs/>
            <w:lang w:val="fr-CA"/>
          </w:rPr>
          <w:t>www.ekos.com</w:t>
        </w:r>
      </w:hyperlink>
    </w:p>
    <w:p w14:paraId="77D31145" w14:textId="77777777" w:rsidR="00313249" w:rsidRDefault="00313249">
      <w:pPr>
        <w:rPr>
          <w:b/>
          <w:bCs/>
          <w:smallCaps/>
          <w:color w:val="1465A2"/>
          <w:sz w:val="52"/>
          <w:szCs w:val="20"/>
          <w:lang w:val="fr-CA"/>
        </w:rPr>
      </w:pPr>
      <w:r>
        <w:rPr>
          <w:lang w:val="fr-CA"/>
        </w:rPr>
        <w:br w:type="page"/>
      </w:r>
    </w:p>
    <w:p w14:paraId="4CEACB41" w14:textId="77777777" w:rsidR="004308EE" w:rsidRDefault="004308EE" w:rsidP="004308EE">
      <w:pPr>
        <w:pStyle w:val="Default"/>
        <w:rPr>
          <w:rFonts w:ascii="Arial Narrow" w:hAnsi="Arial Narrow"/>
          <w:sz w:val="22"/>
          <w:szCs w:val="22"/>
          <w:lang w:val="fr-CA"/>
        </w:rPr>
      </w:pPr>
      <w:r w:rsidRPr="004308EE">
        <w:rPr>
          <w:rFonts w:ascii="Arial Narrow" w:hAnsi="Arial Narrow"/>
          <w:sz w:val="22"/>
          <w:szCs w:val="22"/>
          <w:lang w:val="fr-CA"/>
        </w:rPr>
        <w:lastRenderedPageBreak/>
        <w:t xml:space="preserve">Sauf avis contraire, le contenu de ce document peut, sans frais ni autre permission, être reproduit, en tout ou en partie et par quelque moyen que ce soit, à des fins personnelles ou publiques, mais non à des fins commerciales. </w:t>
      </w:r>
    </w:p>
    <w:p w14:paraId="0025E8D8" w14:textId="77777777" w:rsidR="004308EE" w:rsidRPr="004308EE" w:rsidRDefault="004308EE" w:rsidP="004308EE">
      <w:pPr>
        <w:pStyle w:val="Default"/>
        <w:rPr>
          <w:rFonts w:ascii="Arial Narrow" w:hAnsi="Arial Narrow"/>
          <w:sz w:val="22"/>
          <w:szCs w:val="22"/>
          <w:lang w:val="fr-CA"/>
        </w:rPr>
      </w:pPr>
    </w:p>
    <w:p w14:paraId="668463A3" w14:textId="30810D20" w:rsidR="004308EE" w:rsidRPr="004308EE" w:rsidRDefault="004308EE" w:rsidP="004308EE">
      <w:pPr>
        <w:pStyle w:val="Default"/>
        <w:rPr>
          <w:rFonts w:ascii="Arial Narrow" w:hAnsi="Arial Narrow"/>
          <w:sz w:val="22"/>
          <w:szCs w:val="22"/>
          <w:lang w:val="fr-CA"/>
        </w:rPr>
      </w:pPr>
      <w:r w:rsidRPr="004308EE">
        <w:rPr>
          <w:rFonts w:ascii="Arial Narrow" w:hAnsi="Arial Narrow"/>
          <w:sz w:val="22"/>
          <w:szCs w:val="22"/>
          <w:lang w:val="fr-CA"/>
        </w:rPr>
        <w:t xml:space="preserve">Nous demandons aux utilisateurs : </w:t>
      </w:r>
    </w:p>
    <w:p w14:paraId="7FEF5B0C" w14:textId="1B459E8C" w:rsidR="004308EE" w:rsidRPr="004308EE" w:rsidRDefault="004308EE" w:rsidP="004308EE">
      <w:pPr>
        <w:pStyle w:val="Default"/>
        <w:numPr>
          <w:ilvl w:val="1"/>
          <w:numId w:val="43"/>
        </w:numPr>
        <w:rPr>
          <w:rFonts w:ascii="Arial Narrow" w:hAnsi="Arial Narrow"/>
          <w:sz w:val="22"/>
          <w:szCs w:val="22"/>
          <w:lang w:val="fr-CA"/>
        </w:rPr>
      </w:pPr>
      <w:r w:rsidRPr="004308EE">
        <w:rPr>
          <w:rFonts w:ascii="Arial Narrow" w:hAnsi="Arial Narrow"/>
          <w:sz w:val="22"/>
          <w:szCs w:val="22"/>
          <w:lang w:val="fr-CA"/>
        </w:rPr>
        <w:t xml:space="preserve">de faire preuve de diligence raisonnable en assurant l’exactitude du matériel reproduit; </w:t>
      </w:r>
    </w:p>
    <w:p w14:paraId="1C84DEB6" w14:textId="4E8B0149" w:rsidR="004308EE" w:rsidRPr="004308EE" w:rsidRDefault="004308EE" w:rsidP="004308EE">
      <w:pPr>
        <w:pStyle w:val="Default"/>
        <w:numPr>
          <w:ilvl w:val="1"/>
          <w:numId w:val="43"/>
        </w:numPr>
        <w:rPr>
          <w:rFonts w:ascii="Arial Narrow" w:hAnsi="Arial Narrow"/>
          <w:sz w:val="22"/>
          <w:szCs w:val="22"/>
          <w:lang w:val="fr-CA"/>
        </w:rPr>
      </w:pPr>
      <w:r w:rsidRPr="004308EE">
        <w:rPr>
          <w:rFonts w:ascii="Arial Narrow" w:hAnsi="Arial Narrow"/>
          <w:sz w:val="22"/>
          <w:szCs w:val="22"/>
          <w:lang w:val="fr-CA"/>
        </w:rPr>
        <w:t xml:space="preserve">d’indiquer le titre complet du matériel reproduit et l’organisation qui en est l’auteur; </w:t>
      </w:r>
    </w:p>
    <w:p w14:paraId="3060AFA1" w14:textId="45BD1EE4" w:rsidR="004308EE" w:rsidRPr="004308EE" w:rsidRDefault="004308EE" w:rsidP="004308EE">
      <w:pPr>
        <w:pStyle w:val="Default"/>
        <w:numPr>
          <w:ilvl w:val="1"/>
          <w:numId w:val="43"/>
        </w:numPr>
        <w:rPr>
          <w:rFonts w:ascii="Arial Narrow" w:hAnsi="Arial Narrow"/>
          <w:sz w:val="22"/>
          <w:szCs w:val="22"/>
          <w:lang w:val="fr-CA"/>
        </w:rPr>
      </w:pPr>
      <w:r w:rsidRPr="004308EE">
        <w:rPr>
          <w:rFonts w:ascii="Arial Narrow" w:hAnsi="Arial Narrow"/>
          <w:sz w:val="22"/>
          <w:szCs w:val="22"/>
          <w:lang w:val="fr-CA"/>
        </w:rPr>
        <w:t xml:space="preserve">d’indiquer que la reproduction est une copie d’un document officiel publié par le gouvernement du Canada et qu’elle n’a pas été faite en association avec le gouvernement ni avec l’appui de celui-ci. </w:t>
      </w:r>
    </w:p>
    <w:p w14:paraId="083E8038" w14:textId="77777777" w:rsidR="004308EE" w:rsidRPr="004308EE" w:rsidRDefault="004308EE" w:rsidP="004308EE">
      <w:pPr>
        <w:pStyle w:val="Default"/>
        <w:rPr>
          <w:rFonts w:ascii="Arial Narrow" w:hAnsi="Arial Narrow"/>
          <w:sz w:val="22"/>
          <w:szCs w:val="22"/>
          <w:lang w:val="fr-CA"/>
        </w:rPr>
      </w:pPr>
    </w:p>
    <w:p w14:paraId="60C997D1" w14:textId="45C3797C" w:rsidR="004308EE" w:rsidRDefault="004308EE" w:rsidP="004308EE">
      <w:pPr>
        <w:pStyle w:val="Default"/>
        <w:rPr>
          <w:rFonts w:ascii="Arial Narrow" w:hAnsi="Arial Narrow"/>
          <w:sz w:val="22"/>
          <w:szCs w:val="22"/>
          <w:lang w:val="fr-CA"/>
        </w:rPr>
      </w:pPr>
      <w:r w:rsidRPr="004308EE">
        <w:rPr>
          <w:rFonts w:ascii="Arial Narrow" w:hAnsi="Arial Narrow"/>
          <w:sz w:val="22"/>
          <w:szCs w:val="22"/>
          <w:lang w:val="fr-CA"/>
        </w:rPr>
        <w:t xml:space="preserve">La reproduction et la distribution à des fins commerciales sont interdites, sauf avec l’autorisation écrite du ministère de la Justice Canada. Pour de plus amples renseignements, veuillez communiquer avec le Ministère à l’adresse : </w:t>
      </w:r>
      <w:r w:rsidRPr="004308EE">
        <w:rPr>
          <w:rFonts w:ascii="Arial Narrow" w:hAnsi="Arial Narrow"/>
          <w:color w:val="0461C1"/>
          <w:sz w:val="22"/>
          <w:szCs w:val="22"/>
          <w:lang w:val="fr-CA"/>
        </w:rPr>
        <w:t>www.justice.gc.ca</w:t>
      </w:r>
      <w:r w:rsidRPr="004308EE">
        <w:rPr>
          <w:rFonts w:ascii="Arial Narrow" w:hAnsi="Arial Narrow"/>
          <w:sz w:val="22"/>
          <w:szCs w:val="22"/>
          <w:lang w:val="fr-CA"/>
        </w:rPr>
        <w:t xml:space="preserve">. </w:t>
      </w:r>
    </w:p>
    <w:p w14:paraId="4649A0A5" w14:textId="77777777" w:rsidR="004308EE" w:rsidRDefault="004308EE" w:rsidP="004308EE">
      <w:pPr>
        <w:pStyle w:val="Default"/>
        <w:rPr>
          <w:rFonts w:ascii="Arial Narrow" w:hAnsi="Arial Narrow"/>
          <w:sz w:val="22"/>
          <w:szCs w:val="22"/>
          <w:lang w:val="fr-CA"/>
        </w:rPr>
      </w:pPr>
    </w:p>
    <w:p w14:paraId="7718641C" w14:textId="0451AEE5" w:rsidR="004308EE" w:rsidRDefault="004308EE" w:rsidP="004308EE">
      <w:pPr>
        <w:pStyle w:val="Sectionheading"/>
        <w:rPr>
          <w:rFonts w:ascii="Arial Narrow" w:hAnsi="Arial Narrow" w:cs="Calibri"/>
          <w:b w:val="0"/>
          <w:bCs w:val="0"/>
          <w:smallCaps w:val="0"/>
          <w:color w:val="000000"/>
          <w:sz w:val="22"/>
          <w:szCs w:val="22"/>
          <w:lang w:val="fr-CA" w:eastAsia="en-US"/>
        </w:rPr>
      </w:pPr>
      <w:r w:rsidRPr="004308EE">
        <w:rPr>
          <w:rFonts w:ascii="Arial Narrow" w:hAnsi="Arial Narrow" w:cs="Calibri"/>
          <w:b w:val="0"/>
          <w:bCs w:val="0"/>
          <w:smallCaps w:val="0"/>
          <w:color w:val="000000"/>
          <w:sz w:val="22"/>
          <w:szCs w:val="22"/>
          <w:lang w:val="fr-CA" w:eastAsia="en-US"/>
        </w:rPr>
        <w:t>© Sa Majesté la Reine du chef du Canada, représentée par le ministre de la Justice et procureur général du Canada, 2019</w:t>
      </w:r>
    </w:p>
    <w:p w14:paraId="4CAF39EB" w14:textId="77777777" w:rsidR="004308EE" w:rsidRPr="004308EE" w:rsidRDefault="004308EE" w:rsidP="004308EE">
      <w:pPr>
        <w:pStyle w:val="Chapterbodytext"/>
        <w:rPr>
          <w:lang w:val="fr-CA" w:eastAsia="en-US"/>
        </w:rPr>
      </w:pPr>
    </w:p>
    <w:p w14:paraId="32CF42B4" w14:textId="77777777" w:rsidR="004308EE" w:rsidRDefault="004308EE">
      <w:pPr>
        <w:rPr>
          <w:b/>
          <w:bCs/>
          <w:smallCaps/>
          <w:color w:val="1465A2"/>
          <w:sz w:val="52"/>
          <w:szCs w:val="20"/>
          <w:lang w:val="fr-CA"/>
        </w:rPr>
      </w:pPr>
      <w:r>
        <w:rPr>
          <w:lang w:val="fr-CA"/>
        </w:rPr>
        <w:br w:type="page"/>
      </w:r>
    </w:p>
    <w:p w14:paraId="225F28DE" w14:textId="08E0CAC3" w:rsidR="00387B13" w:rsidRPr="00306682" w:rsidRDefault="00387B13" w:rsidP="00536D43">
      <w:pPr>
        <w:pStyle w:val="Sectionheading"/>
        <w:rPr>
          <w:lang w:val="fr-CA"/>
        </w:rPr>
      </w:pPr>
      <w:r w:rsidRPr="00306682">
        <w:rPr>
          <w:lang w:val="fr-CA"/>
        </w:rPr>
        <w:lastRenderedPageBreak/>
        <w:t>Tables des matières</w:t>
      </w:r>
    </w:p>
    <w:p w14:paraId="37AF9554" w14:textId="77777777" w:rsidR="00387B13" w:rsidRPr="00306682" w:rsidRDefault="00387B13" w:rsidP="00536D43">
      <w:pPr>
        <w:pStyle w:val="Chapterbodytext"/>
        <w:rPr>
          <w:lang w:val="fr-CA"/>
        </w:rPr>
      </w:pPr>
    </w:p>
    <w:p w14:paraId="660098B2" w14:textId="77777777" w:rsidR="00387B13" w:rsidRPr="00306682" w:rsidRDefault="00387B13" w:rsidP="00536D43">
      <w:pPr>
        <w:pStyle w:val="Chapterbodytext"/>
        <w:rPr>
          <w:lang w:val="fr-CA"/>
        </w:rPr>
      </w:pPr>
    </w:p>
    <w:p w14:paraId="6DD262B0" w14:textId="77777777" w:rsidR="00595624" w:rsidRDefault="00387B13">
      <w:pPr>
        <w:pStyle w:val="TOC3"/>
        <w:rPr>
          <w:rFonts w:asciiTheme="minorHAnsi" w:eastAsiaTheme="minorEastAsia" w:hAnsiTheme="minorHAnsi" w:cstheme="minorBidi"/>
          <w:noProof/>
          <w:sz w:val="22"/>
          <w:szCs w:val="22"/>
          <w:lang w:eastAsia="en-US"/>
        </w:rPr>
      </w:pPr>
      <w:r w:rsidRPr="00306682">
        <w:rPr>
          <w:rFonts w:eastAsia="Times New Roman"/>
          <w:sz w:val="28"/>
          <w:szCs w:val="48"/>
          <w:lang w:val="fr-CA"/>
        </w:rPr>
        <w:fldChar w:fldCharType="begin"/>
      </w:r>
      <w:r w:rsidRPr="00306682">
        <w:rPr>
          <w:rFonts w:eastAsia="Times New Roman"/>
          <w:sz w:val="28"/>
          <w:szCs w:val="48"/>
          <w:lang w:val="fr-CA"/>
        </w:rPr>
        <w:instrText xml:space="preserve"> TOC \o "3-4" \h \z \u </w:instrText>
      </w:r>
      <w:r w:rsidRPr="00306682">
        <w:rPr>
          <w:rFonts w:eastAsia="Times New Roman"/>
          <w:sz w:val="28"/>
          <w:szCs w:val="48"/>
          <w:lang w:val="fr-CA"/>
        </w:rPr>
        <w:fldChar w:fldCharType="separate"/>
      </w:r>
      <w:hyperlink w:anchor="_Toc11052973" w:history="1">
        <w:r w:rsidR="00595624" w:rsidRPr="00D719DA">
          <w:rPr>
            <w:rStyle w:val="Hyperlink"/>
            <w:lang w:val="fr-CA"/>
          </w:rPr>
          <w:t>Liste des tableaux</w:t>
        </w:r>
        <w:r w:rsidR="00595624">
          <w:rPr>
            <w:noProof/>
            <w:webHidden/>
          </w:rPr>
          <w:tab/>
        </w:r>
        <w:r w:rsidR="00595624">
          <w:rPr>
            <w:noProof/>
            <w:webHidden/>
          </w:rPr>
          <w:fldChar w:fldCharType="begin"/>
        </w:r>
        <w:r w:rsidR="00595624">
          <w:rPr>
            <w:noProof/>
            <w:webHidden/>
          </w:rPr>
          <w:instrText xml:space="preserve"> PAGEREF _Toc11052973 \h </w:instrText>
        </w:r>
        <w:r w:rsidR="00595624">
          <w:rPr>
            <w:noProof/>
            <w:webHidden/>
          </w:rPr>
        </w:r>
        <w:r w:rsidR="00595624">
          <w:rPr>
            <w:noProof/>
            <w:webHidden/>
          </w:rPr>
          <w:fldChar w:fldCharType="separate"/>
        </w:r>
        <w:r w:rsidR="00595624">
          <w:rPr>
            <w:noProof/>
            <w:webHidden/>
          </w:rPr>
          <w:t>6</w:t>
        </w:r>
        <w:r w:rsidR="00595624">
          <w:rPr>
            <w:noProof/>
            <w:webHidden/>
          </w:rPr>
          <w:fldChar w:fldCharType="end"/>
        </w:r>
      </w:hyperlink>
    </w:p>
    <w:p w14:paraId="3B20EF33" w14:textId="77777777" w:rsidR="00595624" w:rsidRDefault="000873C1">
      <w:pPr>
        <w:pStyle w:val="TOC3"/>
        <w:rPr>
          <w:rFonts w:asciiTheme="minorHAnsi" w:eastAsiaTheme="minorEastAsia" w:hAnsiTheme="minorHAnsi" w:cstheme="minorBidi"/>
          <w:noProof/>
          <w:sz w:val="22"/>
          <w:szCs w:val="22"/>
          <w:lang w:eastAsia="en-US"/>
        </w:rPr>
      </w:pPr>
      <w:hyperlink w:anchor="_Toc11052974" w:history="1">
        <w:r w:rsidR="00595624" w:rsidRPr="00D719DA">
          <w:rPr>
            <w:rStyle w:val="Hyperlink"/>
            <w:lang w:val="fr-CA"/>
          </w:rPr>
          <w:t>Liste des graphiques</w:t>
        </w:r>
        <w:r w:rsidR="00595624">
          <w:rPr>
            <w:noProof/>
            <w:webHidden/>
          </w:rPr>
          <w:tab/>
        </w:r>
        <w:r w:rsidR="00595624">
          <w:rPr>
            <w:noProof/>
            <w:webHidden/>
          </w:rPr>
          <w:fldChar w:fldCharType="begin"/>
        </w:r>
        <w:r w:rsidR="00595624">
          <w:rPr>
            <w:noProof/>
            <w:webHidden/>
          </w:rPr>
          <w:instrText xml:space="preserve"> PAGEREF _Toc11052974 \h </w:instrText>
        </w:r>
        <w:r w:rsidR="00595624">
          <w:rPr>
            <w:noProof/>
            <w:webHidden/>
          </w:rPr>
        </w:r>
        <w:r w:rsidR="00595624">
          <w:rPr>
            <w:noProof/>
            <w:webHidden/>
          </w:rPr>
          <w:fldChar w:fldCharType="separate"/>
        </w:r>
        <w:r w:rsidR="00595624">
          <w:rPr>
            <w:noProof/>
            <w:webHidden/>
          </w:rPr>
          <w:t>6</w:t>
        </w:r>
        <w:r w:rsidR="00595624">
          <w:rPr>
            <w:noProof/>
            <w:webHidden/>
          </w:rPr>
          <w:fldChar w:fldCharType="end"/>
        </w:r>
      </w:hyperlink>
    </w:p>
    <w:p w14:paraId="79855BB4" w14:textId="77777777" w:rsidR="00595624" w:rsidRDefault="000873C1">
      <w:pPr>
        <w:pStyle w:val="TOC3"/>
        <w:rPr>
          <w:rFonts w:asciiTheme="minorHAnsi" w:eastAsiaTheme="minorEastAsia" w:hAnsiTheme="minorHAnsi" w:cstheme="minorBidi"/>
          <w:noProof/>
          <w:sz w:val="22"/>
          <w:szCs w:val="22"/>
          <w:lang w:eastAsia="en-US"/>
        </w:rPr>
      </w:pPr>
      <w:hyperlink w:anchor="_Toc11052975" w:history="1">
        <w:r w:rsidR="00595624" w:rsidRPr="00D719DA">
          <w:rPr>
            <w:rStyle w:val="Hyperlink"/>
            <w:lang w:val="fr-CA"/>
          </w:rPr>
          <w:t>Sommaire</w:t>
        </w:r>
        <w:r w:rsidR="00595624">
          <w:rPr>
            <w:noProof/>
            <w:webHidden/>
          </w:rPr>
          <w:tab/>
        </w:r>
        <w:r w:rsidR="00595624">
          <w:rPr>
            <w:noProof/>
            <w:webHidden/>
          </w:rPr>
          <w:fldChar w:fldCharType="begin"/>
        </w:r>
        <w:r w:rsidR="00595624">
          <w:rPr>
            <w:noProof/>
            <w:webHidden/>
          </w:rPr>
          <w:instrText xml:space="preserve"> PAGEREF _Toc11052975 \h </w:instrText>
        </w:r>
        <w:r w:rsidR="00595624">
          <w:rPr>
            <w:noProof/>
            <w:webHidden/>
          </w:rPr>
        </w:r>
        <w:r w:rsidR="00595624">
          <w:rPr>
            <w:noProof/>
            <w:webHidden/>
          </w:rPr>
          <w:fldChar w:fldCharType="separate"/>
        </w:r>
        <w:r w:rsidR="00595624">
          <w:rPr>
            <w:noProof/>
            <w:webHidden/>
          </w:rPr>
          <w:t>7</w:t>
        </w:r>
        <w:r w:rsidR="00595624">
          <w:rPr>
            <w:noProof/>
            <w:webHidden/>
          </w:rPr>
          <w:fldChar w:fldCharType="end"/>
        </w:r>
      </w:hyperlink>
    </w:p>
    <w:p w14:paraId="0C1C02FA" w14:textId="77777777" w:rsidR="00595624" w:rsidRDefault="000873C1">
      <w:pPr>
        <w:pStyle w:val="TOC3"/>
        <w:rPr>
          <w:rFonts w:asciiTheme="minorHAnsi" w:eastAsiaTheme="minorEastAsia" w:hAnsiTheme="minorHAnsi" w:cstheme="minorBidi"/>
          <w:noProof/>
          <w:sz w:val="22"/>
          <w:szCs w:val="22"/>
          <w:lang w:eastAsia="en-US"/>
        </w:rPr>
      </w:pPr>
      <w:hyperlink w:anchor="_Toc11052976" w:history="1">
        <w:r w:rsidR="00595624" w:rsidRPr="00D719DA">
          <w:rPr>
            <w:rStyle w:val="Hyperlink"/>
            <w:rFonts w:ascii="tim" w:hAnsi="tim"/>
            <w:lang w:val="fr-CA"/>
          </w:rPr>
          <w:t>1.</w:t>
        </w:r>
        <w:r w:rsidR="00595624">
          <w:rPr>
            <w:rFonts w:asciiTheme="minorHAnsi" w:eastAsiaTheme="minorEastAsia" w:hAnsiTheme="minorHAnsi" w:cstheme="minorBidi"/>
            <w:noProof/>
            <w:sz w:val="22"/>
            <w:szCs w:val="22"/>
            <w:lang w:eastAsia="en-US"/>
          </w:rPr>
          <w:tab/>
        </w:r>
        <w:r w:rsidR="00595624" w:rsidRPr="00D719DA">
          <w:rPr>
            <w:rStyle w:val="Hyperlink"/>
            <w:lang w:val="fr-CA"/>
          </w:rPr>
          <w:t>Introduction</w:t>
        </w:r>
        <w:r w:rsidR="00595624">
          <w:rPr>
            <w:noProof/>
            <w:webHidden/>
          </w:rPr>
          <w:tab/>
        </w:r>
        <w:r w:rsidR="00595624">
          <w:rPr>
            <w:noProof/>
            <w:webHidden/>
          </w:rPr>
          <w:fldChar w:fldCharType="begin"/>
        </w:r>
        <w:r w:rsidR="00595624">
          <w:rPr>
            <w:noProof/>
            <w:webHidden/>
          </w:rPr>
          <w:instrText xml:space="preserve"> PAGEREF _Toc11052976 \h </w:instrText>
        </w:r>
        <w:r w:rsidR="00595624">
          <w:rPr>
            <w:noProof/>
            <w:webHidden/>
          </w:rPr>
        </w:r>
        <w:r w:rsidR="00595624">
          <w:rPr>
            <w:noProof/>
            <w:webHidden/>
          </w:rPr>
          <w:fldChar w:fldCharType="separate"/>
        </w:r>
        <w:r w:rsidR="00595624">
          <w:rPr>
            <w:noProof/>
            <w:webHidden/>
          </w:rPr>
          <w:t>11</w:t>
        </w:r>
        <w:r w:rsidR="00595624">
          <w:rPr>
            <w:noProof/>
            <w:webHidden/>
          </w:rPr>
          <w:fldChar w:fldCharType="end"/>
        </w:r>
      </w:hyperlink>
    </w:p>
    <w:p w14:paraId="29AAEA97" w14:textId="77777777" w:rsidR="00595624" w:rsidRDefault="000873C1">
      <w:pPr>
        <w:pStyle w:val="TOC4"/>
        <w:rPr>
          <w:rFonts w:asciiTheme="minorHAnsi" w:eastAsiaTheme="minorEastAsia" w:hAnsiTheme="minorHAnsi" w:cstheme="minorBidi"/>
          <w:noProof/>
          <w:sz w:val="22"/>
          <w:szCs w:val="22"/>
          <w:lang w:eastAsia="en-US"/>
        </w:rPr>
      </w:pPr>
      <w:hyperlink w:anchor="_Toc11052977" w:history="1">
        <w:r w:rsidR="00595624" w:rsidRPr="00D719DA">
          <w:rPr>
            <w:rStyle w:val="Hyperlink"/>
            <w:iCs/>
            <w:lang w:val="fr-CA"/>
          </w:rPr>
          <w:t>1.1</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Contexte de l’étude</w:t>
        </w:r>
        <w:r w:rsidR="00595624">
          <w:rPr>
            <w:noProof/>
            <w:webHidden/>
          </w:rPr>
          <w:tab/>
        </w:r>
        <w:r w:rsidR="00595624">
          <w:rPr>
            <w:noProof/>
            <w:webHidden/>
          </w:rPr>
          <w:fldChar w:fldCharType="begin"/>
        </w:r>
        <w:r w:rsidR="00595624">
          <w:rPr>
            <w:noProof/>
            <w:webHidden/>
          </w:rPr>
          <w:instrText xml:space="preserve"> PAGEREF _Toc11052977 \h </w:instrText>
        </w:r>
        <w:r w:rsidR="00595624">
          <w:rPr>
            <w:noProof/>
            <w:webHidden/>
          </w:rPr>
        </w:r>
        <w:r w:rsidR="00595624">
          <w:rPr>
            <w:noProof/>
            <w:webHidden/>
          </w:rPr>
          <w:fldChar w:fldCharType="separate"/>
        </w:r>
        <w:r w:rsidR="00595624">
          <w:rPr>
            <w:noProof/>
            <w:webHidden/>
          </w:rPr>
          <w:t>11</w:t>
        </w:r>
        <w:r w:rsidR="00595624">
          <w:rPr>
            <w:noProof/>
            <w:webHidden/>
          </w:rPr>
          <w:fldChar w:fldCharType="end"/>
        </w:r>
      </w:hyperlink>
    </w:p>
    <w:p w14:paraId="1CF67E6C" w14:textId="77777777" w:rsidR="00595624" w:rsidRDefault="000873C1">
      <w:pPr>
        <w:pStyle w:val="TOC4"/>
        <w:rPr>
          <w:rFonts w:asciiTheme="minorHAnsi" w:eastAsiaTheme="minorEastAsia" w:hAnsiTheme="minorHAnsi" w:cstheme="minorBidi"/>
          <w:noProof/>
          <w:sz w:val="22"/>
          <w:szCs w:val="22"/>
          <w:lang w:eastAsia="en-US"/>
        </w:rPr>
      </w:pPr>
      <w:hyperlink w:anchor="_Toc11052978" w:history="1">
        <w:r w:rsidR="00595624" w:rsidRPr="00D719DA">
          <w:rPr>
            <w:rStyle w:val="Hyperlink"/>
            <w:iCs/>
            <w:lang w:val="fr-CA"/>
          </w:rPr>
          <w:t>1.2</w:t>
        </w:r>
        <w:r w:rsidR="00595624">
          <w:rPr>
            <w:rFonts w:asciiTheme="minorHAnsi" w:eastAsiaTheme="minorEastAsia" w:hAnsiTheme="minorHAnsi" w:cstheme="minorBidi"/>
            <w:noProof/>
            <w:sz w:val="22"/>
            <w:szCs w:val="22"/>
            <w:lang w:eastAsia="en-US"/>
          </w:rPr>
          <w:tab/>
        </w:r>
        <w:r w:rsidR="00595624" w:rsidRPr="00D719DA">
          <w:rPr>
            <w:rStyle w:val="Hyperlink"/>
            <w:lang w:val="fr-CA"/>
          </w:rPr>
          <w:t>Méthodologie</w:t>
        </w:r>
        <w:r w:rsidR="00595624">
          <w:rPr>
            <w:noProof/>
            <w:webHidden/>
          </w:rPr>
          <w:tab/>
        </w:r>
        <w:r w:rsidR="00595624">
          <w:rPr>
            <w:noProof/>
            <w:webHidden/>
          </w:rPr>
          <w:fldChar w:fldCharType="begin"/>
        </w:r>
        <w:r w:rsidR="00595624">
          <w:rPr>
            <w:noProof/>
            <w:webHidden/>
          </w:rPr>
          <w:instrText xml:space="preserve"> PAGEREF _Toc11052978 \h </w:instrText>
        </w:r>
        <w:r w:rsidR="00595624">
          <w:rPr>
            <w:noProof/>
            <w:webHidden/>
          </w:rPr>
        </w:r>
        <w:r w:rsidR="00595624">
          <w:rPr>
            <w:noProof/>
            <w:webHidden/>
          </w:rPr>
          <w:fldChar w:fldCharType="separate"/>
        </w:r>
        <w:r w:rsidR="00595624">
          <w:rPr>
            <w:noProof/>
            <w:webHidden/>
          </w:rPr>
          <w:t>11</w:t>
        </w:r>
        <w:r w:rsidR="00595624">
          <w:rPr>
            <w:noProof/>
            <w:webHidden/>
          </w:rPr>
          <w:fldChar w:fldCharType="end"/>
        </w:r>
      </w:hyperlink>
    </w:p>
    <w:p w14:paraId="375CA75D" w14:textId="77777777" w:rsidR="00595624" w:rsidRDefault="000873C1">
      <w:pPr>
        <w:pStyle w:val="TOC4"/>
        <w:rPr>
          <w:rFonts w:asciiTheme="minorHAnsi" w:eastAsiaTheme="minorEastAsia" w:hAnsiTheme="minorHAnsi" w:cstheme="minorBidi"/>
          <w:noProof/>
          <w:sz w:val="22"/>
          <w:szCs w:val="22"/>
          <w:lang w:eastAsia="en-US"/>
        </w:rPr>
      </w:pPr>
      <w:hyperlink w:anchor="_Toc11052979" w:history="1">
        <w:r w:rsidR="00595624" w:rsidRPr="00D719DA">
          <w:rPr>
            <w:rStyle w:val="Hyperlink"/>
            <w:iCs/>
            <w:lang w:val="fr-CA"/>
          </w:rPr>
          <w:t>1.3</w:t>
        </w:r>
        <w:r w:rsidR="00595624">
          <w:rPr>
            <w:rFonts w:asciiTheme="minorHAnsi" w:eastAsiaTheme="minorEastAsia" w:hAnsiTheme="minorHAnsi" w:cstheme="minorBidi"/>
            <w:noProof/>
            <w:sz w:val="22"/>
            <w:szCs w:val="22"/>
            <w:lang w:eastAsia="en-US"/>
          </w:rPr>
          <w:tab/>
        </w:r>
        <w:r w:rsidR="00595624" w:rsidRPr="00D719DA">
          <w:rPr>
            <w:rStyle w:val="Hyperlink"/>
            <w:lang w:val="fr-CA"/>
          </w:rPr>
          <w:t>Note aux lecteurs</w:t>
        </w:r>
        <w:r w:rsidR="00595624">
          <w:rPr>
            <w:noProof/>
            <w:webHidden/>
          </w:rPr>
          <w:tab/>
        </w:r>
        <w:r w:rsidR="00595624">
          <w:rPr>
            <w:noProof/>
            <w:webHidden/>
          </w:rPr>
          <w:fldChar w:fldCharType="begin"/>
        </w:r>
        <w:r w:rsidR="00595624">
          <w:rPr>
            <w:noProof/>
            <w:webHidden/>
          </w:rPr>
          <w:instrText xml:space="preserve"> PAGEREF _Toc11052979 \h </w:instrText>
        </w:r>
        <w:r w:rsidR="00595624">
          <w:rPr>
            <w:noProof/>
            <w:webHidden/>
          </w:rPr>
        </w:r>
        <w:r w:rsidR="00595624">
          <w:rPr>
            <w:noProof/>
            <w:webHidden/>
          </w:rPr>
          <w:fldChar w:fldCharType="separate"/>
        </w:r>
        <w:r w:rsidR="00595624">
          <w:rPr>
            <w:noProof/>
            <w:webHidden/>
          </w:rPr>
          <w:t>15</w:t>
        </w:r>
        <w:r w:rsidR="00595624">
          <w:rPr>
            <w:noProof/>
            <w:webHidden/>
          </w:rPr>
          <w:fldChar w:fldCharType="end"/>
        </w:r>
      </w:hyperlink>
    </w:p>
    <w:p w14:paraId="788D621D" w14:textId="77777777" w:rsidR="00595624" w:rsidRDefault="000873C1">
      <w:pPr>
        <w:pStyle w:val="TOC3"/>
        <w:rPr>
          <w:rFonts w:asciiTheme="minorHAnsi" w:eastAsiaTheme="minorEastAsia" w:hAnsiTheme="minorHAnsi" w:cstheme="minorBidi"/>
          <w:noProof/>
          <w:sz w:val="22"/>
          <w:szCs w:val="22"/>
          <w:lang w:eastAsia="en-US"/>
        </w:rPr>
      </w:pPr>
      <w:hyperlink w:anchor="_Toc11052980" w:history="1">
        <w:r w:rsidR="00595624" w:rsidRPr="00D719DA">
          <w:rPr>
            <w:rStyle w:val="Hyperlink"/>
            <w:rFonts w:ascii="tim" w:hAnsi="tim"/>
            <w:lang w:val="fr-CA"/>
          </w:rPr>
          <w:t>2.</w:t>
        </w:r>
        <w:r w:rsidR="00595624">
          <w:rPr>
            <w:rFonts w:asciiTheme="minorHAnsi" w:eastAsiaTheme="minorEastAsia" w:hAnsiTheme="minorHAnsi" w:cstheme="minorBidi"/>
            <w:noProof/>
            <w:sz w:val="22"/>
            <w:szCs w:val="22"/>
            <w:lang w:eastAsia="en-US"/>
          </w:rPr>
          <w:tab/>
        </w:r>
        <w:r w:rsidR="00595624" w:rsidRPr="00D719DA">
          <w:rPr>
            <w:rStyle w:val="Hyperlink"/>
            <w:lang w:val="fr-CA"/>
          </w:rPr>
          <w:t>Système de justice pénale</w:t>
        </w:r>
        <w:r w:rsidR="00595624">
          <w:rPr>
            <w:noProof/>
            <w:webHidden/>
          </w:rPr>
          <w:tab/>
        </w:r>
        <w:r w:rsidR="00595624">
          <w:rPr>
            <w:noProof/>
            <w:webHidden/>
          </w:rPr>
          <w:fldChar w:fldCharType="begin"/>
        </w:r>
        <w:r w:rsidR="00595624">
          <w:rPr>
            <w:noProof/>
            <w:webHidden/>
          </w:rPr>
          <w:instrText xml:space="preserve"> PAGEREF _Toc11052980 \h </w:instrText>
        </w:r>
        <w:r w:rsidR="00595624">
          <w:rPr>
            <w:noProof/>
            <w:webHidden/>
          </w:rPr>
        </w:r>
        <w:r w:rsidR="00595624">
          <w:rPr>
            <w:noProof/>
            <w:webHidden/>
          </w:rPr>
          <w:fldChar w:fldCharType="separate"/>
        </w:r>
        <w:r w:rsidR="00595624">
          <w:rPr>
            <w:noProof/>
            <w:webHidden/>
          </w:rPr>
          <w:t>15</w:t>
        </w:r>
        <w:r w:rsidR="00595624">
          <w:rPr>
            <w:noProof/>
            <w:webHidden/>
          </w:rPr>
          <w:fldChar w:fldCharType="end"/>
        </w:r>
      </w:hyperlink>
    </w:p>
    <w:p w14:paraId="62F9EFBD" w14:textId="77777777" w:rsidR="00595624" w:rsidRDefault="000873C1">
      <w:pPr>
        <w:pStyle w:val="TOC4"/>
        <w:rPr>
          <w:rFonts w:asciiTheme="minorHAnsi" w:eastAsiaTheme="minorEastAsia" w:hAnsiTheme="minorHAnsi" w:cstheme="minorBidi"/>
          <w:noProof/>
          <w:sz w:val="22"/>
          <w:szCs w:val="22"/>
          <w:lang w:eastAsia="en-US"/>
        </w:rPr>
      </w:pPr>
      <w:hyperlink w:anchor="_Toc11052981" w:history="1">
        <w:r w:rsidR="00595624" w:rsidRPr="00D719DA">
          <w:rPr>
            <w:rStyle w:val="Hyperlink"/>
            <w:iCs/>
            <w:lang w:val="fr-CA"/>
          </w:rPr>
          <w:t>2.1</w:t>
        </w:r>
        <w:r w:rsidR="00595624">
          <w:rPr>
            <w:rFonts w:asciiTheme="minorHAnsi" w:eastAsiaTheme="minorEastAsia" w:hAnsiTheme="minorHAnsi" w:cstheme="minorBidi"/>
            <w:noProof/>
            <w:sz w:val="22"/>
            <w:szCs w:val="22"/>
            <w:lang w:eastAsia="en-US"/>
          </w:rPr>
          <w:tab/>
        </w:r>
        <w:r w:rsidR="00595624" w:rsidRPr="00D719DA">
          <w:rPr>
            <w:rStyle w:val="Hyperlink"/>
            <w:lang w:val="fr-CA"/>
          </w:rPr>
          <w:t>Interactions avec le système de justice pénale</w:t>
        </w:r>
        <w:r w:rsidR="00595624">
          <w:rPr>
            <w:noProof/>
            <w:webHidden/>
          </w:rPr>
          <w:tab/>
        </w:r>
        <w:r w:rsidR="00595624">
          <w:rPr>
            <w:noProof/>
            <w:webHidden/>
          </w:rPr>
          <w:fldChar w:fldCharType="begin"/>
        </w:r>
        <w:r w:rsidR="00595624">
          <w:rPr>
            <w:noProof/>
            <w:webHidden/>
          </w:rPr>
          <w:instrText xml:space="preserve"> PAGEREF _Toc11052981 \h </w:instrText>
        </w:r>
        <w:r w:rsidR="00595624">
          <w:rPr>
            <w:noProof/>
            <w:webHidden/>
          </w:rPr>
        </w:r>
        <w:r w:rsidR="00595624">
          <w:rPr>
            <w:noProof/>
            <w:webHidden/>
          </w:rPr>
          <w:fldChar w:fldCharType="separate"/>
        </w:r>
        <w:r w:rsidR="00595624">
          <w:rPr>
            <w:noProof/>
            <w:webHidden/>
          </w:rPr>
          <w:t>15</w:t>
        </w:r>
        <w:r w:rsidR="00595624">
          <w:rPr>
            <w:noProof/>
            <w:webHidden/>
          </w:rPr>
          <w:fldChar w:fldCharType="end"/>
        </w:r>
      </w:hyperlink>
    </w:p>
    <w:p w14:paraId="296F1395" w14:textId="77777777" w:rsidR="00595624" w:rsidRDefault="000873C1">
      <w:pPr>
        <w:pStyle w:val="TOC4"/>
        <w:rPr>
          <w:rFonts w:asciiTheme="minorHAnsi" w:eastAsiaTheme="minorEastAsia" w:hAnsiTheme="minorHAnsi" w:cstheme="minorBidi"/>
          <w:noProof/>
          <w:sz w:val="22"/>
          <w:szCs w:val="22"/>
          <w:lang w:eastAsia="en-US"/>
        </w:rPr>
      </w:pPr>
      <w:hyperlink w:anchor="_Toc11052982" w:history="1">
        <w:r w:rsidR="00595624" w:rsidRPr="00D719DA">
          <w:rPr>
            <w:rStyle w:val="Hyperlink"/>
            <w:iCs/>
            <w:lang w:val="fr-CA"/>
          </w:rPr>
          <w:t>2.2</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Connaissance du système de justice pénale</w:t>
        </w:r>
        <w:r w:rsidR="00595624">
          <w:rPr>
            <w:noProof/>
            <w:webHidden/>
          </w:rPr>
          <w:tab/>
        </w:r>
        <w:r w:rsidR="00595624">
          <w:rPr>
            <w:noProof/>
            <w:webHidden/>
          </w:rPr>
          <w:fldChar w:fldCharType="begin"/>
        </w:r>
        <w:r w:rsidR="00595624">
          <w:rPr>
            <w:noProof/>
            <w:webHidden/>
          </w:rPr>
          <w:instrText xml:space="preserve"> PAGEREF _Toc11052982 \h </w:instrText>
        </w:r>
        <w:r w:rsidR="00595624">
          <w:rPr>
            <w:noProof/>
            <w:webHidden/>
          </w:rPr>
        </w:r>
        <w:r w:rsidR="00595624">
          <w:rPr>
            <w:noProof/>
            <w:webHidden/>
          </w:rPr>
          <w:fldChar w:fldCharType="separate"/>
        </w:r>
        <w:r w:rsidR="00595624">
          <w:rPr>
            <w:noProof/>
            <w:webHidden/>
          </w:rPr>
          <w:t>16</w:t>
        </w:r>
        <w:r w:rsidR="00595624">
          <w:rPr>
            <w:noProof/>
            <w:webHidden/>
          </w:rPr>
          <w:fldChar w:fldCharType="end"/>
        </w:r>
      </w:hyperlink>
    </w:p>
    <w:p w14:paraId="254F0084" w14:textId="77777777" w:rsidR="00595624" w:rsidRDefault="000873C1">
      <w:pPr>
        <w:pStyle w:val="TOC4"/>
        <w:rPr>
          <w:rFonts w:asciiTheme="minorHAnsi" w:eastAsiaTheme="minorEastAsia" w:hAnsiTheme="minorHAnsi" w:cstheme="minorBidi"/>
          <w:noProof/>
          <w:sz w:val="22"/>
          <w:szCs w:val="22"/>
          <w:lang w:eastAsia="en-US"/>
        </w:rPr>
      </w:pPr>
      <w:hyperlink w:anchor="_Toc11052983" w:history="1">
        <w:r w:rsidR="00595624" w:rsidRPr="00D719DA">
          <w:rPr>
            <w:rStyle w:val="Hyperlink"/>
            <w:iCs/>
            <w:lang w:val="fr-CA"/>
          </w:rPr>
          <w:t>2.3</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Confiance à l’égard du système de justice pénale</w:t>
        </w:r>
        <w:r w:rsidR="00595624">
          <w:rPr>
            <w:noProof/>
            <w:webHidden/>
          </w:rPr>
          <w:tab/>
        </w:r>
        <w:r w:rsidR="00595624">
          <w:rPr>
            <w:noProof/>
            <w:webHidden/>
          </w:rPr>
          <w:fldChar w:fldCharType="begin"/>
        </w:r>
        <w:r w:rsidR="00595624">
          <w:rPr>
            <w:noProof/>
            <w:webHidden/>
          </w:rPr>
          <w:instrText xml:space="preserve"> PAGEREF _Toc11052983 \h </w:instrText>
        </w:r>
        <w:r w:rsidR="00595624">
          <w:rPr>
            <w:noProof/>
            <w:webHidden/>
          </w:rPr>
        </w:r>
        <w:r w:rsidR="00595624">
          <w:rPr>
            <w:noProof/>
            <w:webHidden/>
          </w:rPr>
          <w:fldChar w:fldCharType="separate"/>
        </w:r>
        <w:r w:rsidR="00595624">
          <w:rPr>
            <w:noProof/>
            <w:webHidden/>
          </w:rPr>
          <w:t>17</w:t>
        </w:r>
        <w:r w:rsidR="00595624">
          <w:rPr>
            <w:noProof/>
            <w:webHidden/>
          </w:rPr>
          <w:fldChar w:fldCharType="end"/>
        </w:r>
      </w:hyperlink>
    </w:p>
    <w:p w14:paraId="62D38312" w14:textId="77777777" w:rsidR="00595624" w:rsidRDefault="000873C1">
      <w:pPr>
        <w:pStyle w:val="TOC3"/>
        <w:rPr>
          <w:rFonts w:asciiTheme="minorHAnsi" w:eastAsiaTheme="minorEastAsia" w:hAnsiTheme="minorHAnsi" w:cstheme="minorBidi"/>
          <w:noProof/>
          <w:sz w:val="22"/>
          <w:szCs w:val="22"/>
          <w:lang w:eastAsia="en-US"/>
        </w:rPr>
      </w:pPr>
      <w:hyperlink w:anchor="_Toc11052984" w:history="1">
        <w:r w:rsidR="00595624" w:rsidRPr="00D719DA">
          <w:rPr>
            <w:rStyle w:val="Hyperlink"/>
            <w:rFonts w:ascii="tim" w:hAnsi="tim"/>
            <w:lang w:val="fr-CA"/>
          </w:rPr>
          <w:t>3.</w:t>
        </w:r>
        <w:r w:rsidR="00595624">
          <w:rPr>
            <w:rFonts w:asciiTheme="minorHAnsi" w:eastAsiaTheme="minorEastAsia" w:hAnsiTheme="minorHAnsi" w:cstheme="minorBidi"/>
            <w:noProof/>
            <w:sz w:val="22"/>
            <w:szCs w:val="22"/>
            <w:lang w:eastAsia="en-US"/>
          </w:rPr>
          <w:tab/>
        </w:r>
        <w:r w:rsidR="00595624" w:rsidRPr="00D719DA">
          <w:rPr>
            <w:rStyle w:val="Hyperlink"/>
            <w:lang w:val="fr-CA"/>
          </w:rPr>
          <w:t>Harcèlement sexuel</w:t>
        </w:r>
        <w:r w:rsidR="00595624">
          <w:rPr>
            <w:noProof/>
            <w:webHidden/>
          </w:rPr>
          <w:tab/>
        </w:r>
        <w:r w:rsidR="00595624">
          <w:rPr>
            <w:noProof/>
            <w:webHidden/>
          </w:rPr>
          <w:fldChar w:fldCharType="begin"/>
        </w:r>
        <w:r w:rsidR="00595624">
          <w:rPr>
            <w:noProof/>
            <w:webHidden/>
          </w:rPr>
          <w:instrText xml:space="preserve"> PAGEREF _Toc11052984 \h </w:instrText>
        </w:r>
        <w:r w:rsidR="00595624">
          <w:rPr>
            <w:noProof/>
            <w:webHidden/>
          </w:rPr>
        </w:r>
        <w:r w:rsidR="00595624">
          <w:rPr>
            <w:noProof/>
            <w:webHidden/>
          </w:rPr>
          <w:fldChar w:fldCharType="separate"/>
        </w:r>
        <w:r w:rsidR="00595624">
          <w:rPr>
            <w:noProof/>
            <w:webHidden/>
          </w:rPr>
          <w:t>19</w:t>
        </w:r>
        <w:r w:rsidR="00595624">
          <w:rPr>
            <w:noProof/>
            <w:webHidden/>
          </w:rPr>
          <w:fldChar w:fldCharType="end"/>
        </w:r>
      </w:hyperlink>
    </w:p>
    <w:p w14:paraId="67582F71" w14:textId="77777777" w:rsidR="00595624" w:rsidRDefault="000873C1">
      <w:pPr>
        <w:pStyle w:val="TOC4"/>
        <w:rPr>
          <w:rFonts w:asciiTheme="minorHAnsi" w:eastAsiaTheme="minorEastAsia" w:hAnsiTheme="minorHAnsi" w:cstheme="minorBidi"/>
          <w:noProof/>
          <w:sz w:val="22"/>
          <w:szCs w:val="22"/>
          <w:lang w:eastAsia="en-US"/>
        </w:rPr>
      </w:pPr>
      <w:hyperlink w:anchor="_Toc11052985" w:history="1">
        <w:r w:rsidR="00595624" w:rsidRPr="00D719DA">
          <w:rPr>
            <w:rStyle w:val="Hyperlink"/>
            <w:iCs/>
            <w:lang w:val="fr-CA"/>
          </w:rPr>
          <w:t>3.1</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Connaissance du harcèlement sexuel au travail</w:t>
        </w:r>
        <w:r w:rsidR="00595624">
          <w:rPr>
            <w:noProof/>
            <w:webHidden/>
          </w:rPr>
          <w:tab/>
        </w:r>
        <w:r w:rsidR="00595624">
          <w:rPr>
            <w:noProof/>
            <w:webHidden/>
          </w:rPr>
          <w:fldChar w:fldCharType="begin"/>
        </w:r>
        <w:r w:rsidR="00595624">
          <w:rPr>
            <w:noProof/>
            <w:webHidden/>
          </w:rPr>
          <w:instrText xml:space="preserve"> PAGEREF _Toc11052985 \h </w:instrText>
        </w:r>
        <w:r w:rsidR="00595624">
          <w:rPr>
            <w:noProof/>
            <w:webHidden/>
          </w:rPr>
        </w:r>
        <w:r w:rsidR="00595624">
          <w:rPr>
            <w:noProof/>
            <w:webHidden/>
          </w:rPr>
          <w:fldChar w:fldCharType="separate"/>
        </w:r>
        <w:r w:rsidR="00595624">
          <w:rPr>
            <w:noProof/>
            <w:webHidden/>
          </w:rPr>
          <w:t>19</w:t>
        </w:r>
        <w:r w:rsidR="00595624">
          <w:rPr>
            <w:noProof/>
            <w:webHidden/>
          </w:rPr>
          <w:fldChar w:fldCharType="end"/>
        </w:r>
      </w:hyperlink>
    </w:p>
    <w:p w14:paraId="3D20DD17" w14:textId="77777777" w:rsidR="00595624" w:rsidRDefault="000873C1">
      <w:pPr>
        <w:pStyle w:val="TOC4"/>
        <w:rPr>
          <w:rFonts w:asciiTheme="minorHAnsi" w:eastAsiaTheme="minorEastAsia" w:hAnsiTheme="minorHAnsi" w:cstheme="minorBidi"/>
          <w:noProof/>
          <w:sz w:val="22"/>
          <w:szCs w:val="22"/>
          <w:lang w:eastAsia="en-US"/>
        </w:rPr>
      </w:pPr>
      <w:hyperlink w:anchor="_Toc11052986" w:history="1">
        <w:r w:rsidR="00595624" w:rsidRPr="00D719DA">
          <w:rPr>
            <w:rStyle w:val="Hyperlink"/>
            <w:iCs/>
            <w:lang w:val="fr-CA"/>
          </w:rPr>
          <w:t>3.2</w:t>
        </w:r>
        <w:r w:rsidR="00595624">
          <w:rPr>
            <w:rFonts w:asciiTheme="minorHAnsi" w:eastAsiaTheme="minorEastAsia" w:hAnsiTheme="minorHAnsi" w:cstheme="minorBidi"/>
            <w:noProof/>
            <w:sz w:val="22"/>
            <w:szCs w:val="22"/>
            <w:lang w:eastAsia="en-US"/>
          </w:rPr>
          <w:tab/>
        </w:r>
        <w:r w:rsidR="00595624" w:rsidRPr="00D719DA">
          <w:rPr>
            <w:rStyle w:val="Hyperlink"/>
            <w:lang w:val="fr-CA"/>
          </w:rPr>
          <w:t>Source d’information</w:t>
        </w:r>
        <w:r w:rsidR="00595624">
          <w:rPr>
            <w:noProof/>
            <w:webHidden/>
          </w:rPr>
          <w:tab/>
        </w:r>
        <w:r w:rsidR="00595624">
          <w:rPr>
            <w:noProof/>
            <w:webHidden/>
          </w:rPr>
          <w:fldChar w:fldCharType="begin"/>
        </w:r>
        <w:r w:rsidR="00595624">
          <w:rPr>
            <w:noProof/>
            <w:webHidden/>
          </w:rPr>
          <w:instrText xml:space="preserve"> PAGEREF _Toc11052986 \h </w:instrText>
        </w:r>
        <w:r w:rsidR="00595624">
          <w:rPr>
            <w:noProof/>
            <w:webHidden/>
          </w:rPr>
        </w:r>
        <w:r w:rsidR="00595624">
          <w:rPr>
            <w:noProof/>
            <w:webHidden/>
          </w:rPr>
          <w:fldChar w:fldCharType="separate"/>
        </w:r>
        <w:r w:rsidR="00595624">
          <w:rPr>
            <w:noProof/>
            <w:webHidden/>
          </w:rPr>
          <w:t>20</w:t>
        </w:r>
        <w:r w:rsidR="00595624">
          <w:rPr>
            <w:noProof/>
            <w:webHidden/>
          </w:rPr>
          <w:fldChar w:fldCharType="end"/>
        </w:r>
      </w:hyperlink>
    </w:p>
    <w:p w14:paraId="30CE896F" w14:textId="77777777" w:rsidR="00595624" w:rsidRDefault="000873C1">
      <w:pPr>
        <w:pStyle w:val="TOC4"/>
        <w:rPr>
          <w:rFonts w:asciiTheme="minorHAnsi" w:eastAsiaTheme="minorEastAsia" w:hAnsiTheme="minorHAnsi" w:cstheme="minorBidi"/>
          <w:noProof/>
          <w:sz w:val="22"/>
          <w:szCs w:val="22"/>
          <w:lang w:eastAsia="en-US"/>
        </w:rPr>
      </w:pPr>
      <w:hyperlink w:anchor="_Toc11052987" w:history="1">
        <w:r w:rsidR="00595624" w:rsidRPr="00D719DA">
          <w:rPr>
            <w:rStyle w:val="Hyperlink"/>
            <w:iCs/>
            <w:lang w:val="fr-CA"/>
          </w:rPr>
          <w:t>3.3</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Connaissances sur le harcèlement sexuel</w:t>
        </w:r>
        <w:r w:rsidR="00595624">
          <w:rPr>
            <w:noProof/>
            <w:webHidden/>
          </w:rPr>
          <w:tab/>
        </w:r>
        <w:r w:rsidR="00595624">
          <w:rPr>
            <w:noProof/>
            <w:webHidden/>
          </w:rPr>
          <w:fldChar w:fldCharType="begin"/>
        </w:r>
        <w:r w:rsidR="00595624">
          <w:rPr>
            <w:noProof/>
            <w:webHidden/>
          </w:rPr>
          <w:instrText xml:space="preserve"> PAGEREF _Toc11052987 \h </w:instrText>
        </w:r>
        <w:r w:rsidR="00595624">
          <w:rPr>
            <w:noProof/>
            <w:webHidden/>
          </w:rPr>
        </w:r>
        <w:r w:rsidR="00595624">
          <w:rPr>
            <w:noProof/>
            <w:webHidden/>
          </w:rPr>
          <w:fldChar w:fldCharType="separate"/>
        </w:r>
        <w:r w:rsidR="00595624">
          <w:rPr>
            <w:noProof/>
            <w:webHidden/>
          </w:rPr>
          <w:t>21</w:t>
        </w:r>
        <w:r w:rsidR="00595624">
          <w:rPr>
            <w:noProof/>
            <w:webHidden/>
          </w:rPr>
          <w:fldChar w:fldCharType="end"/>
        </w:r>
      </w:hyperlink>
    </w:p>
    <w:p w14:paraId="7E7B2523" w14:textId="77777777" w:rsidR="00595624" w:rsidRDefault="000873C1">
      <w:pPr>
        <w:pStyle w:val="TOC4"/>
        <w:rPr>
          <w:rFonts w:asciiTheme="minorHAnsi" w:eastAsiaTheme="minorEastAsia" w:hAnsiTheme="minorHAnsi" w:cstheme="minorBidi"/>
          <w:noProof/>
          <w:sz w:val="22"/>
          <w:szCs w:val="22"/>
          <w:lang w:eastAsia="en-US"/>
        </w:rPr>
      </w:pPr>
      <w:hyperlink w:anchor="_Toc11052988" w:history="1">
        <w:r w:rsidR="00595624" w:rsidRPr="00D719DA">
          <w:rPr>
            <w:rStyle w:val="Hyperlink"/>
            <w:iCs/>
            <w:lang w:val="fr-CA"/>
          </w:rPr>
          <w:t>3.4</w:t>
        </w:r>
        <w:r w:rsidR="00595624">
          <w:rPr>
            <w:rFonts w:asciiTheme="minorHAnsi" w:eastAsiaTheme="minorEastAsia" w:hAnsiTheme="minorHAnsi" w:cstheme="minorBidi"/>
            <w:noProof/>
            <w:sz w:val="22"/>
            <w:szCs w:val="22"/>
            <w:lang w:eastAsia="en-US"/>
          </w:rPr>
          <w:tab/>
        </w:r>
        <w:r w:rsidR="00595624" w:rsidRPr="00D719DA">
          <w:rPr>
            <w:rStyle w:val="Hyperlink"/>
            <w:lang w:val="fr-CA"/>
          </w:rPr>
          <w:t>Information sur le harcèlement sexuel</w:t>
        </w:r>
        <w:r w:rsidR="00595624">
          <w:rPr>
            <w:noProof/>
            <w:webHidden/>
          </w:rPr>
          <w:tab/>
        </w:r>
        <w:r w:rsidR="00595624">
          <w:rPr>
            <w:noProof/>
            <w:webHidden/>
          </w:rPr>
          <w:fldChar w:fldCharType="begin"/>
        </w:r>
        <w:r w:rsidR="00595624">
          <w:rPr>
            <w:noProof/>
            <w:webHidden/>
          </w:rPr>
          <w:instrText xml:space="preserve"> PAGEREF _Toc11052988 \h </w:instrText>
        </w:r>
        <w:r w:rsidR="00595624">
          <w:rPr>
            <w:noProof/>
            <w:webHidden/>
          </w:rPr>
        </w:r>
        <w:r w:rsidR="00595624">
          <w:rPr>
            <w:noProof/>
            <w:webHidden/>
          </w:rPr>
          <w:fldChar w:fldCharType="separate"/>
        </w:r>
        <w:r w:rsidR="00595624">
          <w:rPr>
            <w:noProof/>
            <w:webHidden/>
          </w:rPr>
          <w:t>22</w:t>
        </w:r>
        <w:r w:rsidR="00595624">
          <w:rPr>
            <w:noProof/>
            <w:webHidden/>
          </w:rPr>
          <w:fldChar w:fldCharType="end"/>
        </w:r>
      </w:hyperlink>
    </w:p>
    <w:p w14:paraId="554CAA4C" w14:textId="77777777" w:rsidR="00595624" w:rsidRDefault="000873C1">
      <w:pPr>
        <w:pStyle w:val="TOC4"/>
        <w:rPr>
          <w:rFonts w:asciiTheme="minorHAnsi" w:eastAsiaTheme="minorEastAsia" w:hAnsiTheme="minorHAnsi" w:cstheme="minorBidi"/>
          <w:noProof/>
          <w:sz w:val="22"/>
          <w:szCs w:val="22"/>
          <w:lang w:eastAsia="en-US"/>
        </w:rPr>
      </w:pPr>
      <w:hyperlink w:anchor="_Toc11052989" w:history="1">
        <w:r w:rsidR="00595624" w:rsidRPr="00D719DA">
          <w:rPr>
            <w:rStyle w:val="Hyperlink"/>
            <w:iCs/>
            <w:lang w:val="fr-CA"/>
          </w:rPr>
          <w:t>3.5</w:t>
        </w:r>
        <w:r w:rsidR="00595624">
          <w:rPr>
            <w:rFonts w:asciiTheme="minorHAnsi" w:eastAsiaTheme="minorEastAsia" w:hAnsiTheme="minorHAnsi" w:cstheme="minorBidi"/>
            <w:noProof/>
            <w:sz w:val="22"/>
            <w:szCs w:val="22"/>
            <w:lang w:eastAsia="en-US"/>
          </w:rPr>
          <w:tab/>
        </w:r>
        <w:r w:rsidR="00595624" w:rsidRPr="00D719DA">
          <w:rPr>
            <w:rStyle w:val="Hyperlink"/>
            <w:lang w:val="fr-CA"/>
          </w:rPr>
          <w:t>Difficultés perçues en matière d’accès à de l’information</w:t>
        </w:r>
        <w:r w:rsidR="00595624">
          <w:rPr>
            <w:noProof/>
            <w:webHidden/>
          </w:rPr>
          <w:tab/>
        </w:r>
        <w:r w:rsidR="00595624">
          <w:rPr>
            <w:noProof/>
            <w:webHidden/>
          </w:rPr>
          <w:fldChar w:fldCharType="begin"/>
        </w:r>
        <w:r w:rsidR="00595624">
          <w:rPr>
            <w:noProof/>
            <w:webHidden/>
          </w:rPr>
          <w:instrText xml:space="preserve"> PAGEREF _Toc11052989 \h </w:instrText>
        </w:r>
        <w:r w:rsidR="00595624">
          <w:rPr>
            <w:noProof/>
            <w:webHidden/>
          </w:rPr>
        </w:r>
        <w:r w:rsidR="00595624">
          <w:rPr>
            <w:noProof/>
            <w:webHidden/>
          </w:rPr>
          <w:fldChar w:fldCharType="separate"/>
        </w:r>
        <w:r w:rsidR="00595624">
          <w:rPr>
            <w:noProof/>
            <w:webHidden/>
          </w:rPr>
          <w:t>24</w:t>
        </w:r>
        <w:r w:rsidR="00595624">
          <w:rPr>
            <w:noProof/>
            <w:webHidden/>
          </w:rPr>
          <w:fldChar w:fldCharType="end"/>
        </w:r>
      </w:hyperlink>
    </w:p>
    <w:p w14:paraId="792E05BD" w14:textId="77777777" w:rsidR="00595624" w:rsidRDefault="000873C1">
      <w:pPr>
        <w:pStyle w:val="TOC4"/>
        <w:rPr>
          <w:rFonts w:asciiTheme="minorHAnsi" w:eastAsiaTheme="minorEastAsia" w:hAnsiTheme="minorHAnsi" w:cstheme="minorBidi"/>
          <w:noProof/>
          <w:sz w:val="22"/>
          <w:szCs w:val="22"/>
          <w:lang w:eastAsia="en-US"/>
        </w:rPr>
      </w:pPr>
      <w:hyperlink w:anchor="_Toc11052990" w:history="1">
        <w:r w:rsidR="00595624" w:rsidRPr="00D719DA">
          <w:rPr>
            <w:rStyle w:val="Hyperlink"/>
            <w:iCs/>
            <w:lang w:val="fr-CA"/>
          </w:rPr>
          <w:t>3.6</w:t>
        </w:r>
        <w:r w:rsidR="00595624">
          <w:rPr>
            <w:rFonts w:asciiTheme="minorHAnsi" w:eastAsiaTheme="minorEastAsia" w:hAnsiTheme="minorHAnsi" w:cstheme="minorBidi"/>
            <w:noProof/>
            <w:sz w:val="22"/>
            <w:szCs w:val="22"/>
            <w:lang w:eastAsia="en-US"/>
          </w:rPr>
          <w:tab/>
        </w:r>
        <w:r w:rsidR="00595624" w:rsidRPr="00D719DA">
          <w:rPr>
            <w:rStyle w:val="Hyperlink"/>
            <w:lang w:val="fr-CA"/>
          </w:rPr>
          <w:t>Raisons de la difficulté perçue</w:t>
        </w:r>
        <w:r w:rsidR="00595624">
          <w:rPr>
            <w:noProof/>
            <w:webHidden/>
          </w:rPr>
          <w:tab/>
        </w:r>
        <w:r w:rsidR="00595624">
          <w:rPr>
            <w:noProof/>
            <w:webHidden/>
          </w:rPr>
          <w:fldChar w:fldCharType="begin"/>
        </w:r>
        <w:r w:rsidR="00595624">
          <w:rPr>
            <w:noProof/>
            <w:webHidden/>
          </w:rPr>
          <w:instrText xml:space="preserve"> PAGEREF _Toc11052990 \h </w:instrText>
        </w:r>
        <w:r w:rsidR="00595624">
          <w:rPr>
            <w:noProof/>
            <w:webHidden/>
          </w:rPr>
        </w:r>
        <w:r w:rsidR="00595624">
          <w:rPr>
            <w:noProof/>
            <w:webHidden/>
          </w:rPr>
          <w:fldChar w:fldCharType="separate"/>
        </w:r>
        <w:r w:rsidR="00595624">
          <w:rPr>
            <w:noProof/>
            <w:webHidden/>
          </w:rPr>
          <w:t>25</w:t>
        </w:r>
        <w:r w:rsidR="00595624">
          <w:rPr>
            <w:noProof/>
            <w:webHidden/>
          </w:rPr>
          <w:fldChar w:fldCharType="end"/>
        </w:r>
      </w:hyperlink>
    </w:p>
    <w:p w14:paraId="759F2595" w14:textId="77777777" w:rsidR="00595624" w:rsidRDefault="000873C1">
      <w:pPr>
        <w:pStyle w:val="TOC4"/>
        <w:rPr>
          <w:rFonts w:asciiTheme="minorHAnsi" w:eastAsiaTheme="minorEastAsia" w:hAnsiTheme="minorHAnsi" w:cstheme="minorBidi"/>
          <w:noProof/>
          <w:sz w:val="22"/>
          <w:szCs w:val="22"/>
          <w:lang w:eastAsia="en-US"/>
        </w:rPr>
      </w:pPr>
      <w:hyperlink w:anchor="_Toc11052991" w:history="1">
        <w:r w:rsidR="00595624" w:rsidRPr="00D719DA">
          <w:rPr>
            <w:rStyle w:val="Hyperlink"/>
            <w:iCs/>
            <w:lang w:val="fr-CA"/>
          </w:rPr>
          <w:t>3.7</w:t>
        </w:r>
        <w:r w:rsidR="00595624">
          <w:rPr>
            <w:rFonts w:asciiTheme="minorHAnsi" w:eastAsiaTheme="minorEastAsia" w:hAnsiTheme="minorHAnsi" w:cstheme="minorBidi"/>
            <w:noProof/>
            <w:sz w:val="22"/>
            <w:szCs w:val="22"/>
            <w:lang w:eastAsia="en-US"/>
          </w:rPr>
          <w:tab/>
        </w:r>
        <w:r w:rsidR="00595624" w:rsidRPr="00D719DA">
          <w:rPr>
            <w:rStyle w:val="Hyperlink"/>
            <w:lang w:val="fr-CA"/>
          </w:rPr>
          <w:t>Type de recours</w:t>
        </w:r>
        <w:r w:rsidR="00595624">
          <w:rPr>
            <w:noProof/>
            <w:webHidden/>
          </w:rPr>
          <w:tab/>
        </w:r>
        <w:r w:rsidR="00595624">
          <w:rPr>
            <w:noProof/>
            <w:webHidden/>
          </w:rPr>
          <w:fldChar w:fldCharType="begin"/>
        </w:r>
        <w:r w:rsidR="00595624">
          <w:rPr>
            <w:noProof/>
            <w:webHidden/>
          </w:rPr>
          <w:instrText xml:space="preserve"> PAGEREF _Toc11052991 \h </w:instrText>
        </w:r>
        <w:r w:rsidR="00595624">
          <w:rPr>
            <w:noProof/>
            <w:webHidden/>
          </w:rPr>
        </w:r>
        <w:r w:rsidR="00595624">
          <w:rPr>
            <w:noProof/>
            <w:webHidden/>
          </w:rPr>
          <w:fldChar w:fldCharType="separate"/>
        </w:r>
        <w:r w:rsidR="00595624">
          <w:rPr>
            <w:noProof/>
            <w:webHidden/>
          </w:rPr>
          <w:t>26</w:t>
        </w:r>
        <w:r w:rsidR="00595624">
          <w:rPr>
            <w:noProof/>
            <w:webHidden/>
          </w:rPr>
          <w:fldChar w:fldCharType="end"/>
        </w:r>
      </w:hyperlink>
    </w:p>
    <w:p w14:paraId="7571C421" w14:textId="77777777" w:rsidR="00595624" w:rsidRDefault="000873C1">
      <w:pPr>
        <w:pStyle w:val="TOC4"/>
        <w:rPr>
          <w:rFonts w:asciiTheme="minorHAnsi" w:eastAsiaTheme="minorEastAsia" w:hAnsiTheme="minorHAnsi" w:cstheme="minorBidi"/>
          <w:noProof/>
          <w:sz w:val="22"/>
          <w:szCs w:val="22"/>
          <w:lang w:eastAsia="en-US"/>
        </w:rPr>
      </w:pPr>
      <w:hyperlink w:anchor="_Toc11052992" w:history="1">
        <w:r w:rsidR="00595624" w:rsidRPr="00D719DA">
          <w:rPr>
            <w:rStyle w:val="Hyperlink"/>
            <w:iCs/>
            <w:lang w:val="fr-CA"/>
          </w:rPr>
          <w:t>3.8</w:t>
        </w:r>
        <w:r w:rsidR="00595624">
          <w:rPr>
            <w:rFonts w:asciiTheme="minorHAnsi" w:eastAsiaTheme="minorEastAsia" w:hAnsiTheme="minorHAnsi" w:cstheme="minorBidi"/>
            <w:noProof/>
            <w:sz w:val="22"/>
            <w:szCs w:val="22"/>
            <w:lang w:eastAsia="en-US"/>
          </w:rPr>
          <w:tab/>
        </w:r>
        <w:r w:rsidR="00595624" w:rsidRPr="00D719DA">
          <w:rPr>
            <w:rStyle w:val="Hyperlink"/>
            <w:lang w:val="fr-CA"/>
          </w:rPr>
          <w:t>Méthode de réception d’informations</w:t>
        </w:r>
        <w:r w:rsidR="00595624">
          <w:rPr>
            <w:noProof/>
            <w:webHidden/>
          </w:rPr>
          <w:tab/>
        </w:r>
        <w:r w:rsidR="00595624">
          <w:rPr>
            <w:noProof/>
            <w:webHidden/>
          </w:rPr>
          <w:fldChar w:fldCharType="begin"/>
        </w:r>
        <w:r w:rsidR="00595624">
          <w:rPr>
            <w:noProof/>
            <w:webHidden/>
          </w:rPr>
          <w:instrText xml:space="preserve"> PAGEREF _Toc11052992 \h </w:instrText>
        </w:r>
        <w:r w:rsidR="00595624">
          <w:rPr>
            <w:noProof/>
            <w:webHidden/>
          </w:rPr>
        </w:r>
        <w:r w:rsidR="00595624">
          <w:rPr>
            <w:noProof/>
            <w:webHidden/>
          </w:rPr>
          <w:fldChar w:fldCharType="separate"/>
        </w:r>
        <w:r w:rsidR="00595624">
          <w:rPr>
            <w:noProof/>
            <w:webHidden/>
          </w:rPr>
          <w:t>27</w:t>
        </w:r>
        <w:r w:rsidR="00595624">
          <w:rPr>
            <w:noProof/>
            <w:webHidden/>
          </w:rPr>
          <w:fldChar w:fldCharType="end"/>
        </w:r>
      </w:hyperlink>
    </w:p>
    <w:p w14:paraId="287E21B2" w14:textId="77777777" w:rsidR="00595624" w:rsidRDefault="000873C1">
      <w:pPr>
        <w:pStyle w:val="TOC4"/>
        <w:rPr>
          <w:rFonts w:asciiTheme="minorHAnsi" w:eastAsiaTheme="minorEastAsia" w:hAnsiTheme="minorHAnsi" w:cstheme="minorBidi"/>
          <w:noProof/>
          <w:sz w:val="22"/>
          <w:szCs w:val="22"/>
          <w:lang w:eastAsia="en-US"/>
        </w:rPr>
      </w:pPr>
      <w:hyperlink w:anchor="_Toc11052993" w:history="1">
        <w:r w:rsidR="00595624" w:rsidRPr="00D719DA">
          <w:rPr>
            <w:rStyle w:val="Hyperlink"/>
            <w:iCs/>
            <w:lang w:val="fr-CA"/>
          </w:rPr>
          <w:t>3.9</w:t>
        </w:r>
        <w:r w:rsidR="00595624">
          <w:rPr>
            <w:rFonts w:asciiTheme="minorHAnsi" w:eastAsiaTheme="minorEastAsia" w:hAnsiTheme="minorHAnsi" w:cstheme="minorBidi"/>
            <w:noProof/>
            <w:sz w:val="22"/>
            <w:szCs w:val="22"/>
            <w:lang w:eastAsia="en-US"/>
          </w:rPr>
          <w:tab/>
        </w:r>
        <w:r w:rsidR="00595624" w:rsidRPr="00D719DA">
          <w:rPr>
            <w:rStyle w:val="Hyperlink"/>
            <w:lang w:val="fr-CA"/>
          </w:rPr>
          <w:t>Prévalence perçue du harcèlement sexuel</w:t>
        </w:r>
        <w:r w:rsidR="00595624">
          <w:rPr>
            <w:noProof/>
            <w:webHidden/>
          </w:rPr>
          <w:tab/>
        </w:r>
        <w:r w:rsidR="00595624">
          <w:rPr>
            <w:noProof/>
            <w:webHidden/>
          </w:rPr>
          <w:fldChar w:fldCharType="begin"/>
        </w:r>
        <w:r w:rsidR="00595624">
          <w:rPr>
            <w:noProof/>
            <w:webHidden/>
          </w:rPr>
          <w:instrText xml:space="preserve"> PAGEREF _Toc11052993 \h </w:instrText>
        </w:r>
        <w:r w:rsidR="00595624">
          <w:rPr>
            <w:noProof/>
            <w:webHidden/>
          </w:rPr>
        </w:r>
        <w:r w:rsidR="00595624">
          <w:rPr>
            <w:noProof/>
            <w:webHidden/>
          </w:rPr>
          <w:fldChar w:fldCharType="separate"/>
        </w:r>
        <w:r w:rsidR="00595624">
          <w:rPr>
            <w:noProof/>
            <w:webHidden/>
          </w:rPr>
          <w:t>28</w:t>
        </w:r>
        <w:r w:rsidR="00595624">
          <w:rPr>
            <w:noProof/>
            <w:webHidden/>
          </w:rPr>
          <w:fldChar w:fldCharType="end"/>
        </w:r>
      </w:hyperlink>
    </w:p>
    <w:p w14:paraId="09DF7F50" w14:textId="77777777" w:rsidR="00595624" w:rsidRDefault="000873C1">
      <w:pPr>
        <w:pStyle w:val="TOC4"/>
        <w:rPr>
          <w:rFonts w:asciiTheme="minorHAnsi" w:eastAsiaTheme="minorEastAsia" w:hAnsiTheme="minorHAnsi" w:cstheme="minorBidi"/>
          <w:noProof/>
          <w:sz w:val="22"/>
          <w:szCs w:val="22"/>
          <w:lang w:eastAsia="en-US"/>
        </w:rPr>
      </w:pPr>
      <w:hyperlink w:anchor="_Toc11052994" w:history="1">
        <w:r w:rsidR="00595624" w:rsidRPr="00D719DA">
          <w:rPr>
            <w:rStyle w:val="Hyperlink"/>
            <w:iCs/>
            <w:lang w:val="fr-CA"/>
          </w:rPr>
          <w:t>3.10</w:t>
        </w:r>
        <w:r w:rsidR="00595624">
          <w:rPr>
            <w:rFonts w:asciiTheme="minorHAnsi" w:eastAsiaTheme="minorEastAsia" w:hAnsiTheme="minorHAnsi" w:cstheme="minorBidi"/>
            <w:noProof/>
            <w:sz w:val="22"/>
            <w:szCs w:val="22"/>
            <w:lang w:eastAsia="en-US"/>
          </w:rPr>
          <w:tab/>
        </w:r>
        <w:r w:rsidR="00595624" w:rsidRPr="00D719DA">
          <w:rPr>
            <w:rStyle w:val="Hyperlink"/>
            <w:lang w:val="fr-CA"/>
          </w:rPr>
          <w:t>Perception du harcèlement sexuel au travail</w:t>
        </w:r>
        <w:r w:rsidR="00595624">
          <w:rPr>
            <w:noProof/>
            <w:webHidden/>
          </w:rPr>
          <w:tab/>
        </w:r>
        <w:r w:rsidR="00595624">
          <w:rPr>
            <w:noProof/>
            <w:webHidden/>
          </w:rPr>
          <w:fldChar w:fldCharType="begin"/>
        </w:r>
        <w:r w:rsidR="00595624">
          <w:rPr>
            <w:noProof/>
            <w:webHidden/>
          </w:rPr>
          <w:instrText xml:space="preserve"> PAGEREF _Toc11052994 \h </w:instrText>
        </w:r>
        <w:r w:rsidR="00595624">
          <w:rPr>
            <w:noProof/>
            <w:webHidden/>
          </w:rPr>
        </w:r>
        <w:r w:rsidR="00595624">
          <w:rPr>
            <w:noProof/>
            <w:webHidden/>
          </w:rPr>
          <w:fldChar w:fldCharType="separate"/>
        </w:r>
        <w:r w:rsidR="00595624">
          <w:rPr>
            <w:noProof/>
            <w:webHidden/>
          </w:rPr>
          <w:t>29</w:t>
        </w:r>
        <w:r w:rsidR="00595624">
          <w:rPr>
            <w:noProof/>
            <w:webHidden/>
          </w:rPr>
          <w:fldChar w:fldCharType="end"/>
        </w:r>
      </w:hyperlink>
    </w:p>
    <w:p w14:paraId="5E23C4C7" w14:textId="77777777" w:rsidR="00595624" w:rsidRDefault="000873C1">
      <w:pPr>
        <w:pStyle w:val="TOC4"/>
        <w:rPr>
          <w:rFonts w:asciiTheme="minorHAnsi" w:eastAsiaTheme="minorEastAsia" w:hAnsiTheme="minorHAnsi" w:cstheme="minorBidi"/>
          <w:noProof/>
          <w:sz w:val="22"/>
          <w:szCs w:val="22"/>
          <w:lang w:eastAsia="en-US"/>
        </w:rPr>
      </w:pPr>
      <w:hyperlink w:anchor="_Toc11052995" w:history="1">
        <w:r w:rsidR="00595624" w:rsidRPr="00D719DA">
          <w:rPr>
            <w:rStyle w:val="Hyperlink"/>
            <w:iCs/>
            <w:lang w:val="fr-CA"/>
          </w:rPr>
          <w:t>3.11</w:t>
        </w:r>
        <w:r w:rsidR="00595624">
          <w:rPr>
            <w:rFonts w:asciiTheme="minorHAnsi" w:eastAsiaTheme="minorEastAsia" w:hAnsiTheme="minorHAnsi" w:cstheme="minorBidi"/>
            <w:noProof/>
            <w:sz w:val="22"/>
            <w:szCs w:val="22"/>
            <w:lang w:eastAsia="en-US"/>
          </w:rPr>
          <w:tab/>
        </w:r>
        <w:r w:rsidR="00595624" w:rsidRPr="00D719DA">
          <w:rPr>
            <w:rStyle w:val="Hyperlink"/>
            <w:lang w:val="fr-CA"/>
          </w:rPr>
          <w:t>Façons de traiter le harcèlement sexuel</w:t>
        </w:r>
        <w:r w:rsidR="00595624">
          <w:rPr>
            <w:noProof/>
            <w:webHidden/>
          </w:rPr>
          <w:tab/>
        </w:r>
        <w:r w:rsidR="00595624">
          <w:rPr>
            <w:noProof/>
            <w:webHidden/>
          </w:rPr>
          <w:fldChar w:fldCharType="begin"/>
        </w:r>
        <w:r w:rsidR="00595624">
          <w:rPr>
            <w:noProof/>
            <w:webHidden/>
          </w:rPr>
          <w:instrText xml:space="preserve"> PAGEREF _Toc11052995 \h </w:instrText>
        </w:r>
        <w:r w:rsidR="00595624">
          <w:rPr>
            <w:noProof/>
            <w:webHidden/>
          </w:rPr>
        </w:r>
        <w:r w:rsidR="00595624">
          <w:rPr>
            <w:noProof/>
            <w:webHidden/>
          </w:rPr>
          <w:fldChar w:fldCharType="separate"/>
        </w:r>
        <w:r w:rsidR="00595624">
          <w:rPr>
            <w:noProof/>
            <w:webHidden/>
          </w:rPr>
          <w:t>30</w:t>
        </w:r>
        <w:r w:rsidR="00595624">
          <w:rPr>
            <w:noProof/>
            <w:webHidden/>
          </w:rPr>
          <w:fldChar w:fldCharType="end"/>
        </w:r>
      </w:hyperlink>
    </w:p>
    <w:p w14:paraId="1D40E049" w14:textId="77777777" w:rsidR="00595624" w:rsidRDefault="000873C1">
      <w:pPr>
        <w:pStyle w:val="TOC3"/>
        <w:rPr>
          <w:rFonts w:asciiTheme="minorHAnsi" w:eastAsiaTheme="minorEastAsia" w:hAnsiTheme="minorHAnsi" w:cstheme="minorBidi"/>
          <w:noProof/>
          <w:sz w:val="22"/>
          <w:szCs w:val="22"/>
          <w:lang w:eastAsia="en-US"/>
        </w:rPr>
      </w:pPr>
      <w:hyperlink w:anchor="_Toc11052996" w:history="1">
        <w:r w:rsidR="00595624" w:rsidRPr="00D719DA">
          <w:rPr>
            <w:rStyle w:val="Hyperlink"/>
            <w:rFonts w:ascii="tim" w:hAnsi="tim"/>
            <w:lang w:val="fr-CA"/>
          </w:rPr>
          <w:t>4.</w:t>
        </w:r>
        <w:r w:rsidR="00595624">
          <w:rPr>
            <w:rFonts w:asciiTheme="minorHAnsi" w:eastAsiaTheme="minorEastAsia" w:hAnsiTheme="minorHAnsi" w:cstheme="minorBidi"/>
            <w:noProof/>
            <w:sz w:val="22"/>
            <w:szCs w:val="22"/>
            <w:lang w:eastAsia="en-US"/>
          </w:rPr>
          <w:tab/>
        </w:r>
        <w:r w:rsidR="00595624" w:rsidRPr="00D719DA">
          <w:rPr>
            <w:rStyle w:val="Hyperlink"/>
            <w:lang w:val="fr-CA"/>
          </w:rPr>
          <w:t>Respect de la vie privée</w:t>
        </w:r>
        <w:r w:rsidR="00595624">
          <w:rPr>
            <w:noProof/>
            <w:webHidden/>
          </w:rPr>
          <w:tab/>
        </w:r>
        <w:r w:rsidR="00595624">
          <w:rPr>
            <w:noProof/>
            <w:webHidden/>
          </w:rPr>
          <w:fldChar w:fldCharType="begin"/>
        </w:r>
        <w:r w:rsidR="00595624">
          <w:rPr>
            <w:noProof/>
            <w:webHidden/>
          </w:rPr>
          <w:instrText xml:space="preserve"> PAGEREF _Toc11052996 \h </w:instrText>
        </w:r>
        <w:r w:rsidR="00595624">
          <w:rPr>
            <w:noProof/>
            <w:webHidden/>
          </w:rPr>
        </w:r>
        <w:r w:rsidR="00595624">
          <w:rPr>
            <w:noProof/>
            <w:webHidden/>
          </w:rPr>
          <w:fldChar w:fldCharType="separate"/>
        </w:r>
        <w:r w:rsidR="00595624">
          <w:rPr>
            <w:noProof/>
            <w:webHidden/>
          </w:rPr>
          <w:t>33</w:t>
        </w:r>
        <w:r w:rsidR="00595624">
          <w:rPr>
            <w:noProof/>
            <w:webHidden/>
          </w:rPr>
          <w:fldChar w:fldCharType="end"/>
        </w:r>
      </w:hyperlink>
    </w:p>
    <w:p w14:paraId="5CE909C3" w14:textId="77777777" w:rsidR="00595624" w:rsidRDefault="000873C1">
      <w:pPr>
        <w:pStyle w:val="TOC4"/>
        <w:rPr>
          <w:rFonts w:asciiTheme="minorHAnsi" w:eastAsiaTheme="minorEastAsia" w:hAnsiTheme="minorHAnsi" w:cstheme="minorBidi"/>
          <w:noProof/>
          <w:sz w:val="22"/>
          <w:szCs w:val="22"/>
          <w:lang w:eastAsia="en-US"/>
        </w:rPr>
      </w:pPr>
      <w:hyperlink w:anchor="_Toc11052997" w:history="1">
        <w:r w:rsidR="00595624" w:rsidRPr="00D719DA">
          <w:rPr>
            <w:rStyle w:val="Hyperlink"/>
            <w:iCs/>
            <w:lang w:val="fr-CA"/>
          </w:rPr>
          <w:t>4.1</w:t>
        </w:r>
        <w:r w:rsidR="00595624">
          <w:rPr>
            <w:rFonts w:asciiTheme="minorHAnsi" w:eastAsiaTheme="minorEastAsia" w:hAnsiTheme="minorHAnsi" w:cstheme="minorBidi"/>
            <w:noProof/>
            <w:sz w:val="22"/>
            <w:szCs w:val="22"/>
            <w:lang w:eastAsia="en-US"/>
          </w:rPr>
          <w:tab/>
        </w:r>
        <w:r w:rsidR="00595624" w:rsidRPr="00D719DA">
          <w:rPr>
            <w:rStyle w:val="Hyperlink"/>
            <w:lang w:val="fr-CA"/>
          </w:rPr>
          <w:t>Gestion des renseignements personnels</w:t>
        </w:r>
        <w:r w:rsidR="00595624">
          <w:rPr>
            <w:noProof/>
            <w:webHidden/>
          </w:rPr>
          <w:tab/>
        </w:r>
        <w:r w:rsidR="00595624">
          <w:rPr>
            <w:noProof/>
            <w:webHidden/>
          </w:rPr>
          <w:fldChar w:fldCharType="begin"/>
        </w:r>
        <w:r w:rsidR="00595624">
          <w:rPr>
            <w:noProof/>
            <w:webHidden/>
          </w:rPr>
          <w:instrText xml:space="preserve"> PAGEREF _Toc11052997 \h </w:instrText>
        </w:r>
        <w:r w:rsidR="00595624">
          <w:rPr>
            <w:noProof/>
            <w:webHidden/>
          </w:rPr>
        </w:r>
        <w:r w:rsidR="00595624">
          <w:rPr>
            <w:noProof/>
            <w:webHidden/>
          </w:rPr>
          <w:fldChar w:fldCharType="separate"/>
        </w:r>
        <w:r w:rsidR="00595624">
          <w:rPr>
            <w:noProof/>
            <w:webHidden/>
          </w:rPr>
          <w:t>33</w:t>
        </w:r>
        <w:r w:rsidR="00595624">
          <w:rPr>
            <w:noProof/>
            <w:webHidden/>
          </w:rPr>
          <w:fldChar w:fldCharType="end"/>
        </w:r>
      </w:hyperlink>
    </w:p>
    <w:p w14:paraId="73287559" w14:textId="77777777" w:rsidR="00595624" w:rsidRDefault="000873C1">
      <w:pPr>
        <w:pStyle w:val="TOC3"/>
        <w:rPr>
          <w:rFonts w:asciiTheme="minorHAnsi" w:eastAsiaTheme="minorEastAsia" w:hAnsiTheme="minorHAnsi" w:cstheme="minorBidi"/>
          <w:noProof/>
          <w:sz w:val="22"/>
          <w:szCs w:val="22"/>
          <w:lang w:eastAsia="en-US"/>
        </w:rPr>
      </w:pPr>
      <w:hyperlink w:anchor="_Toc11052998" w:history="1">
        <w:r w:rsidR="00595624" w:rsidRPr="00D719DA">
          <w:rPr>
            <w:rStyle w:val="Hyperlink"/>
            <w:rFonts w:ascii="tim" w:hAnsi="tim"/>
            <w:lang w:val="fr-CA"/>
          </w:rPr>
          <w:t>5.</w:t>
        </w:r>
        <w:r w:rsidR="00595624">
          <w:rPr>
            <w:rFonts w:asciiTheme="minorHAnsi" w:eastAsiaTheme="minorEastAsia" w:hAnsiTheme="minorHAnsi" w:cstheme="minorBidi"/>
            <w:noProof/>
            <w:sz w:val="22"/>
            <w:szCs w:val="22"/>
            <w:lang w:eastAsia="en-US"/>
          </w:rPr>
          <w:tab/>
        </w:r>
        <w:r w:rsidR="00595624" w:rsidRPr="00D719DA">
          <w:rPr>
            <w:rStyle w:val="Hyperlink"/>
            <w:lang w:val="fr-CA"/>
          </w:rPr>
          <w:t>Discrimination</w:t>
        </w:r>
        <w:r w:rsidR="00595624">
          <w:rPr>
            <w:noProof/>
            <w:webHidden/>
          </w:rPr>
          <w:tab/>
        </w:r>
        <w:r w:rsidR="00595624">
          <w:rPr>
            <w:noProof/>
            <w:webHidden/>
          </w:rPr>
          <w:fldChar w:fldCharType="begin"/>
        </w:r>
        <w:r w:rsidR="00595624">
          <w:rPr>
            <w:noProof/>
            <w:webHidden/>
          </w:rPr>
          <w:instrText xml:space="preserve"> PAGEREF _Toc11052998 \h </w:instrText>
        </w:r>
        <w:r w:rsidR="00595624">
          <w:rPr>
            <w:noProof/>
            <w:webHidden/>
          </w:rPr>
        </w:r>
        <w:r w:rsidR="00595624">
          <w:rPr>
            <w:noProof/>
            <w:webHidden/>
          </w:rPr>
          <w:fldChar w:fldCharType="separate"/>
        </w:r>
        <w:r w:rsidR="00595624">
          <w:rPr>
            <w:noProof/>
            <w:webHidden/>
          </w:rPr>
          <w:t>35</w:t>
        </w:r>
        <w:r w:rsidR="00595624">
          <w:rPr>
            <w:noProof/>
            <w:webHidden/>
          </w:rPr>
          <w:fldChar w:fldCharType="end"/>
        </w:r>
      </w:hyperlink>
    </w:p>
    <w:p w14:paraId="722ACCAB" w14:textId="77777777" w:rsidR="00595624" w:rsidRDefault="000873C1">
      <w:pPr>
        <w:pStyle w:val="TOC4"/>
        <w:rPr>
          <w:rFonts w:asciiTheme="minorHAnsi" w:eastAsiaTheme="minorEastAsia" w:hAnsiTheme="minorHAnsi" w:cstheme="minorBidi"/>
          <w:noProof/>
          <w:sz w:val="22"/>
          <w:szCs w:val="22"/>
          <w:lang w:eastAsia="en-US"/>
        </w:rPr>
      </w:pPr>
      <w:hyperlink w:anchor="_Toc11052999" w:history="1">
        <w:r w:rsidR="00595624" w:rsidRPr="00D719DA">
          <w:rPr>
            <w:rStyle w:val="Hyperlink"/>
            <w:iCs/>
            <w:lang w:val="fr-CA"/>
          </w:rPr>
          <w:t>5.1</w:t>
        </w:r>
        <w:r w:rsidR="00595624">
          <w:rPr>
            <w:rFonts w:asciiTheme="minorHAnsi" w:eastAsiaTheme="minorEastAsia" w:hAnsiTheme="minorHAnsi" w:cstheme="minorBidi"/>
            <w:noProof/>
            <w:sz w:val="22"/>
            <w:szCs w:val="22"/>
            <w:lang w:eastAsia="en-US"/>
          </w:rPr>
          <w:tab/>
        </w:r>
        <w:r w:rsidR="00595624" w:rsidRPr="00D719DA">
          <w:rPr>
            <w:rStyle w:val="Hyperlink"/>
            <w:lang w:val="fr-CA"/>
          </w:rPr>
          <w:t>Recours privilégiés</w:t>
        </w:r>
        <w:r w:rsidR="00595624">
          <w:rPr>
            <w:noProof/>
            <w:webHidden/>
          </w:rPr>
          <w:tab/>
        </w:r>
        <w:r w:rsidR="00595624">
          <w:rPr>
            <w:noProof/>
            <w:webHidden/>
          </w:rPr>
          <w:fldChar w:fldCharType="begin"/>
        </w:r>
        <w:r w:rsidR="00595624">
          <w:rPr>
            <w:noProof/>
            <w:webHidden/>
          </w:rPr>
          <w:instrText xml:space="preserve"> PAGEREF _Toc11052999 \h </w:instrText>
        </w:r>
        <w:r w:rsidR="00595624">
          <w:rPr>
            <w:noProof/>
            <w:webHidden/>
          </w:rPr>
        </w:r>
        <w:r w:rsidR="00595624">
          <w:rPr>
            <w:noProof/>
            <w:webHidden/>
          </w:rPr>
          <w:fldChar w:fldCharType="separate"/>
        </w:r>
        <w:r w:rsidR="00595624">
          <w:rPr>
            <w:noProof/>
            <w:webHidden/>
          </w:rPr>
          <w:t>36</w:t>
        </w:r>
        <w:r w:rsidR="00595624">
          <w:rPr>
            <w:noProof/>
            <w:webHidden/>
          </w:rPr>
          <w:fldChar w:fldCharType="end"/>
        </w:r>
      </w:hyperlink>
    </w:p>
    <w:p w14:paraId="6EFAA757" w14:textId="77777777" w:rsidR="00595624" w:rsidRDefault="000873C1">
      <w:pPr>
        <w:pStyle w:val="TOC3"/>
        <w:rPr>
          <w:rFonts w:asciiTheme="minorHAnsi" w:eastAsiaTheme="minorEastAsia" w:hAnsiTheme="minorHAnsi" w:cstheme="minorBidi"/>
          <w:noProof/>
          <w:sz w:val="22"/>
          <w:szCs w:val="22"/>
          <w:lang w:eastAsia="en-US"/>
        </w:rPr>
      </w:pPr>
      <w:hyperlink w:anchor="_Toc11053000" w:history="1">
        <w:r w:rsidR="00595624" w:rsidRPr="00D719DA">
          <w:rPr>
            <w:rStyle w:val="Hyperlink"/>
            <w:rFonts w:ascii="tim" w:hAnsi="tim"/>
            <w:lang w:val="fr-CA"/>
          </w:rPr>
          <w:t>6.</w:t>
        </w:r>
        <w:r w:rsidR="00595624">
          <w:rPr>
            <w:rFonts w:asciiTheme="minorHAnsi" w:eastAsiaTheme="minorEastAsia" w:hAnsiTheme="minorHAnsi" w:cstheme="minorBidi"/>
            <w:noProof/>
            <w:sz w:val="22"/>
            <w:szCs w:val="22"/>
            <w:lang w:eastAsia="en-US"/>
          </w:rPr>
          <w:tab/>
        </w:r>
        <w:r w:rsidR="00595624" w:rsidRPr="00D719DA">
          <w:rPr>
            <w:rStyle w:val="Hyperlink"/>
            <w:lang w:val="fr-CA"/>
          </w:rPr>
          <w:t>Droit de la famille</w:t>
        </w:r>
        <w:r w:rsidR="00595624">
          <w:rPr>
            <w:noProof/>
            <w:webHidden/>
          </w:rPr>
          <w:tab/>
        </w:r>
        <w:r w:rsidR="00595624">
          <w:rPr>
            <w:noProof/>
            <w:webHidden/>
          </w:rPr>
          <w:fldChar w:fldCharType="begin"/>
        </w:r>
        <w:r w:rsidR="00595624">
          <w:rPr>
            <w:noProof/>
            <w:webHidden/>
          </w:rPr>
          <w:instrText xml:space="preserve"> PAGEREF _Toc11053000 \h </w:instrText>
        </w:r>
        <w:r w:rsidR="00595624">
          <w:rPr>
            <w:noProof/>
            <w:webHidden/>
          </w:rPr>
        </w:r>
        <w:r w:rsidR="00595624">
          <w:rPr>
            <w:noProof/>
            <w:webHidden/>
          </w:rPr>
          <w:fldChar w:fldCharType="separate"/>
        </w:r>
        <w:r w:rsidR="00595624">
          <w:rPr>
            <w:noProof/>
            <w:webHidden/>
          </w:rPr>
          <w:t>39</w:t>
        </w:r>
        <w:r w:rsidR="00595624">
          <w:rPr>
            <w:noProof/>
            <w:webHidden/>
          </w:rPr>
          <w:fldChar w:fldCharType="end"/>
        </w:r>
      </w:hyperlink>
    </w:p>
    <w:p w14:paraId="20F2B21D" w14:textId="77777777" w:rsidR="00595624" w:rsidRDefault="000873C1">
      <w:pPr>
        <w:pStyle w:val="TOC4"/>
        <w:rPr>
          <w:rFonts w:asciiTheme="minorHAnsi" w:eastAsiaTheme="minorEastAsia" w:hAnsiTheme="minorHAnsi" w:cstheme="minorBidi"/>
          <w:noProof/>
          <w:sz w:val="22"/>
          <w:szCs w:val="22"/>
          <w:lang w:eastAsia="en-US"/>
        </w:rPr>
      </w:pPr>
      <w:hyperlink w:anchor="_Toc11053001" w:history="1">
        <w:r w:rsidR="00595624" w:rsidRPr="00D719DA">
          <w:rPr>
            <w:rStyle w:val="Hyperlink"/>
            <w:iCs/>
            <w:lang w:val="fr-CA"/>
          </w:rPr>
          <w:t>6.1</w:t>
        </w:r>
        <w:r w:rsidR="00595624">
          <w:rPr>
            <w:rFonts w:asciiTheme="minorHAnsi" w:eastAsiaTheme="minorEastAsia" w:hAnsiTheme="minorHAnsi" w:cstheme="minorBidi"/>
            <w:noProof/>
            <w:sz w:val="22"/>
            <w:szCs w:val="22"/>
            <w:lang w:eastAsia="en-US"/>
          </w:rPr>
          <w:tab/>
        </w:r>
        <w:r w:rsidR="00595624" w:rsidRPr="00D719DA">
          <w:rPr>
            <w:rStyle w:val="Hyperlink"/>
            <w:lang w:val="fr-CA"/>
          </w:rPr>
          <w:t>Interactions avec le système de justice familiale</w:t>
        </w:r>
        <w:r w:rsidR="00595624">
          <w:rPr>
            <w:noProof/>
            <w:webHidden/>
          </w:rPr>
          <w:tab/>
        </w:r>
        <w:r w:rsidR="00595624">
          <w:rPr>
            <w:noProof/>
            <w:webHidden/>
          </w:rPr>
          <w:fldChar w:fldCharType="begin"/>
        </w:r>
        <w:r w:rsidR="00595624">
          <w:rPr>
            <w:noProof/>
            <w:webHidden/>
          </w:rPr>
          <w:instrText xml:space="preserve"> PAGEREF _Toc11053001 \h </w:instrText>
        </w:r>
        <w:r w:rsidR="00595624">
          <w:rPr>
            <w:noProof/>
            <w:webHidden/>
          </w:rPr>
        </w:r>
        <w:r w:rsidR="00595624">
          <w:rPr>
            <w:noProof/>
            <w:webHidden/>
          </w:rPr>
          <w:fldChar w:fldCharType="separate"/>
        </w:r>
        <w:r w:rsidR="00595624">
          <w:rPr>
            <w:noProof/>
            <w:webHidden/>
          </w:rPr>
          <w:t>39</w:t>
        </w:r>
        <w:r w:rsidR="00595624">
          <w:rPr>
            <w:noProof/>
            <w:webHidden/>
          </w:rPr>
          <w:fldChar w:fldCharType="end"/>
        </w:r>
      </w:hyperlink>
    </w:p>
    <w:p w14:paraId="19A7BF9B" w14:textId="77777777" w:rsidR="00595624" w:rsidRDefault="000873C1">
      <w:pPr>
        <w:pStyle w:val="TOC4"/>
        <w:rPr>
          <w:rFonts w:asciiTheme="minorHAnsi" w:eastAsiaTheme="minorEastAsia" w:hAnsiTheme="minorHAnsi" w:cstheme="minorBidi"/>
          <w:noProof/>
          <w:sz w:val="22"/>
          <w:szCs w:val="22"/>
          <w:lang w:eastAsia="en-US"/>
        </w:rPr>
      </w:pPr>
      <w:hyperlink w:anchor="_Toc11053002" w:history="1">
        <w:r w:rsidR="00595624" w:rsidRPr="00D719DA">
          <w:rPr>
            <w:rStyle w:val="Hyperlink"/>
            <w:iCs/>
            <w:lang w:val="fr-CA"/>
          </w:rPr>
          <w:t>6.2</w:t>
        </w:r>
        <w:r w:rsidR="00595624">
          <w:rPr>
            <w:rFonts w:asciiTheme="minorHAnsi" w:eastAsiaTheme="minorEastAsia" w:hAnsiTheme="minorHAnsi" w:cstheme="minorBidi"/>
            <w:noProof/>
            <w:sz w:val="22"/>
            <w:szCs w:val="22"/>
            <w:lang w:eastAsia="en-US"/>
          </w:rPr>
          <w:tab/>
        </w:r>
        <w:r w:rsidR="00595624" w:rsidRPr="00D719DA">
          <w:rPr>
            <w:rStyle w:val="Hyperlink"/>
            <w:lang w:val="fr-CA"/>
          </w:rPr>
          <w:t>Décisions relatives au droit de la famille</w:t>
        </w:r>
        <w:r w:rsidR="00595624">
          <w:rPr>
            <w:noProof/>
            <w:webHidden/>
          </w:rPr>
          <w:tab/>
        </w:r>
        <w:r w:rsidR="00595624">
          <w:rPr>
            <w:noProof/>
            <w:webHidden/>
          </w:rPr>
          <w:fldChar w:fldCharType="begin"/>
        </w:r>
        <w:r w:rsidR="00595624">
          <w:rPr>
            <w:noProof/>
            <w:webHidden/>
          </w:rPr>
          <w:instrText xml:space="preserve"> PAGEREF _Toc11053002 \h </w:instrText>
        </w:r>
        <w:r w:rsidR="00595624">
          <w:rPr>
            <w:noProof/>
            <w:webHidden/>
          </w:rPr>
        </w:r>
        <w:r w:rsidR="00595624">
          <w:rPr>
            <w:noProof/>
            <w:webHidden/>
          </w:rPr>
          <w:fldChar w:fldCharType="separate"/>
        </w:r>
        <w:r w:rsidR="00595624">
          <w:rPr>
            <w:noProof/>
            <w:webHidden/>
          </w:rPr>
          <w:t>40</w:t>
        </w:r>
        <w:r w:rsidR="00595624">
          <w:rPr>
            <w:noProof/>
            <w:webHidden/>
          </w:rPr>
          <w:fldChar w:fldCharType="end"/>
        </w:r>
      </w:hyperlink>
    </w:p>
    <w:p w14:paraId="536E5235" w14:textId="77777777" w:rsidR="00595624" w:rsidRDefault="000873C1">
      <w:pPr>
        <w:pStyle w:val="TOC4"/>
        <w:rPr>
          <w:rFonts w:asciiTheme="minorHAnsi" w:eastAsiaTheme="minorEastAsia" w:hAnsiTheme="minorHAnsi" w:cstheme="minorBidi"/>
          <w:noProof/>
          <w:sz w:val="22"/>
          <w:szCs w:val="22"/>
          <w:lang w:eastAsia="en-US"/>
        </w:rPr>
      </w:pPr>
      <w:hyperlink w:anchor="_Toc11053003" w:history="1">
        <w:r w:rsidR="00595624" w:rsidRPr="00D719DA">
          <w:rPr>
            <w:rStyle w:val="Hyperlink"/>
            <w:iCs/>
            <w:lang w:val="fr-CA"/>
          </w:rPr>
          <w:t>6.3</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Connaissances sur le système de justice familiale</w:t>
        </w:r>
        <w:r w:rsidR="00595624">
          <w:rPr>
            <w:noProof/>
            <w:webHidden/>
          </w:rPr>
          <w:tab/>
        </w:r>
        <w:r w:rsidR="00595624">
          <w:rPr>
            <w:noProof/>
            <w:webHidden/>
          </w:rPr>
          <w:fldChar w:fldCharType="begin"/>
        </w:r>
        <w:r w:rsidR="00595624">
          <w:rPr>
            <w:noProof/>
            <w:webHidden/>
          </w:rPr>
          <w:instrText xml:space="preserve"> PAGEREF _Toc11053003 \h </w:instrText>
        </w:r>
        <w:r w:rsidR="00595624">
          <w:rPr>
            <w:noProof/>
            <w:webHidden/>
          </w:rPr>
        </w:r>
        <w:r w:rsidR="00595624">
          <w:rPr>
            <w:noProof/>
            <w:webHidden/>
          </w:rPr>
          <w:fldChar w:fldCharType="separate"/>
        </w:r>
        <w:r w:rsidR="00595624">
          <w:rPr>
            <w:noProof/>
            <w:webHidden/>
          </w:rPr>
          <w:t>41</w:t>
        </w:r>
        <w:r w:rsidR="00595624">
          <w:rPr>
            <w:noProof/>
            <w:webHidden/>
          </w:rPr>
          <w:fldChar w:fldCharType="end"/>
        </w:r>
      </w:hyperlink>
    </w:p>
    <w:p w14:paraId="4A549E3C" w14:textId="77777777" w:rsidR="00595624" w:rsidRDefault="000873C1">
      <w:pPr>
        <w:pStyle w:val="TOC4"/>
        <w:rPr>
          <w:rFonts w:asciiTheme="minorHAnsi" w:eastAsiaTheme="minorEastAsia" w:hAnsiTheme="minorHAnsi" w:cstheme="minorBidi"/>
          <w:noProof/>
          <w:sz w:val="22"/>
          <w:szCs w:val="22"/>
          <w:lang w:eastAsia="en-US"/>
        </w:rPr>
      </w:pPr>
      <w:hyperlink w:anchor="_Toc11053004" w:history="1">
        <w:r w:rsidR="00595624" w:rsidRPr="00D719DA">
          <w:rPr>
            <w:rStyle w:val="Hyperlink"/>
            <w:iCs/>
            <w:lang w:val="fr-CA"/>
          </w:rPr>
          <w:t>6.4</w:t>
        </w:r>
        <w:r w:rsidR="00595624">
          <w:rPr>
            <w:rFonts w:asciiTheme="minorHAnsi" w:eastAsiaTheme="minorEastAsia" w:hAnsiTheme="minorHAnsi" w:cstheme="minorBidi"/>
            <w:noProof/>
            <w:sz w:val="22"/>
            <w:szCs w:val="22"/>
            <w:lang w:eastAsia="en-US"/>
          </w:rPr>
          <w:tab/>
        </w:r>
        <w:r w:rsidR="00595624" w:rsidRPr="00D719DA">
          <w:rPr>
            <w:rStyle w:val="Hyperlink"/>
            <w:lang w:val="fr-CA"/>
          </w:rPr>
          <w:t>Source d’informations sur le système de justice familiale</w:t>
        </w:r>
        <w:r w:rsidR="00595624">
          <w:rPr>
            <w:noProof/>
            <w:webHidden/>
          </w:rPr>
          <w:tab/>
        </w:r>
        <w:r w:rsidR="00595624">
          <w:rPr>
            <w:noProof/>
            <w:webHidden/>
          </w:rPr>
          <w:fldChar w:fldCharType="begin"/>
        </w:r>
        <w:r w:rsidR="00595624">
          <w:rPr>
            <w:noProof/>
            <w:webHidden/>
          </w:rPr>
          <w:instrText xml:space="preserve"> PAGEREF _Toc11053004 \h </w:instrText>
        </w:r>
        <w:r w:rsidR="00595624">
          <w:rPr>
            <w:noProof/>
            <w:webHidden/>
          </w:rPr>
        </w:r>
        <w:r w:rsidR="00595624">
          <w:rPr>
            <w:noProof/>
            <w:webHidden/>
          </w:rPr>
          <w:fldChar w:fldCharType="separate"/>
        </w:r>
        <w:r w:rsidR="00595624">
          <w:rPr>
            <w:noProof/>
            <w:webHidden/>
          </w:rPr>
          <w:t>42</w:t>
        </w:r>
        <w:r w:rsidR="00595624">
          <w:rPr>
            <w:noProof/>
            <w:webHidden/>
          </w:rPr>
          <w:fldChar w:fldCharType="end"/>
        </w:r>
      </w:hyperlink>
    </w:p>
    <w:p w14:paraId="2B473B9D" w14:textId="77777777" w:rsidR="00595624" w:rsidRDefault="000873C1">
      <w:pPr>
        <w:pStyle w:val="TOC4"/>
        <w:rPr>
          <w:rFonts w:asciiTheme="minorHAnsi" w:eastAsiaTheme="minorEastAsia" w:hAnsiTheme="minorHAnsi" w:cstheme="minorBidi"/>
          <w:noProof/>
          <w:sz w:val="22"/>
          <w:szCs w:val="22"/>
          <w:lang w:eastAsia="en-US"/>
        </w:rPr>
      </w:pPr>
      <w:hyperlink w:anchor="_Toc11053005" w:history="1">
        <w:r w:rsidR="00595624" w:rsidRPr="00D719DA">
          <w:rPr>
            <w:rStyle w:val="Hyperlink"/>
            <w:iCs/>
            <w:lang w:val="fr-CA"/>
          </w:rPr>
          <w:t>6.5</w:t>
        </w:r>
        <w:r w:rsidR="00595624">
          <w:rPr>
            <w:rFonts w:asciiTheme="minorHAnsi" w:eastAsiaTheme="minorEastAsia" w:hAnsiTheme="minorHAnsi" w:cstheme="minorBidi"/>
            <w:noProof/>
            <w:sz w:val="22"/>
            <w:szCs w:val="22"/>
            <w:lang w:eastAsia="en-US"/>
          </w:rPr>
          <w:tab/>
        </w:r>
        <w:r w:rsidR="00595624" w:rsidRPr="00D719DA">
          <w:rPr>
            <w:rStyle w:val="Hyperlink"/>
            <w:lang w:val="fr-CA"/>
          </w:rPr>
          <w:t>Utilisation du service d’assistance téléphonique et du site Web</w:t>
        </w:r>
        <w:r w:rsidR="00595624">
          <w:rPr>
            <w:noProof/>
            <w:webHidden/>
          </w:rPr>
          <w:tab/>
        </w:r>
        <w:r w:rsidR="00595624">
          <w:rPr>
            <w:noProof/>
            <w:webHidden/>
          </w:rPr>
          <w:fldChar w:fldCharType="begin"/>
        </w:r>
        <w:r w:rsidR="00595624">
          <w:rPr>
            <w:noProof/>
            <w:webHidden/>
          </w:rPr>
          <w:instrText xml:space="preserve"> PAGEREF _Toc11053005 \h </w:instrText>
        </w:r>
        <w:r w:rsidR="00595624">
          <w:rPr>
            <w:noProof/>
            <w:webHidden/>
          </w:rPr>
        </w:r>
        <w:r w:rsidR="00595624">
          <w:rPr>
            <w:noProof/>
            <w:webHidden/>
          </w:rPr>
          <w:fldChar w:fldCharType="separate"/>
        </w:r>
        <w:r w:rsidR="00595624">
          <w:rPr>
            <w:noProof/>
            <w:webHidden/>
          </w:rPr>
          <w:t>43</w:t>
        </w:r>
        <w:r w:rsidR="00595624">
          <w:rPr>
            <w:noProof/>
            <w:webHidden/>
          </w:rPr>
          <w:fldChar w:fldCharType="end"/>
        </w:r>
      </w:hyperlink>
    </w:p>
    <w:p w14:paraId="66C6CB60" w14:textId="77777777" w:rsidR="00595624" w:rsidRDefault="000873C1">
      <w:pPr>
        <w:pStyle w:val="TOC4"/>
        <w:rPr>
          <w:rFonts w:asciiTheme="minorHAnsi" w:eastAsiaTheme="minorEastAsia" w:hAnsiTheme="minorHAnsi" w:cstheme="minorBidi"/>
          <w:noProof/>
          <w:sz w:val="22"/>
          <w:szCs w:val="22"/>
          <w:lang w:eastAsia="en-US"/>
        </w:rPr>
      </w:pPr>
      <w:hyperlink w:anchor="_Toc11053006" w:history="1">
        <w:r w:rsidR="00595624" w:rsidRPr="00D719DA">
          <w:rPr>
            <w:rStyle w:val="Hyperlink"/>
            <w:iCs/>
            <w:lang w:val="fr-CA"/>
          </w:rPr>
          <w:t>6.6</w:t>
        </w:r>
        <w:r w:rsidR="00595624">
          <w:rPr>
            <w:rFonts w:asciiTheme="minorHAnsi" w:eastAsiaTheme="minorEastAsia" w:hAnsiTheme="minorHAnsi" w:cstheme="minorBidi"/>
            <w:noProof/>
            <w:sz w:val="22"/>
            <w:szCs w:val="22"/>
            <w:lang w:eastAsia="en-US"/>
          </w:rPr>
          <w:tab/>
        </w:r>
        <w:r w:rsidR="00595624" w:rsidRPr="00D719DA">
          <w:rPr>
            <w:rStyle w:val="Hyperlink"/>
            <w:lang w:val="fr-CA"/>
          </w:rPr>
          <w:t>Convivialité du service d’assistance téléphonique et du site Web</w:t>
        </w:r>
        <w:r w:rsidR="00595624">
          <w:rPr>
            <w:noProof/>
            <w:webHidden/>
          </w:rPr>
          <w:tab/>
        </w:r>
        <w:r w:rsidR="00595624">
          <w:rPr>
            <w:noProof/>
            <w:webHidden/>
          </w:rPr>
          <w:fldChar w:fldCharType="begin"/>
        </w:r>
        <w:r w:rsidR="00595624">
          <w:rPr>
            <w:noProof/>
            <w:webHidden/>
          </w:rPr>
          <w:instrText xml:space="preserve"> PAGEREF _Toc11053006 \h </w:instrText>
        </w:r>
        <w:r w:rsidR="00595624">
          <w:rPr>
            <w:noProof/>
            <w:webHidden/>
          </w:rPr>
        </w:r>
        <w:r w:rsidR="00595624">
          <w:rPr>
            <w:noProof/>
            <w:webHidden/>
          </w:rPr>
          <w:fldChar w:fldCharType="separate"/>
        </w:r>
        <w:r w:rsidR="00595624">
          <w:rPr>
            <w:noProof/>
            <w:webHidden/>
          </w:rPr>
          <w:t>45</w:t>
        </w:r>
        <w:r w:rsidR="00595624">
          <w:rPr>
            <w:noProof/>
            <w:webHidden/>
          </w:rPr>
          <w:fldChar w:fldCharType="end"/>
        </w:r>
      </w:hyperlink>
    </w:p>
    <w:p w14:paraId="06399ACF" w14:textId="77777777" w:rsidR="00387B13" w:rsidRPr="00306682" w:rsidRDefault="00387B13" w:rsidP="00536D43">
      <w:pPr>
        <w:pStyle w:val="Chapterbodytext"/>
        <w:tabs>
          <w:tab w:val="left" w:pos="720"/>
        </w:tabs>
        <w:ind w:left="720" w:hanging="720"/>
        <w:rPr>
          <w:lang w:val="fr-CA"/>
        </w:rPr>
      </w:pPr>
      <w:r w:rsidRPr="00306682">
        <w:rPr>
          <w:rFonts w:eastAsia="Times New Roman"/>
          <w:sz w:val="28"/>
          <w:szCs w:val="48"/>
          <w:lang w:val="fr-CA"/>
        </w:rPr>
        <w:fldChar w:fldCharType="end"/>
      </w:r>
    </w:p>
    <w:p w14:paraId="6AF4A880" w14:textId="77777777" w:rsidR="00387B13" w:rsidRPr="00306682" w:rsidRDefault="00387B13" w:rsidP="00536D43">
      <w:pPr>
        <w:pStyle w:val="Chapterbodytext"/>
        <w:rPr>
          <w:lang w:val="fr-CA"/>
        </w:rPr>
      </w:pPr>
    </w:p>
    <w:p w14:paraId="46F12445" w14:textId="77777777" w:rsidR="00387B13" w:rsidRPr="00306682" w:rsidRDefault="00387B13" w:rsidP="00536D43">
      <w:pPr>
        <w:pStyle w:val="Chapterbodytext"/>
        <w:rPr>
          <w:rFonts w:ascii="Times New Roman" w:hAnsi="Times New Roman"/>
          <w:lang w:val="fr-CA"/>
        </w:rPr>
      </w:pPr>
      <w:r w:rsidRPr="00306682">
        <w:rPr>
          <w:rFonts w:ascii="Times New Roman" w:hAnsi="Times New Roman"/>
          <w:lang w:val="fr-CA"/>
        </w:rPr>
        <w:t>ANNEXE A : Méthodologie du sondage</w:t>
      </w:r>
    </w:p>
    <w:p w14:paraId="2C0948F4" w14:textId="77777777" w:rsidR="00387B13" w:rsidRPr="00306682" w:rsidRDefault="00387B13" w:rsidP="00536D43">
      <w:pPr>
        <w:pStyle w:val="Chapterbodytext"/>
        <w:rPr>
          <w:rFonts w:ascii="Times New Roman" w:hAnsi="Times New Roman"/>
          <w:lang w:val="fr-CA"/>
        </w:rPr>
      </w:pPr>
      <w:r w:rsidRPr="00306682">
        <w:rPr>
          <w:rFonts w:ascii="Times New Roman" w:hAnsi="Times New Roman"/>
          <w:lang w:val="fr-CA"/>
        </w:rPr>
        <w:t>ANNEXE B : Questionnaire du sondage</w:t>
      </w:r>
    </w:p>
    <w:p w14:paraId="7B4082F7" w14:textId="77777777" w:rsidR="00387B13" w:rsidRPr="00306682" w:rsidRDefault="00387B13" w:rsidP="00536D43">
      <w:pPr>
        <w:pStyle w:val="Chapterbodytext"/>
        <w:rPr>
          <w:lang w:val="fr-CA"/>
        </w:rPr>
      </w:pPr>
    </w:p>
    <w:p w14:paraId="74ED451F" w14:textId="77777777" w:rsidR="00387B13" w:rsidRPr="00306682" w:rsidRDefault="00387B13" w:rsidP="00536D43">
      <w:pPr>
        <w:pStyle w:val="Heading3"/>
        <w:numPr>
          <w:ilvl w:val="0"/>
          <w:numId w:val="0"/>
        </w:numPr>
        <w:rPr>
          <w:lang w:val="fr-CA"/>
        </w:rPr>
      </w:pPr>
      <w:r w:rsidRPr="00306682">
        <w:rPr>
          <w:lang w:val="fr-CA"/>
        </w:rPr>
        <w:br w:type="page"/>
      </w:r>
      <w:bookmarkStart w:id="1" w:name="_Toc510090035"/>
      <w:bookmarkStart w:id="2" w:name="_Toc11052973"/>
      <w:r w:rsidRPr="00306682">
        <w:rPr>
          <w:lang w:val="fr-CA"/>
        </w:rPr>
        <w:lastRenderedPageBreak/>
        <w:t>Liste des tableaux</w:t>
      </w:r>
      <w:bookmarkEnd w:id="1"/>
      <w:bookmarkEnd w:id="2"/>
    </w:p>
    <w:p w14:paraId="4D81BF28" w14:textId="77777777" w:rsidR="00387B13" w:rsidRPr="00306682" w:rsidRDefault="00387B13" w:rsidP="00536D43">
      <w:pPr>
        <w:pStyle w:val="Chapterbodytext"/>
        <w:rPr>
          <w:lang w:val="fr-CA"/>
        </w:rPr>
      </w:pPr>
    </w:p>
    <w:p w14:paraId="058F35FB" w14:textId="77777777" w:rsidR="00387B13" w:rsidRPr="00306682" w:rsidRDefault="00387B13" w:rsidP="00536D43">
      <w:pPr>
        <w:pStyle w:val="Chapterbodytext"/>
        <w:rPr>
          <w:lang w:val="fr-CA"/>
        </w:rPr>
      </w:pPr>
    </w:p>
    <w:p w14:paraId="6216867E" w14:textId="77777777" w:rsidR="00387B13" w:rsidRPr="00306682" w:rsidRDefault="00387B13" w:rsidP="00536D43">
      <w:pPr>
        <w:pStyle w:val="Chapterbodytext"/>
        <w:rPr>
          <w:lang w:val="fr-CA"/>
        </w:rPr>
      </w:pPr>
      <w:r w:rsidRPr="00306682">
        <w:rPr>
          <w:lang w:val="fr-CA"/>
        </w:rPr>
        <w:t>Tableau 1 :</w:t>
      </w:r>
      <w:r w:rsidRPr="00306682">
        <w:rPr>
          <w:lang w:val="fr-CA"/>
        </w:rPr>
        <w:tab/>
        <w:t>Tableaux démographiques</w:t>
      </w:r>
    </w:p>
    <w:p w14:paraId="15328557" w14:textId="77777777" w:rsidR="00387B13" w:rsidRPr="00306682" w:rsidRDefault="00387B13" w:rsidP="00536D43">
      <w:pPr>
        <w:pStyle w:val="Chapterbodytext"/>
        <w:rPr>
          <w:lang w:val="fr-CA"/>
        </w:rPr>
      </w:pPr>
      <w:r w:rsidRPr="00306682">
        <w:rPr>
          <w:lang w:val="fr-CA"/>
        </w:rPr>
        <w:t xml:space="preserve">Tableau 2 : </w:t>
      </w:r>
      <w:r w:rsidRPr="00306682">
        <w:rPr>
          <w:lang w:val="fr-CA"/>
        </w:rPr>
        <w:tab/>
        <w:t>Participation au système de justice pénale</w:t>
      </w:r>
    </w:p>
    <w:p w14:paraId="4E320DDB" w14:textId="77777777" w:rsidR="00387B13" w:rsidRPr="00306682" w:rsidRDefault="00387B13" w:rsidP="00536D43">
      <w:pPr>
        <w:pStyle w:val="Chapterbodytext"/>
        <w:rPr>
          <w:lang w:val="fr-CA"/>
        </w:rPr>
      </w:pPr>
      <w:r w:rsidRPr="00306682">
        <w:rPr>
          <w:lang w:val="fr-CA"/>
        </w:rPr>
        <w:t xml:space="preserve">Tableau 3 : </w:t>
      </w:r>
      <w:r w:rsidRPr="00306682">
        <w:rPr>
          <w:lang w:val="fr-CA"/>
        </w:rPr>
        <w:tab/>
        <w:t>Sources d’information sur le harcèlement sexuel au travail</w:t>
      </w:r>
    </w:p>
    <w:p w14:paraId="714A6DB0" w14:textId="77777777" w:rsidR="00387B13" w:rsidRPr="00306682" w:rsidRDefault="00387B13" w:rsidP="00536D43">
      <w:pPr>
        <w:pStyle w:val="Chapterbodytext"/>
        <w:rPr>
          <w:lang w:val="fr-CA"/>
        </w:rPr>
      </w:pPr>
      <w:r w:rsidRPr="00306682">
        <w:rPr>
          <w:lang w:val="fr-CA"/>
        </w:rPr>
        <w:t xml:space="preserve">Tableau 4 : </w:t>
      </w:r>
      <w:r w:rsidRPr="00306682">
        <w:rPr>
          <w:lang w:val="fr-CA"/>
        </w:rPr>
        <w:tab/>
        <w:t>Sources d’information sur la discrimination au travail</w:t>
      </w:r>
    </w:p>
    <w:p w14:paraId="4F5EDEB1" w14:textId="77777777" w:rsidR="00387B13" w:rsidRPr="00306682" w:rsidRDefault="00387B13" w:rsidP="00536D43">
      <w:pPr>
        <w:pStyle w:val="Chapterbodytext"/>
        <w:rPr>
          <w:lang w:val="fr-CA"/>
        </w:rPr>
      </w:pPr>
    </w:p>
    <w:p w14:paraId="0591F98E" w14:textId="77777777" w:rsidR="00387B13" w:rsidRPr="00306682" w:rsidRDefault="00387B13" w:rsidP="00536D43">
      <w:pPr>
        <w:pStyle w:val="Chapterbodytext"/>
        <w:rPr>
          <w:lang w:val="fr-CA"/>
        </w:rPr>
      </w:pPr>
    </w:p>
    <w:p w14:paraId="4C1F7A7A" w14:textId="77777777" w:rsidR="00387B13" w:rsidRPr="00306682" w:rsidRDefault="00387B13" w:rsidP="00536D43">
      <w:pPr>
        <w:pStyle w:val="Chapterbodytext"/>
        <w:rPr>
          <w:lang w:val="fr-CA"/>
        </w:rPr>
      </w:pPr>
    </w:p>
    <w:p w14:paraId="6EAA7581" w14:textId="77777777" w:rsidR="00387B13" w:rsidRPr="00306682" w:rsidRDefault="00387B13" w:rsidP="00536D43">
      <w:pPr>
        <w:pStyle w:val="Heading3"/>
        <w:numPr>
          <w:ilvl w:val="0"/>
          <w:numId w:val="0"/>
        </w:numPr>
        <w:rPr>
          <w:lang w:val="fr-CA"/>
        </w:rPr>
      </w:pPr>
      <w:bookmarkStart w:id="3" w:name="_Toc510090036"/>
      <w:bookmarkStart w:id="4" w:name="_Toc11052974"/>
      <w:r w:rsidRPr="00306682">
        <w:rPr>
          <w:lang w:val="fr-CA"/>
        </w:rPr>
        <w:t>Liste des graphiques</w:t>
      </w:r>
      <w:bookmarkEnd w:id="3"/>
      <w:bookmarkEnd w:id="4"/>
    </w:p>
    <w:p w14:paraId="1C6AD83E" w14:textId="77777777" w:rsidR="00387B13" w:rsidRPr="00306682" w:rsidRDefault="00387B13" w:rsidP="00536D43">
      <w:pPr>
        <w:pStyle w:val="Chapterbodytext"/>
        <w:rPr>
          <w:lang w:val="fr-CA"/>
        </w:rPr>
      </w:pPr>
    </w:p>
    <w:p w14:paraId="49F67819" w14:textId="77777777" w:rsidR="00387B13" w:rsidRPr="00306682" w:rsidRDefault="00387B13" w:rsidP="00536D43">
      <w:pPr>
        <w:pStyle w:val="Chapterbodytext"/>
        <w:rPr>
          <w:lang w:val="fr-CA"/>
        </w:rPr>
      </w:pPr>
      <w:r w:rsidRPr="00306682">
        <w:rPr>
          <w:lang w:val="fr-CA"/>
        </w:rPr>
        <w:t>Graphique 1 :</w:t>
      </w:r>
      <w:r w:rsidRPr="00306682">
        <w:rPr>
          <w:lang w:val="fr-CA"/>
        </w:rPr>
        <w:tab/>
        <w:t>Connaissance du système de justice pénale</w:t>
      </w:r>
    </w:p>
    <w:p w14:paraId="0F6A2C0E" w14:textId="77777777" w:rsidR="00387B13" w:rsidRPr="00306682" w:rsidRDefault="00387B13" w:rsidP="00536D43">
      <w:pPr>
        <w:pStyle w:val="Chapterbodytext"/>
        <w:rPr>
          <w:lang w:val="fr-CA"/>
        </w:rPr>
      </w:pPr>
      <w:r w:rsidRPr="00306682">
        <w:rPr>
          <w:lang w:val="fr-CA"/>
        </w:rPr>
        <w:t>Graphique 2 :</w:t>
      </w:r>
      <w:r w:rsidRPr="00306682">
        <w:rPr>
          <w:lang w:val="fr-CA"/>
        </w:rPr>
        <w:tab/>
        <w:t>Confiance à l’égard du système de justice pénale</w:t>
      </w:r>
    </w:p>
    <w:p w14:paraId="7728C7CF" w14:textId="77777777" w:rsidR="00387B13" w:rsidRPr="00306682" w:rsidRDefault="00387B13" w:rsidP="00536D43">
      <w:pPr>
        <w:pStyle w:val="Chapterbodytext"/>
        <w:rPr>
          <w:lang w:val="fr-CA"/>
        </w:rPr>
      </w:pPr>
      <w:r w:rsidRPr="00306682">
        <w:rPr>
          <w:lang w:val="fr-CA"/>
        </w:rPr>
        <w:t>Graphique 3 :</w:t>
      </w:r>
      <w:r w:rsidRPr="00306682">
        <w:rPr>
          <w:lang w:val="fr-CA"/>
        </w:rPr>
        <w:tab/>
        <w:t>Connaissance du harcèlement sexuel au travail</w:t>
      </w:r>
    </w:p>
    <w:p w14:paraId="72864F46" w14:textId="77777777" w:rsidR="00387B13" w:rsidRPr="00306682" w:rsidRDefault="00387B13" w:rsidP="00536D43">
      <w:pPr>
        <w:pStyle w:val="Chapterbodytext"/>
        <w:rPr>
          <w:lang w:val="fr-CA"/>
        </w:rPr>
      </w:pPr>
      <w:r w:rsidRPr="00306682">
        <w:rPr>
          <w:lang w:val="fr-CA"/>
        </w:rPr>
        <w:t>Graphique 4 :</w:t>
      </w:r>
      <w:r w:rsidRPr="00306682">
        <w:rPr>
          <w:lang w:val="fr-CA"/>
        </w:rPr>
        <w:tab/>
        <w:t>Source d’information</w:t>
      </w:r>
    </w:p>
    <w:p w14:paraId="259C3308" w14:textId="77777777" w:rsidR="00387B13" w:rsidRPr="00306682" w:rsidRDefault="00387B13" w:rsidP="00536D43">
      <w:pPr>
        <w:pStyle w:val="Chapterbodytext"/>
        <w:rPr>
          <w:lang w:val="fr-CA"/>
        </w:rPr>
      </w:pPr>
      <w:r w:rsidRPr="00306682">
        <w:rPr>
          <w:lang w:val="fr-CA"/>
        </w:rPr>
        <w:t>Graphique 5 :</w:t>
      </w:r>
      <w:r w:rsidRPr="00306682">
        <w:rPr>
          <w:lang w:val="fr-CA"/>
        </w:rPr>
        <w:tab/>
        <w:t>Connaissances sur le harcèlement sexuel</w:t>
      </w:r>
    </w:p>
    <w:p w14:paraId="745E8475" w14:textId="77777777" w:rsidR="00387B13" w:rsidRPr="00306682" w:rsidRDefault="00387B13" w:rsidP="00536D43">
      <w:pPr>
        <w:pStyle w:val="Chapterbodytext"/>
        <w:rPr>
          <w:lang w:val="fr-CA"/>
        </w:rPr>
      </w:pPr>
      <w:r w:rsidRPr="00306682">
        <w:rPr>
          <w:lang w:val="fr-CA"/>
        </w:rPr>
        <w:t>Graphique 6 :</w:t>
      </w:r>
      <w:r w:rsidRPr="00306682">
        <w:rPr>
          <w:lang w:val="fr-CA"/>
        </w:rPr>
        <w:tab/>
        <w:t>Information sur le harcèlement sexuel</w:t>
      </w:r>
    </w:p>
    <w:p w14:paraId="690C7270" w14:textId="77777777" w:rsidR="00387B13" w:rsidRPr="00306682" w:rsidRDefault="00387B13" w:rsidP="00536D43">
      <w:pPr>
        <w:pStyle w:val="Chapterbodytext"/>
        <w:rPr>
          <w:lang w:val="fr-CA"/>
        </w:rPr>
      </w:pPr>
      <w:r w:rsidRPr="00306682">
        <w:rPr>
          <w:lang w:val="fr-CA"/>
        </w:rPr>
        <w:t>Graphique 7 :</w:t>
      </w:r>
      <w:r w:rsidRPr="00306682">
        <w:rPr>
          <w:lang w:val="fr-CA"/>
        </w:rPr>
        <w:tab/>
        <w:t>Difficultés perçues en matière d’accès à de l’information</w:t>
      </w:r>
    </w:p>
    <w:p w14:paraId="1D8F2F4C" w14:textId="77777777" w:rsidR="00387B13" w:rsidRPr="00306682" w:rsidRDefault="00387B13" w:rsidP="00536D43">
      <w:pPr>
        <w:pStyle w:val="Chapterbodytext"/>
        <w:rPr>
          <w:lang w:val="fr-CA"/>
        </w:rPr>
      </w:pPr>
      <w:r w:rsidRPr="00306682">
        <w:rPr>
          <w:lang w:val="fr-CA"/>
        </w:rPr>
        <w:t>Graphique 8 :</w:t>
      </w:r>
      <w:r w:rsidRPr="00306682">
        <w:rPr>
          <w:lang w:val="fr-CA"/>
        </w:rPr>
        <w:tab/>
        <w:t>Raisons de la difficulté perçue</w:t>
      </w:r>
    </w:p>
    <w:p w14:paraId="19162CB6" w14:textId="77777777" w:rsidR="00387B13" w:rsidRPr="00306682" w:rsidRDefault="00387B13" w:rsidP="00536D43">
      <w:pPr>
        <w:pStyle w:val="Chapterbodytext"/>
        <w:rPr>
          <w:lang w:val="fr-CA"/>
        </w:rPr>
      </w:pPr>
      <w:r w:rsidRPr="00306682">
        <w:rPr>
          <w:lang w:val="fr-CA"/>
        </w:rPr>
        <w:t>Graphique 9 :</w:t>
      </w:r>
      <w:r w:rsidRPr="00306682">
        <w:rPr>
          <w:lang w:val="fr-CA"/>
        </w:rPr>
        <w:tab/>
        <w:t>Type de recours</w:t>
      </w:r>
    </w:p>
    <w:p w14:paraId="02BDFB24" w14:textId="77777777" w:rsidR="00387B13" w:rsidRPr="00306682" w:rsidRDefault="00387B13" w:rsidP="00536D43">
      <w:pPr>
        <w:pStyle w:val="Chapterbodytext"/>
        <w:rPr>
          <w:lang w:val="fr-CA"/>
        </w:rPr>
      </w:pPr>
      <w:r w:rsidRPr="00306682">
        <w:rPr>
          <w:lang w:val="fr-CA"/>
        </w:rPr>
        <w:t>Graphique 10 :</w:t>
      </w:r>
      <w:r w:rsidRPr="00306682">
        <w:rPr>
          <w:lang w:val="fr-CA"/>
        </w:rPr>
        <w:tab/>
        <w:t>Méthode de réception d’informations</w:t>
      </w:r>
    </w:p>
    <w:p w14:paraId="4D585052" w14:textId="77777777" w:rsidR="00387B13" w:rsidRPr="00306682" w:rsidRDefault="00387B13" w:rsidP="00536D43">
      <w:pPr>
        <w:pStyle w:val="Chapterbodytext"/>
        <w:rPr>
          <w:lang w:val="fr-CA"/>
        </w:rPr>
      </w:pPr>
      <w:r w:rsidRPr="00306682">
        <w:rPr>
          <w:lang w:val="fr-CA"/>
        </w:rPr>
        <w:t>Graphique 11 :</w:t>
      </w:r>
      <w:r w:rsidRPr="00306682">
        <w:rPr>
          <w:lang w:val="fr-CA"/>
        </w:rPr>
        <w:tab/>
        <w:t>Prévalence perçue sur le harcèlement sexuel au travail</w:t>
      </w:r>
    </w:p>
    <w:p w14:paraId="500E3521" w14:textId="77777777" w:rsidR="00387B13" w:rsidRPr="00306682" w:rsidRDefault="00387B13" w:rsidP="00536D43">
      <w:pPr>
        <w:pStyle w:val="Chapterbodytext"/>
        <w:rPr>
          <w:lang w:val="fr-CA"/>
        </w:rPr>
      </w:pPr>
      <w:r w:rsidRPr="00306682">
        <w:rPr>
          <w:lang w:val="fr-CA"/>
        </w:rPr>
        <w:t>Graphique 12 :</w:t>
      </w:r>
      <w:r w:rsidRPr="00306682">
        <w:rPr>
          <w:lang w:val="fr-CA"/>
        </w:rPr>
        <w:tab/>
        <w:t>Perception de l’existence du harcèlement sexuel au travail</w:t>
      </w:r>
    </w:p>
    <w:p w14:paraId="4C190D94" w14:textId="77777777" w:rsidR="00387B13" w:rsidRPr="00306682" w:rsidRDefault="00387B13" w:rsidP="00536D43">
      <w:pPr>
        <w:pStyle w:val="Chapterbodytext"/>
        <w:rPr>
          <w:lang w:val="fr-CA"/>
        </w:rPr>
      </w:pPr>
      <w:r w:rsidRPr="00306682">
        <w:rPr>
          <w:lang w:val="fr-CA"/>
        </w:rPr>
        <w:t>Graphique 13 :</w:t>
      </w:r>
      <w:r w:rsidRPr="00306682">
        <w:rPr>
          <w:lang w:val="fr-CA"/>
        </w:rPr>
        <w:tab/>
        <w:t>Façons de traiter le harcèlement sexuel</w:t>
      </w:r>
    </w:p>
    <w:p w14:paraId="782AB164" w14:textId="77777777" w:rsidR="00387B13" w:rsidRPr="00306682" w:rsidRDefault="00387B13" w:rsidP="00536D43">
      <w:pPr>
        <w:pStyle w:val="Chapterbodytext"/>
        <w:rPr>
          <w:lang w:val="fr-CA"/>
        </w:rPr>
      </w:pPr>
      <w:r w:rsidRPr="00306682">
        <w:rPr>
          <w:lang w:val="fr-CA"/>
        </w:rPr>
        <w:t>Graphique 14 :</w:t>
      </w:r>
      <w:r w:rsidRPr="00306682">
        <w:rPr>
          <w:lang w:val="fr-CA"/>
        </w:rPr>
        <w:tab/>
        <w:t>Gestion des renseignements personnels</w:t>
      </w:r>
    </w:p>
    <w:p w14:paraId="18E4463C" w14:textId="77777777" w:rsidR="00387B13" w:rsidRPr="00306682" w:rsidRDefault="00387B13" w:rsidP="00536D43">
      <w:pPr>
        <w:pStyle w:val="Chapterbodytext"/>
        <w:rPr>
          <w:lang w:val="fr-CA"/>
        </w:rPr>
      </w:pPr>
      <w:r w:rsidRPr="00306682">
        <w:rPr>
          <w:lang w:val="fr-CA"/>
        </w:rPr>
        <w:t>Graphique 15 :</w:t>
      </w:r>
      <w:r w:rsidRPr="00306682">
        <w:rPr>
          <w:lang w:val="fr-CA"/>
        </w:rPr>
        <w:tab/>
        <w:t>Droits et responsabilités</w:t>
      </w:r>
    </w:p>
    <w:p w14:paraId="08673DD9" w14:textId="77777777" w:rsidR="00387B13" w:rsidRPr="00306682" w:rsidRDefault="00387B13" w:rsidP="00536D43">
      <w:pPr>
        <w:pStyle w:val="Chapterbodytext"/>
        <w:rPr>
          <w:lang w:val="fr-CA"/>
        </w:rPr>
      </w:pPr>
      <w:r w:rsidRPr="00306682">
        <w:rPr>
          <w:lang w:val="fr-CA"/>
        </w:rPr>
        <w:t>Graphique 16 :</w:t>
      </w:r>
      <w:r w:rsidRPr="00306682">
        <w:rPr>
          <w:lang w:val="fr-CA"/>
        </w:rPr>
        <w:tab/>
        <w:t>Discrimination</w:t>
      </w:r>
    </w:p>
    <w:p w14:paraId="7BBC5D55" w14:textId="77777777" w:rsidR="00387B13" w:rsidRPr="00306682" w:rsidRDefault="00387B13" w:rsidP="00536D43">
      <w:pPr>
        <w:pStyle w:val="Chapterbodytext"/>
        <w:rPr>
          <w:lang w:val="fr-CA"/>
        </w:rPr>
      </w:pPr>
      <w:r w:rsidRPr="00306682">
        <w:rPr>
          <w:lang w:val="fr-CA"/>
        </w:rPr>
        <w:t>Graphique 17 :</w:t>
      </w:r>
      <w:r w:rsidRPr="00306682">
        <w:rPr>
          <w:lang w:val="fr-CA"/>
        </w:rPr>
        <w:tab/>
        <w:t>Participation au système de justice familiale</w:t>
      </w:r>
    </w:p>
    <w:p w14:paraId="04558C3B" w14:textId="77777777" w:rsidR="00387B13" w:rsidRPr="00306682" w:rsidRDefault="00387B13" w:rsidP="00536D43">
      <w:pPr>
        <w:pStyle w:val="Chapterbodytext"/>
        <w:rPr>
          <w:lang w:val="fr-CA"/>
        </w:rPr>
      </w:pPr>
      <w:r w:rsidRPr="00306682">
        <w:rPr>
          <w:lang w:val="fr-CA"/>
        </w:rPr>
        <w:t>Graphique 18 :</w:t>
      </w:r>
      <w:r w:rsidRPr="00306682">
        <w:rPr>
          <w:lang w:val="fr-CA"/>
        </w:rPr>
        <w:tab/>
        <w:t>Droit de la famille</w:t>
      </w:r>
    </w:p>
    <w:p w14:paraId="60F15AC5" w14:textId="77777777" w:rsidR="00387B13" w:rsidRPr="00306682" w:rsidRDefault="00387B13" w:rsidP="00536D43">
      <w:pPr>
        <w:pStyle w:val="Chapterbodytext"/>
        <w:rPr>
          <w:lang w:val="fr-CA"/>
        </w:rPr>
      </w:pPr>
      <w:r w:rsidRPr="00306682">
        <w:rPr>
          <w:lang w:val="fr-CA"/>
        </w:rPr>
        <w:t>Graphique 19 :</w:t>
      </w:r>
      <w:r w:rsidRPr="00306682">
        <w:rPr>
          <w:lang w:val="fr-CA"/>
        </w:rPr>
        <w:tab/>
        <w:t>Connaissances sur le système de justice familiale</w:t>
      </w:r>
    </w:p>
    <w:p w14:paraId="26341F45" w14:textId="77777777" w:rsidR="00387B13" w:rsidRPr="00306682" w:rsidRDefault="00387B13" w:rsidP="00536D43">
      <w:pPr>
        <w:pStyle w:val="Chapterbodytext"/>
        <w:rPr>
          <w:lang w:val="fr-CA"/>
        </w:rPr>
      </w:pPr>
      <w:r w:rsidRPr="00306682">
        <w:rPr>
          <w:lang w:val="fr-CA"/>
        </w:rPr>
        <w:t>Graphique 20 :</w:t>
      </w:r>
      <w:r w:rsidRPr="00306682">
        <w:rPr>
          <w:lang w:val="fr-CA"/>
        </w:rPr>
        <w:tab/>
        <w:t>Source d’information sur le système de justice familiale</w:t>
      </w:r>
    </w:p>
    <w:p w14:paraId="38A05C87" w14:textId="77777777" w:rsidR="00387B13" w:rsidRPr="00306682" w:rsidRDefault="00387B13" w:rsidP="00536D43">
      <w:pPr>
        <w:pStyle w:val="Chapterbodytext"/>
        <w:rPr>
          <w:lang w:val="fr-CA"/>
        </w:rPr>
      </w:pPr>
      <w:r w:rsidRPr="00306682">
        <w:rPr>
          <w:lang w:val="fr-CA"/>
        </w:rPr>
        <w:t>Graphique 21 :</w:t>
      </w:r>
      <w:r w:rsidRPr="00306682">
        <w:rPr>
          <w:lang w:val="fr-CA"/>
        </w:rPr>
        <w:tab/>
        <w:t>Utilisation du service d’assistance téléphonique et du site Web de Justice Canada</w:t>
      </w:r>
    </w:p>
    <w:p w14:paraId="7B0A854D" w14:textId="77777777" w:rsidR="00387B13" w:rsidRPr="00306682" w:rsidRDefault="00387B13" w:rsidP="00536D43">
      <w:pPr>
        <w:pStyle w:val="Chapterbodytext"/>
        <w:rPr>
          <w:lang w:val="fr-CA"/>
        </w:rPr>
      </w:pPr>
      <w:r w:rsidRPr="00306682">
        <w:rPr>
          <w:lang w:val="fr-CA"/>
        </w:rPr>
        <w:t>Graphique 22 :</w:t>
      </w:r>
      <w:r w:rsidRPr="00306682">
        <w:rPr>
          <w:lang w:val="fr-CA"/>
        </w:rPr>
        <w:tab/>
        <w:t>Convivialité du service d’assistance téléphonique et du site Web</w:t>
      </w:r>
    </w:p>
    <w:p w14:paraId="5DA8C824" w14:textId="77777777" w:rsidR="00387B13" w:rsidRPr="00306682" w:rsidRDefault="00387B13" w:rsidP="00536D43">
      <w:pPr>
        <w:pStyle w:val="Chapterbodytext"/>
        <w:rPr>
          <w:lang w:val="fr-CA"/>
        </w:rPr>
      </w:pPr>
    </w:p>
    <w:p w14:paraId="316D3C8D" w14:textId="77777777" w:rsidR="00313249" w:rsidRDefault="00313249">
      <w:pPr>
        <w:rPr>
          <w:smallCaps/>
          <w:color w:val="1465A2"/>
          <w:kern w:val="32"/>
          <w:sz w:val="52"/>
          <w:szCs w:val="20"/>
          <w:lang w:val="fr-CA"/>
        </w:rPr>
      </w:pPr>
      <w:r>
        <w:rPr>
          <w:lang w:val="fr-CA"/>
        </w:rPr>
        <w:br w:type="page"/>
      </w:r>
    </w:p>
    <w:p w14:paraId="005A81DF" w14:textId="39634C27" w:rsidR="00387B13" w:rsidRPr="00306682" w:rsidRDefault="00387B13" w:rsidP="00536D43">
      <w:pPr>
        <w:pStyle w:val="Heading3"/>
        <w:numPr>
          <w:ilvl w:val="0"/>
          <w:numId w:val="0"/>
        </w:numPr>
        <w:rPr>
          <w:lang w:val="fr-CA"/>
        </w:rPr>
      </w:pPr>
      <w:bookmarkStart w:id="5" w:name="_Toc11052975"/>
      <w:r w:rsidRPr="00306682">
        <w:rPr>
          <w:lang w:val="fr-CA"/>
        </w:rPr>
        <w:lastRenderedPageBreak/>
        <w:t>Sommaire</w:t>
      </w:r>
      <w:bookmarkEnd w:id="5"/>
    </w:p>
    <w:p w14:paraId="2B34F9EA" w14:textId="77777777" w:rsidR="00387B13" w:rsidRPr="00306682" w:rsidRDefault="00387B13" w:rsidP="00536D43">
      <w:pPr>
        <w:pStyle w:val="Chapterbodytext"/>
        <w:rPr>
          <w:lang w:val="fr-CA"/>
        </w:rPr>
      </w:pPr>
    </w:p>
    <w:p w14:paraId="2A645ECD" w14:textId="77777777" w:rsidR="00387B13" w:rsidRPr="00306682" w:rsidRDefault="00387B13" w:rsidP="00536D43">
      <w:pPr>
        <w:pStyle w:val="Chapterbodytext"/>
        <w:rPr>
          <w:lang w:val="fr-CA"/>
        </w:rPr>
      </w:pPr>
    </w:p>
    <w:p w14:paraId="6795A9B3" w14:textId="77777777" w:rsidR="00387B13" w:rsidRPr="00306682" w:rsidRDefault="00387B13" w:rsidP="00536D43">
      <w:pPr>
        <w:pStyle w:val="Chapterbodytext"/>
        <w:rPr>
          <w:lang w:val="fr-CA"/>
        </w:rPr>
      </w:pPr>
      <w:r w:rsidRPr="00306682">
        <w:rPr>
          <w:lang w:val="fr-CA"/>
        </w:rPr>
        <w:t>Le ministère de la Justice apporte son soutien au ministre de la Justice et au procureur général du Canada en appliquant des lois fédérales, en élaborant des politiques</w:t>
      </w:r>
      <w:r>
        <w:rPr>
          <w:lang w:val="fr-CA"/>
        </w:rPr>
        <w:t>,</w:t>
      </w:r>
      <w:r w:rsidRPr="00306682">
        <w:rPr>
          <w:lang w:val="fr-CA"/>
        </w:rPr>
        <w:t xml:space="preserve"> et en fournissant une aide juridique aux ministères et aux organismes gouvernementaux. Le ministère commande périodiquement la tenue du Sondage national sur la justice, dont l’objectif consiste à mieux saisir les perceptions, la compréhension et les priorités des Canadiens au sujet d’enjeux liés à la justice.</w:t>
      </w:r>
    </w:p>
    <w:p w14:paraId="739C1FF3" w14:textId="77777777" w:rsidR="00387B13" w:rsidRPr="00306682" w:rsidRDefault="00387B13" w:rsidP="00536D43">
      <w:pPr>
        <w:pStyle w:val="Chapterbodytext"/>
        <w:rPr>
          <w:lang w:val="fr-CA"/>
        </w:rPr>
      </w:pPr>
    </w:p>
    <w:p w14:paraId="4782AB02" w14:textId="77777777" w:rsidR="00387B13" w:rsidRPr="00306682" w:rsidRDefault="00387B13" w:rsidP="00536D43">
      <w:pPr>
        <w:pStyle w:val="Chapterbodytext"/>
        <w:rPr>
          <w:lang w:val="fr-CA"/>
        </w:rPr>
      </w:pPr>
      <w:r w:rsidRPr="00306682">
        <w:rPr>
          <w:lang w:val="fr-CA"/>
        </w:rPr>
        <w:t>Le Sondage national sur la justice de 2018 servira à orienter l’élaboration de politiques, d</w:t>
      </w:r>
      <w:r>
        <w:rPr>
          <w:lang w:val="fr-CA"/>
        </w:rPr>
        <w:t>’</w:t>
      </w:r>
      <w:r w:rsidRPr="00306682">
        <w:rPr>
          <w:lang w:val="fr-CA"/>
        </w:rPr>
        <w:t>activités de mobilisation du public et de communications. Plus particulièrement, cette étude porte sur les points de vue et perceptions des Canadiens à l’égard des éléments suivants :</w:t>
      </w:r>
    </w:p>
    <w:p w14:paraId="7AE73DC5" w14:textId="77777777" w:rsidR="00387B13" w:rsidRPr="00306682" w:rsidRDefault="00387B13" w:rsidP="00536D43">
      <w:pPr>
        <w:pStyle w:val="Highl-1"/>
        <w:rPr>
          <w:lang w:val="fr-CA"/>
        </w:rPr>
      </w:pPr>
      <w:r w:rsidRPr="00306682">
        <w:rPr>
          <w:lang w:val="fr-CA"/>
        </w:rPr>
        <w:t>Le système de justice pénale</w:t>
      </w:r>
    </w:p>
    <w:p w14:paraId="1439AACD" w14:textId="77777777" w:rsidR="00387B13" w:rsidRPr="00306682" w:rsidRDefault="00387B13" w:rsidP="00536D43">
      <w:pPr>
        <w:pStyle w:val="Highl-1"/>
        <w:rPr>
          <w:lang w:val="fr-CA"/>
        </w:rPr>
      </w:pPr>
      <w:r w:rsidRPr="00306682">
        <w:rPr>
          <w:lang w:val="fr-CA"/>
        </w:rPr>
        <w:t>Le harcèlement sexuel au travail</w:t>
      </w:r>
    </w:p>
    <w:p w14:paraId="035A343F" w14:textId="77777777" w:rsidR="00387B13" w:rsidRPr="00306682" w:rsidRDefault="00387B13" w:rsidP="00536D43">
      <w:pPr>
        <w:pStyle w:val="Highl-1"/>
        <w:rPr>
          <w:lang w:val="fr-CA"/>
        </w:rPr>
      </w:pPr>
      <w:r w:rsidRPr="00306682">
        <w:rPr>
          <w:lang w:val="fr-CA"/>
        </w:rPr>
        <w:t>Le respect de la vie privée et la gestion des renseignements personnels</w:t>
      </w:r>
    </w:p>
    <w:p w14:paraId="36930A16" w14:textId="77777777" w:rsidR="00387B13" w:rsidRPr="00306682" w:rsidRDefault="00387B13" w:rsidP="00536D43">
      <w:pPr>
        <w:pStyle w:val="Highl-1"/>
        <w:rPr>
          <w:lang w:val="fr-CA"/>
        </w:rPr>
      </w:pPr>
      <w:r w:rsidRPr="00306682">
        <w:rPr>
          <w:lang w:val="fr-CA"/>
        </w:rPr>
        <w:t xml:space="preserve">La </w:t>
      </w:r>
      <w:r w:rsidRPr="00306682">
        <w:rPr>
          <w:i/>
          <w:iCs/>
          <w:lang w:val="fr-CA"/>
        </w:rPr>
        <w:t>Loi canadienne sur les droits de la personne</w:t>
      </w:r>
    </w:p>
    <w:p w14:paraId="41F6C67C" w14:textId="77777777" w:rsidR="00387B13" w:rsidRPr="00306682" w:rsidRDefault="00387B13" w:rsidP="00536D43">
      <w:pPr>
        <w:pStyle w:val="Highl-1"/>
        <w:rPr>
          <w:lang w:val="fr-CA"/>
        </w:rPr>
      </w:pPr>
      <w:r w:rsidRPr="00306682">
        <w:rPr>
          <w:lang w:val="fr-CA"/>
        </w:rPr>
        <w:t>Le droit de la famille</w:t>
      </w:r>
    </w:p>
    <w:p w14:paraId="33294A61" w14:textId="77777777" w:rsidR="00387B13" w:rsidRPr="00306682" w:rsidRDefault="00387B13" w:rsidP="00536D43">
      <w:pPr>
        <w:pStyle w:val="Chapterbodytext"/>
        <w:rPr>
          <w:lang w:val="fr-CA"/>
        </w:rPr>
      </w:pPr>
    </w:p>
    <w:p w14:paraId="52174214" w14:textId="77777777" w:rsidR="00387B13" w:rsidRPr="00306682" w:rsidRDefault="00387B13" w:rsidP="00536D43">
      <w:pPr>
        <w:pStyle w:val="Chapterbodytext"/>
        <w:rPr>
          <w:lang w:val="fr-CA"/>
        </w:rPr>
      </w:pPr>
      <w:r w:rsidRPr="00306682">
        <w:rPr>
          <w:lang w:val="fr-CA"/>
        </w:rPr>
        <w:t>Le sondage national en ligne réunit les réponses de 2016 Canadiens choisis au hasard dans le panel maison d’EKOS (Probit</w:t>
      </w:r>
      <w:r w:rsidRPr="00306682">
        <w:rPr>
          <w:vertAlign w:val="superscript"/>
          <w:lang w:val="fr-CA"/>
        </w:rPr>
        <w:footnoteReference w:id="1"/>
      </w:r>
      <w:r w:rsidRPr="00306682">
        <w:rPr>
          <w:lang w:val="fr-CA"/>
        </w:rPr>
        <w:t>). Compte tenu de sa taille, l’ensemble de l’échantillon présente un taux de précision de +/- 2,2 pour cent, à un intervalle de confiance de 95 pour cent pour. Les résultats peuvent être extrapolés à l’ensemble de la population canadienne.</w:t>
      </w:r>
    </w:p>
    <w:p w14:paraId="614EE71C" w14:textId="77777777" w:rsidR="00387B13" w:rsidRPr="00306682" w:rsidRDefault="00387B13" w:rsidP="00536D43">
      <w:pPr>
        <w:pStyle w:val="Chapterbodytext"/>
        <w:rPr>
          <w:lang w:val="fr-CA"/>
        </w:rPr>
      </w:pPr>
    </w:p>
    <w:p w14:paraId="2B0501F4" w14:textId="77777777" w:rsidR="00387B13" w:rsidRPr="00306682" w:rsidRDefault="00387B13" w:rsidP="00536D43">
      <w:pPr>
        <w:pStyle w:val="Chapterbodytext"/>
        <w:rPr>
          <w:b/>
          <w:lang w:val="fr-CA"/>
        </w:rPr>
      </w:pPr>
      <w:r w:rsidRPr="00306682">
        <w:rPr>
          <w:b/>
          <w:lang w:val="fr-CA"/>
        </w:rPr>
        <w:t>Système de justice pénale</w:t>
      </w:r>
    </w:p>
    <w:p w14:paraId="7A28ACE0" w14:textId="77777777" w:rsidR="00387B13" w:rsidRPr="00306682" w:rsidRDefault="00387B13" w:rsidP="00536D43">
      <w:pPr>
        <w:pStyle w:val="Chapterbodytext"/>
        <w:rPr>
          <w:lang w:val="fr-CA"/>
        </w:rPr>
      </w:pPr>
    </w:p>
    <w:p w14:paraId="057D1945" w14:textId="77777777" w:rsidR="00387B13" w:rsidRPr="00306682" w:rsidRDefault="00387B13" w:rsidP="00536D43">
      <w:pPr>
        <w:pStyle w:val="Chapterbodytext"/>
        <w:rPr>
          <w:lang w:val="fr-CA"/>
        </w:rPr>
      </w:pPr>
      <w:bookmarkStart w:id="6" w:name="_Hlk536002072"/>
      <w:r w:rsidRPr="00306682">
        <w:rPr>
          <w:lang w:val="fr-CA"/>
        </w:rPr>
        <w:t xml:space="preserve">Les Canadiens connaissent plus ou moins bien le système de justice pénale. Plus de moitié des répondants affirment connaître le rôle de la police. Toutefois, la perception du niveau de connaissance chute lorsqu’il est question des tribunaux ou des services correctionnels. </w:t>
      </w:r>
    </w:p>
    <w:p w14:paraId="2B3F2457" w14:textId="77777777" w:rsidR="00387B13" w:rsidRPr="00306682" w:rsidRDefault="00387B13" w:rsidP="00536D43">
      <w:pPr>
        <w:pStyle w:val="Chapterbodytext"/>
        <w:rPr>
          <w:lang w:val="fr-CA"/>
        </w:rPr>
      </w:pPr>
    </w:p>
    <w:p w14:paraId="3061E0E4" w14:textId="77777777" w:rsidR="00387B13" w:rsidRPr="00306682" w:rsidRDefault="00387B13" w:rsidP="00536D43">
      <w:pPr>
        <w:pStyle w:val="Chapterbodytext"/>
        <w:rPr>
          <w:lang w:val="fr-CA"/>
        </w:rPr>
      </w:pPr>
      <w:r w:rsidRPr="00306682">
        <w:rPr>
          <w:lang w:val="fr-CA"/>
        </w:rPr>
        <w:t xml:space="preserve">Même les Canadiens qui déclarent posséder des connaissances moyennes sur le système de justice pénale en ayant recours à la technique de l’autoévaluation semblent appréhensifs par rapport au système, une grande proportion d’entre eux affirmant ne pas croire qu’il est accessible (35 p. cent, </w:t>
      </w:r>
      <w:r w:rsidRPr="00306682">
        <w:rPr>
          <w:lang w:val="fr-CA"/>
        </w:rPr>
        <w:lastRenderedPageBreak/>
        <w:t>comparativement à 33 p. cent qui le considèrent comme accessible) ou équitable pour tout le monde (42 p. cent par rapport à 27 p. cent).</w:t>
      </w:r>
    </w:p>
    <w:bookmarkEnd w:id="6"/>
    <w:p w14:paraId="35FD6904" w14:textId="77777777" w:rsidR="00387B13" w:rsidRPr="00306682" w:rsidRDefault="00387B13" w:rsidP="00536D43">
      <w:pPr>
        <w:pStyle w:val="Chapterbodytext"/>
        <w:rPr>
          <w:lang w:val="fr-CA"/>
        </w:rPr>
      </w:pPr>
    </w:p>
    <w:p w14:paraId="55B27E4B" w14:textId="77777777" w:rsidR="00387B13" w:rsidRPr="00306682" w:rsidRDefault="00387B13" w:rsidP="00536D43">
      <w:pPr>
        <w:pStyle w:val="Chapterbodytext"/>
        <w:rPr>
          <w:b/>
          <w:lang w:val="fr-CA"/>
        </w:rPr>
      </w:pPr>
      <w:r w:rsidRPr="00306682">
        <w:rPr>
          <w:b/>
          <w:lang w:val="fr-CA"/>
        </w:rPr>
        <w:t>Harcèlement sexuel au travail</w:t>
      </w:r>
    </w:p>
    <w:p w14:paraId="3BA3D3CB" w14:textId="77777777" w:rsidR="00387B13" w:rsidRPr="00306682" w:rsidRDefault="00387B13" w:rsidP="00536D43">
      <w:pPr>
        <w:pStyle w:val="Chapterbodytext"/>
        <w:rPr>
          <w:lang w:val="fr-CA"/>
        </w:rPr>
      </w:pPr>
    </w:p>
    <w:p w14:paraId="1700F6B4" w14:textId="77777777" w:rsidR="00387B13" w:rsidRPr="00306682" w:rsidRDefault="00387B13" w:rsidP="00536D43">
      <w:pPr>
        <w:pStyle w:val="Chapterbodytext"/>
        <w:rPr>
          <w:lang w:val="fr-CA"/>
        </w:rPr>
      </w:pPr>
      <w:r w:rsidRPr="00306682">
        <w:rPr>
          <w:lang w:val="fr-CA"/>
        </w:rPr>
        <w:t>La plupart des Canadiens disent avoir récemment entendu parler de harcèlement sexuel au travail ou avoir lu quelque chose à ce sujet. La plupart du temps, ils en ont entendu parler dans les médias, la moitié d’entre eux mentionnant les médias sociaux ou la culture populaire. Le quart des répondants obtiennent de l’information par le biais de leur employeur ou de leurs collègues de travail.</w:t>
      </w:r>
    </w:p>
    <w:p w14:paraId="1B0516B5" w14:textId="77777777" w:rsidR="00387B13" w:rsidRPr="00306682" w:rsidRDefault="00387B13" w:rsidP="00536D43">
      <w:pPr>
        <w:pStyle w:val="Chapterbodytext"/>
        <w:rPr>
          <w:lang w:val="fr-CA"/>
        </w:rPr>
      </w:pPr>
    </w:p>
    <w:p w14:paraId="2D44E3E3" w14:textId="77777777" w:rsidR="00387B13" w:rsidRPr="00306682" w:rsidRDefault="00387B13" w:rsidP="00536D43">
      <w:pPr>
        <w:pStyle w:val="Chapterbodytext"/>
        <w:rPr>
          <w:lang w:val="fr-CA"/>
        </w:rPr>
      </w:pPr>
      <w:r w:rsidRPr="00306682">
        <w:rPr>
          <w:lang w:val="fr-CA"/>
        </w:rPr>
        <w:t>La plupart des Canadiens ont l’impression de bien savoir ce qui est considéré comme du harcèlement sexuel. Chez ceux qui sont moins bien informés, plus de la moitié souligne le besoin de renseignements sur les types de harcèlement sexuel, tandis que quatre personnes sur dix disent avoir besoin d’information sur les mesures qu’elles devraient prendre si elles étaient victimes de harcèlement sexuel au travail. Deux Canadiens sur trois ne croient pas qu’ils éprouveraient de la difficulté à analyser l’information ou les conseils liés au harcèlement sexuel s’ils en avaient besoin. Quelque deux Canadiens sur trois assurent que s’ils souhaitaient obtenir des renseignements sur le harcèlement sexuel, ils préféreraient accéder à de l’information en ligne. Parmi ceux qui perçoivent des difficultés relativement à l’accès à des renseignements ou à des conseils, la plupart évoquent une possible incidence sur leur carrière, ne se fient pas aux personnes responsables ou mentionnent de façon générale la peur ou l’embarras.</w:t>
      </w:r>
    </w:p>
    <w:p w14:paraId="46E755E7" w14:textId="77777777" w:rsidR="00387B13" w:rsidRPr="00306682" w:rsidRDefault="00387B13" w:rsidP="00536D43">
      <w:pPr>
        <w:pStyle w:val="Chapterbodytext"/>
        <w:rPr>
          <w:lang w:val="fr-CA"/>
        </w:rPr>
      </w:pPr>
    </w:p>
    <w:p w14:paraId="33D761F9" w14:textId="77777777" w:rsidR="00387B13" w:rsidRPr="00306682" w:rsidRDefault="00387B13" w:rsidP="00536D43">
      <w:pPr>
        <w:pStyle w:val="Chapterbodytext"/>
        <w:rPr>
          <w:lang w:val="fr-CA"/>
        </w:rPr>
      </w:pPr>
      <w:r w:rsidRPr="00306682">
        <w:rPr>
          <w:lang w:val="fr-CA"/>
        </w:rPr>
        <w:t>S’ils étaient victimes de harcèlement sexuel au travail, près de la moitié des Canadiens déposeraient une plainte auprès d’un organisme, du protecteur des employés ou d’un autre type d’organisme pour que leur demande fasse l’objet d’une enquête ou soit résolue. La gestion de la situation sans aide et l’embauche d’un(e) avocat(e) pour porter la cause devant les tribunaux figurent parmi les autres types de recours cernés.</w:t>
      </w:r>
    </w:p>
    <w:p w14:paraId="68D66C3D" w14:textId="77777777" w:rsidR="00387B13" w:rsidRPr="00306682" w:rsidRDefault="00387B13" w:rsidP="00536D43">
      <w:pPr>
        <w:pStyle w:val="Chapterbodytext"/>
        <w:rPr>
          <w:lang w:val="fr-CA"/>
        </w:rPr>
      </w:pPr>
    </w:p>
    <w:p w14:paraId="050357C0" w14:textId="77777777" w:rsidR="00387B13" w:rsidRPr="00306682" w:rsidRDefault="00387B13" w:rsidP="00536D43">
      <w:pPr>
        <w:pStyle w:val="Chapterbodytext"/>
        <w:rPr>
          <w:lang w:val="fr-CA"/>
        </w:rPr>
      </w:pPr>
      <w:r w:rsidRPr="00306682">
        <w:rPr>
          <w:lang w:val="fr-CA"/>
        </w:rPr>
        <w:t>Le tiers des Canadiens croit que le problème du harcèlement sexuel est identique à ce qu’il était il y a dix ans. Un peu plus du tiers des répondants sont d’avis que le harcèlement sexuel au travail est moins grave qu’il y a dix ans, tandis que le quart considère le problème comme plus grave aujourd’hui. Près de neuf Canadiens sur dix jugent que l’approche la plus efficace pour traiter le harcèlement sexuel est la prévention, sous la forme de formations.</w:t>
      </w:r>
    </w:p>
    <w:p w14:paraId="6C4A1054" w14:textId="77777777" w:rsidR="00387B13" w:rsidRPr="00306682" w:rsidRDefault="00387B13" w:rsidP="00536D43">
      <w:pPr>
        <w:pStyle w:val="Chapterbodytext"/>
        <w:rPr>
          <w:lang w:val="fr-CA"/>
        </w:rPr>
      </w:pPr>
    </w:p>
    <w:p w14:paraId="70614D77" w14:textId="77777777" w:rsidR="00387B13" w:rsidRPr="00306682" w:rsidRDefault="00387B13" w:rsidP="00536D43">
      <w:pPr>
        <w:pStyle w:val="Chapterbodytext"/>
        <w:rPr>
          <w:b/>
          <w:lang w:val="fr-CA"/>
        </w:rPr>
      </w:pPr>
      <w:r w:rsidRPr="00306682">
        <w:rPr>
          <w:b/>
          <w:lang w:val="fr-CA"/>
        </w:rPr>
        <w:t>Respect de la vie privée</w:t>
      </w:r>
    </w:p>
    <w:p w14:paraId="5FE5BE3F" w14:textId="77777777" w:rsidR="00387B13" w:rsidRPr="00306682" w:rsidRDefault="00387B13" w:rsidP="00536D43">
      <w:pPr>
        <w:pStyle w:val="Chapterbodytext"/>
        <w:rPr>
          <w:lang w:val="fr-CA"/>
        </w:rPr>
      </w:pPr>
    </w:p>
    <w:p w14:paraId="0BC06602" w14:textId="77777777" w:rsidR="00387B13" w:rsidRPr="00306682" w:rsidRDefault="00387B13" w:rsidP="00536D43">
      <w:pPr>
        <w:pStyle w:val="Chapterbodytext"/>
        <w:rPr>
          <w:lang w:val="fr-CA"/>
        </w:rPr>
      </w:pPr>
      <w:r w:rsidRPr="00306682">
        <w:rPr>
          <w:lang w:val="fr-CA"/>
        </w:rPr>
        <w:t>En ce qui concerne la gestion des renseignements personnels par le gouvernement fédéral, près des deux tiers des Canadiens croient que les ministères fédéraux devraient uniquement recueillir des renseignements directement auprès des gens plutôt que d’en obtenir auprès d’autres ministères.</w:t>
      </w:r>
    </w:p>
    <w:p w14:paraId="6F161C83" w14:textId="77777777" w:rsidR="00387B13" w:rsidRPr="00306682" w:rsidRDefault="00387B13" w:rsidP="00536D43">
      <w:pPr>
        <w:pStyle w:val="Chapterbodytext"/>
        <w:rPr>
          <w:lang w:val="fr-CA"/>
        </w:rPr>
      </w:pPr>
    </w:p>
    <w:p w14:paraId="3E50B9DD" w14:textId="77777777" w:rsidR="00387B13" w:rsidRPr="00306682" w:rsidRDefault="00387B13" w:rsidP="00536D43">
      <w:pPr>
        <w:pStyle w:val="Chapterbodytext"/>
        <w:rPr>
          <w:b/>
          <w:i/>
          <w:lang w:val="fr-CA"/>
        </w:rPr>
      </w:pPr>
      <w:r w:rsidRPr="00306682">
        <w:rPr>
          <w:b/>
          <w:i/>
          <w:lang w:val="fr-CA"/>
        </w:rPr>
        <w:lastRenderedPageBreak/>
        <w:t xml:space="preserve">Discrimination </w:t>
      </w:r>
    </w:p>
    <w:p w14:paraId="39F718E5" w14:textId="77777777" w:rsidR="00387B13" w:rsidRPr="00306682" w:rsidRDefault="00387B13" w:rsidP="00536D43">
      <w:pPr>
        <w:pStyle w:val="Chapterbodytext"/>
        <w:rPr>
          <w:lang w:val="fr-CA"/>
        </w:rPr>
      </w:pPr>
    </w:p>
    <w:p w14:paraId="5782D937" w14:textId="77777777" w:rsidR="00387B13" w:rsidRPr="00306682" w:rsidRDefault="00387B13" w:rsidP="00536D43">
      <w:pPr>
        <w:pStyle w:val="Chapterbodytext"/>
        <w:rPr>
          <w:lang w:val="fr-CA"/>
        </w:rPr>
      </w:pPr>
      <w:r w:rsidRPr="00306682">
        <w:rPr>
          <w:lang w:val="fr-CA"/>
        </w:rPr>
        <w:t>Les Canadiens font état de plusieurs niveaux de sensibilisation ou de connaissance à l’égard des droits et responsabilités liés aux lois antidiscriminatoires. Quatre personnes sur dix connaissent ces droits et responsabilités, alors que le quart dit manquer de connaissances. La perception du niveau de connaissance est divisée de façon plutôt uniforme entre les Canadiens qui disent ne pas bien connaître les droits et responsabilités, et ceux qui affirment posséder de bonnes connaissances ou de très bonnes connaissances.</w:t>
      </w:r>
    </w:p>
    <w:p w14:paraId="51D3EC85" w14:textId="77777777" w:rsidR="00387B13" w:rsidRPr="00306682" w:rsidRDefault="00387B13" w:rsidP="00536D43">
      <w:pPr>
        <w:pStyle w:val="Chapterbodytext"/>
        <w:rPr>
          <w:lang w:val="fr-CA"/>
        </w:rPr>
      </w:pPr>
    </w:p>
    <w:p w14:paraId="4A25867A" w14:textId="77777777" w:rsidR="00387B13" w:rsidRPr="00306682" w:rsidRDefault="00387B13" w:rsidP="00536D43">
      <w:pPr>
        <w:pStyle w:val="Chapterbodytext"/>
        <w:rPr>
          <w:lang w:val="fr-CA"/>
        </w:rPr>
      </w:pPr>
      <w:r w:rsidRPr="00306682">
        <w:rPr>
          <w:lang w:val="fr-CA"/>
        </w:rPr>
        <w:t>Moins de la moitié des Canadiens signalent que, s’ils étaient victimes de discrimination, ils déposeraient une plainte auprès d’un organisme, d’un protecteur des employés ou d’un autre type d’organisme pour que leur demande fasse l’objet d’une enquête ou soit résolue. Un répondant sur cinq tenterait de résoudre la situation sans aide.</w:t>
      </w:r>
    </w:p>
    <w:p w14:paraId="1CA4E032" w14:textId="77777777" w:rsidR="00387B13" w:rsidRPr="00306682" w:rsidRDefault="00387B13" w:rsidP="00536D43">
      <w:pPr>
        <w:pStyle w:val="Chapterbodytext"/>
        <w:rPr>
          <w:lang w:val="fr-CA"/>
        </w:rPr>
      </w:pPr>
    </w:p>
    <w:p w14:paraId="7C39AAE3" w14:textId="77777777" w:rsidR="00387B13" w:rsidRPr="00306682" w:rsidRDefault="00387B13" w:rsidP="00536D43">
      <w:pPr>
        <w:pStyle w:val="Chapterbodytext"/>
        <w:rPr>
          <w:b/>
          <w:lang w:val="fr-CA"/>
        </w:rPr>
      </w:pPr>
      <w:r w:rsidRPr="00306682">
        <w:rPr>
          <w:b/>
          <w:lang w:val="fr-CA"/>
        </w:rPr>
        <w:t>Droit de la famille</w:t>
      </w:r>
    </w:p>
    <w:p w14:paraId="4B5DC6AB" w14:textId="77777777" w:rsidR="00387B13" w:rsidRPr="00306682" w:rsidRDefault="00387B13" w:rsidP="00536D43">
      <w:pPr>
        <w:pStyle w:val="Chapterbodytext"/>
        <w:rPr>
          <w:lang w:val="fr-CA"/>
        </w:rPr>
      </w:pPr>
    </w:p>
    <w:p w14:paraId="679B5FDE" w14:textId="77777777" w:rsidR="00387B13" w:rsidRPr="00306682" w:rsidRDefault="00387B13" w:rsidP="00536D43">
      <w:pPr>
        <w:pStyle w:val="Chapterbodytext"/>
        <w:rPr>
          <w:lang w:val="fr-CA"/>
        </w:rPr>
      </w:pPr>
      <w:r w:rsidRPr="00306682">
        <w:rPr>
          <w:lang w:val="fr-CA"/>
        </w:rPr>
        <w:t>La plupart des Canadiens croient que le droit de la famille exige que les décisions concernant le ou les enfants d’un couple qui se sépare ou divorce se fondent totalement ou presque totalement sur l’intérêt supérieur du ou des enfants. Le quart des répondants dit avoir participé personnellement au système de justice familiale dans le cadre d’un divorce ou d’une séparation.</w:t>
      </w:r>
    </w:p>
    <w:p w14:paraId="4EB9A801" w14:textId="77777777" w:rsidR="00387B13" w:rsidRPr="00306682" w:rsidRDefault="00387B13" w:rsidP="00536D43">
      <w:pPr>
        <w:pStyle w:val="Chapterbodytext"/>
        <w:rPr>
          <w:lang w:val="fr-CA"/>
        </w:rPr>
      </w:pPr>
    </w:p>
    <w:p w14:paraId="436F1ED5" w14:textId="77777777" w:rsidR="00387B13" w:rsidRPr="00306682" w:rsidRDefault="00387B13" w:rsidP="00536D43">
      <w:pPr>
        <w:pStyle w:val="Chapterbodytext"/>
        <w:rPr>
          <w:lang w:val="fr-CA"/>
        </w:rPr>
      </w:pPr>
      <w:r w:rsidRPr="00306682">
        <w:rPr>
          <w:lang w:val="fr-CA"/>
        </w:rPr>
        <w:t>Selon plus du tiers des Canadiens, les sites Web ou les publications du gouvernement constituent la principale source d’information sur le système de justice familiale. Environ le quart d’entre eux affirment qu’ils chercheraient à obtenir des renseignements auprès d’un(e) professionnel(le) du droit.</w:t>
      </w:r>
    </w:p>
    <w:p w14:paraId="18FE9D82" w14:textId="77777777" w:rsidR="00387B13" w:rsidRPr="00306682" w:rsidRDefault="00387B13" w:rsidP="00536D43">
      <w:pPr>
        <w:pStyle w:val="Chapterbodytext"/>
        <w:rPr>
          <w:lang w:val="fr-CA"/>
        </w:rPr>
      </w:pPr>
    </w:p>
    <w:p w14:paraId="7AED4CAE" w14:textId="77777777" w:rsidR="00387B13" w:rsidRPr="00306682" w:rsidRDefault="00387B13" w:rsidP="00536D43">
      <w:pPr>
        <w:pStyle w:val="Chapterbodytext"/>
        <w:rPr>
          <w:lang w:val="fr-CA"/>
        </w:rPr>
      </w:pPr>
      <w:r w:rsidRPr="00306682">
        <w:rPr>
          <w:lang w:val="fr-CA"/>
        </w:rPr>
        <w:t>Près d’un Canadien sur cinq déclare avoir visité le site Web du ministère de la Justice Canada et deux pour cent avoir eu recours à la ligne d’assistance téléphonique du ministère pour obtenir des renseignements ou des conseils liés au droit de la famille. Parmi les vingt pour cent qui ont eu recours à la ligne d’assistance téléphonique ou au site Web du ministère de la Justice Canada, les réactions se divisent uniformément entre ceux qui estiment qu’il était difficile, facile et « ni facile ni difficile » d’obtenir les renseignements dont ils avaient besoin.</w:t>
      </w:r>
    </w:p>
    <w:p w14:paraId="052D6AB6" w14:textId="77777777" w:rsidR="00387B13" w:rsidRDefault="00387B13" w:rsidP="00536D43">
      <w:pPr>
        <w:pStyle w:val="Chapterbodytext"/>
        <w:rPr>
          <w:color w:val="000000"/>
          <w:lang w:val="fr-CA"/>
        </w:rPr>
      </w:pPr>
    </w:p>
    <w:p w14:paraId="71F9C74F" w14:textId="794DC515" w:rsidR="00387B13" w:rsidRDefault="00387B13" w:rsidP="00536D43">
      <w:pPr>
        <w:pStyle w:val="Chapterbodytext"/>
        <w:rPr>
          <w:color w:val="000000"/>
          <w:lang w:val="fr-CA"/>
        </w:rPr>
      </w:pPr>
    </w:p>
    <w:p w14:paraId="1660068F" w14:textId="77777777" w:rsidR="00387B13" w:rsidRPr="00306682" w:rsidRDefault="00387B13" w:rsidP="00536D43">
      <w:pPr>
        <w:pStyle w:val="Chapterbodytext"/>
        <w:rPr>
          <w:color w:val="000000"/>
          <w:lang w:val="fr-CA"/>
        </w:rPr>
      </w:pPr>
      <w:r w:rsidRPr="00306682">
        <w:rPr>
          <w:color w:val="000000"/>
          <w:lang w:val="fr-CA"/>
        </w:rPr>
        <w:t>La valeur totale du projet de sondage d’opinion publique est de 59</w:t>
      </w:r>
      <w:r w:rsidRPr="00306682">
        <w:rPr>
          <w:rFonts w:ascii="Arial" w:hAnsi="Arial" w:cs="Arial"/>
          <w:color w:val="000000"/>
          <w:lang w:val="fr-CA"/>
        </w:rPr>
        <w:t> </w:t>
      </w:r>
      <w:r w:rsidRPr="00306682">
        <w:rPr>
          <w:color w:val="000000"/>
          <w:lang w:val="fr-CA"/>
        </w:rPr>
        <w:t xml:space="preserve">955,88 dollars (TVH incluse). </w:t>
      </w:r>
    </w:p>
    <w:p w14:paraId="7CE852DE" w14:textId="77777777" w:rsidR="00387B13" w:rsidRPr="00306682" w:rsidRDefault="00387B13" w:rsidP="00536D43">
      <w:pPr>
        <w:pStyle w:val="Chapterbodytext"/>
        <w:rPr>
          <w:lang w:val="fr-CA"/>
        </w:rPr>
      </w:pPr>
    </w:p>
    <w:p w14:paraId="77C01451" w14:textId="77777777" w:rsidR="00387B13" w:rsidRPr="00306682" w:rsidRDefault="00387B13" w:rsidP="00536D43">
      <w:pPr>
        <w:pStyle w:val="Chapterbodytext"/>
        <w:rPr>
          <w:lang w:val="fr-CA"/>
        </w:rPr>
      </w:pPr>
      <w:r w:rsidRPr="00306682">
        <w:rPr>
          <w:lang w:val="fr-CA"/>
        </w:rPr>
        <w:t xml:space="preserve">Nom du fournisseur : </w:t>
      </w:r>
      <w:r w:rsidRPr="00306682">
        <w:rPr>
          <w:b/>
          <w:lang w:val="fr-CA"/>
        </w:rPr>
        <w:t>Les Associés de recherche EKOS</w:t>
      </w:r>
    </w:p>
    <w:p w14:paraId="1ED8696E" w14:textId="77777777" w:rsidR="00387B13" w:rsidRPr="00306682" w:rsidRDefault="00387B13" w:rsidP="00536D43">
      <w:pPr>
        <w:pStyle w:val="Chapterbodytext"/>
        <w:rPr>
          <w:lang w:val="fr-CA"/>
        </w:rPr>
      </w:pPr>
      <w:r w:rsidRPr="00306682">
        <w:rPr>
          <w:lang w:val="fr-CA"/>
        </w:rPr>
        <w:t xml:space="preserve">No du contrat - TPSGC : </w:t>
      </w:r>
      <w:r w:rsidRPr="00306682">
        <w:rPr>
          <w:b/>
          <w:lang w:val="fr-CA"/>
        </w:rPr>
        <w:t>10040-18-0071/001/CY</w:t>
      </w:r>
    </w:p>
    <w:p w14:paraId="6F515A21" w14:textId="77777777" w:rsidR="00387B13" w:rsidRPr="00306682" w:rsidRDefault="00387B13" w:rsidP="00536D43">
      <w:pPr>
        <w:pStyle w:val="Chapterbodytext"/>
        <w:rPr>
          <w:lang w:val="fr-CA"/>
        </w:rPr>
      </w:pPr>
      <w:r w:rsidRPr="00306682">
        <w:rPr>
          <w:lang w:val="fr-CA"/>
        </w:rPr>
        <w:t xml:space="preserve">Date d’attribution du contrat : </w:t>
      </w:r>
      <w:r w:rsidRPr="00306682">
        <w:rPr>
          <w:b/>
          <w:lang w:val="fr-CA"/>
        </w:rPr>
        <w:t>26 septembre 2018</w:t>
      </w:r>
    </w:p>
    <w:p w14:paraId="09AA33C9" w14:textId="77777777" w:rsidR="00364A56" w:rsidRDefault="00387B13" w:rsidP="00FA6D07">
      <w:pPr>
        <w:pStyle w:val="Chapterbodytext"/>
        <w:jc w:val="left"/>
        <w:rPr>
          <w:lang w:val="fr-CA"/>
        </w:rPr>
      </w:pPr>
      <w:r w:rsidRPr="00306682">
        <w:rPr>
          <w:lang w:val="fr-CA"/>
        </w:rPr>
        <w:t>Pour obtenir de plus amples renseignements sur cette étude, veuillez envoyer</w:t>
      </w:r>
      <w:r w:rsidR="00364A56">
        <w:rPr>
          <w:lang w:val="fr-CA"/>
        </w:rPr>
        <w:t xml:space="preserve"> un courriel à </w:t>
      </w:r>
    </w:p>
    <w:p w14:paraId="1EFB9488" w14:textId="7B977CB3" w:rsidR="00387B13" w:rsidRPr="00306682" w:rsidRDefault="000873C1" w:rsidP="00FA6D07">
      <w:pPr>
        <w:pStyle w:val="Chapterbodytext"/>
        <w:jc w:val="left"/>
        <w:rPr>
          <w:lang w:val="fr-CA"/>
        </w:rPr>
      </w:pPr>
      <w:hyperlink r:id="rId16" w:history="1">
        <w:r w:rsidR="00364A56" w:rsidRPr="00E2304C">
          <w:rPr>
            <w:rStyle w:val="Hyperlink"/>
            <w:noProof w:val="0"/>
            <w:lang w:val="fr-CA"/>
          </w:rPr>
          <w:t>rsd-drs@justice.gc.ca</w:t>
        </w:r>
      </w:hyperlink>
      <w:r w:rsidR="00364A56">
        <w:rPr>
          <w:lang w:val="fr-CA"/>
        </w:rPr>
        <w:t xml:space="preserve"> </w:t>
      </w:r>
    </w:p>
    <w:p w14:paraId="5FB8F0F0" w14:textId="77777777" w:rsidR="00387B13" w:rsidRPr="00306682" w:rsidRDefault="00387B13" w:rsidP="00536D43">
      <w:pPr>
        <w:pStyle w:val="Chapterbodytext"/>
        <w:rPr>
          <w:lang w:val="fr-CA"/>
        </w:rPr>
      </w:pPr>
    </w:p>
    <w:p w14:paraId="550011F6" w14:textId="77777777" w:rsidR="00387B13" w:rsidRPr="00306682" w:rsidRDefault="00387B13" w:rsidP="00536D43">
      <w:pPr>
        <w:pStyle w:val="Chapterbodytext"/>
        <w:rPr>
          <w:lang w:val="fr-CA"/>
        </w:rPr>
      </w:pPr>
    </w:p>
    <w:p w14:paraId="7EBDDDFC" w14:textId="77777777" w:rsidR="00387B13" w:rsidRPr="00306682" w:rsidRDefault="00387B13" w:rsidP="00536D43">
      <w:pPr>
        <w:pStyle w:val="Chapterbodytext"/>
        <w:rPr>
          <w:lang w:val="fr-CA"/>
        </w:rPr>
      </w:pPr>
    </w:p>
    <w:p w14:paraId="54FA01A9" w14:textId="77777777" w:rsidR="00387B13" w:rsidRPr="00306682" w:rsidRDefault="00387B13" w:rsidP="00536D43">
      <w:pPr>
        <w:pStyle w:val="Chapterbodytext"/>
        <w:rPr>
          <w:lang w:val="fr-CA"/>
        </w:rPr>
      </w:pPr>
    </w:p>
    <w:p w14:paraId="161E86A4" w14:textId="77777777" w:rsidR="00387B13" w:rsidRPr="00306682" w:rsidRDefault="00387B13" w:rsidP="00536D43">
      <w:pPr>
        <w:pStyle w:val="Chapterbodytext"/>
        <w:rPr>
          <w:lang w:val="fr-CA"/>
        </w:rPr>
      </w:pPr>
    </w:p>
    <w:p w14:paraId="2C1FF7AE" w14:textId="77777777" w:rsidR="00387B13" w:rsidRPr="00306682" w:rsidRDefault="00387B13" w:rsidP="00536D43">
      <w:pPr>
        <w:pStyle w:val="Chapterbodytext"/>
        <w:rPr>
          <w:lang w:val="fr-CA"/>
        </w:rPr>
      </w:pPr>
    </w:p>
    <w:p w14:paraId="616D873B" w14:textId="77777777" w:rsidR="00387B13" w:rsidRPr="00306682" w:rsidRDefault="00387B13" w:rsidP="00536D43">
      <w:pPr>
        <w:pStyle w:val="Chapterbodytext"/>
        <w:rPr>
          <w:lang w:val="fr-CA"/>
        </w:rPr>
      </w:pPr>
    </w:p>
    <w:p w14:paraId="41E9C50A" w14:textId="77777777" w:rsidR="00387B13" w:rsidRPr="00306682" w:rsidRDefault="00387B13" w:rsidP="00536D43">
      <w:pPr>
        <w:pStyle w:val="Chapterbodytext"/>
        <w:rPr>
          <w:lang w:val="fr-CA"/>
        </w:rPr>
      </w:pPr>
    </w:p>
    <w:p w14:paraId="4038EBF9" w14:textId="77777777" w:rsidR="00387B13" w:rsidRPr="00306682" w:rsidRDefault="00387B13" w:rsidP="00536D43">
      <w:pPr>
        <w:pStyle w:val="Chapterbodytext"/>
        <w:rPr>
          <w:lang w:val="fr-CA"/>
        </w:rPr>
      </w:pPr>
    </w:p>
    <w:p w14:paraId="62C1730A" w14:textId="77777777" w:rsidR="00387B13" w:rsidRPr="00306682" w:rsidRDefault="00387B13" w:rsidP="00536D43">
      <w:pPr>
        <w:pStyle w:val="Chapterbodytext"/>
        <w:rPr>
          <w:lang w:val="fr-CA"/>
        </w:rPr>
      </w:pPr>
    </w:p>
    <w:p w14:paraId="326740B1" w14:textId="77777777" w:rsidR="00387B13" w:rsidRPr="00306682" w:rsidRDefault="00387B13" w:rsidP="00536D43">
      <w:pPr>
        <w:pStyle w:val="Chapterbodytext"/>
        <w:rPr>
          <w:lang w:val="fr-CA"/>
        </w:rPr>
      </w:pPr>
    </w:p>
    <w:p w14:paraId="3E299C05" w14:textId="77777777" w:rsidR="00387B13" w:rsidRPr="00306682" w:rsidRDefault="00387B13" w:rsidP="00536D43">
      <w:pPr>
        <w:pStyle w:val="Chapterbodytext"/>
        <w:rPr>
          <w:rFonts w:ascii="Times New Roman" w:hAnsi="Times New Roman"/>
          <w:smallCaps/>
          <w:color w:val="1465A2"/>
          <w:sz w:val="32"/>
          <w:szCs w:val="32"/>
          <w:lang w:val="fr-CA"/>
        </w:rPr>
      </w:pPr>
      <w:bookmarkStart w:id="7" w:name="_Toc479585569"/>
      <w:r w:rsidRPr="00306682">
        <w:rPr>
          <w:rFonts w:ascii="Times New Roman" w:hAnsi="Times New Roman"/>
          <w:smallCaps/>
          <w:color w:val="1465A2"/>
          <w:sz w:val="32"/>
          <w:szCs w:val="32"/>
          <w:lang w:val="fr-CA"/>
        </w:rPr>
        <w:t>Certification de neutralité politique</w:t>
      </w:r>
      <w:bookmarkEnd w:id="7"/>
    </w:p>
    <w:p w14:paraId="5D533DDD" w14:textId="77777777" w:rsidR="00387B13" w:rsidRPr="00306682" w:rsidRDefault="00387B13" w:rsidP="00536D43">
      <w:pPr>
        <w:pStyle w:val="Chapterbodytext"/>
        <w:rPr>
          <w:lang w:val="fr-CA"/>
        </w:rPr>
      </w:pPr>
    </w:p>
    <w:p w14:paraId="5D791D27" w14:textId="77777777" w:rsidR="00387B13" w:rsidRPr="00306682" w:rsidRDefault="00387B13" w:rsidP="00536D43">
      <w:pPr>
        <w:pStyle w:val="Chapterbodytext"/>
        <w:rPr>
          <w:lang w:val="fr-CA"/>
        </w:rPr>
      </w:pPr>
      <w:r w:rsidRPr="00306682">
        <w:rPr>
          <w:lang w:val="fr-CA"/>
        </w:rPr>
        <w:t>La présente certification s’appliquera au rapport définitif envoyé au chargé de projet.</w:t>
      </w:r>
    </w:p>
    <w:p w14:paraId="0A604128" w14:textId="77777777" w:rsidR="00387B13" w:rsidRPr="00306682" w:rsidRDefault="00387B13" w:rsidP="00536D43">
      <w:pPr>
        <w:pStyle w:val="Chapterbodytext"/>
        <w:rPr>
          <w:lang w:val="fr-CA"/>
        </w:rPr>
      </w:pPr>
    </w:p>
    <w:p w14:paraId="29B042CC" w14:textId="77777777" w:rsidR="00387B13" w:rsidRPr="00306682" w:rsidRDefault="00387B13" w:rsidP="00536D43">
      <w:pPr>
        <w:pStyle w:val="Chapterbodytext"/>
        <w:rPr>
          <w:lang w:val="fr-CA"/>
        </w:rPr>
      </w:pPr>
      <w:r w:rsidRPr="00306682">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w:t>
      </w:r>
    </w:p>
    <w:p w14:paraId="69FF467A" w14:textId="77777777" w:rsidR="00387B13" w:rsidRPr="00306682" w:rsidRDefault="00387B13" w:rsidP="00536D43">
      <w:pPr>
        <w:pStyle w:val="Chapterbodytext"/>
        <w:rPr>
          <w:lang w:val="fr-CA"/>
        </w:rPr>
      </w:pPr>
    </w:p>
    <w:p w14:paraId="013FA345" w14:textId="77777777" w:rsidR="00387B13" w:rsidRPr="00306682" w:rsidRDefault="00387B13" w:rsidP="00536D43">
      <w:pPr>
        <w:pStyle w:val="Chapterbodytext"/>
        <w:rPr>
          <w:lang w:val="fr-CA"/>
        </w:rPr>
      </w:pPr>
      <w:r w:rsidRPr="00306682">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01674598" w14:textId="77777777" w:rsidR="00387B13" w:rsidRPr="00306682" w:rsidRDefault="00387B13" w:rsidP="00536D43">
      <w:pPr>
        <w:pStyle w:val="Chapterbodytext"/>
        <w:rPr>
          <w:lang w:val="fr-CA"/>
        </w:rPr>
      </w:pPr>
    </w:p>
    <w:p w14:paraId="71E57C2F" w14:textId="77777777" w:rsidR="00387B13" w:rsidRPr="00306682" w:rsidRDefault="00387B13" w:rsidP="00536D43">
      <w:pPr>
        <w:pStyle w:val="Chapterbodytext"/>
        <w:rPr>
          <w:lang w:val="fr-CA"/>
        </w:rPr>
      </w:pPr>
      <w:r w:rsidRPr="00306682">
        <w:rPr>
          <w:b/>
          <w:bCs/>
          <w:lang w:val="fr-CA"/>
        </w:rPr>
        <w:t>Signé par :</w:t>
      </w:r>
      <w:r w:rsidRPr="00306682">
        <w:rPr>
          <w:lang w:val="fr-CA"/>
        </w:rPr>
        <w:t xml:space="preserve"> Susan Galley (vice-présidente)</w:t>
      </w:r>
    </w:p>
    <w:p w14:paraId="0BDA039C" w14:textId="77777777" w:rsidR="00387B13" w:rsidRPr="00306682" w:rsidRDefault="00387B13" w:rsidP="00536D43">
      <w:pPr>
        <w:pStyle w:val="Chapterbodytext"/>
        <w:rPr>
          <w:lang w:val="fr-CA"/>
        </w:rPr>
      </w:pPr>
    </w:p>
    <w:p w14:paraId="66024459" w14:textId="77777777" w:rsidR="00313249" w:rsidRDefault="00313249">
      <w:pPr>
        <w:rPr>
          <w:smallCaps/>
          <w:color w:val="1465A2"/>
          <w:kern w:val="32"/>
          <w:sz w:val="52"/>
          <w:szCs w:val="20"/>
          <w:lang w:val="fr-CA"/>
        </w:rPr>
      </w:pPr>
      <w:bookmarkStart w:id="8" w:name="_Toc509922100"/>
      <w:r>
        <w:rPr>
          <w:lang w:val="fr-CA"/>
        </w:rPr>
        <w:br w:type="page"/>
      </w:r>
    </w:p>
    <w:p w14:paraId="4E162346" w14:textId="5FC6BB09" w:rsidR="00387B13" w:rsidRPr="00306682" w:rsidRDefault="00387B13" w:rsidP="00536D43">
      <w:pPr>
        <w:pStyle w:val="Heading3"/>
        <w:rPr>
          <w:lang w:val="fr-CA"/>
        </w:rPr>
      </w:pPr>
      <w:bookmarkStart w:id="9" w:name="_Toc11052976"/>
      <w:r w:rsidRPr="00306682">
        <w:rPr>
          <w:lang w:val="fr-CA"/>
        </w:rPr>
        <w:lastRenderedPageBreak/>
        <w:t>Introduction</w:t>
      </w:r>
      <w:bookmarkEnd w:id="8"/>
      <w:bookmarkEnd w:id="9"/>
    </w:p>
    <w:p w14:paraId="42540427" w14:textId="77777777" w:rsidR="00387B13" w:rsidRPr="00306682" w:rsidRDefault="00387B13" w:rsidP="00536D43">
      <w:pPr>
        <w:pStyle w:val="Chapterbodytext"/>
        <w:rPr>
          <w:lang w:val="fr-CA"/>
        </w:rPr>
      </w:pPr>
    </w:p>
    <w:p w14:paraId="2C303033" w14:textId="77777777" w:rsidR="00387B13" w:rsidRPr="00306682" w:rsidRDefault="00387B13" w:rsidP="00536D43">
      <w:pPr>
        <w:pStyle w:val="Heading4"/>
        <w:rPr>
          <w:lang w:val="fr-CA"/>
        </w:rPr>
      </w:pPr>
      <w:bookmarkStart w:id="10" w:name="_Toc11052977"/>
      <w:r w:rsidRPr="00306682">
        <w:rPr>
          <w:lang w:val="fr-CA"/>
        </w:rPr>
        <w:t>Contexte de l’étude</w:t>
      </w:r>
      <w:bookmarkEnd w:id="10"/>
    </w:p>
    <w:p w14:paraId="4FB5DACF" w14:textId="77777777" w:rsidR="00387B13" w:rsidRPr="00306682" w:rsidRDefault="00387B13" w:rsidP="00536D43">
      <w:pPr>
        <w:pStyle w:val="Chapterbodytext"/>
        <w:rPr>
          <w:lang w:val="fr-CA"/>
        </w:rPr>
      </w:pPr>
    </w:p>
    <w:p w14:paraId="0E981F94" w14:textId="77777777" w:rsidR="00387B13" w:rsidRPr="00306682" w:rsidRDefault="00387B13" w:rsidP="008A6088">
      <w:pPr>
        <w:pStyle w:val="Chapterbodytext"/>
        <w:rPr>
          <w:lang w:val="fr-CA"/>
        </w:rPr>
      </w:pPr>
      <w:r w:rsidRPr="00306682">
        <w:rPr>
          <w:lang w:val="fr-CA"/>
        </w:rPr>
        <w:tab/>
        <w:t>Le ministère de la Justice apporte son soutien au ministre de la Justice et au procureur général du Canada en appliquant des lois fédérales, en élaborant des politiques et en fournissant une aide juridique aux ministères et aux organismes gouvernementaux. Le ministère commande périodiquement la tenue du Sondage national sur la justice, dont l’objectif consiste à mieux saisir les perceptions, la compréhension et les priorités des Canadiens au sujet d’enjeux liés à la justice.</w:t>
      </w:r>
    </w:p>
    <w:p w14:paraId="7D002536" w14:textId="77777777" w:rsidR="00387B13" w:rsidRPr="00306682" w:rsidRDefault="00387B13" w:rsidP="00536D43">
      <w:pPr>
        <w:pStyle w:val="Chapterbodytext"/>
        <w:rPr>
          <w:lang w:val="fr-CA"/>
        </w:rPr>
      </w:pPr>
    </w:p>
    <w:p w14:paraId="09A08E85" w14:textId="77777777" w:rsidR="00387B13" w:rsidRPr="00306682" w:rsidRDefault="00387B13" w:rsidP="00536D43">
      <w:pPr>
        <w:pStyle w:val="Chapterbodytext"/>
        <w:rPr>
          <w:lang w:val="fr-CA"/>
        </w:rPr>
      </w:pPr>
      <w:r w:rsidRPr="00306682">
        <w:rPr>
          <w:lang w:val="fr-CA"/>
        </w:rPr>
        <w:tab/>
        <w:t>Les travaux de recherche de 2018 serviront à orienter l’élaboration de politiques, d</w:t>
      </w:r>
      <w:r>
        <w:rPr>
          <w:lang w:val="fr-CA"/>
        </w:rPr>
        <w:t>’</w:t>
      </w:r>
      <w:r w:rsidRPr="00306682">
        <w:rPr>
          <w:lang w:val="fr-CA"/>
        </w:rPr>
        <w:t>activités de mobilisation du public et de communications. Plus particulièrement, cette étude porte sur les points de vue et perceptions des Canadiens à l’égard des éléments suivants :</w:t>
      </w:r>
    </w:p>
    <w:p w14:paraId="6F882834" w14:textId="77777777" w:rsidR="00387B13" w:rsidRPr="00306682" w:rsidRDefault="00387B13" w:rsidP="00536D43">
      <w:pPr>
        <w:pStyle w:val="Highl-1"/>
        <w:rPr>
          <w:lang w:val="fr-CA"/>
        </w:rPr>
      </w:pPr>
      <w:r w:rsidRPr="00306682">
        <w:rPr>
          <w:lang w:val="fr-CA"/>
        </w:rPr>
        <w:t>Le système de justice pénale</w:t>
      </w:r>
    </w:p>
    <w:p w14:paraId="557B5351" w14:textId="77777777" w:rsidR="00387B13" w:rsidRPr="00306682" w:rsidRDefault="00387B13" w:rsidP="00536D43">
      <w:pPr>
        <w:pStyle w:val="Highl-1"/>
        <w:rPr>
          <w:lang w:val="fr-CA"/>
        </w:rPr>
      </w:pPr>
      <w:r w:rsidRPr="00306682">
        <w:rPr>
          <w:lang w:val="fr-CA"/>
        </w:rPr>
        <w:t>Le harcèlement sexuel au travail</w:t>
      </w:r>
    </w:p>
    <w:p w14:paraId="77383126" w14:textId="77777777" w:rsidR="00387B13" w:rsidRPr="00306682" w:rsidRDefault="00387B13" w:rsidP="00536D43">
      <w:pPr>
        <w:pStyle w:val="Highl-1"/>
        <w:rPr>
          <w:lang w:val="fr-CA"/>
        </w:rPr>
      </w:pPr>
      <w:r w:rsidRPr="00306682">
        <w:rPr>
          <w:lang w:val="fr-CA"/>
        </w:rPr>
        <w:t>Le respect de la vie privée et la gestion des renseignements personnels</w:t>
      </w:r>
    </w:p>
    <w:p w14:paraId="41C28022" w14:textId="77777777" w:rsidR="00387B13" w:rsidRPr="00306682" w:rsidRDefault="00387B13" w:rsidP="00536D43">
      <w:pPr>
        <w:pStyle w:val="Highl-1"/>
        <w:rPr>
          <w:lang w:val="fr-CA"/>
        </w:rPr>
      </w:pPr>
      <w:r w:rsidRPr="00306682">
        <w:rPr>
          <w:lang w:val="fr-CA"/>
        </w:rPr>
        <w:t>La discrimination</w:t>
      </w:r>
    </w:p>
    <w:p w14:paraId="5DBA5F9B" w14:textId="77777777" w:rsidR="00387B13" w:rsidRPr="00306682" w:rsidRDefault="00387B13" w:rsidP="00536D43">
      <w:pPr>
        <w:pStyle w:val="Highl-1"/>
        <w:rPr>
          <w:lang w:val="fr-CA"/>
        </w:rPr>
      </w:pPr>
      <w:r w:rsidRPr="00306682">
        <w:rPr>
          <w:lang w:val="fr-CA"/>
        </w:rPr>
        <w:t>Le droit de la famille</w:t>
      </w:r>
    </w:p>
    <w:p w14:paraId="51F2B38B" w14:textId="77777777" w:rsidR="00387B13" w:rsidRPr="00306682" w:rsidRDefault="00387B13" w:rsidP="00536D43">
      <w:pPr>
        <w:pStyle w:val="Chapterbodytext"/>
        <w:rPr>
          <w:lang w:val="fr-CA"/>
        </w:rPr>
      </w:pPr>
    </w:p>
    <w:p w14:paraId="66DECD76" w14:textId="77777777" w:rsidR="00387B13" w:rsidRPr="00306682" w:rsidRDefault="00387B13" w:rsidP="00536D43">
      <w:pPr>
        <w:pStyle w:val="Heading4"/>
        <w:rPr>
          <w:lang w:val="fr-CA"/>
        </w:rPr>
      </w:pPr>
      <w:bookmarkStart w:id="11" w:name="_Toc11052978"/>
      <w:r w:rsidRPr="00306682">
        <w:rPr>
          <w:lang w:val="fr-CA"/>
        </w:rPr>
        <w:t>Méthodologie</w:t>
      </w:r>
      <w:bookmarkEnd w:id="11"/>
    </w:p>
    <w:p w14:paraId="0C7D0C46" w14:textId="77777777" w:rsidR="00387B13" w:rsidRPr="00306682" w:rsidRDefault="00387B13" w:rsidP="00536D43">
      <w:pPr>
        <w:pStyle w:val="Chapterbodytext"/>
        <w:jc w:val="left"/>
        <w:rPr>
          <w:lang w:val="fr-CA"/>
        </w:rPr>
      </w:pPr>
    </w:p>
    <w:p w14:paraId="344C9C31" w14:textId="77777777" w:rsidR="00387B13" w:rsidRPr="00306682" w:rsidRDefault="00387B13" w:rsidP="008A6088">
      <w:pPr>
        <w:pStyle w:val="Chapterbodytext"/>
        <w:rPr>
          <w:lang w:val="fr-CA"/>
        </w:rPr>
      </w:pPr>
      <w:r w:rsidRPr="00306682">
        <w:rPr>
          <w:lang w:val="fr-CA"/>
        </w:rPr>
        <w:tab/>
        <w:t>L’échantillon réunit les réponses de 2016 Canadiens âgés de 18 ans ou plus. L’échantillon se fonde sur une sélection aléatoire de membres du panel (Probit</w:t>
      </w:r>
      <w:r w:rsidRPr="00306682">
        <w:rPr>
          <w:vertAlign w:val="superscript"/>
          <w:lang w:val="fr-CA"/>
        </w:rPr>
        <w:footnoteReference w:id="2"/>
      </w:r>
      <w:r w:rsidRPr="00306682">
        <w:rPr>
          <w:lang w:val="fr-CA"/>
        </w:rPr>
        <w:t xml:space="preserve">) de partout au pays. L’Annexe A présente en détail les méthodes qui ont servi à la collecte des données des sondages, y compris les méthodes de collecte, les sources d’échantillonnage, les taux de réponse, les méthodes de pondération, de même que les intervalles de confiance et les marges d’erreur. </w:t>
      </w:r>
    </w:p>
    <w:p w14:paraId="7A10D791" w14:textId="77777777" w:rsidR="00387B13" w:rsidRPr="00306682" w:rsidRDefault="00387B13" w:rsidP="008A6088">
      <w:pPr>
        <w:pStyle w:val="Chapterbodytext"/>
        <w:rPr>
          <w:lang w:val="fr-CA"/>
        </w:rPr>
      </w:pPr>
    </w:p>
    <w:p w14:paraId="732AD8B9" w14:textId="77777777" w:rsidR="00387B13" w:rsidRPr="00306682" w:rsidRDefault="00387B13" w:rsidP="008A6088">
      <w:pPr>
        <w:pStyle w:val="Chapterbodytext"/>
        <w:rPr>
          <w:lang w:val="fr-CA"/>
        </w:rPr>
      </w:pPr>
      <w:r w:rsidRPr="00306682">
        <w:rPr>
          <w:lang w:val="fr-CA"/>
        </w:rPr>
        <w:tab/>
        <w:t xml:space="preserve">Les tableaux suivants présentent le profil de l’échantillon. Les tableaux comprennent la distribution non pondérée de caractéristiques démographiques liées à la région, au genre, à l’âge et au niveau de scolarité (utilisées dans la pondération des données), ainsi que la distribution pondérée </w:t>
      </w:r>
      <w:r w:rsidRPr="00306682">
        <w:rPr>
          <w:lang w:val="fr-CA"/>
        </w:rPr>
        <w:lastRenderedPageBreak/>
        <w:t xml:space="preserve">liée au fait que les </w:t>
      </w:r>
      <w:r>
        <w:rPr>
          <w:lang w:val="fr-CA"/>
        </w:rPr>
        <w:t>participants</w:t>
      </w:r>
      <w:r w:rsidRPr="00306682">
        <w:rPr>
          <w:lang w:val="fr-CA"/>
        </w:rPr>
        <w:t xml:space="preserve"> soient nés ou non au Canada, au revenu annuel du ménage, aux principaux groupes minoritaires, à la situation d’emploi ainsi qu’au type de collectivité.</w:t>
      </w:r>
    </w:p>
    <w:p w14:paraId="4DC92592" w14:textId="77777777" w:rsidR="00387B13" w:rsidRPr="004308EE" w:rsidRDefault="00387B13" w:rsidP="00536D43">
      <w:pPr>
        <w:pStyle w:val="Chapterbodytext"/>
        <w:rPr>
          <w:sz w:val="22"/>
          <w:szCs w:val="22"/>
          <w:lang w:val="fr-CA"/>
        </w:rPr>
      </w:pPr>
    </w:p>
    <w:p w14:paraId="38B32F53" w14:textId="77777777" w:rsidR="00387B13" w:rsidRPr="00306682" w:rsidRDefault="00387B13" w:rsidP="00536D43">
      <w:pPr>
        <w:pStyle w:val="Table-title"/>
        <w:rPr>
          <w:b/>
          <w:bCs w:val="0"/>
          <w:lang w:val="fr-CA"/>
        </w:rPr>
      </w:pPr>
      <w:r w:rsidRPr="00306682">
        <w:rPr>
          <w:b/>
          <w:bCs w:val="0"/>
          <w:lang w:val="fr-CA"/>
        </w:rPr>
        <w:t>Tableau 1 : Tableaux démographiques</w:t>
      </w:r>
    </w:p>
    <w:p w14:paraId="4D2B6276" w14:textId="77777777" w:rsidR="00387B13" w:rsidRPr="00306682" w:rsidRDefault="00387B13" w:rsidP="00536D43">
      <w:pPr>
        <w:pStyle w:val="Table-title"/>
        <w:rPr>
          <w:i/>
          <w:iCs/>
          <w:lang w:val="fr-CA"/>
        </w:rPr>
      </w:pPr>
      <w:r w:rsidRPr="00306682">
        <w:rPr>
          <w:i/>
          <w:iCs/>
          <w:lang w:val="fr-CA"/>
        </w:rPr>
        <w:t>Tableau 1a : Province/Territoire (non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387B13" w:rsidRPr="00306682" w14:paraId="36C95B5D" w14:textId="77777777" w:rsidTr="00CE7F15">
        <w:trPr>
          <w:cantSplit/>
          <w:tblHeader/>
        </w:trPr>
        <w:tc>
          <w:tcPr>
            <w:tcW w:w="4408" w:type="dxa"/>
            <w:tcBorders>
              <w:left w:val="nil"/>
            </w:tcBorders>
          </w:tcPr>
          <w:p w14:paraId="146D2482" w14:textId="77777777" w:rsidR="00387B13" w:rsidRPr="00306682" w:rsidRDefault="00387B13" w:rsidP="00CE7F15">
            <w:pPr>
              <w:pStyle w:val="Tableheader"/>
              <w:rPr>
                <w:b/>
                <w:bCs w:val="0"/>
                <w:sz w:val="20"/>
                <w:szCs w:val="20"/>
                <w:lang w:val="fr-CA"/>
              </w:rPr>
            </w:pPr>
            <w:r w:rsidRPr="00306682">
              <w:rPr>
                <w:b/>
                <w:bCs w:val="0"/>
                <w:sz w:val="20"/>
                <w:szCs w:val="20"/>
                <w:lang w:val="fr-CA"/>
              </w:rPr>
              <w:t>-</w:t>
            </w:r>
          </w:p>
        </w:tc>
        <w:tc>
          <w:tcPr>
            <w:tcW w:w="1622" w:type="dxa"/>
            <w:tcBorders>
              <w:right w:val="nil"/>
            </w:tcBorders>
          </w:tcPr>
          <w:p w14:paraId="3A1E4853"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417E4853" w14:textId="77777777" w:rsidTr="00CE7F15">
        <w:trPr>
          <w:cantSplit/>
        </w:trPr>
        <w:tc>
          <w:tcPr>
            <w:tcW w:w="4408" w:type="dxa"/>
            <w:tcBorders>
              <w:left w:val="nil"/>
            </w:tcBorders>
          </w:tcPr>
          <w:p w14:paraId="65C2D600" w14:textId="77777777" w:rsidR="00387B13" w:rsidRPr="00306682" w:rsidRDefault="00387B13" w:rsidP="00CE7F15">
            <w:pPr>
              <w:pStyle w:val="Tableheader"/>
              <w:rPr>
                <w:i/>
                <w:iCs/>
                <w:sz w:val="20"/>
                <w:szCs w:val="20"/>
                <w:lang w:val="fr-CA"/>
              </w:rPr>
            </w:pPr>
            <w:r w:rsidRPr="00306682">
              <w:rPr>
                <w:i/>
                <w:iCs/>
                <w:sz w:val="20"/>
                <w:szCs w:val="20"/>
                <w:lang w:val="fr-CA"/>
              </w:rPr>
              <w:t>n=</w:t>
            </w:r>
          </w:p>
        </w:tc>
        <w:tc>
          <w:tcPr>
            <w:tcW w:w="1622" w:type="dxa"/>
            <w:tcBorders>
              <w:right w:val="nil"/>
            </w:tcBorders>
          </w:tcPr>
          <w:p w14:paraId="7E98A852" w14:textId="77777777" w:rsidR="00387B13" w:rsidRPr="00306682" w:rsidRDefault="00387B13" w:rsidP="00CE7F15">
            <w:pPr>
              <w:pStyle w:val="Table-text"/>
              <w:jc w:val="center"/>
              <w:rPr>
                <w:rFonts w:eastAsia="Times New Roman"/>
                <w:i/>
                <w:iCs/>
                <w:sz w:val="20"/>
                <w:lang w:val="fr-CA"/>
              </w:rPr>
            </w:pPr>
            <w:r w:rsidRPr="00306682">
              <w:rPr>
                <w:i/>
                <w:iCs/>
                <w:sz w:val="20"/>
                <w:lang w:val="fr-CA"/>
              </w:rPr>
              <w:t>2016</w:t>
            </w:r>
          </w:p>
        </w:tc>
      </w:tr>
      <w:tr w:rsidR="00387B13" w:rsidRPr="00306682" w14:paraId="7D25AF2F" w14:textId="77777777" w:rsidTr="00CE7F15">
        <w:trPr>
          <w:cantSplit/>
        </w:trPr>
        <w:tc>
          <w:tcPr>
            <w:tcW w:w="4408" w:type="dxa"/>
            <w:tcBorders>
              <w:left w:val="nil"/>
            </w:tcBorders>
          </w:tcPr>
          <w:p w14:paraId="24A97FC8" w14:textId="77777777" w:rsidR="00387B13" w:rsidRPr="00306682" w:rsidRDefault="00387B13" w:rsidP="00CE7F15">
            <w:pPr>
              <w:pStyle w:val="Tableheader"/>
              <w:rPr>
                <w:sz w:val="20"/>
                <w:szCs w:val="20"/>
                <w:lang w:val="fr-CA"/>
              </w:rPr>
            </w:pPr>
            <w:r w:rsidRPr="00306682">
              <w:rPr>
                <w:sz w:val="20"/>
                <w:szCs w:val="20"/>
                <w:lang w:val="fr-CA"/>
              </w:rPr>
              <w:t>Colombie-Britannique et Yukon</w:t>
            </w:r>
          </w:p>
        </w:tc>
        <w:tc>
          <w:tcPr>
            <w:tcW w:w="1622" w:type="dxa"/>
            <w:tcBorders>
              <w:right w:val="nil"/>
            </w:tcBorders>
          </w:tcPr>
          <w:p w14:paraId="1597D727" w14:textId="77777777" w:rsidR="00387B13" w:rsidRPr="00306682" w:rsidRDefault="00387B13" w:rsidP="00CE7F15">
            <w:pPr>
              <w:pStyle w:val="Table-text"/>
              <w:jc w:val="center"/>
              <w:rPr>
                <w:rFonts w:eastAsia="Times New Roman"/>
                <w:sz w:val="20"/>
                <w:lang w:val="fr-CA"/>
              </w:rPr>
            </w:pPr>
            <w:r w:rsidRPr="00306682">
              <w:rPr>
                <w:sz w:val="20"/>
                <w:lang w:val="fr-CA"/>
              </w:rPr>
              <w:t>13 %</w:t>
            </w:r>
          </w:p>
        </w:tc>
      </w:tr>
      <w:tr w:rsidR="00387B13" w:rsidRPr="00306682" w14:paraId="40151BF0" w14:textId="77777777" w:rsidTr="00CE7F15">
        <w:trPr>
          <w:cantSplit/>
        </w:trPr>
        <w:tc>
          <w:tcPr>
            <w:tcW w:w="4408" w:type="dxa"/>
            <w:tcBorders>
              <w:left w:val="nil"/>
            </w:tcBorders>
          </w:tcPr>
          <w:p w14:paraId="29BE8ADF" w14:textId="77777777" w:rsidR="00387B13" w:rsidRPr="00306682" w:rsidRDefault="00387B13" w:rsidP="00CE7F15">
            <w:pPr>
              <w:pStyle w:val="Tableheader"/>
              <w:rPr>
                <w:sz w:val="20"/>
                <w:szCs w:val="20"/>
                <w:lang w:val="fr-CA"/>
              </w:rPr>
            </w:pPr>
            <w:r w:rsidRPr="00306682">
              <w:rPr>
                <w:sz w:val="20"/>
                <w:szCs w:val="20"/>
                <w:lang w:val="fr-CA"/>
              </w:rPr>
              <w:t>Alberta et Territoires-du-Nord-Ouest</w:t>
            </w:r>
          </w:p>
        </w:tc>
        <w:tc>
          <w:tcPr>
            <w:tcW w:w="1622" w:type="dxa"/>
            <w:tcBorders>
              <w:right w:val="nil"/>
            </w:tcBorders>
          </w:tcPr>
          <w:p w14:paraId="0DE25CF7" w14:textId="77777777" w:rsidR="00387B13" w:rsidRPr="00306682" w:rsidRDefault="00387B13" w:rsidP="00CE7F15">
            <w:pPr>
              <w:pStyle w:val="Table-text"/>
              <w:jc w:val="center"/>
              <w:rPr>
                <w:rFonts w:eastAsia="Times New Roman"/>
                <w:sz w:val="20"/>
                <w:lang w:val="fr-CA"/>
              </w:rPr>
            </w:pPr>
            <w:r w:rsidRPr="00306682">
              <w:rPr>
                <w:sz w:val="20"/>
                <w:lang w:val="fr-CA"/>
              </w:rPr>
              <w:t>11 %</w:t>
            </w:r>
          </w:p>
        </w:tc>
      </w:tr>
      <w:tr w:rsidR="00387B13" w:rsidRPr="00306682" w14:paraId="5ADCEFF7" w14:textId="77777777" w:rsidTr="00CE7F15">
        <w:trPr>
          <w:cantSplit/>
        </w:trPr>
        <w:tc>
          <w:tcPr>
            <w:tcW w:w="4408" w:type="dxa"/>
            <w:tcBorders>
              <w:left w:val="nil"/>
            </w:tcBorders>
          </w:tcPr>
          <w:p w14:paraId="04DDA679" w14:textId="77777777" w:rsidR="00387B13" w:rsidRPr="00306682" w:rsidRDefault="00387B13" w:rsidP="00CE7F15">
            <w:pPr>
              <w:pStyle w:val="Tableheader"/>
              <w:rPr>
                <w:sz w:val="20"/>
                <w:szCs w:val="20"/>
                <w:lang w:val="fr-CA"/>
              </w:rPr>
            </w:pPr>
            <w:r w:rsidRPr="00306682">
              <w:rPr>
                <w:sz w:val="20"/>
                <w:szCs w:val="20"/>
                <w:lang w:val="fr-CA"/>
              </w:rPr>
              <w:t>Saskatchewan et Manitoba</w:t>
            </w:r>
          </w:p>
        </w:tc>
        <w:tc>
          <w:tcPr>
            <w:tcW w:w="1622" w:type="dxa"/>
            <w:tcBorders>
              <w:right w:val="nil"/>
            </w:tcBorders>
          </w:tcPr>
          <w:p w14:paraId="46483318" w14:textId="77777777" w:rsidR="00387B13" w:rsidRPr="00306682" w:rsidRDefault="00387B13" w:rsidP="00CE7F15">
            <w:pPr>
              <w:pStyle w:val="Table-text"/>
              <w:jc w:val="center"/>
              <w:rPr>
                <w:rFonts w:eastAsia="Times New Roman"/>
                <w:sz w:val="20"/>
                <w:lang w:val="fr-CA"/>
              </w:rPr>
            </w:pPr>
            <w:r w:rsidRPr="00306682">
              <w:rPr>
                <w:sz w:val="20"/>
                <w:lang w:val="fr-CA"/>
              </w:rPr>
              <w:t>8 %</w:t>
            </w:r>
          </w:p>
        </w:tc>
      </w:tr>
      <w:tr w:rsidR="00387B13" w:rsidRPr="00306682" w14:paraId="7E2AB96F" w14:textId="77777777" w:rsidTr="00CE7F15">
        <w:trPr>
          <w:cantSplit/>
        </w:trPr>
        <w:tc>
          <w:tcPr>
            <w:tcW w:w="4408" w:type="dxa"/>
            <w:tcBorders>
              <w:left w:val="nil"/>
            </w:tcBorders>
          </w:tcPr>
          <w:p w14:paraId="68EEC52C" w14:textId="77777777" w:rsidR="00387B13" w:rsidRPr="00306682" w:rsidRDefault="00387B13" w:rsidP="00CE7F15">
            <w:pPr>
              <w:pStyle w:val="Tableheader"/>
              <w:rPr>
                <w:sz w:val="20"/>
                <w:szCs w:val="20"/>
                <w:lang w:val="fr-CA"/>
              </w:rPr>
            </w:pPr>
            <w:r w:rsidRPr="00306682">
              <w:rPr>
                <w:sz w:val="20"/>
                <w:szCs w:val="20"/>
                <w:lang w:val="fr-CA"/>
              </w:rPr>
              <w:t>Ontario</w:t>
            </w:r>
          </w:p>
        </w:tc>
        <w:tc>
          <w:tcPr>
            <w:tcW w:w="1622" w:type="dxa"/>
            <w:tcBorders>
              <w:right w:val="nil"/>
            </w:tcBorders>
          </w:tcPr>
          <w:p w14:paraId="2B0F1F26" w14:textId="77777777" w:rsidR="00387B13" w:rsidRPr="00306682" w:rsidRDefault="00387B13" w:rsidP="00CE7F15">
            <w:pPr>
              <w:pStyle w:val="Table-text"/>
              <w:jc w:val="center"/>
              <w:rPr>
                <w:rFonts w:eastAsia="Times New Roman"/>
                <w:sz w:val="20"/>
                <w:lang w:val="fr-CA"/>
              </w:rPr>
            </w:pPr>
            <w:r w:rsidRPr="00306682">
              <w:rPr>
                <w:sz w:val="20"/>
                <w:lang w:val="fr-CA"/>
              </w:rPr>
              <w:t>37 %</w:t>
            </w:r>
          </w:p>
        </w:tc>
      </w:tr>
      <w:tr w:rsidR="00387B13" w:rsidRPr="00306682" w14:paraId="27196350" w14:textId="77777777" w:rsidTr="00CE7F15">
        <w:trPr>
          <w:cantSplit/>
        </w:trPr>
        <w:tc>
          <w:tcPr>
            <w:tcW w:w="4408" w:type="dxa"/>
            <w:tcBorders>
              <w:left w:val="nil"/>
            </w:tcBorders>
          </w:tcPr>
          <w:p w14:paraId="4818E636" w14:textId="77777777" w:rsidR="00387B13" w:rsidRPr="00306682" w:rsidRDefault="00387B13" w:rsidP="00CE7F15">
            <w:pPr>
              <w:pStyle w:val="Tableheader"/>
              <w:rPr>
                <w:sz w:val="20"/>
                <w:szCs w:val="20"/>
                <w:lang w:val="fr-CA"/>
              </w:rPr>
            </w:pPr>
            <w:r w:rsidRPr="00306682">
              <w:rPr>
                <w:sz w:val="20"/>
                <w:szCs w:val="20"/>
                <w:lang w:val="fr-CA"/>
              </w:rPr>
              <w:t>Québec et Nunavut</w:t>
            </w:r>
          </w:p>
        </w:tc>
        <w:tc>
          <w:tcPr>
            <w:tcW w:w="1622" w:type="dxa"/>
            <w:tcBorders>
              <w:right w:val="nil"/>
            </w:tcBorders>
          </w:tcPr>
          <w:p w14:paraId="7E448E70" w14:textId="77777777" w:rsidR="00387B13" w:rsidRPr="00306682" w:rsidRDefault="00387B13" w:rsidP="00CE7F15">
            <w:pPr>
              <w:pStyle w:val="Table-text"/>
              <w:jc w:val="center"/>
              <w:rPr>
                <w:rFonts w:eastAsia="Times New Roman"/>
                <w:sz w:val="20"/>
                <w:lang w:val="fr-CA"/>
              </w:rPr>
            </w:pPr>
            <w:r w:rsidRPr="00306682">
              <w:rPr>
                <w:sz w:val="20"/>
                <w:lang w:val="fr-CA"/>
              </w:rPr>
              <w:t>24 %</w:t>
            </w:r>
          </w:p>
        </w:tc>
      </w:tr>
      <w:tr w:rsidR="00387B13" w:rsidRPr="00306682" w14:paraId="70DD85CC" w14:textId="77777777" w:rsidTr="00CE7F15">
        <w:trPr>
          <w:cantSplit/>
        </w:trPr>
        <w:tc>
          <w:tcPr>
            <w:tcW w:w="4408" w:type="dxa"/>
            <w:tcBorders>
              <w:left w:val="nil"/>
            </w:tcBorders>
          </w:tcPr>
          <w:p w14:paraId="1403BB06" w14:textId="77777777" w:rsidR="00387B13" w:rsidRPr="00306682" w:rsidRDefault="00387B13" w:rsidP="00CE7F15">
            <w:pPr>
              <w:pStyle w:val="Tableheader"/>
              <w:rPr>
                <w:sz w:val="20"/>
                <w:szCs w:val="20"/>
                <w:lang w:val="fr-CA"/>
              </w:rPr>
            </w:pPr>
            <w:r w:rsidRPr="00306682">
              <w:rPr>
                <w:sz w:val="20"/>
                <w:szCs w:val="20"/>
                <w:lang w:val="fr-CA"/>
              </w:rPr>
              <w:t xml:space="preserve">Atlantique </w:t>
            </w:r>
          </w:p>
        </w:tc>
        <w:tc>
          <w:tcPr>
            <w:tcW w:w="1622" w:type="dxa"/>
            <w:tcBorders>
              <w:right w:val="nil"/>
            </w:tcBorders>
          </w:tcPr>
          <w:p w14:paraId="6E2A892D" w14:textId="77777777" w:rsidR="00387B13" w:rsidRPr="00306682" w:rsidRDefault="00387B13" w:rsidP="00CE7F15">
            <w:pPr>
              <w:pStyle w:val="Table-text"/>
              <w:jc w:val="center"/>
              <w:rPr>
                <w:rFonts w:eastAsia="Times New Roman"/>
                <w:sz w:val="20"/>
                <w:highlight w:val="yellow"/>
                <w:lang w:val="fr-CA"/>
              </w:rPr>
            </w:pPr>
            <w:r w:rsidRPr="00306682">
              <w:rPr>
                <w:sz w:val="20"/>
                <w:lang w:val="fr-CA"/>
              </w:rPr>
              <w:t>7 %</w:t>
            </w:r>
          </w:p>
        </w:tc>
      </w:tr>
    </w:tbl>
    <w:p w14:paraId="7D62C616" w14:textId="77777777" w:rsidR="00387B13" w:rsidRPr="004308EE" w:rsidRDefault="00387B13" w:rsidP="00536D43">
      <w:pPr>
        <w:pStyle w:val="Chapterbodytext"/>
        <w:rPr>
          <w:sz w:val="22"/>
          <w:szCs w:val="22"/>
          <w:lang w:val="fr-CA"/>
        </w:rPr>
      </w:pPr>
    </w:p>
    <w:p w14:paraId="5156383F" w14:textId="77777777" w:rsidR="00387B13" w:rsidRPr="00306682" w:rsidRDefault="00387B13" w:rsidP="00536D43">
      <w:pPr>
        <w:pStyle w:val="Table-title"/>
        <w:rPr>
          <w:i/>
          <w:iCs/>
          <w:lang w:val="fr-CA"/>
        </w:rPr>
      </w:pPr>
      <w:r w:rsidRPr="00306682">
        <w:rPr>
          <w:i/>
          <w:iCs/>
          <w:lang w:val="fr-CA"/>
        </w:rPr>
        <w:t>Tableau 1b : Sexe (non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387B13" w:rsidRPr="00306682" w14:paraId="320FB332" w14:textId="77777777" w:rsidTr="00CE7F15">
        <w:trPr>
          <w:cantSplit/>
        </w:trPr>
        <w:tc>
          <w:tcPr>
            <w:tcW w:w="4408" w:type="dxa"/>
            <w:tcBorders>
              <w:left w:val="nil"/>
            </w:tcBorders>
          </w:tcPr>
          <w:p w14:paraId="73B8A545" w14:textId="77777777" w:rsidR="00387B13" w:rsidRPr="00306682" w:rsidRDefault="00387B13" w:rsidP="00CE7F15">
            <w:pPr>
              <w:pStyle w:val="Tableheader"/>
              <w:rPr>
                <w:b/>
                <w:bCs w:val="0"/>
                <w:sz w:val="20"/>
                <w:szCs w:val="20"/>
                <w:lang w:val="fr-CA"/>
              </w:rPr>
            </w:pPr>
            <w:r w:rsidRPr="00306682">
              <w:rPr>
                <w:b/>
                <w:bCs w:val="0"/>
                <w:sz w:val="20"/>
                <w:szCs w:val="20"/>
                <w:lang w:val="fr-CA"/>
              </w:rPr>
              <w:t>-</w:t>
            </w:r>
          </w:p>
        </w:tc>
        <w:tc>
          <w:tcPr>
            <w:tcW w:w="1622" w:type="dxa"/>
            <w:tcBorders>
              <w:right w:val="nil"/>
            </w:tcBorders>
            <w:vAlign w:val="center"/>
          </w:tcPr>
          <w:p w14:paraId="0DA946D9"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08CC1606" w14:textId="77777777" w:rsidTr="00CE7F15">
        <w:trPr>
          <w:cantSplit/>
        </w:trPr>
        <w:tc>
          <w:tcPr>
            <w:tcW w:w="4408" w:type="dxa"/>
            <w:tcBorders>
              <w:left w:val="nil"/>
            </w:tcBorders>
          </w:tcPr>
          <w:p w14:paraId="1F5A6021" w14:textId="77777777" w:rsidR="00387B13" w:rsidRPr="00306682" w:rsidRDefault="00387B13" w:rsidP="00CE7F15">
            <w:pPr>
              <w:pStyle w:val="Tableheader"/>
              <w:rPr>
                <w:b/>
                <w:bCs w:val="0"/>
                <w:sz w:val="20"/>
                <w:szCs w:val="20"/>
                <w:lang w:val="fr-CA"/>
              </w:rPr>
            </w:pPr>
            <w:r w:rsidRPr="00306682">
              <w:rPr>
                <w:i/>
                <w:iCs/>
                <w:sz w:val="20"/>
                <w:szCs w:val="20"/>
                <w:lang w:val="fr-CA"/>
              </w:rPr>
              <w:t>n=</w:t>
            </w:r>
          </w:p>
        </w:tc>
        <w:tc>
          <w:tcPr>
            <w:tcW w:w="1622" w:type="dxa"/>
            <w:tcBorders>
              <w:right w:val="nil"/>
            </w:tcBorders>
          </w:tcPr>
          <w:p w14:paraId="69269918" w14:textId="77777777" w:rsidR="00387B13" w:rsidRPr="00306682" w:rsidRDefault="00387B13" w:rsidP="00CE7F15">
            <w:pPr>
              <w:pStyle w:val="Table-text"/>
              <w:jc w:val="center"/>
              <w:rPr>
                <w:rFonts w:eastAsia="Times New Roman"/>
                <w:b/>
                <w:bCs/>
                <w:i/>
                <w:sz w:val="20"/>
                <w:lang w:val="fr-CA"/>
              </w:rPr>
            </w:pPr>
            <w:r w:rsidRPr="00306682">
              <w:rPr>
                <w:i/>
                <w:sz w:val="20"/>
                <w:lang w:val="fr-CA"/>
              </w:rPr>
              <w:t>2016</w:t>
            </w:r>
          </w:p>
        </w:tc>
      </w:tr>
      <w:tr w:rsidR="00387B13" w:rsidRPr="00306682" w14:paraId="53769087" w14:textId="77777777" w:rsidTr="00CE7F15">
        <w:trPr>
          <w:cantSplit/>
        </w:trPr>
        <w:tc>
          <w:tcPr>
            <w:tcW w:w="4408" w:type="dxa"/>
            <w:tcBorders>
              <w:left w:val="nil"/>
            </w:tcBorders>
          </w:tcPr>
          <w:p w14:paraId="187591AA" w14:textId="77777777" w:rsidR="00387B13" w:rsidRPr="00306682" w:rsidRDefault="00387B13" w:rsidP="00CE7F15">
            <w:pPr>
              <w:pStyle w:val="Tableheader"/>
              <w:rPr>
                <w:sz w:val="20"/>
                <w:szCs w:val="20"/>
                <w:lang w:val="fr-CA"/>
              </w:rPr>
            </w:pPr>
            <w:r w:rsidRPr="00306682">
              <w:rPr>
                <w:sz w:val="20"/>
                <w:szCs w:val="20"/>
                <w:lang w:val="fr-CA"/>
              </w:rPr>
              <w:t>Homme</w:t>
            </w:r>
          </w:p>
        </w:tc>
        <w:tc>
          <w:tcPr>
            <w:tcW w:w="1622" w:type="dxa"/>
            <w:tcBorders>
              <w:right w:val="nil"/>
            </w:tcBorders>
            <w:vAlign w:val="center"/>
          </w:tcPr>
          <w:p w14:paraId="7161E40C" w14:textId="77777777" w:rsidR="00387B13" w:rsidRPr="00306682" w:rsidRDefault="00387B13" w:rsidP="00CE7F15">
            <w:pPr>
              <w:pStyle w:val="Table-text"/>
              <w:jc w:val="center"/>
              <w:rPr>
                <w:rFonts w:eastAsia="Times New Roman"/>
                <w:sz w:val="20"/>
                <w:lang w:val="fr-CA"/>
              </w:rPr>
            </w:pPr>
            <w:r w:rsidRPr="00306682">
              <w:rPr>
                <w:sz w:val="20"/>
                <w:lang w:val="fr-CA"/>
              </w:rPr>
              <w:t>48 %</w:t>
            </w:r>
          </w:p>
        </w:tc>
      </w:tr>
      <w:tr w:rsidR="00387B13" w:rsidRPr="00306682" w14:paraId="681A3CE9" w14:textId="77777777" w:rsidTr="00CE7F15">
        <w:trPr>
          <w:cantSplit/>
        </w:trPr>
        <w:tc>
          <w:tcPr>
            <w:tcW w:w="4408" w:type="dxa"/>
            <w:tcBorders>
              <w:left w:val="nil"/>
            </w:tcBorders>
          </w:tcPr>
          <w:p w14:paraId="069361BD" w14:textId="77777777" w:rsidR="00387B13" w:rsidRPr="00306682" w:rsidRDefault="00387B13" w:rsidP="00CE7F15">
            <w:pPr>
              <w:pStyle w:val="Tableheader"/>
              <w:rPr>
                <w:sz w:val="20"/>
                <w:szCs w:val="20"/>
                <w:lang w:val="fr-CA"/>
              </w:rPr>
            </w:pPr>
            <w:r w:rsidRPr="00306682">
              <w:rPr>
                <w:sz w:val="20"/>
                <w:szCs w:val="20"/>
                <w:lang w:val="fr-CA"/>
              </w:rPr>
              <w:t>Femme</w:t>
            </w:r>
          </w:p>
        </w:tc>
        <w:tc>
          <w:tcPr>
            <w:tcW w:w="1622" w:type="dxa"/>
            <w:tcBorders>
              <w:right w:val="nil"/>
            </w:tcBorders>
            <w:vAlign w:val="center"/>
          </w:tcPr>
          <w:p w14:paraId="5F194934" w14:textId="77777777" w:rsidR="00387B13" w:rsidRPr="00306682" w:rsidRDefault="00387B13" w:rsidP="00CE7F15">
            <w:pPr>
              <w:pStyle w:val="Table-text"/>
              <w:jc w:val="center"/>
              <w:rPr>
                <w:rFonts w:eastAsia="Times New Roman"/>
                <w:sz w:val="20"/>
                <w:lang w:val="fr-CA"/>
              </w:rPr>
            </w:pPr>
            <w:r w:rsidRPr="00306682">
              <w:rPr>
                <w:sz w:val="20"/>
                <w:lang w:val="fr-CA"/>
              </w:rPr>
              <w:t>52 %</w:t>
            </w:r>
          </w:p>
        </w:tc>
      </w:tr>
    </w:tbl>
    <w:p w14:paraId="519F9B7F" w14:textId="77777777" w:rsidR="00387B13" w:rsidRPr="004308EE" w:rsidRDefault="00387B13" w:rsidP="00536D43">
      <w:pPr>
        <w:pStyle w:val="Chapterbodytext"/>
        <w:rPr>
          <w:sz w:val="22"/>
          <w:szCs w:val="22"/>
          <w:lang w:val="fr-CA"/>
        </w:rPr>
      </w:pPr>
    </w:p>
    <w:p w14:paraId="731D43B4" w14:textId="77777777" w:rsidR="00387B13" w:rsidRPr="00306682" w:rsidRDefault="00387B13" w:rsidP="00536D43">
      <w:pPr>
        <w:pStyle w:val="Table-title"/>
        <w:rPr>
          <w:i/>
          <w:iCs/>
          <w:lang w:val="fr-CA"/>
        </w:rPr>
      </w:pPr>
      <w:r w:rsidRPr="00306682">
        <w:rPr>
          <w:i/>
          <w:iCs/>
          <w:lang w:val="fr-CA"/>
        </w:rPr>
        <w:t>Tableau 1c : Âge (non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387B13" w:rsidRPr="00720A8C" w14:paraId="3296D32D" w14:textId="77777777" w:rsidTr="00CE7F15">
        <w:trPr>
          <w:cantSplit/>
        </w:trPr>
        <w:tc>
          <w:tcPr>
            <w:tcW w:w="4408" w:type="dxa"/>
            <w:tcBorders>
              <w:left w:val="nil"/>
            </w:tcBorders>
          </w:tcPr>
          <w:p w14:paraId="44BB5829" w14:textId="77777777" w:rsidR="00387B13" w:rsidRPr="00720A8C" w:rsidRDefault="00387B13" w:rsidP="00CE7F15">
            <w:pPr>
              <w:pStyle w:val="Tableheader"/>
              <w:rPr>
                <w:b/>
                <w:bCs w:val="0"/>
                <w:sz w:val="20"/>
                <w:szCs w:val="20"/>
                <w:lang w:val="fr-CA"/>
              </w:rPr>
            </w:pPr>
            <w:r w:rsidRPr="00720A8C">
              <w:rPr>
                <w:b/>
                <w:bCs w:val="0"/>
                <w:sz w:val="20"/>
                <w:szCs w:val="20"/>
                <w:lang w:val="fr-CA"/>
              </w:rPr>
              <w:t>-</w:t>
            </w:r>
          </w:p>
        </w:tc>
        <w:tc>
          <w:tcPr>
            <w:tcW w:w="1622" w:type="dxa"/>
            <w:tcBorders>
              <w:right w:val="nil"/>
            </w:tcBorders>
            <w:vAlign w:val="center"/>
          </w:tcPr>
          <w:p w14:paraId="6231FBD4" w14:textId="77777777" w:rsidR="00387B13" w:rsidRPr="00720A8C" w:rsidRDefault="00387B13" w:rsidP="00CE7F15">
            <w:pPr>
              <w:pStyle w:val="Tableheader"/>
              <w:jc w:val="center"/>
              <w:rPr>
                <w:b/>
                <w:bCs w:val="0"/>
                <w:sz w:val="20"/>
                <w:szCs w:val="20"/>
                <w:lang w:val="fr-CA"/>
              </w:rPr>
            </w:pPr>
            <w:r w:rsidRPr="00720A8C">
              <w:rPr>
                <w:b/>
                <w:bCs w:val="0"/>
                <w:sz w:val="20"/>
                <w:szCs w:val="20"/>
                <w:lang w:val="fr-CA"/>
              </w:rPr>
              <w:t>Total</w:t>
            </w:r>
          </w:p>
        </w:tc>
      </w:tr>
      <w:tr w:rsidR="00387B13" w:rsidRPr="00720A8C" w14:paraId="7D9D9745" w14:textId="77777777" w:rsidTr="00CE7F15">
        <w:trPr>
          <w:cantSplit/>
        </w:trPr>
        <w:tc>
          <w:tcPr>
            <w:tcW w:w="4408" w:type="dxa"/>
            <w:tcBorders>
              <w:left w:val="nil"/>
            </w:tcBorders>
          </w:tcPr>
          <w:p w14:paraId="5F30330C" w14:textId="77777777" w:rsidR="00387B13" w:rsidRPr="00720A8C" w:rsidRDefault="00387B13" w:rsidP="00CE7F15">
            <w:pPr>
              <w:pStyle w:val="Tableheader"/>
              <w:rPr>
                <w:b/>
                <w:bCs w:val="0"/>
                <w:sz w:val="20"/>
                <w:szCs w:val="20"/>
                <w:lang w:val="fr-CA"/>
              </w:rPr>
            </w:pPr>
            <w:r w:rsidRPr="00720A8C">
              <w:rPr>
                <w:i/>
                <w:iCs/>
                <w:sz w:val="20"/>
                <w:szCs w:val="20"/>
                <w:lang w:val="fr-CA"/>
              </w:rPr>
              <w:t>n=</w:t>
            </w:r>
          </w:p>
        </w:tc>
        <w:tc>
          <w:tcPr>
            <w:tcW w:w="1622" w:type="dxa"/>
            <w:tcBorders>
              <w:right w:val="nil"/>
            </w:tcBorders>
          </w:tcPr>
          <w:p w14:paraId="57233B0F" w14:textId="77777777" w:rsidR="00387B13" w:rsidRPr="00720A8C" w:rsidRDefault="00387B13" w:rsidP="00CE7F15">
            <w:pPr>
              <w:pStyle w:val="Table-text"/>
              <w:jc w:val="center"/>
              <w:rPr>
                <w:rFonts w:eastAsia="Times New Roman"/>
                <w:b/>
                <w:bCs/>
                <w:i/>
                <w:sz w:val="20"/>
                <w:lang w:val="fr-CA"/>
              </w:rPr>
            </w:pPr>
            <w:r w:rsidRPr="00720A8C">
              <w:rPr>
                <w:i/>
                <w:sz w:val="20"/>
                <w:lang w:val="fr-CA"/>
              </w:rPr>
              <w:t>2016</w:t>
            </w:r>
          </w:p>
        </w:tc>
      </w:tr>
      <w:tr w:rsidR="00387B13" w:rsidRPr="00720A8C" w14:paraId="3D5D1D57" w14:textId="77777777" w:rsidTr="00CE7F15">
        <w:trPr>
          <w:cantSplit/>
        </w:trPr>
        <w:tc>
          <w:tcPr>
            <w:tcW w:w="4408" w:type="dxa"/>
            <w:tcBorders>
              <w:left w:val="nil"/>
            </w:tcBorders>
          </w:tcPr>
          <w:p w14:paraId="21C136B1" w14:textId="77777777" w:rsidR="00387B13" w:rsidRPr="00720A8C" w:rsidRDefault="00387B13" w:rsidP="00CE7F15">
            <w:pPr>
              <w:pStyle w:val="Tableheader"/>
              <w:rPr>
                <w:sz w:val="20"/>
                <w:szCs w:val="20"/>
                <w:lang w:val="fr-CA"/>
              </w:rPr>
            </w:pPr>
            <w:r w:rsidRPr="00720A8C">
              <w:rPr>
                <w:sz w:val="20"/>
                <w:szCs w:val="20"/>
                <w:lang w:val="fr-CA"/>
              </w:rPr>
              <w:t>18-24</w:t>
            </w:r>
          </w:p>
        </w:tc>
        <w:tc>
          <w:tcPr>
            <w:tcW w:w="1622" w:type="dxa"/>
            <w:tcBorders>
              <w:right w:val="nil"/>
            </w:tcBorders>
            <w:vAlign w:val="center"/>
          </w:tcPr>
          <w:p w14:paraId="0C5BEB43" w14:textId="77777777" w:rsidR="00387B13" w:rsidRPr="00720A8C" w:rsidRDefault="00387B13" w:rsidP="00CE7F15">
            <w:pPr>
              <w:pStyle w:val="Table-text"/>
              <w:jc w:val="center"/>
              <w:rPr>
                <w:rFonts w:eastAsia="Times New Roman"/>
                <w:sz w:val="20"/>
                <w:lang w:val="fr-CA"/>
              </w:rPr>
            </w:pPr>
            <w:r w:rsidRPr="00720A8C">
              <w:rPr>
                <w:sz w:val="20"/>
                <w:lang w:val="fr-CA"/>
              </w:rPr>
              <w:t>9 %</w:t>
            </w:r>
          </w:p>
        </w:tc>
      </w:tr>
      <w:tr w:rsidR="00387B13" w:rsidRPr="00306682" w14:paraId="6ADB4519" w14:textId="77777777" w:rsidTr="00CE7F15">
        <w:trPr>
          <w:cantSplit/>
        </w:trPr>
        <w:tc>
          <w:tcPr>
            <w:tcW w:w="4408" w:type="dxa"/>
            <w:tcBorders>
              <w:left w:val="nil"/>
            </w:tcBorders>
          </w:tcPr>
          <w:p w14:paraId="383B6EB1" w14:textId="77777777" w:rsidR="00387B13" w:rsidRPr="00720A8C" w:rsidRDefault="00387B13" w:rsidP="00CE7F15">
            <w:pPr>
              <w:pStyle w:val="Tableheader"/>
              <w:rPr>
                <w:sz w:val="20"/>
                <w:szCs w:val="20"/>
                <w:lang w:val="fr-CA"/>
              </w:rPr>
            </w:pPr>
            <w:r w:rsidRPr="00720A8C">
              <w:rPr>
                <w:sz w:val="20"/>
                <w:szCs w:val="20"/>
                <w:lang w:val="fr-CA"/>
              </w:rPr>
              <w:t>35 à 44 ans</w:t>
            </w:r>
          </w:p>
        </w:tc>
        <w:tc>
          <w:tcPr>
            <w:tcW w:w="1622" w:type="dxa"/>
            <w:tcBorders>
              <w:right w:val="nil"/>
            </w:tcBorders>
            <w:vAlign w:val="center"/>
          </w:tcPr>
          <w:p w14:paraId="5B125F34" w14:textId="77777777" w:rsidR="00387B13" w:rsidRPr="00306682" w:rsidRDefault="00387B13" w:rsidP="00CE7F15">
            <w:pPr>
              <w:pStyle w:val="Table-text"/>
              <w:jc w:val="center"/>
              <w:rPr>
                <w:rFonts w:eastAsia="Times New Roman"/>
                <w:sz w:val="20"/>
                <w:lang w:val="fr-CA"/>
              </w:rPr>
            </w:pPr>
            <w:r w:rsidRPr="00720A8C">
              <w:rPr>
                <w:sz w:val="20"/>
                <w:lang w:val="fr-CA"/>
              </w:rPr>
              <w:t>18 %</w:t>
            </w:r>
          </w:p>
        </w:tc>
      </w:tr>
      <w:tr w:rsidR="00387B13" w:rsidRPr="00306682" w14:paraId="3380A98E" w14:textId="77777777" w:rsidTr="00CE7F15">
        <w:trPr>
          <w:cantSplit/>
        </w:trPr>
        <w:tc>
          <w:tcPr>
            <w:tcW w:w="4408" w:type="dxa"/>
            <w:tcBorders>
              <w:left w:val="nil"/>
            </w:tcBorders>
          </w:tcPr>
          <w:p w14:paraId="78F6CFE8" w14:textId="77777777" w:rsidR="00387B13" w:rsidRPr="00306682" w:rsidRDefault="00387B13" w:rsidP="00CE7F15">
            <w:pPr>
              <w:pStyle w:val="Tableheader"/>
              <w:rPr>
                <w:sz w:val="20"/>
                <w:szCs w:val="20"/>
                <w:lang w:val="fr-CA"/>
              </w:rPr>
            </w:pPr>
            <w:r w:rsidRPr="00306682">
              <w:rPr>
                <w:sz w:val="20"/>
                <w:szCs w:val="20"/>
                <w:lang w:val="fr-CA"/>
              </w:rPr>
              <w:t>45-54</w:t>
            </w:r>
          </w:p>
        </w:tc>
        <w:tc>
          <w:tcPr>
            <w:tcW w:w="1622" w:type="dxa"/>
            <w:tcBorders>
              <w:right w:val="nil"/>
            </w:tcBorders>
            <w:vAlign w:val="center"/>
          </w:tcPr>
          <w:p w14:paraId="2F92F2FD" w14:textId="77777777" w:rsidR="00387B13" w:rsidRPr="00306682" w:rsidRDefault="00387B13" w:rsidP="00CE7F15">
            <w:pPr>
              <w:pStyle w:val="Table-text"/>
              <w:jc w:val="center"/>
              <w:rPr>
                <w:rFonts w:eastAsia="Times New Roman"/>
                <w:sz w:val="20"/>
                <w:lang w:val="fr-CA"/>
              </w:rPr>
            </w:pPr>
            <w:r w:rsidRPr="00306682">
              <w:rPr>
                <w:sz w:val="20"/>
                <w:lang w:val="fr-CA"/>
              </w:rPr>
              <w:t>17 %</w:t>
            </w:r>
          </w:p>
        </w:tc>
      </w:tr>
      <w:tr w:rsidR="00387B13" w:rsidRPr="00306682" w14:paraId="5BFD14FE" w14:textId="77777777" w:rsidTr="00CE7F15">
        <w:trPr>
          <w:cantSplit/>
        </w:trPr>
        <w:tc>
          <w:tcPr>
            <w:tcW w:w="4408" w:type="dxa"/>
            <w:tcBorders>
              <w:left w:val="nil"/>
            </w:tcBorders>
          </w:tcPr>
          <w:p w14:paraId="69F577A9" w14:textId="77777777" w:rsidR="00387B13" w:rsidRPr="00306682" w:rsidRDefault="00387B13" w:rsidP="00CE7F15">
            <w:pPr>
              <w:pStyle w:val="Tableheader"/>
              <w:rPr>
                <w:sz w:val="20"/>
                <w:szCs w:val="20"/>
                <w:lang w:val="fr-CA"/>
              </w:rPr>
            </w:pPr>
            <w:r w:rsidRPr="00306682">
              <w:rPr>
                <w:sz w:val="20"/>
                <w:szCs w:val="20"/>
                <w:lang w:val="fr-CA"/>
              </w:rPr>
              <w:t>55-64</w:t>
            </w:r>
          </w:p>
        </w:tc>
        <w:tc>
          <w:tcPr>
            <w:tcW w:w="1622" w:type="dxa"/>
            <w:tcBorders>
              <w:right w:val="nil"/>
            </w:tcBorders>
            <w:vAlign w:val="center"/>
          </w:tcPr>
          <w:p w14:paraId="08FC8EC0" w14:textId="77777777" w:rsidR="00387B13" w:rsidRPr="00306682" w:rsidRDefault="00387B13" w:rsidP="00CE7F15">
            <w:pPr>
              <w:pStyle w:val="Table-text"/>
              <w:jc w:val="center"/>
              <w:rPr>
                <w:rFonts w:eastAsia="Times New Roman"/>
                <w:sz w:val="20"/>
                <w:lang w:val="fr-CA"/>
              </w:rPr>
            </w:pPr>
            <w:r w:rsidRPr="00306682">
              <w:rPr>
                <w:sz w:val="20"/>
                <w:lang w:val="fr-CA"/>
              </w:rPr>
              <w:t>17 %</w:t>
            </w:r>
          </w:p>
        </w:tc>
      </w:tr>
      <w:tr w:rsidR="00387B13" w:rsidRPr="00306682" w14:paraId="18C5F759" w14:textId="77777777" w:rsidTr="00CE7F15">
        <w:trPr>
          <w:cantSplit/>
        </w:trPr>
        <w:tc>
          <w:tcPr>
            <w:tcW w:w="4408" w:type="dxa"/>
            <w:tcBorders>
              <w:left w:val="nil"/>
            </w:tcBorders>
          </w:tcPr>
          <w:p w14:paraId="171B4BC9" w14:textId="77777777" w:rsidR="00387B13" w:rsidRPr="00306682" w:rsidRDefault="00387B13" w:rsidP="00CE7F15">
            <w:pPr>
              <w:pStyle w:val="Tableheader"/>
              <w:rPr>
                <w:sz w:val="20"/>
                <w:szCs w:val="20"/>
                <w:lang w:val="fr-CA"/>
              </w:rPr>
            </w:pPr>
            <w:r w:rsidRPr="00306682">
              <w:rPr>
                <w:sz w:val="20"/>
                <w:szCs w:val="20"/>
                <w:lang w:val="fr-CA"/>
              </w:rPr>
              <w:t>65 et +</w:t>
            </w:r>
          </w:p>
        </w:tc>
        <w:tc>
          <w:tcPr>
            <w:tcW w:w="1622" w:type="dxa"/>
            <w:tcBorders>
              <w:right w:val="nil"/>
            </w:tcBorders>
            <w:vAlign w:val="center"/>
          </w:tcPr>
          <w:p w14:paraId="0D372CFF" w14:textId="77777777" w:rsidR="00387B13" w:rsidRPr="00306682" w:rsidRDefault="00387B13" w:rsidP="00CE7F15">
            <w:pPr>
              <w:pStyle w:val="Table-text"/>
              <w:jc w:val="center"/>
              <w:rPr>
                <w:rFonts w:eastAsia="Times New Roman"/>
                <w:sz w:val="20"/>
                <w:lang w:val="fr-CA"/>
              </w:rPr>
            </w:pPr>
            <w:r w:rsidRPr="00306682">
              <w:rPr>
                <w:sz w:val="20"/>
                <w:lang w:val="fr-CA"/>
              </w:rPr>
              <w:t>19 %</w:t>
            </w:r>
          </w:p>
        </w:tc>
      </w:tr>
    </w:tbl>
    <w:p w14:paraId="7DAEDA75" w14:textId="77777777" w:rsidR="00387B13" w:rsidRPr="004308EE" w:rsidRDefault="00387B13" w:rsidP="00536D43">
      <w:pPr>
        <w:pStyle w:val="Chapterbodytext"/>
        <w:rPr>
          <w:sz w:val="22"/>
          <w:szCs w:val="22"/>
          <w:lang w:val="fr-CA"/>
        </w:rPr>
      </w:pPr>
    </w:p>
    <w:p w14:paraId="37FFC57F" w14:textId="77777777" w:rsidR="00387B13" w:rsidRPr="00306682" w:rsidRDefault="00387B13" w:rsidP="00536D43">
      <w:pPr>
        <w:pStyle w:val="Table-title"/>
        <w:rPr>
          <w:i/>
          <w:iCs/>
          <w:lang w:val="fr-CA"/>
        </w:rPr>
      </w:pPr>
      <w:r w:rsidRPr="00306682">
        <w:rPr>
          <w:i/>
          <w:iCs/>
          <w:lang w:val="fr-CA"/>
        </w:rPr>
        <w:t>Tableau 1d : Niveau de scolarité atteint (non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387B13" w:rsidRPr="00306682" w14:paraId="606BD039" w14:textId="77777777" w:rsidTr="00CE7F15">
        <w:trPr>
          <w:cantSplit/>
        </w:trPr>
        <w:tc>
          <w:tcPr>
            <w:tcW w:w="4408" w:type="dxa"/>
            <w:tcBorders>
              <w:left w:val="nil"/>
            </w:tcBorders>
          </w:tcPr>
          <w:p w14:paraId="6A4870E0" w14:textId="77777777" w:rsidR="00387B13" w:rsidRPr="00306682" w:rsidRDefault="00387B13" w:rsidP="00CE7F15">
            <w:pPr>
              <w:pStyle w:val="Tableheader"/>
              <w:rPr>
                <w:b/>
                <w:bCs w:val="0"/>
                <w:sz w:val="20"/>
                <w:szCs w:val="20"/>
                <w:lang w:val="fr-CA"/>
              </w:rPr>
            </w:pPr>
            <w:r w:rsidRPr="00306682">
              <w:rPr>
                <w:b/>
                <w:bCs w:val="0"/>
                <w:sz w:val="20"/>
                <w:szCs w:val="20"/>
                <w:lang w:val="fr-CA"/>
              </w:rPr>
              <w:t>-</w:t>
            </w:r>
          </w:p>
        </w:tc>
        <w:tc>
          <w:tcPr>
            <w:tcW w:w="1622" w:type="dxa"/>
            <w:tcBorders>
              <w:right w:val="nil"/>
            </w:tcBorders>
            <w:vAlign w:val="center"/>
          </w:tcPr>
          <w:p w14:paraId="781F361C"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19E116F7" w14:textId="77777777" w:rsidTr="00CE7F15">
        <w:trPr>
          <w:cantSplit/>
        </w:trPr>
        <w:tc>
          <w:tcPr>
            <w:tcW w:w="4408" w:type="dxa"/>
            <w:tcBorders>
              <w:left w:val="nil"/>
            </w:tcBorders>
          </w:tcPr>
          <w:p w14:paraId="232004E2" w14:textId="77777777" w:rsidR="00387B13" w:rsidRPr="00306682" w:rsidRDefault="00387B13" w:rsidP="00CE7F15">
            <w:pPr>
              <w:pStyle w:val="Tableheader"/>
              <w:rPr>
                <w:sz w:val="20"/>
                <w:szCs w:val="20"/>
                <w:lang w:val="fr-CA"/>
              </w:rPr>
            </w:pPr>
            <w:r w:rsidRPr="00306682">
              <w:rPr>
                <w:i/>
                <w:iCs/>
                <w:sz w:val="20"/>
                <w:szCs w:val="20"/>
                <w:lang w:val="fr-CA"/>
              </w:rPr>
              <w:t>n=</w:t>
            </w:r>
          </w:p>
        </w:tc>
        <w:tc>
          <w:tcPr>
            <w:tcW w:w="1622" w:type="dxa"/>
            <w:tcBorders>
              <w:right w:val="nil"/>
            </w:tcBorders>
            <w:vAlign w:val="center"/>
          </w:tcPr>
          <w:p w14:paraId="1E681457"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43C5244B" w14:textId="77777777" w:rsidTr="00CE7F15">
        <w:trPr>
          <w:cantSplit/>
        </w:trPr>
        <w:tc>
          <w:tcPr>
            <w:tcW w:w="4408" w:type="dxa"/>
            <w:tcBorders>
              <w:left w:val="nil"/>
            </w:tcBorders>
          </w:tcPr>
          <w:p w14:paraId="6B3AAE89" w14:textId="77777777" w:rsidR="00387B13" w:rsidRPr="00306682" w:rsidRDefault="00387B13" w:rsidP="00CE7F15">
            <w:pPr>
              <w:pStyle w:val="Tableheader"/>
              <w:rPr>
                <w:sz w:val="20"/>
                <w:szCs w:val="20"/>
                <w:lang w:val="fr-CA"/>
              </w:rPr>
            </w:pPr>
            <w:r w:rsidRPr="00306682">
              <w:rPr>
                <w:sz w:val="20"/>
                <w:szCs w:val="20"/>
                <w:lang w:val="fr-CA"/>
              </w:rPr>
              <w:t>École secondaire ou moins</w:t>
            </w:r>
          </w:p>
        </w:tc>
        <w:tc>
          <w:tcPr>
            <w:tcW w:w="1622" w:type="dxa"/>
            <w:tcBorders>
              <w:right w:val="nil"/>
            </w:tcBorders>
            <w:vAlign w:val="center"/>
          </w:tcPr>
          <w:p w14:paraId="4546AF70" w14:textId="77777777" w:rsidR="00387B13" w:rsidRPr="00306682" w:rsidRDefault="00387B13" w:rsidP="00CE7F15">
            <w:pPr>
              <w:pStyle w:val="Table-text"/>
              <w:jc w:val="center"/>
              <w:rPr>
                <w:rFonts w:eastAsia="Times New Roman"/>
                <w:sz w:val="20"/>
                <w:lang w:val="fr-CA"/>
              </w:rPr>
            </w:pPr>
            <w:r w:rsidRPr="00306682">
              <w:rPr>
                <w:sz w:val="20"/>
                <w:lang w:val="fr-CA"/>
              </w:rPr>
              <w:t>18 %</w:t>
            </w:r>
          </w:p>
        </w:tc>
      </w:tr>
      <w:tr w:rsidR="00387B13" w:rsidRPr="00306682" w14:paraId="368DB0AD" w14:textId="77777777" w:rsidTr="00CE7F15">
        <w:trPr>
          <w:cantSplit/>
        </w:trPr>
        <w:tc>
          <w:tcPr>
            <w:tcW w:w="4408" w:type="dxa"/>
            <w:tcBorders>
              <w:left w:val="nil"/>
            </w:tcBorders>
          </w:tcPr>
          <w:p w14:paraId="7D0E2B75" w14:textId="77777777" w:rsidR="00387B13" w:rsidRPr="00306682" w:rsidRDefault="00387B13" w:rsidP="00CE7F15">
            <w:pPr>
              <w:pStyle w:val="Tableheader"/>
              <w:rPr>
                <w:sz w:val="20"/>
                <w:szCs w:val="20"/>
                <w:lang w:val="fr-CA"/>
              </w:rPr>
            </w:pPr>
            <w:r w:rsidRPr="00306682">
              <w:rPr>
                <w:sz w:val="20"/>
                <w:szCs w:val="20"/>
                <w:lang w:val="fr-CA"/>
              </w:rPr>
              <w:t xml:space="preserve">Un peu d’études postsecondaires </w:t>
            </w:r>
          </w:p>
        </w:tc>
        <w:tc>
          <w:tcPr>
            <w:tcW w:w="1622" w:type="dxa"/>
            <w:tcBorders>
              <w:right w:val="nil"/>
            </w:tcBorders>
            <w:vAlign w:val="center"/>
          </w:tcPr>
          <w:p w14:paraId="23A61C05" w14:textId="77777777" w:rsidR="00387B13" w:rsidRPr="00306682" w:rsidRDefault="00387B13" w:rsidP="00CE7F15">
            <w:pPr>
              <w:pStyle w:val="Table-text"/>
              <w:jc w:val="center"/>
              <w:rPr>
                <w:rFonts w:eastAsia="Times New Roman"/>
                <w:sz w:val="20"/>
                <w:lang w:val="fr-CA"/>
              </w:rPr>
            </w:pPr>
            <w:r w:rsidRPr="00306682">
              <w:rPr>
                <w:sz w:val="20"/>
                <w:lang w:val="fr-CA"/>
              </w:rPr>
              <w:t>9 %</w:t>
            </w:r>
          </w:p>
        </w:tc>
      </w:tr>
      <w:tr w:rsidR="00387B13" w:rsidRPr="00306682" w14:paraId="575D9F2E" w14:textId="77777777" w:rsidTr="00CE7F15">
        <w:trPr>
          <w:cantSplit/>
        </w:trPr>
        <w:tc>
          <w:tcPr>
            <w:tcW w:w="4408" w:type="dxa"/>
            <w:tcBorders>
              <w:left w:val="nil"/>
            </w:tcBorders>
          </w:tcPr>
          <w:p w14:paraId="74BFB3E9" w14:textId="77777777" w:rsidR="00387B13" w:rsidRPr="00306682" w:rsidRDefault="00387B13" w:rsidP="00CE7F15">
            <w:pPr>
              <w:pStyle w:val="Tableheader"/>
              <w:rPr>
                <w:sz w:val="20"/>
                <w:szCs w:val="20"/>
                <w:lang w:val="fr-CA"/>
              </w:rPr>
            </w:pPr>
            <w:r w:rsidRPr="00306682">
              <w:rPr>
                <w:sz w:val="20"/>
                <w:szCs w:val="20"/>
                <w:lang w:val="fr-CA"/>
              </w:rPr>
              <w:t>Certificat ou diplôme d’un établissement collégial ou d’une école de métiers</w:t>
            </w:r>
          </w:p>
        </w:tc>
        <w:tc>
          <w:tcPr>
            <w:tcW w:w="1622" w:type="dxa"/>
            <w:tcBorders>
              <w:right w:val="nil"/>
            </w:tcBorders>
            <w:vAlign w:val="center"/>
          </w:tcPr>
          <w:p w14:paraId="7965F464" w14:textId="77777777" w:rsidR="00387B13" w:rsidRPr="00306682" w:rsidRDefault="00387B13" w:rsidP="00CE7F15">
            <w:pPr>
              <w:pStyle w:val="Table-text"/>
              <w:jc w:val="center"/>
              <w:rPr>
                <w:rFonts w:eastAsia="Times New Roman"/>
                <w:sz w:val="20"/>
                <w:lang w:val="fr-CA"/>
              </w:rPr>
            </w:pPr>
            <w:r w:rsidRPr="00306682">
              <w:rPr>
                <w:sz w:val="20"/>
                <w:lang w:val="fr-CA"/>
              </w:rPr>
              <w:t>24 %</w:t>
            </w:r>
          </w:p>
        </w:tc>
      </w:tr>
      <w:tr w:rsidR="00387B13" w:rsidRPr="00306682" w14:paraId="136C6480" w14:textId="77777777" w:rsidTr="00CE7F15">
        <w:trPr>
          <w:cantSplit/>
        </w:trPr>
        <w:tc>
          <w:tcPr>
            <w:tcW w:w="4408" w:type="dxa"/>
            <w:tcBorders>
              <w:left w:val="nil"/>
            </w:tcBorders>
          </w:tcPr>
          <w:p w14:paraId="3DB0957B" w14:textId="77777777" w:rsidR="00387B13" w:rsidRPr="00306682" w:rsidRDefault="00387B13" w:rsidP="00CE7F15">
            <w:pPr>
              <w:pStyle w:val="Tableheader"/>
              <w:rPr>
                <w:sz w:val="20"/>
                <w:szCs w:val="20"/>
                <w:lang w:val="fr-CA"/>
              </w:rPr>
            </w:pPr>
            <w:r w:rsidRPr="00306682">
              <w:rPr>
                <w:sz w:val="20"/>
                <w:szCs w:val="20"/>
                <w:lang w:val="fr-CA"/>
              </w:rPr>
              <w:t xml:space="preserve">Diplôme d’études de premier cycle </w:t>
            </w:r>
          </w:p>
        </w:tc>
        <w:tc>
          <w:tcPr>
            <w:tcW w:w="1622" w:type="dxa"/>
            <w:tcBorders>
              <w:right w:val="nil"/>
            </w:tcBorders>
            <w:vAlign w:val="center"/>
          </w:tcPr>
          <w:p w14:paraId="3A636D7F" w14:textId="77777777" w:rsidR="00387B13" w:rsidRPr="00306682" w:rsidRDefault="00387B13" w:rsidP="00CE7F15">
            <w:pPr>
              <w:pStyle w:val="Table-text"/>
              <w:jc w:val="center"/>
              <w:rPr>
                <w:rFonts w:eastAsia="Times New Roman"/>
                <w:sz w:val="20"/>
                <w:lang w:val="fr-CA"/>
              </w:rPr>
            </w:pPr>
            <w:r w:rsidRPr="00306682">
              <w:rPr>
                <w:sz w:val="20"/>
                <w:lang w:val="fr-CA"/>
              </w:rPr>
              <w:t>33 %</w:t>
            </w:r>
          </w:p>
        </w:tc>
      </w:tr>
      <w:tr w:rsidR="00387B13" w:rsidRPr="00306682" w14:paraId="2DFEF5A8" w14:textId="77777777" w:rsidTr="00CE7F15">
        <w:trPr>
          <w:cantSplit/>
        </w:trPr>
        <w:tc>
          <w:tcPr>
            <w:tcW w:w="4408" w:type="dxa"/>
            <w:tcBorders>
              <w:left w:val="nil"/>
            </w:tcBorders>
          </w:tcPr>
          <w:p w14:paraId="4058414A" w14:textId="77777777" w:rsidR="00387B13" w:rsidRPr="00306682" w:rsidRDefault="00387B13" w:rsidP="00CE7F15">
            <w:pPr>
              <w:pStyle w:val="Tableheader"/>
              <w:rPr>
                <w:sz w:val="20"/>
                <w:szCs w:val="20"/>
                <w:lang w:val="fr-CA"/>
              </w:rPr>
            </w:pPr>
            <w:r w:rsidRPr="00306682">
              <w:rPr>
                <w:sz w:val="20"/>
                <w:szCs w:val="20"/>
                <w:lang w:val="fr-CA"/>
              </w:rPr>
              <w:t xml:space="preserve">Diplôme d’études supérieures ou professionnel </w:t>
            </w:r>
          </w:p>
        </w:tc>
        <w:tc>
          <w:tcPr>
            <w:tcW w:w="1622" w:type="dxa"/>
            <w:tcBorders>
              <w:right w:val="nil"/>
            </w:tcBorders>
            <w:vAlign w:val="center"/>
          </w:tcPr>
          <w:p w14:paraId="14CD95F8" w14:textId="77777777" w:rsidR="00387B13" w:rsidRPr="00306682" w:rsidRDefault="00387B13" w:rsidP="00CE7F15">
            <w:pPr>
              <w:pStyle w:val="Table-text"/>
              <w:jc w:val="center"/>
              <w:rPr>
                <w:rFonts w:eastAsia="Times New Roman"/>
                <w:sz w:val="20"/>
                <w:lang w:val="fr-CA"/>
              </w:rPr>
            </w:pPr>
            <w:r w:rsidRPr="00306682">
              <w:rPr>
                <w:sz w:val="20"/>
                <w:lang w:val="fr-CA"/>
              </w:rPr>
              <w:t>15 %</w:t>
            </w:r>
          </w:p>
        </w:tc>
      </w:tr>
      <w:tr w:rsidR="00387B13" w:rsidRPr="00306682" w14:paraId="14E6FC53" w14:textId="77777777" w:rsidTr="00CE7F15">
        <w:trPr>
          <w:cantSplit/>
        </w:trPr>
        <w:tc>
          <w:tcPr>
            <w:tcW w:w="4408" w:type="dxa"/>
            <w:tcBorders>
              <w:left w:val="nil"/>
            </w:tcBorders>
          </w:tcPr>
          <w:p w14:paraId="2922E81A" w14:textId="77777777" w:rsidR="00387B13" w:rsidRPr="00306682" w:rsidRDefault="00387B13" w:rsidP="00CE7F15">
            <w:pPr>
              <w:pStyle w:val="Tableheader"/>
              <w:rPr>
                <w:sz w:val="20"/>
                <w:szCs w:val="20"/>
                <w:lang w:val="fr-CA"/>
              </w:rPr>
            </w:pPr>
            <w:r w:rsidRPr="00306682">
              <w:rPr>
                <w:sz w:val="20"/>
                <w:szCs w:val="20"/>
                <w:lang w:val="fr-CA"/>
              </w:rPr>
              <w:t>Je préfère ne pas répondre</w:t>
            </w:r>
          </w:p>
        </w:tc>
        <w:tc>
          <w:tcPr>
            <w:tcW w:w="1622" w:type="dxa"/>
            <w:tcBorders>
              <w:right w:val="nil"/>
            </w:tcBorders>
            <w:vAlign w:val="center"/>
          </w:tcPr>
          <w:p w14:paraId="3B2EFE85" w14:textId="77777777" w:rsidR="00387B13" w:rsidRPr="00306682" w:rsidRDefault="00387B13" w:rsidP="00CE7F15">
            <w:pPr>
              <w:pStyle w:val="Table-text"/>
              <w:jc w:val="center"/>
              <w:rPr>
                <w:rFonts w:eastAsia="Times New Roman"/>
                <w:sz w:val="20"/>
                <w:lang w:val="fr-CA"/>
              </w:rPr>
            </w:pPr>
            <w:r w:rsidRPr="00306682">
              <w:rPr>
                <w:sz w:val="20"/>
                <w:lang w:val="fr-CA"/>
              </w:rPr>
              <w:t>1 %</w:t>
            </w:r>
          </w:p>
        </w:tc>
      </w:tr>
    </w:tbl>
    <w:p w14:paraId="2713C04E" w14:textId="7D97D077" w:rsidR="00387B13" w:rsidRPr="00720A8C" w:rsidRDefault="00387B13" w:rsidP="00536D43">
      <w:pPr>
        <w:pStyle w:val="Table-title"/>
        <w:rPr>
          <w:i/>
          <w:iCs/>
          <w:lang w:val="fr-CA"/>
        </w:rPr>
      </w:pPr>
      <w:r w:rsidRPr="00306682">
        <w:rPr>
          <w:i/>
          <w:iCs/>
          <w:lang w:val="fr-CA"/>
        </w:rPr>
        <w:lastRenderedPageBreak/>
        <w:t>Tableau 1e : Né(e) au Canada</w:t>
      </w:r>
      <w:r>
        <w:rPr>
          <w:i/>
          <w:iCs/>
          <w:lang w:val="fr-CA"/>
        </w:rPr>
        <w:t xml:space="preserve"> </w:t>
      </w:r>
      <w:r w:rsidRPr="00720A8C">
        <w:rPr>
          <w:i/>
          <w:iCs/>
          <w:lang w:val="fr-CA"/>
        </w:rPr>
        <w:t>(pondéré)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387B13" w:rsidRPr="00720A8C" w14:paraId="4C0DA631" w14:textId="77777777" w:rsidTr="00CE7F15">
        <w:trPr>
          <w:cantSplit/>
        </w:trPr>
        <w:tc>
          <w:tcPr>
            <w:tcW w:w="4408" w:type="dxa"/>
            <w:tcBorders>
              <w:left w:val="nil"/>
            </w:tcBorders>
          </w:tcPr>
          <w:p w14:paraId="3BC53233" w14:textId="77777777" w:rsidR="00387B13" w:rsidRPr="00720A8C" w:rsidRDefault="00387B13" w:rsidP="00CE7F15">
            <w:pPr>
              <w:pStyle w:val="Tableheader"/>
              <w:rPr>
                <w:b/>
                <w:bCs w:val="0"/>
                <w:sz w:val="20"/>
                <w:szCs w:val="20"/>
                <w:lang w:val="fr-CA"/>
              </w:rPr>
            </w:pPr>
            <w:r w:rsidRPr="00720A8C">
              <w:rPr>
                <w:b/>
                <w:bCs w:val="0"/>
                <w:sz w:val="20"/>
                <w:szCs w:val="20"/>
                <w:lang w:val="fr-CA"/>
              </w:rPr>
              <w:t>-</w:t>
            </w:r>
          </w:p>
        </w:tc>
        <w:tc>
          <w:tcPr>
            <w:tcW w:w="1622" w:type="dxa"/>
            <w:tcBorders>
              <w:right w:val="nil"/>
            </w:tcBorders>
            <w:vAlign w:val="center"/>
          </w:tcPr>
          <w:p w14:paraId="17239B68" w14:textId="77777777" w:rsidR="00387B13" w:rsidRPr="00720A8C" w:rsidRDefault="00387B13" w:rsidP="00CE7F15">
            <w:pPr>
              <w:pStyle w:val="Tableheader"/>
              <w:jc w:val="center"/>
              <w:rPr>
                <w:b/>
                <w:bCs w:val="0"/>
                <w:sz w:val="20"/>
                <w:szCs w:val="20"/>
                <w:lang w:val="fr-CA"/>
              </w:rPr>
            </w:pPr>
            <w:r w:rsidRPr="00720A8C">
              <w:rPr>
                <w:b/>
                <w:bCs w:val="0"/>
                <w:sz w:val="20"/>
                <w:szCs w:val="20"/>
                <w:lang w:val="fr-CA"/>
              </w:rPr>
              <w:t>Total</w:t>
            </w:r>
          </w:p>
        </w:tc>
      </w:tr>
      <w:tr w:rsidR="00387B13" w:rsidRPr="00720A8C" w14:paraId="6D3D0A9A" w14:textId="77777777" w:rsidTr="00CE7F15">
        <w:trPr>
          <w:cantSplit/>
        </w:trPr>
        <w:tc>
          <w:tcPr>
            <w:tcW w:w="4408" w:type="dxa"/>
            <w:tcBorders>
              <w:left w:val="nil"/>
            </w:tcBorders>
          </w:tcPr>
          <w:p w14:paraId="42AD9598" w14:textId="77777777" w:rsidR="00387B13" w:rsidRPr="00720A8C" w:rsidRDefault="00387B13" w:rsidP="00CE7F15">
            <w:pPr>
              <w:pStyle w:val="Tableheader"/>
              <w:rPr>
                <w:sz w:val="20"/>
                <w:szCs w:val="20"/>
                <w:lang w:val="fr-CA"/>
              </w:rPr>
            </w:pPr>
            <w:r w:rsidRPr="00720A8C">
              <w:rPr>
                <w:i/>
                <w:iCs/>
                <w:sz w:val="20"/>
                <w:szCs w:val="20"/>
                <w:lang w:val="fr-CA"/>
              </w:rPr>
              <w:t>n=</w:t>
            </w:r>
          </w:p>
        </w:tc>
        <w:tc>
          <w:tcPr>
            <w:tcW w:w="1622" w:type="dxa"/>
            <w:tcBorders>
              <w:right w:val="nil"/>
            </w:tcBorders>
            <w:vAlign w:val="center"/>
          </w:tcPr>
          <w:p w14:paraId="1850C25C" w14:textId="77777777" w:rsidR="00387B13" w:rsidRPr="00720A8C" w:rsidRDefault="00387B13" w:rsidP="00CE7F15">
            <w:pPr>
              <w:pStyle w:val="Table-text"/>
              <w:jc w:val="center"/>
              <w:rPr>
                <w:rFonts w:eastAsia="Times New Roman"/>
                <w:i/>
                <w:sz w:val="20"/>
                <w:lang w:val="fr-CA"/>
              </w:rPr>
            </w:pPr>
            <w:r w:rsidRPr="00720A8C">
              <w:rPr>
                <w:i/>
                <w:sz w:val="20"/>
                <w:lang w:val="fr-CA"/>
              </w:rPr>
              <w:t>2016</w:t>
            </w:r>
          </w:p>
        </w:tc>
      </w:tr>
      <w:tr w:rsidR="00387B13" w:rsidRPr="00720A8C" w14:paraId="443D034A" w14:textId="77777777" w:rsidTr="00CE7F15">
        <w:trPr>
          <w:cantSplit/>
        </w:trPr>
        <w:tc>
          <w:tcPr>
            <w:tcW w:w="4408" w:type="dxa"/>
            <w:tcBorders>
              <w:left w:val="nil"/>
            </w:tcBorders>
          </w:tcPr>
          <w:p w14:paraId="59CCA536" w14:textId="77777777" w:rsidR="00387B13" w:rsidRPr="00720A8C" w:rsidRDefault="00387B13" w:rsidP="00CE7F15">
            <w:pPr>
              <w:pStyle w:val="Tableheader"/>
              <w:rPr>
                <w:sz w:val="20"/>
                <w:szCs w:val="20"/>
                <w:lang w:val="fr-CA"/>
              </w:rPr>
            </w:pPr>
            <w:r w:rsidRPr="00720A8C">
              <w:rPr>
                <w:sz w:val="20"/>
                <w:szCs w:val="20"/>
                <w:lang w:val="fr-CA"/>
              </w:rPr>
              <w:t>Oui</w:t>
            </w:r>
          </w:p>
        </w:tc>
        <w:tc>
          <w:tcPr>
            <w:tcW w:w="1622" w:type="dxa"/>
            <w:tcBorders>
              <w:right w:val="nil"/>
            </w:tcBorders>
            <w:vAlign w:val="center"/>
          </w:tcPr>
          <w:p w14:paraId="1AEAFEC8" w14:textId="77777777" w:rsidR="00387B13" w:rsidRPr="00720A8C" w:rsidRDefault="00387B13" w:rsidP="00CE7F15">
            <w:pPr>
              <w:pStyle w:val="Table-text"/>
              <w:jc w:val="center"/>
              <w:rPr>
                <w:rFonts w:eastAsia="Times New Roman"/>
                <w:sz w:val="20"/>
                <w:lang w:val="fr-CA"/>
              </w:rPr>
            </w:pPr>
            <w:r w:rsidRPr="00720A8C">
              <w:rPr>
                <w:sz w:val="20"/>
                <w:lang w:val="fr-CA"/>
              </w:rPr>
              <w:t>88 %</w:t>
            </w:r>
          </w:p>
        </w:tc>
      </w:tr>
      <w:tr w:rsidR="00387B13" w:rsidRPr="00720A8C" w14:paraId="65D244D8" w14:textId="77777777" w:rsidTr="00CE7F15">
        <w:trPr>
          <w:cantSplit/>
        </w:trPr>
        <w:tc>
          <w:tcPr>
            <w:tcW w:w="4408" w:type="dxa"/>
            <w:tcBorders>
              <w:left w:val="nil"/>
            </w:tcBorders>
          </w:tcPr>
          <w:p w14:paraId="73B41668" w14:textId="77777777" w:rsidR="00387B13" w:rsidRPr="00720A8C" w:rsidRDefault="00387B13" w:rsidP="00CE7F15">
            <w:pPr>
              <w:pStyle w:val="Tableheader"/>
              <w:rPr>
                <w:sz w:val="20"/>
                <w:szCs w:val="20"/>
                <w:lang w:val="fr-CA"/>
              </w:rPr>
            </w:pPr>
            <w:r w:rsidRPr="00720A8C">
              <w:rPr>
                <w:sz w:val="20"/>
                <w:szCs w:val="20"/>
                <w:lang w:val="fr-CA"/>
              </w:rPr>
              <w:t>Non</w:t>
            </w:r>
          </w:p>
        </w:tc>
        <w:tc>
          <w:tcPr>
            <w:tcW w:w="1622" w:type="dxa"/>
            <w:tcBorders>
              <w:right w:val="nil"/>
            </w:tcBorders>
            <w:vAlign w:val="center"/>
          </w:tcPr>
          <w:p w14:paraId="5ECC7C88" w14:textId="77777777" w:rsidR="00387B13" w:rsidRPr="00720A8C" w:rsidRDefault="00387B13" w:rsidP="00CE7F15">
            <w:pPr>
              <w:pStyle w:val="Table-text"/>
              <w:jc w:val="center"/>
              <w:rPr>
                <w:rFonts w:eastAsia="Times New Roman"/>
                <w:sz w:val="20"/>
                <w:lang w:val="fr-CA"/>
              </w:rPr>
            </w:pPr>
            <w:r w:rsidRPr="00720A8C">
              <w:rPr>
                <w:sz w:val="20"/>
                <w:lang w:val="fr-CA"/>
              </w:rPr>
              <w:t>11 %</w:t>
            </w:r>
          </w:p>
        </w:tc>
      </w:tr>
      <w:tr w:rsidR="00387B13" w:rsidRPr="00720A8C" w14:paraId="5E54D157" w14:textId="77777777" w:rsidTr="00CE7F15">
        <w:trPr>
          <w:cantSplit/>
        </w:trPr>
        <w:tc>
          <w:tcPr>
            <w:tcW w:w="4408" w:type="dxa"/>
            <w:tcBorders>
              <w:left w:val="nil"/>
            </w:tcBorders>
          </w:tcPr>
          <w:p w14:paraId="4EA811B2" w14:textId="77777777" w:rsidR="00387B13" w:rsidRPr="00720A8C" w:rsidRDefault="00387B13" w:rsidP="00CE7F15">
            <w:pPr>
              <w:pStyle w:val="Tableheader"/>
              <w:rPr>
                <w:sz w:val="20"/>
                <w:szCs w:val="20"/>
                <w:lang w:val="fr-CA"/>
              </w:rPr>
            </w:pPr>
            <w:r w:rsidRPr="00720A8C">
              <w:rPr>
                <w:sz w:val="20"/>
                <w:szCs w:val="20"/>
                <w:lang w:val="fr-CA"/>
              </w:rPr>
              <w:t>Je préfère ne pas répondre</w:t>
            </w:r>
          </w:p>
        </w:tc>
        <w:tc>
          <w:tcPr>
            <w:tcW w:w="1622" w:type="dxa"/>
            <w:tcBorders>
              <w:right w:val="nil"/>
            </w:tcBorders>
            <w:vAlign w:val="center"/>
          </w:tcPr>
          <w:p w14:paraId="20BBC3D7" w14:textId="77777777" w:rsidR="00387B13" w:rsidRPr="00720A8C" w:rsidRDefault="00387B13" w:rsidP="00CE7F15">
            <w:pPr>
              <w:pStyle w:val="Table-text"/>
              <w:jc w:val="center"/>
              <w:rPr>
                <w:rFonts w:eastAsia="Times New Roman"/>
                <w:sz w:val="20"/>
                <w:lang w:val="fr-CA"/>
              </w:rPr>
            </w:pPr>
            <w:r w:rsidRPr="00720A8C">
              <w:rPr>
                <w:sz w:val="20"/>
                <w:lang w:val="fr-CA"/>
              </w:rPr>
              <w:t>1 %</w:t>
            </w:r>
          </w:p>
        </w:tc>
      </w:tr>
    </w:tbl>
    <w:p w14:paraId="76EFE652" w14:textId="77777777" w:rsidR="00387B13" w:rsidRPr="00720A8C" w:rsidRDefault="00387B13" w:rsidP="00536D43">
      <w:pPr>
        <w:pStyle w:val="Chapterbodytext"/>
        <w:rPr>
          <w:lang w:val="fr-CA"/>
        </w:rPr>
      </w:pPr>
    </w:p>
    <w:p w14:paraId="6C63D152" w14:textId="77777777" w:rsidR="00387B13" w:rsidRPr="00720A8C" w:rsidRDefault="00387B13" w:rsidP="00536D43">
      <w:pPr>
        <w:pStyle w:val="Table-title"/>
        <w:rPr>
          <w:i/>
          <w:iCs/>
          <w:lang w:val="fr-CA"/>
        </w:rPr>
      </w:pPr>
      <w:r w:rsidRPr="00720A8C">
        <w:rPr>
          <w:i/>
          <w:iCs/>
          <w:lang w:val="fr-CA"/>
        </w:rPr>
        <w:t>Tableau 1f : Revenu annuel du ménage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387B13" w:rsidRPr="00306682" w14:paraId="1A40B52B" w14:textId="77777777" w:rsidTr="00CE7F15">
        <w:trPr>
          <w:cantSplit/>
        </w:trPr>
        <w:tc>
          <w:tcPr>
            <w:tcW w:w="4408" w:type="dxa"/>
            <w:tcBorders>
              <w:left w:val="nil"/>
            </w:tcBorders>
          </w:tcPr>
          <w:p w14:paraId="4C62289B" w14:textId="77777777" w:rsidR="00387B13" w:rsidRPr="00720A8C" w:rsidRDefault="00387B13" w:rsidP="00CE7F15">
            <w:pPr>
              <w:pStyle w:val="Tableheader"/>
              <w:rPr>
                <w:b/>
                <w:bCs w:val="0"/>
                <w:sz w:val="20"/>
                <w:szCs w:val="20"/>
                <w:lang w:val="fr-CA"/>
              </w:rPr>
            </w:pPr>
            <w:r w:rsidRPr="00720A8C">
              <w:rPr>
                <w:b/>
                <w:bCs w:val="0"/>
                <w:sz w:val="20"/>
                <w:szCs w:val="20"/>
                <w:lang w:val="fr-CA"/>
              </w:rPr>
              <w:t>-</w:t>
            </w:r>
          </w:p>
        </w:tc>
        <w:tc>
          <w:tcPr>
            <w:tcW w:w="1622" w:type="dxa"/>
            <w:tcBorders>
              <w:right w:val="nil"/>
            </w:tcBorders>
            <w:vAlign w:val="center"/>
          </w:tcPr>
          <w:p w14:paraId="6CBC98D9" w14:textId="77777777" w:rsidR="00387B13" w:rsidRPr="00306682" w:rsidRDefault="00387B13" w:rsidP="00CE7F15">
            <w:pPr>
              <w:pStyle w:val="Tableheader"/>
              <w:jc w:val="center"/>
              <w:rPr>
                <w:b/>
                <w:bCs w:val="0"/>
                <w:sz w:val="20"/>
                <w:szCs w:val="20"/>
                <w:lang w:val="fr-CA"/>
              </w:rPr>
            </w:pPr>
            <w:r w:rsidRPr="00720A8C">
              <w:rPr>
                <w:b/>
                <w:bCs w:val="0"/>
                <w:sz w:val="20"/>
                <w:szCs w:val="20"/>
                <w:lang w:val="fr-CA"/>
              </w:rPr>
              <w:t>Total</w:t>
            </w:r>
          </w:p>
        </w:tc>
      </w:tr>
      <w:tr w:rsidR="00387B13" w:rsidRPr="00306682" w14:paraId="29CAE345" w14:textId="77777777" w:rsidTr="00CE7F15">
        <w:trPr>
          <w:cantSplit/>
        </w:trPr>
        <w:tc>
          <w:tcPr>
            <w:tcW w:w="4408" w:type="dxa"/>
            <w:tcBorders>
              <w:left w:val="nil"/>
            </w:tcBorders>
          </w:tcPr>
          <w:p w14:paraId="3F7301AC" w14:textId="77777777" w:rsidR="00387B13" w:rsidRPr="00306682" w:rsidRDefault="00387B13" w:rsidP="00CE7F15">
            <w:pPr>
              <w:pStyle w:val="Tableheader"/>
              <w:rPr>
                <w:sz w:val="20"/>
                <w:szCs w:val="20"/>
                <w:lang w:val="fr-CA"/>
              </w:rPr>
            </w:pPr>
            <w:r w:rsidRPr="00306682">
              <w:rPr>
                <w:i/>
                <w:iCs/>
                <w:sz w:val="20"/>
                <w:szCs w:val="20"/>
                <w:lang w:val="fr-CA"/>
              </w:rPr>
              <w:t>n=</w:t>
            </w:r>
          </w:p>
        </w:tc>
        <w:tc>
          <w:tcPr>
            <w:tcW w:w="1622" w:type="dxa"/>
            <w:tcBorders>
              <w:right w:val="nil"/>
            </w:tcBorders>
            <w:vAlign w:val="center"/>
          </w:tcPr>
          <w:p w14:paraId="3A13EF2A"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4CB383B8" w14:textId="77777777" w:rsidTr="00CE7F15">
        <w:trPr>
          <w:cantSplit/>
        </w:trPr>
        <w:tc>
          <w:tcPr>
            <w:tcW w:w="4408" w:type="dxa"/>
            <w:tcBorders>
              <w:left w:val="nil"/>
            </w:tcBorders>
          </w:tcPr>
          <w:p w14:paraId="677D8CB4" w14:textId="77777777" w:rsidR="00387B13" w:rsidRPr="00306682" w:rsidRDefault="00387B13" w:rsidP="00CE7F15">
            <w:pPr>
              <w:pStyle w:val="Tableheader"/>
              <w:rPr>
                <w:sz w:val="20"/>
                <w:szCs w:val="20"/>
                <w:lang w:val="fr-CA"/>
              </w:rPr>
            </w:pPr>
            <w:r w:rsidRPr="00306682">
              <w:rPr>
                <w:sz w:val="20"/>
                <w:szCs w:val="20"/>
                <w:lang w:val="fr-CA"/>
              </w:rPr>
              <w:t>Moins de 20</w:t>
            </w:r>
            <w:r w:rsidRPr="00306682">
              <w:rPr>
                <w:rFonts w:ascii="Arial" w:hAnsi="Arial" w:cs="Arial"/>
                <w:sz w:val="20"/>
                <w:szCs w:val="20"/>
                <w:lang w:val="fr-CA"/>
              </w:rPr>
              <w:t> </w:t>
            </w:r>
            <w:r w:rsidRPr="00306682">
              <w:rPr>
                <w:sz w:val="20"/>
                <w:szCs w:val="20"/>
                <w:lang w:val="fr-CA"/>
              </w:rPr>
              <w:t>000 $</w:t>
            </w:r>
          </w:p>
        </w:tc>
        <w:tc>
          <w:tcPr>
            <w:tcW w:w="1622" w:type="dxa"/>
            <w:tcBorders>
              <w:right w:val="nil"/>
            </w:tcBorders>
            <w:vAlign w:val="center"/>
          </w:tcPr>
          <w:p w14:paraId="568BCFE6" w14:textId="77777777" w:rsidR="00387B13" w:rsidRPr="00306682" w:rsidRDefault="00387B13" w:rsidP="00CE7F15">
            <w:pPr>
              <w:pStyle w:val="Table-text"/>
              <w:jc w:val="center"/>
              <w:rPr>
                <w:rFonts w:eastAsia="Times New Roman"/>
                <w:b/>
                <w:sz w:val="20"/>
                <w:lang w:val="fr-CA"/>
              </w:rPr>
            </w:pPr>
            <w:r w:rsidRPr="00306682">
              <w:rPr>
                <w:sz w:val="20"/>
                <w:lang w:val="fr-CA"/>
              </w:rPr>
              <w:t>9 %</w:t>
            </w:r>
          </w:p>
        </w:tc>
      </w:tr>
      <w:tr w:rsidR="00387B13" w:rsidRPr="00306682" w14:paraId="52ADE7BF" w14:textId="77777777" w:rsidTr="00CE7F15">
        <w:trPr>
          <w:cantSplit/>
        </w:trPr>
        <w:tc>
          <w:tcPr>
            <w:tcW w:w="4408" w:type="dxa"/>
            <w:tcBorders>
              <w:left w:val="nil"/>
            </w:tcBorders>
          </w:tcPr>
          <w:p w14:paraId="1DD10988" w14:textId="77777777" w:rsidR="00387B13" w:rsidRPr="00306682" w:rsidRDefault="00387B13" w:rsidP="00CE7F15">
            <w:pPr>
              <w:pStyle w:val="Tableheader"/>
              <w:rPr>
                <w:sz w:val="20"/>
                <w:szCs w:val="20"/>
                <w:lang w:val="fr-CA"/>
              </w:rPr>
            </w:pPr>
            <w:r w:rsidRPr="00306682">
              <w:rPr>
                <w:sz w:val="20"/>
                <w:szCs w:val="20"/>
                <w:lang w:val="fr-CA"/>
              </w:rPr>
              <w:t>Entre 20</w:t>
            </w:r>
            <w:r w:rsidRPr="00306682">
              <w:rPr>
                <w:rFonts w:ascii="Arial" w:hAnsi="Arial" w:cs="Arial"/>
                <w:sz w:val="20"/>
                <w:szCs w:val="20"/>
                <w:lang w:val="fr-CA"/>
              </w:rPr>
              <w:t> </w:t>
            </w:r>
            <w:r w:rsidRPr="00306682">
              <w:rPr>
                <w:sz w:val="20"/>
                <w:szCs w:val="20"/>
                <w:lang w:val="fr-CA"/>
              </w:rPr>
              <w:t>000 $ et 39</w:t>
            </w:r>
            <w:r w:rsidRPr="00306682">
              <w:rPr>
                <w:rFonts w:ascii="Arial" w:hAnsi="Arial" w:cs="Arial"/>
                <w:sz w:val="20"/>
                <w:szCs w:val="20"/>
                <w:lang w:val="fr-CA"/>
              </w:rPr>
              <w:t> </w:t>
            </w:r>
            <w:r w:rsidRPr="00306682">
              <w:rPr>
                <w:sz w:val="20"/>
                <w:szCs w:val="20"/>
                <w:lang w:val="fr-CA"/>
              </w:rPr>
              <w:t>999 $</w:t>
            </w:r>
          </w:p>
        </w:tc>
        <w:tc>
          <w:tcPr>
            <w:tcW w:w="1622" w:type="dxa"/>
            <w:tcBorders>
              <w:right w:val="nil"/>
            </w:tcBorders>
            <w:vAlign w:val="center"/>
          </w:tcPr>
          <w:p w14:paraId="77675828" w14:textId="77777777" w:rsidR="00387B13" w:rsidRPr="00306682" w:rsidRDefault="00387B13" w:rsidP="00CE7F15">
            <w:pPr>
              <w:pStyle w:val="Table-text"/>
              <w:jc w:val="center"/>
              <w:rPr>
                <w:rFonts w:eastAsia="Times New Roman"/>
                <w:b/>
                <w:sz w:val="20"/>
                <w:lang w:val="fr-CA"/>
              </w:rPr>
            </w:pPr>
            <w:r w:rsidRPr="00306682">
              <w:rPr>
                <w:sz w:val="20"/>
                <w:lang w:val="fr-CA"/>
              </w:rPr>
              <w:t>12 %</w:t>
            </w:r>
          </w:p>
        </w:tc>
      </w:tr>
      <w:tr w:rsidR="00387B13" w:rsidRPr="00306682" w14:paraId="63F1AEC2" w14:textId="77777777" w:rsidTr="00CE7F15">
        <w:trPr>
          <w:cantSplit/>
        </w:trPr>
        <w:tc>
          <w:tcPr>
            <w:tcW w:w="4408" w:type="dxa"/>
            <w:tcBorders>
              <w:left w:val="nil"/>
            </w:tcBorders>
          </w:tcPr>
          <w:p w14:paraId="74A075E8" w14:textId="77777777" w:rsidR="00387B13" w:rsidRPr="00306682" w:rsidRDefault="00387B13" w:rsidP="00CE7F15">
            <w:pPr>
              <w:pStyle w:val="Tableheader"/>
              <w:rPr>
                <w:sz w:val="20"/>
                <w:szCs w:val="20"/>
                <w:lang w:val="fr-CA"/>
              </w:rPr>
            </w:pPr>
            <w:r w:rsidRPr="00306682">
              <w:rPr>
                <w:sz w:val="20"/>
                <w:szCs w:val="20"/>
                <w:lang w:val="fr-CA"/>
              </w:rPr>
              <w:t>Entre 40</w:t>
            </w:r>
            <w:r w:rsidRPr="00306682">
              <w:rPr>
                <w:rFonts w:ascii="Arial" w:hAnsi="Arial" w:cs="Arial"/>
                <w:sz w:val="20"/>
                <w:szCs w:val="20"/>
                <w:lang w:val="fr-CA"/>
              </w:rPr>
              <w:t> </w:t>
            </w:r>
            <w:r w:rsidRPr="00306682">
              <w:rPr>
                <w:sz w:val="20"/>
                <w:szCs w:val="20"/>
                <w:lang w:val="fr-CA"/>
              </w:rPr>
              <w:t>000 $ et 59</w:t>
            </w:r>
            <w:r w:rsidRPr="00306682">
              <w:rPr>
                <w:rFonts w:ascii="Arial" w:hAnsi="Arial" w:cs="Arial"/>
                <w:sz w:val="20"/>
                <w:szCs w:val="20"/>
                <w:lang w:val="fr-CA"/>
              </w:rPr>
              <w:t> </w:t>
            </w:r>
            <w:r w:rsidRPr="00306682">
              <w:rPr>
                <w:sz w:val="20"/>
                <w:szCs w:val="20"/>
                <w:lang w:val="fr-CA"/>
              </w:rPr>
              <w:t>999 $</w:t>
            </w:r>
          </w:p>
        </w:tc>
        <w:tc>
          <w:tcPr>
            <w:tcW w:w="1622" w:type="dxa"/>
            <w:tcBorders>
              <w:right w:val="nil"/>
            </w:tcBorders>
            <w:vAlign w:val="center"/>
          </w:tcPr>
          <w:p w14:paraId="4AD83839" w14:textId="77777777" w:rsidR="00387B13" w:rsidRPr="00306682" w:rsidRDefault="00387B13" w:rsidP="00CE7F15">
            <w:pPr>
              <w:pStyle w:val="Table-text"/>
              <w:jc w:val="center"/>
              <w:rPr>
                <w:rFonts w:eastAsia="Times New Roman"/>
                <w:b/>
                <w:sz w:val="20"/>
                <w:lang w:val="fr-CA"/>
              </w:rPr>
            </w:pPr>
            <w:r w:rsidRPr="00306682">
              <w:rPr>
                <w:sz w:val="20"/>
                <w:lang w:val="fr-CA"/>
              </w:rPr>
              <w:t>14 %</w:t>
            </w:r>
          </w:p>
        </w:tc>
      </w:tr>
      <w:tr w:rsidR="00387B13" w:rsidRPr="00306682" w14:paraId="3DBDA507" w14:textId="77777777" w:rsidTr="00CE7F15">
        <w:trPr>
          <w:cantSplit/>
        </w:trPr>
        <w:tc>
          <w:tcPr>
            <w:tcW w:w="4408" w:type="dxa"/>
            <w:tcBorders>
              <w:left w:val="nil"/>
            </w:tcBorders>
          </w:tcPr>
          <w:p w14:paraId="49CA3054" w14:textId="77777777" w:rsidR="00387B13" w:rsidRPr="00306682" w:rsidRDefault="00387B13" w:rsidP="00CE7F15">
            <w:pPr>
              <w:pStyle w:val="Tableheader"/>
              <w:rPr>
                <w:sz w:val="20"/>
                <w:szCs w:val="20"/>
                <w:lang w:val="fr-CA"/>
              </w:rPr>
            </w:pPr>
            <w:r w:rsidRPr="00306682">
              <w:rPr>
                <w:sz w:val="20"/>
                <w:szCs w:val="20"/>
                <w:lang w:val="fr-CA"/>
              </w:rPr>
              <w:t>Entre 60</w:t>
            </w:r>
            <w:r w:rsidRPr="00306682">
              <w:rPr>
                <w:rFonts w:ascii="Arial" w:hAnsi="Arial" w:cs="Arial"/>
                <w:sz w:val="20"/>
                <w:szCs w:val="20"/>
                <w:lang w:val="fr-CA"/>
              </w:rPr>
              <w:t> </w:t>
            </w:r>
            <w:r w:rsidRPr="00306682">
              <w:rPr>
                <w:sz w:val="20"/>
                <w:szCs w:val="20"/>
                <w:lang w:val="fr-CA"/>
              </w:rPr>
              <w:t>000 $ et 79</w:t>
            </w:r>
            <w:r w:rsidRPr="00306682">
              <w:rPr>
                <w:rFonts w:ascii="Arial" w:hAnsi="Arial" w:cs="Arial"/>
                <w:sz w:val="20"/>
                <w:szCs w:val="20"/>
                <w:lang w:val="fr-CA"/>
              </w:rPr>
              <w:t> </w:t>
            </w:r>
            <w:r w:rsidRPr="00306682">
              <w:rPr>
                <w:sz w:val="20"/>
                <w:szCs w:val="20"/>
                <w:lang w:val="fr-CA"/>
              </w:rPr>
              <w:t>999 $</w:t>
            </w:r>
          </w:p>
        </w:tc>
        <w:tc>
          <w:tcPr>
            <w:tcW w:w="1622" w:type="dxa"/>
            <w:tcBorders>
              <w:right w:val="nil"/>
            </w:tcBorders>
            <w:vAlign w:val="center"/>
          </w:tcPr>
          <w:p w14:paraId="6CACD6E9" w14:textId="77777777" w:rsidR="00387B13" w:rsidRPr="00306682" w:rsidRDefault="00387B13" w:rsidP="00CE7F15">
            <w:pPr>
              <w:pStyle w:val="Table-text"/>
              <w:jc w:val="center"/>
              <w:rPr>
                <w:rFonts w:eastAsia="Times New Roman"/>
                <w:b/>
                <w:sz w:val="20"/>
                <w:lang w:val="fr-CA"/>
              </w:rPr>
            </w:pPr>
            <w:r w:rsidRPr="00306682">
              <w:rPr>
                <w:sz w:val="20"/>
                <w:lang w:val="fr-CA"/>
              </w:rPr>
              <w:t>12 %</w:t>
            </w:r>
          </w:p>
        </w:tc>
      </w:tr>
      <w:tr w:rsidR="00387B13" w:rsidRPr="00306682" w14:paraId="6572157F" w14:textId="77777777" w:rsidTr="00CE7F15">
        <w:trPr>
          <w:cantSplit/>
        </w:trPr>
        <w:tc>
          <w:tcPr>
            <w:tcW w:w="4408" w:type="dxa"/>
            <w:tcBorders>
              <w:left w:val="nil"/>
            </w:tcBorders>
          </w:tcPr>
          <w:p w14:paraId="2F70C51A" w14:textId="77777777" w:rsidR="00387B13" w:rsidRPr="00306682" w:rsidRDefault="00387B13" w:rsidP="00CE7F15">
            <w:pPr>
              <w:pStyle w:val="Tableheader"/>
              <w:rPr>
                <w:sz w:val="20"/>
                <w:szCs w:val="20"/>
                <w:lang w:val="fr-CA"/>
              </w:rPr>
            </w:pPr>
            <w:r w:rsidRPr="00306682">
              <w:rPr>
                <w:sz w:val="20"/>
                <w:szCs w:val="20"/>
                <w:lang w:val="fr-CA"/>
              </w:rPr>
              <w:t>Entre 80</w:t>
            </w:r>
            <w:r w:rsidRPr="00306682">
              <w:rPr>
                <w:rFonts w:ascii="Arial" w:hAnsi="Arial" w:cs="Arial"/>
                <w:sz w:val="20"/>
                <w:szCs w:val="20"/>
                <w:lang w:val="fr-CA"/>
              </w:rPr>
              <w:t> </w:t>
            </w:r>
            <w:r w:rsidRPr="00306682">
              <w:rPr>
                <w:sz w:val="20"/>
                <w:szCs w:val="20"/>
                <w:lang w:val="fr-CA"/>
              </w:rPr>
              <w:t>000 $ et 99</w:t>
            </w:r>
            <w:r w:rsidRPr="00306682">
              <w:rPr>
                <w:rFonts w:ascii="Arial" w:hAnsi="Arial" w:cs="Arial"/>
                <w:sz w:val="20"/>
                <w:szCs w:val="20"/>
                <w:lang w:val="fr-CA"/>
              </w:rPr>
              <w:t> </w:t>
            </w:r>
            <w:r w:rsidRPr="00306682">
              <w:rPr>
                <w:sz w:val="20"/>
                <w:szCs w:val="20"/>
                <w:lang w:val="fr-CA"/>
              </w:rPr>
              <w:t>999 $</w:t>
            </w:r>
          </w:p>
        </w:tc>
        <w:tc>
          <w:tcPr>
            <w:tcW w:w="1622" w:type="dxa"/>
            <w:tcBorders>
              <w:right w:val="nil"/>
            </w:tcBorders>
            <w:vAlign w:val="center"/>
          </w:tcPr>
          <w:p w14:paraId="14463BD5" w14:textId="77777777" w:rsidR="00387B13" w:rsidRPr="00306682" w:rsidRDefault="00387B13" w:rsidP="00CE7F15">
            <w:pPr>
              <w:pStyle w:val="Table-text"/>
              <w:jc w:val="center"/>
              <w:rPr>
                <w:rFonts w:eastAsia="Times New Roman"/>
                <w:b/>
                <w:sz w:val="20"/>
                <w:lang w:val="fr-CA"/>
              </w:rPr>
            </w:pPr>
            <w:r w:rsidRPr="00306682">
              <w:rPr>
                <w:sz w:val="20"/>
                <w:lang w:val="fr-CA"/>
              </w:rPr>
              <w:t>11 %</w:t>
            </w:r>
          </w:p>
        </w:tc>
      </w:tr>
      <w:tr w:rsidR="00387B13" w:rsidRPr="00306682" w14:paraId="6C238D8F" w14:textId="77777777" w:rsidTr="00CE7F15">
        <w:trPr>
          <w:cantSplit/>
        </w:trPr>
        <w:tc>
          <w:tcPr>
            <w:tcW w:w="4408" w:type="dxa"/>
            <w:tcBorders>
              <w:left w:val="nil"/>
            </w:tcBorders>
          </w:tcPr>
          <w:p w14:paraId="64AF8F0A" w14:textId="77777777" w:rsidR="00387B13" w:rsidRPr="00306682" w:rsidRDefault="00387B13" w:rsidP="00CE7F15">
            <w:pPr>
              <w:pStyle w:val="Tableheader"/>
              <w:rPr>
                <w:sz w:val="20"/>
                <w:szCs w:val="20"/>
                <w:lang w:val="fr-CA"/>
              </w:rPr>
            </w:pPr>
            <w:r w:rsidRPr="00306682">
              <w:rPr>
                <w:sz w:val="20"/>
                <w:szCs w:val="20"/>
                <w:lang w:val="fr-CA"/>
              </w:rPr>
              <w:t>Entre 100</w:t>
            </w:r>
            <w:r w:rsidRPr="00306682">
              <w:rPr>
                <w:rFonts w:ascii="Arial" w:hAnsi="Arial" w:cs="Arial"/>
                <w:sz w:val="20"/>
                <w:szCs w:val="20"/>
                <w:lang w:val="fr-CA"/>
              </w:rPr>
              <w:t> </w:t>
            </w:r>
            <w:r w:rsidRPr="00306682">
              <w:rPr>
                <w:sz w:val="20"/>
                <w:szCs w:val="20"/>
                <w:lang w:val="fr-CA"/>
              </w:rPr>
              <w:t>000 $ et 149</w:t>
            </w:r>
            <w:r w:rsidRPr="00306682">
              <w:rPr>
                <w:rFonts w:ascii="Arial" w:hAnsi="Arial" w:cs="Arial"/>
                <w:sz w:val="20"/>
                <w:szCs w:val="20"/>
                <w:lang w:val="fr-CA"/>
              </w:rPr>
              <w:t> </w:t>
            </w:r>
            <w:r w:rsidRPr="00306682">
              <w:rPr>
                <w:sz w:val="20"/>
                <w:szCs w:val="20"/>
                <w:lang w:val="fr-CA"/>
              </w:rPr>
              <w:t>999 $</w:t>
            </w:r>
          </w:p>
        </w:tc>
        <w:tc>
          <w:tcPr>
            <w:tcW w:w="1622" w:type="dxa"/>
            <w:tcBorders>
              <w:right w:val="nil"/>
            </w:tcBorders>
            <w:vAlign w:val="center"/>
          </w:tcPr>
          <w:p w14:paraId="3E0F4DAC" w14:textId="77777777" w:rsidR="00387B13" w:rsidRPr="00306682" w:rsidRDefault="00387B13" w:rsidP="00CE7F15">
            <w:pPr>
              <w:pStyle w:val="Table-text"/>
              <w:jc w:val="center"/>
              <w:rPr>
                <w:rFonts w:eastAsia="Times New Roman"/>
                <w:b/>
                <w:sz w:val="20"/>
                <w:lang w:val="fr-CA"/>
              </w:rPr>
            </w:pPr>
            <w:r w:rsidRPr="00306682">
              <w:rPr>
                <w:sz w:val="20"/>
                <w:lang w:val="fr-CA"/>
              </w:rPr>
              <w:t>18 %</w:t>
            </w:r>
          </w:p>
        </w:tc>
      </w:tr>
      <w:tr w:rsidR="00387B13" w:rsidRPr="00306682" w14:paraId="0046C243" w14:textId="77777777" w:rsidTr="00CE7F15">
        <w:trPr>
          <w:cantSplit/>
        </w:trPr>
        <w:tc>
          <w:tcPr>
            <w:tcW w:w="4408" w:type="dxa"/>
            <w:tcBorders>
              <w:left w:val="nil"/>
            </w:tcBorders>
          </w:tcPr>
          <w:p w14:paraId="2AFA8B21" w14:textId="77777777" w:rsidR="00387B13" w:rsidRPr="00306682" w:rsidRDefault="00387B13" w:rsidP="00CE7F15">
            <w:pPr>
              <w:pStyle w:val="Tableheader"/>
              <w:rPr>
                <w:sz w:val="20"/>
                <w:szCs w:val="20"/>
                <w:lang w:val="fr-CA"/>
              </w:rPr>
            </w:pPr>
            <w:r w:rsidRPr="00306682">
              <w:rPr>
                <w:sz w:val="20"/>
                <w:szCs w:val="20"/>
                <w:lang w:val="fr-CA"/>
              </w:rPr>
              <w:t>150</w:t>
            </w:r>
            <w:r w:rsidRPr="00306682">
              <w:rPr>
                <w:rFonts w:ascii="Arial" w:hAnsi="Arial" w:cs="Arial"/>
                <w:sz w:val="20"/>
                <w:szCs w:val="20"/>
                <w:lang w:val="fr-CA"/>
              </w:rPr>
              <w:t> </w:t>
            </w:r>
            <w:r w:rsidRPr="00306682">
              <w:rPr>
                <w:sz w:val="20"/>
                <w:szCs w:val="20"/>
                <w:lang w:val="fr-CA"/>
              </w:rPr>
              <w:t>000 $ ou plus.</w:t>
            </w:r>
          </w:p>
        </w:tc>
        <w:tc>
          <w:tcPr>
            <w:tcW w:w="1622" w:type="dxa"/>
            <w:tcBorders>
              <w:right w:val="nil"/>
            </w:tcBorders>
            <w:vAlign w:val="center"/>
          </w:tcPr>
          <w:p w14:paraId="68B84548" w14:textId="77777777" w:rsidR="00387B13" w:rsidRPr="00306682" w:rsidRDefault="00387B13" w:rsidP="00CE7F15">
            <w:pPr>
              <w:pStyle w:val="Table-text"/>
              <w:jc w:val="center"/>
              <w:rPr>
                <w:rFonts w:eastAsia="Times New Roman"/>
                <w:b/>
                <w:sz w:val="20"/>
                <w:lang w:val="fr-CA"/>
              </w:rPr>
            </w:pPr>
            <w:r w:rsidRPr="00306682">
              <w:rPr>
                <w:sz w:val="20"/>
                <w:lang w:val="fr-CA"/>
              </w:rPr>
              <w:t>11 %</w:t>
            </w:r>
          </w:p>
        </w:tc>
      </w:tr>
      <w:tr w:rsidR="00387B13" w:rsidRPr="00306682" w14:paraId="7EE67EDA" w14:textId="77777777" w:rsidTr="00CE7F15">
        <w:trPr>
          <w:cantSplit/>
        </w:trPr>
        <w:tc>
          <w:tcPr>
            <w:tcW w:w="4408" w:type="dxa"/>
            <w:tcBorders>
              <w:left w:val="nil"/>
            </w:tcBorders>
          </w:tcPr>
          <w:p w14:paraId="3597356B" w14:textId="77777777" w:rsidR="00387B13" w:rsidRPr="00306682" w:rsidRDefault="00387B13" w:rsidP="00CE7F15">
            <w:pPr>
              <w:pStyle w:val="Tableheader"/>
              <w:rPr>
                <w:sz w:val="20"/>
                <w:szCs w:val="20"/>
                <w:lang w:val="fr-CA"/>
              </w:rPr>
            </w:pPr>
            <w:r w:rsidRPr="00306682">
              <w:rPr>
                <w:sz w:val="20"/>
                <w:szCs w:val="20"/>
                <w:lang w:val="fr-CA"/>
              </w:rPr>
              <w:t>Je ne sais pas/Pas de réponse</w:t>
            </w:r>
          </w:p>
        </w:tc>
        <w:tc>
          <w:tcPr>
            <w:tcW w:w="1622" w:type="dxa"/>
            <w:tcBorders>
              <w:right w:val="nil"/>
            </w:tcBorders>
            <w:vAlign w:val="center"/>
          </w:tcPr>
          <w:p w14:paraId="04E922BE" w14:textId="77777777" w:rsidR="00387B13" w:rsidRPr="00306682" w:rsidRDefault="00387B13" w:rsidP="00CE7F15">
            <w:pPr>
              <w:pStyle w:val="Table-text"/>
              <w:jc w:val="center"/>
              <w:rPr>
                <w:rFonts w:eastAsia="Times New Roman"/>
                <w:b/>
                <w:sz w:val="20"/>
                <w:lang w:val="fr-CA"/>
              </w:rPr>
            </w:pPr>
            <w:r w:rsidRPr="00306682">
              <w:rPr>
                <w:sz w:val="20"/>
                <w:lang w:val="fr-CA"/>
              </w:rPr>
              <w:t>13 %</w:t>
            </w:r>
          </w:p>
        </w:tc>
      </w:tr>
    </w:tbl>
    <w:p w14:paraId="6B9D7B5C" w14:textId="77777777" w:rsidR="00387B13" w:rsidRPr="00306682" w:rsidRDefault="00387B13" w:rsidP="00536D43">
      <w:pPr>
        <w:pStyle w:val="Chapterbodytext"/>
        <w:rPr>
          <w:lang w:val="fr-CA"/>
        </w:rPr>
      </w:pPr>
    </w:p>
    <w:p w14:paraId="13927687" w14:textId="77777777" w:rsidR="00387B13" w:rsidRPr="00306682" w:rsidRDefault="00387B13" w:rsidP="00536D43">
      <w:pPr>
        <w:pStyle w:val="Table-title"/>
        <w:rPr>
          <w:i/>
          <w:iCs/>
          <w:szCs w:val="24"/>
          <w:lang w:val="fr-CA"/>
        </w:rPr>
      </w:pPr>
      <w:r w:rsidRPr="00306682">
        <w:rPr>
          <w:i/>
          <w:iCs/>
          <w:szCs w:val="24"/>
          <w:lang w:val="fr-CA"/>
        </w:rPr>
        <w:t xml:space="preserve">Tableau 1g : </w:t>
      </w:r>
      <w:r w:rsidRPr="00306682">
        <w:rPr>
          <w:i/>
          <w:iCs/>
          <w:lang w:val="fr-CA"/>
        </w:rPr>
        <w:t>Appartenance à l’un ou l’autre des groupes suivants (pondéré)</w:t>
      </w:r>
    </w:p>
    <w:tbl>
      <w:tblPr>
        <w:tblW w:w="593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7"/>
        <w:gridCol w:w="1440"/>
      </w:tblGrid>
      <w:tr w:rsidR="00387B13" w:rsidRPr="00306682" w14:paraId="24143B17" w14:textId="77777777" w:rsidTr="00CE7F15">
        <w:trPr>
          <w:cantSplit/>
          <w:tblHeader/>
        </w:trPr>
        <w:tc>
          <w:tcPr>
            <w:tcW w:w="4497" w:type="dxa"/>
          </w:tcPr>
          <w:p w14:paraId="74D9E77D" w14:textId="77777777" w:rsidR="00387B13" w:rsidRPr="00306682" w:rsidRDefault="00387B13" w:rsidP="00CE7F15">
            <w:pPr>
              <w:pStyle w:val="Tableheader"/>
              <w:rPr>
                <w:sz w:val="20"/>
                <w:szCs w:val="20"/>
                <w:lang w:val="fr-CA"/>
              </w:rPr>
            </w:pPr>
            <w:r w:rsidRPr="00306682">
              <w:rPr>
                <w:sz w:val="20"/>
                <w:szCs w:val="20"/>
                <w:lang w:val="fr-CA"/>
              </w:rPr>
              <w:t>-</w:t>
            </w:r>
          </w:p>
        </w:tc>
        <w:tc>
          <w:tcPr>
            <w:tcW w:w="1440" w:type="dxa"/>
            <w:vAlign w:val="center"/>
          </w:tcPr>
          <w:p w14:paraId="6692AD6E"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1AFCAEDC" w14:textId="77777777" w:rsidTr="00CE7F15">
        <w:trPr>
          <w:cantSplit/>
        </w:trPr>
        <w:tc>
          <w:tcPr>
            <w:tcW w:w="4497" w:type="dxa"/>
          </w:tcPr>
          <w:p w14:paraId="372BAAF0" w14:textId="77777777" w:rsidR="00387B13" w:rsidRPr="00306682" w:rsidRDefault="00387B13" w:rsidP="00CE7F15">
            <w:pPr>
              <w:pStyle w:val="Tableheader"/>
              <w:rPr>
                <w:sz w:val="20"/>
                <w:szCs w:val="20"/>
                <w:lang w:val="fr-CA"/>
              </w:rPr>
            </w:pPr>
            <w:r w:rsidRPr="00306682">
              <w:rPr>
                <w:sz w:val="20"/>
                <w:szCs w:val="20"/>
                <w:lang w:val="fr-CA"/>
              </w:rPr>
              <w:t>n=</w:t>
            </w:r>
          </w:p>
        </w:tc>
        <w:tc>
          <w:tcPr>
            <w:tcW w:w="1440" w:type="dxa"/>
          </w:tcPr>
          <w:p w14:paraId="21497AE7"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1D9E43C0" w14:textId="77777777" w:rsidTr="00CE7F15">
        <w:trPr>
          <w:cantSplit/>
        </w:trPr>
        <w:tc>
          <w:tcPr>
            <w:tcW w:w="4497" w:type="dxa"/>
          </w:tcPr>
          <w:p w14:paraId="6ACCF793" w14:textId="77777777" w:rsidR="00387B13" w:rsidRPr="00306682" w:rsidRDefault="00387B13" w:rsidP="00CE7F15">
            <w:pPr>
              <w:pStyle w:val="Tableheader"/>
              <w:rPr>
                <w:sz w:val="20"/>
                <w:szCs w:val="20"/>
                <w:lang w:val="fr-CA"/>
              </w:rPr>
            </w:pPr>
            <w:r w:rsidRPr="00306682">
              <w:rPr>
                <w:sz w:val="20"/>
                <w:szCs w:val="20"/>
                <w:lang w:val="fr-CA"/>
              </w:rPr>
              <w:t>Membre d’une minorité visible</w:t>
            </w:r>
          </w:p>
        </w:tc>
        <w:tc>
          <w:tcPr>
            <w:tcW w:w="1440" w:type="dxa"/>
          </w:tcPr>
          <w:p w14:paraId="5442B172" w14:textId="77777777" w:rsidR="00387B13" w:rsidRPr="00306682" w:rsidRDefault="00387B13" w:rsidP="00CE7F15">
            <w:pPr>
              <w:pStyle w:val="Table-text"/>
              <w:jc w:val="center"/>
              <w:rPr>
                <w:rFonts w:eastAsia="Times New Roman"/>
                <w:sz w:val="20"/>
                <w:lang w:val="fr-CA"/>
              </w:rPr>
            </w:pPr>
            <w:r w:rsidRPr="00306682">
              <w:rPr>
                <w:sz w:val="20"/>
                <w:lang w:val="fr-CA"/>
              </w:rPr>
              <w:t>8 %</w:t>
            </w:r>
          </w:p>
        </w:tc>
      </w:tr>
      <w:tr w:rsidR="00387B13" w:rsidRPr="00306682" w14:paraId="08B98526" w14:textId="77777777" w:rsidTr="00CE7F15">
        <w:trPr>
          <w:cantSplit/>
        </w:trPr>
        <w:tc>
          <w:tcPr>
            <w:tcW w:w="4497" w:type="dxa"/>
          </w:tcPr>
          <w:p w14:paraId="5B99CE5A" w14:textId="77777777" w:rsidR="00387B13" w:rsidRPr="00306682" w:rsidRDefault="00387B13" w:rsidP="00CE7F15">
            <w:pPr>
              <w:pStyle w:val="Tableheader"/>
              <w:rPr>
                <w:sz w:val="20"/>
                <w:szCs w:val="20"/>
                <w:lang w:val="fr-CA"/>
              </w:rPr>
            </w:pPr>
            <w:r w:rsidRPr="00306682">
              <w:rPr>
                <w:sz w:val="20"/>
                <w:szCs w:val="20"/>
                <w:lang w:val="fr-CA"/>
              </w:rPr>
              <w:t>Personne autochtone</w:t>
            </w:r>
          </w:p>
        </w:tc>
        <w:tc>
          <w:tcPr>
            <w:tcW w:w="1440" w:type="dxa"/>
          </w:tcPr>
          <w:p w14:paraId="368E35FA" w14:textId="77777777" w:rsidR="00387B13" w:rsidRPr="00306682" w:rsidRDefault="00387B13" w:rsidP="00CE7F15">
            <w:pPr>
              <w:pStyle w:val="Table-text"/>
              <w:jc w:val="center"/>
              <w:rPr>
                <w:rFonts w:eastAsia="Times New Roman"/>
                <w:sz w:val="20"/>
                <w:lang w:val="fr-CA"/>
              </w:rPr>
            </w:pPr>
            <w:r w:rsidRPr="00306682">
              <w:rPr>
                <w:sz w:val="20"/>
                <w:lang w:val="fr-CA"/>
              </w:rPr>
              <w:t>3 %</w:t>
            </w:r>
          </w:p>
        </w:tc>
      </w:tr>
      <w:tr w:rsidR="00387B13" w:rsidRPr="00306682" w14:paraId="4F1BCA0A" w14:textId="77777777" w:rsidTr="00CE7F15">
        <w:trPr>
          <w:cantSplit/>
        </w:trPr>
        <w:tc>
          <w:tcPr>
            <w:tcW w:w="4497" w:type="dxa"/>
          </w:tcPr>
          <w:p w14:paraId="5035C7AA" w14:textId="77777777" w:rsidR="00387B13" w:rsidRPr="00306682" w:rsidRDefault="00387B13" w:rsidP="00CE7F15">
            <w:pPr>
              <w:pStyle w:val="Tableheader"/>
              <w:rPr>
                <w:sz w:val="20"/>
                <w:szCs w:val="20"/>
                <w:lang w:val="fr-CA"/>
              </w:rPr>
            </w:pPr>
            <w:r w:rsidRPr="00306682">
              <w:rPr>
                <w:sz w:val="20"/>
                <w:szCs w:val="20"/>
                <w:lang w:val="fr-CA"/>
              </w:rPr>
              <w:t>Personne handicapée</w:t>
            </w:r>
          </w:p>
        </w:tc>
        <w:tc>
          <w:tcPr>
            <w:tcW w:w="1440" w:type="dxa"/>
          </w:tcPr>
          <w:p w14:paraId="3A399BD3" w14:textId="77777777" w:rsidR="00387B13" w:rsidRPr="00306682" w:rsidRDefault="00387B13" w:rsidP="00CE7F15">
            <w:pPr>
              <w:pStyle w:val="Table-text"/>
              <w:jc w:val="center"/>
              <w:rPr>
                <w:rFonts w:eastAsia="Times New Roman"/>
                <w:sz w:val="20"/>
                <w:lang w:val="fr-CA"/>
              </w:rPr>
            </w:pPr>
            <w:r w:rsidRPr="00306682">
              <w:rPr>
                <w:sz w:val="20"/>
                <w:lang w:val="fr-CA"/>
              </w:rPr>
              <w:t>10 %</w:t>
            </w:r>
          </w:p>
        </w:tc>
      </w:tr>
      <w:tr w:rsidR="00387B13" w:rsidRPr="00306682" w14:paraId="5A8F3807" w14:textId="77777777" w:rsidTr="00CE7F15">
        <w:trPr>
          <w:cantSplit/>
        </w:trPr>
        <w:tc>
          <w:tcPr>
            <w:tcW w:w="4497" w:type="dxa"/>
          </w:tcPr>
          <w:p w14:paraId="7822BA0C" w14:textId="77777777" w:rsidR="00387B13" w:rsidRPr="00306682" w:rsidRDefault="00387B13" w:rsidP="00CE7F15">
            <w:pPr>
              <w:pStyle w:val="Tableheader"/>
              <w:rPr>
                <w:sz w:val="20"/>
                <w:szCs w:val="20"/>
                <w:lang w:val="fr-CA"/>
              </w:rPr>
            </w:pPr>
            <w:r w:rsidRPr="00306682">
              <w:rPr>
                <w:sz w:val="20"/>
                <w:szCs w:val="20"/>
                <w:lang w:val="fr-CA"/>
              </w:rPr>
              <w:t>Aucune de ces réponses</w:t>
            </w:r>
          </w:p>
        </w:tc>
        <w:tc>
          <w:tcPr>
            <w:tcW w:w="1440" w:type="dxa"/>
          </w:tcPr>
          <w:p w14:paraId="67484516" w14:textId="77777777" w:rsidR="00387B13" w:rsidRPr="00306682" w:rsidRDefault="00387B13" w:rsidP="00CE7F15">
            <w:pPr>
              <w:pStyle w:val="Table-text"/>
              <w:jc w:val="center"/>
              <w:rPr>
                <w:rFonts w:eastAsia="Times New Roman"/>
                <w:sz w:val="20"/>
                <w:lang w:val="fr-CA"/>
              </w:rPr>
            </w:pPr>
            <w:r w:rsidRPr="00306682">
              <w:rPr>
                <w:sz w:val="20"/>
                <w:lang w:val="fr-CA"/>
              </w:rPr>
              <w:t>76 %</w:t>
            </w:r>
          </w:p>
        </w:tc>
      </w:tr>
      <w:tr w:rsidR="00387B13" w:rsidRPr="00306682" w14:paraId="6023B901" w14:textId="77777777" w:rsidTr="00CE7F15">
        <w:trPr>
          <w:cantSplit/>
        </w:trPr>
        <w:tc>
          <w:tcPr>
            <w:tcW w:w="4497" w:type="dxa"/>
          </w:tcPr>
          <w:p w14:paraId="436558FB" w14:textId="77777777" w:rsidR="00387B13" w:rsidRPr="00306682" w:rsidRDefault="00387B13" w:rsidP="00CE7F15">
            <w:pPr>
              <w:pStyle w:val="Tableheader"/>
              <w:rPr>
                <w:sz w:val="20"/>
                <w:szCs w:val="20"/>
                <w:lang w:val="fr-CA"/>
              </w:rPr>
            </w:pPr>
            <w:r w:rsidRPr="00306682">
              <w:rPr>
                <w:sz w:val="20"/>
                <w:szCs w:val="20"/>
                <w:lang w:val="fr-CA"/>
              </w:rPr>
              <w:t>Je préfère ne pas répondre</w:t>
            </w:r>
          </w:p>
        </w:tc>
        <w:tc>
          <w:tcPr>
            <w:tcW w:w="1440" w:type="dxa"/>
          </w:tcPr>
          <w:p w14:paraId="2213795D" w14:textId="77777777" w:rsidR="00387B13" w:rsidRPr="00306682" w:rsidRDefault="00387B13" w:rsidP="00CE7F15">
            <w:pPr>
              <w:pStyle w:val="Table-text"/>
              <w:jc w:val="center"/>
              <w:rPr>
                <w:rFonts w:eastAsia="Times New Roman"/>
                <w:sz w:val="20"/>
                <w:lang w:val="fr-CA"/>
              </w:rPr>
            </w:pPr>
            <w:r w:rsidRPr="00306682">
              <w:rPr>
                <w:sz w:val="20"/>
                <w:lang w:val="fr-CA"/>
              </w:rPr>
              <w:t>4 %</w:t>
            </w:r>
          </w:p>
        </w:tc>
      </w:tr>
    </w:tbl>
    <w:p w14:paraId="557D3B7F" w14:textId="77777777" w:rsidR="00387B13" w:rsidRPr="00306682" w:rsidRDefault="00387B13" w:rsidP="00536D43">
      <w:pPr>
        <w:pStyle w:val="Chapterbodytext"/>
        <w:rPr>
          <w:lang w:val="fr-CA"/>
        </w:rPr>
      </w:pPr>
    </w:p>
    <w:p w14:paraId="406052B3" w14:textId="77777777" w:rsidR="00387B13" w:rsidRPr="00306682" w:rsidRDefault="00387B13" w:rsidP="00536D43">
      <w:pPr>
        <w:pStyle w:val="Table-title"/>
        <w:rPr>
          <w:i/>
          <w:iCs/>
          <w:szCs w:val="24"/>
          <w:lang w:val="fr-CA"/>
        </w:rPr>
      </w:pPr>
      <w:r w:rsidRPr="00306682">
        <w:rPr>
          <w:lang w:val="fr-CA"/>
        </w:rPr>
        <w:br w:type="page"/>
      </w:r>
      <w:r w:rsidRPr="00306682">
        <w:rPr>
          <w:i/>
          <w:iCs/>
          <w:szCs w:val="24"/>
          <w:lang w:val="fr-CA"/>
        </w:rPr>
        <w:lastRenderedPageBreak/>
        <w:t xml:space="preserve">Tableau 1h : </w:t>
      </w:r>
      <w:r w:rsidRPr="00306682">
        <w:rPr>
          <w:i/>
          <w:iCs/>
          <w:lang w:val="fr-CA"/>
        </w:rPr>
        <w:t>Situation d’emploi actuelle (pondéré)</w:t>
      </w:r>
    </w:p>
    <w:tbl>
      <w:tblPr>
        <w:tblW w:w="593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7"/>
        <w:gridCol w:w="1440"/>
      </w:tblGrid>
      <w:tr w:rsidR="00387B13" w:rsidRPr="00306682" w14:paraId="193B5526" w14:textId="77777777" w:rsidTr="00CE7F15">
        <w:trPr>
          <w:cantSplit/>
          <w:tblHeader/>
        </w:trPr>
        <w:tc>
          <w:tcPr>
            <w:tcW w:w="4497" w:type="dxa"/>
          </w:tcPr>
          <w:p w14:paraId="4A517584" w14:textId="77777777" w:rsidR="00387B13" w:rsidRPr="00306682" w:rsidRDefault="00387B13" w:rsidP="00CE7F15">
            <w:pPr>
              <w:pStyle w:val="Tableheader"/>
              <w:rPr>
                <w:sz w:val="20"/>
                <w:szCs w:val="20"/>
                <w:lang w:val="fr-CA"/>
              </w:rPr>
            </w:pPr>
            <w:r w:rsidRPr="00306682">
              <w:rPr>
                <w:sz w:val="20"/>
                <w:szCs w:val="20"/>
                <w:lang w:val="fr-CA"/>
              </w:rPr>
              <w:t>-</w:t>
            </w:r>
          </w:p>
        </w:tc>
        <w:tc>
          <w:tcPr>
            <w:tcW w:w="1440" w:type="dxa"/>
            <w:vAlign w:val="center"/>
          </w:tcPr>
          <w:p w14:paraId="321636A6"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0FC55437" w14:textId="77777777" w:rsidTr="00CE7F15">
        <w:trPr>
          <w:cantSplit/>
        </w:trPr>
        <w:tc>
          <w:tcPr>
            <w:tcW w:w="4497" w:type="dxa"/>
          </w:tcPr>
          <w:p w14:paraId="143E5A4A" w14:textId="77777777" w:rsidR="00387B13" w:rsidRPr="00306682" w:rsidRDefault="00387B13" w:rsidP="00CE7F15">
            <w:pPr>
              <w:pStyle w:val="Tableheader"/>
              <w:rPr>
                <w:i/>
                <w:iCs/>
                <w:sz w:val="20"/>
                <w:szCs w:val="20"/>
                <w:lang w:val="fr-CA"/>
              </w:rPr>
            </w:pPr>
            <w:r w:rsidRPr="00306682">
              <w:rPr>
                <w:i/>
                <w:iCs/>
                <w:sz w:val="20"/>
                <w:szCs w:val="20"/>
                <w:lang w:val="fr-CA"/>
              </w:rPr>
              <w:t>n=</w:t>
            </w:r>
          </w:p>
        </w:tc>
        <w:tc>
          <w:tcPr>
            <w:tcW w:w="1440" w:type="dxa"/>
          </w:tcPr>
          <w:p w14:paraId="371A874D"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6637ADAE" w14:textId="77777777" w:rsidTr="00CE7F15">
        <w:trPr>
          <w:cantSplit/>
        </w:trPr>
        <w:tc>
          <w:tcPr>
            <w:tcW w:w="4497" w:type="dxa"/>
          </w:tcPr>
          <w:p w14:paraId="203C8126" w14:textId="77777777" w:rsidR="00387B13" w:rsidRPr="00306682" w:rsidRDefault="00387B13" w:rsidP="00CE7F15">
            <w:pPr>
              <w:pStyle w:val="Tableheader"/>
              <w:rPr>
                <w:sz w:val="20"/>
                <w:szCs w:val="20"/>
                <w:lang w:val="fr-CA"/>
              </w:rPr>
            </w:pPr>
            <w:r w:rsidRPr="00306682">
              <w:rPr>
                <w:sz w:val="20"/>
                <w:szCs w:val="20"/>
                <w:lang w:val="fr-CA"/>
              </w:rPr>
              <w:t>Travail à temps plein, c’est-à-dire 35 heures par semaine ou plus</w:t>
            </w:r>
          </w:p>
        </w:tc>
        <w:tc>
          <w:tcPr>
            <w:tcW w:w="1440" w:type="dxa"/>
          </w:tcPr>
          <w:p w14:paraId="4C334700" w14:textId="77777777" w:rsidR="00387B13" w:rsidRPr="00306682" w:rsidRDefault="00387B13" w:rsidP="00CE7F15">
            <w:pPr>
              <w:pStyle w:val="Table-text"/>
              <w:jc w:val="center"/>
              <w:rPr>
                <w:rFonts w:eastAsia="Times New Roman"/>
                <w:sz w:val="20"/>
                <w:lang w:val="fr-CA"/>
              </w:rPr>
            </w:pPr>
            <w:r w:rsidRPr="00306682">
              <w:rPr>
                <w:sz w:val="20"/>
                <w:lang w:val="fr-CA"/>
              </w:rPr>
              <w:t>38 %</w:t>
            </w:r>
          </w:p>
        </w:tc>
      </w:tr>
      <w:tr w:rsidR="00387B13" w:rsidRPr="00306682" w14:paraId="446D63BA" w14:textId="77777777" w:rsidTr="00CE7F15">
        <w:trPr>
          <w:cantSplit/>
        </w:trPr>
        <w:tc>
          <w:tcPr>
            <w:tcW w:w="4497" w:type="dxa"/>
          </w:tcPr>
          <w:p w14:paraId="010ECE85" w14:textId="77777777" w:rsidR="00387B13" w:rsidRPr="00306682" w:rsidRDefault="00387B13" w:rsidP="00CE7F15">
            <w:pPr>
              <w:pStyle w:val="Tableheader"/>
              <w:rPr>
                <w:sz w:val="20"/>
                <w:szCs w:val="20"/>
                <w:lang w:val="fr-CA"/>
              </w:rPr>
            </w:pPr>
            <w:r w:rsidRPr="00306682">
              <w:rPr>
                <w:sz w:val="20"/>
                <w:szCs w:val="20"/>
                <w:lang w:val="fr-CA"/>
              </w:rPr>
              <w:t>Travail à temps partiel, c’est-à-dire moins de 35 heures par semaine</w:t>
            </w:r>
          </w:p>
        </w:tc>
        <w:tc>
          <w:tcPr>
            <w:tcW w:w="1440" w:type="dxa"/>
          </w:tcPr>
          <w:p w14:paraId="301583C8" w14:textId="77777777" w:rsidR="00387B13" w:rsidRPr="00306682" w:rsidRDefault="00387B13" w:rsidP="00CE7F15">
            <w:pPr>
              <w:pStyle w:val="Table-text"/>
              <w:jc w:val="center"/>
              <w:rPr>
                <w:rFonts w:eastAsia="Times New Roman"/>
                <w:sz w:val="20"/>
                <w:lang w:val="fr-CA"/>
              </w:rPr>
            </w:pPr>
            <w:r w:rsidRPr="00306682">
              <w:rPr>
                <w:sz w:val="20"/>
                <w:lang w:val="fr-CA"/>
              </w:rPr>
              <w:t>8 %</w:t>
            </w:r>
          </w:p>
        </w:tc>
      </w:tr>
      <w:tr w:rsidR="00387B13" w:rsidRPr="00306682" w14:paraId="2FAE519F" w14:textId="77777777" w:rsidTr="00CE7F15">
        <w:trPr>
          <w:cantSplit/>
        </w:trPr>
        <w:tc>
          <w:tcPr>
            <w:tcW w:w="4497" w:type="dxa"/>
          </w:tcPr>
          <w:p w14:paraId="3397B445" w14:textId="77777777" w:rsidR="00387B13" w:rsidRPr="00306682" w:rsidRDefault="00387B13" w:rsidP="00CE7F15">
            <w:pPr>
              <w:pStyle w:val="Tableheader"/>
              <w:rPr>
                <w:sz w:val="20"/>
                <w:szCs w:val="20"/>
                <w:lang w:val="fr-CA"/>
              </w:rPr>
            </w:pPr>
            <w:r w:rsidRPr="00306682">
              <w:rPr>
                <w:sz w:val="20"/>
                <w:szCs w:val="20"/>
                <w:lang w:val="fr-CA"/>
              </w:rPr>
              <w:t>Travailleur(euse) autonome</w:t>
            </w:r>
          </w:p>
        </w:tc>
        <w:tc>
          <w:tcPr>
            <w:tcW w:w="1440" w:type="dxa"/>
          </w:tcPr>
          <w:p w14:paraId="5DEB8731" w14:textId="77777777" w:rsidR="00387B13" w:rsidRPr="00306682" w:rsidRDefault="00387B13" w:rsidP="00CE7F15">
            <w:pPr>
              <w:pStyle w:val="Table-text"/>
              <w:jc w:val="center"/>
              <w:rPr>
                <w:rFonts w:eastAsia="Times New Roman"/>
                <w:sz w:val="20"/>
                <w:lang w:val="fr-CA"/>
              </w:rPr>
            </w:pPr>
            <w:r w:rsidRPr="00306682">
              <w:rPr>
                <w:sz w:val="20"/>
                <w:lang w:val="fr-CA"/>
              </w:rPr>
              <w:t>9 %</w:t>
            </w:r>
          </w:p>
        </w:tc>
      </w:tr>
      <w:tr w:rsidR="00387B13" w:rsidRPr="00306682" w14:paraId="2A984394" w14:textId="77777777" w:rsidTr="00CE7F15">
        <w:trPr>
          <w:cantSplit/>
        </w:trPr>
        <w:tc>
          <w:tcPr>
            <w:tcW w:w="4497" w:type="dxa"/>
          </w:tcPr>
          <w:p w14:paraId="4D7E0D0A" w14:textId="77777777" w:rsidR="00387B13" w:rsidRPr="00306682" w:rsidRDefault="00387B13" w:rsidP="00CE7F15">
            <w:pPr>
              <w:pStyle w:val="Tableheader"/>
              <w:rPr>
                <w:sz w:val="20"/>
                <w:szCs w:val="20"/>
                <w:lang w:val="fr-CA"/>
              </w:rPr>
            </w:pPr>
            <w:r w:rsidRPr="00306682">
              <w:rPr>
                <w:sz w:val="20"/>
                <w:szCs w:val="20"/>
                <w:lang w:val="fr-CA"/>
              </w:rPr>
              <w:t>Sans emploi, mais en recherche</w:t>
            </w:r>
          </w:p>
        </w:tc>
        <w:tc>
          <w:tcPr>
            <w:tcW w:w="1440" w:type="dxa"/>
          </w:tcPr>
          <w:p w14:paraId="77C70F06" w14:textId="77777777" w:rsidR="00387B13" w:rsidRPr="00306682" w:rsidRDefault="00387B13" w:rsidP="00CE7F15">
            <w:pPr>
              <w:pStyle w:val="Table-text"/>
              <w:jc w:val="center"/>
              <w:rPr>
                <w:rFonts w:eastAsia="Times New Roman"/>
                <w:sz w:val="20"/>
                <w:lang w:val="fr-CA"/>
              </w:rPr>
            </w:pPr>
            <w:r w:rsidRPr="00306682">
              <w:rPr>
                <w:sz w:val="20"/>
                <w:lang w:val="fr-CA"/>
              </w:rPr>
              <w:t>3 %</w:t>
            </w:r>
          </w:p>
        </w:tc>
      </w:tr>
      <w:tr w:rsidR="00387B13" w:rsidRPr="00306682" w14:paraId="35025F83" w14:textId="77777777" w:rsidTr="00CE7F15">
        <w:trPr>
          <w:cantSplit/>
        </w:trPr>
        <w:tc>
          <w:tcPr>
            <w:tcW w:w="4497" w:type="dxa"/>
          </w:tcPr>
          <w:p w14:paraId="2E655BE9" w14:textId="77777777" w:rsidR="00387B13" w:rsidRPr="00306682" w:rsidRDefault="00387B13" w:rsidP="00CE7F15">
            <w:pPr>
              <w:pStyle w:val="Tableheader"/>
              <w:rPr>
                <w:sz w:val="20"/>
                <w:szCs w:val="20"/>
                <w:lang w:val="fr-CA"/>
              </w:rPr>
            </w:pPr>
            <w:r w:rsidRPr="00306682">
              <w:rPr>
                <w:sz w:val="20"/>
                <w:szCs w:val="20"/>
                <w:lang w:val="fr-CA"/>
              </w:rPr>
              <w:t>Étudiant(e) à temps plein</w:t>
            </w:r>
          </w:p>
        </w:tc>
        <w:tc>
          <w:tcPr>
            <w:tcW w:w="1440" w:type="dxa"/>
          </w:tcPr>
          <w:p w14:paraId="0183B6A4" w14:textId="77777777" w:rsidR="00387B13" w:rsidRPr="00306682" w:rsidRDefault="00387B13" w:rsidP="00CE7F15">
            <w:pPr>
              <w:pStyle w:val="Table-text"/>
              <w:jc w:val="center"/>
              <w:rPr>
                <w:rFonts w:eastAsia="Times New Roman"/>
                <w:sz w:val="20"/>
                <w:lang w:val="fr-CA"/>
              </w:rPr>
            </w:pPr>
            <w:r w:rsidRPr="00306682">
              <w:rPr>
                <w:sz w:val="20"/>
                <w:lang w:val="fr-CA"/>
              </w:rPr>
              <w:t>7 %</w:t>
            </w:r>
          </w:p>
        </w:tc>
      </w:tr>
      <w:tr w:rsidR="00387B13" w:rsidRPr="00306682" w14:paraId="3E60320E" w14:textId="77777777" w:rsidTr="00CE7F15">
        <w:trPr>
          <w:cantSplit/>
        </w:trPr>
        <w:tc>
          <w:tcPr>
            <w:tcW w:w="4497" w:type="dxa"/>
          </w:tcPr>
          <w:p w14:paraId="3716E554" w14:textId="77777777" w:rsidR="00387B13" w:rsidRPr="00306682" w:rsidRDefault="00387B13" w:rsidP="00CE7F15">
            <w:pPr>
              <w:pStyle w:val="Tableheader"/>
              <w:rPr>
                <w:sz w:val="20"/>
                <w:szCs w:val="20"/>
                <w:lang w:val="fr-CA"/>
              </w:rPr>
            </w:pPr>
            <w:r w:rsidRPr="00306682">
              <w:rPr>
                <w:sz w:val="20"/>
                <w:szCs w:val="20"/>
                <w:lang w:val="fr-CA"/>
              </w:rPr>
              <w:t>Retraité(e)</w:t>
            </w:r>
          </w:p>
        </w:tc>
        <w:tc>
          <w:tcPr>
            <w:tcW w:w="1440" w:type="dxa"/>
          </w:tcPr>
          <w:p w14:paraId="0468AA76" w14:textId="77777777" w:rsidR="00387B13" w:rsidRPr="00306682" w:rsidRDefault="00387B13" w:rsidP="00CE7F15">
            <w:pPr>
              <w:pStyle w:val="Table-text"/>
              <w:jc w:val="center"/>
              <w:rPr>
                <w:rFonts w:eastAsia="Times New Roman"/>
                <w:sz w:val="20"/>
                <w:lang w:val="fr-CA"/>
              </w:rPr>
            </w:pPr>
            <w:r w:rsidRPr="00306682">
              <w:rPr>
                <w:sz w:val="20"/>
                <w:lang w:val="fr-CA"/>
              </w:rPr>
              <w:t>24 %</w:t>
            </w:r>
          </w:p>
        </w:tc>
      </w:tr>
      <w:tr w:rsidR="00387B13" w:rsidRPr="00306682" w14:paraId="1A88066E" w14:textId="77777777" w:rsidTr="00CE7F15">
        <w:trPr>
          <w:cantSplit/>
        </w:trPr>
        <w:tc>
          <w:tcPr>
            <w:tcW w:w="4497" w:type="dxa"/>
          </w:tcPr>
          <w:p w14:paraId="0B6D1DFA" w14:textId="77777777" w:rsidR="00387B13" w:rsidRPr="00306682" w:rsidRDefault="00387B13" w:rsidP="00CE7F15">
            <w:pPr>
              <w:pStyle w:val="Tableheader"/>
              <w:rPr>
                <w:sz w:val="20"/>
                <w:szCs w:val="20"/>
                <w:lang w:val="fr-CA"/>
              </w:rPr>
            </w:pPr>
            <w:r w:rsidRPr="00306682">
              <w:rPr>
                <w:sz w:val="20"/>
                <w:szCs w:val="20"/>
                <w:lang w:val="fr-CA"/>
              </w:rPr>
              <w:t>Ne fait pas partie de la population active (personne au foyer à temps plein ou sans emploi, pas en recherche)</w:t>
            </w:r>
          </w:p>
        </w:tc>
        <w:tc>
          <w:tcPr>
            <w:tcW w:w="1440" w:type="dxa"/>
            <w:vAlign w:val="center"/>
          </w:tcPr>
          <w:p w14:paraId="7423BFF5" w14:textId="77777777" w:rsidR="00387B13" w:rsidRPr="00306682" w:rsidRDefault="00387B13" w:rsidP="00CE7F15">
            <w:pPr>
              <w:pStyle w:val="Table-text"/>
              <w:jc w:val="center"/>
              <w:rPr>
                <w:rFonts w:eastAsia="Times New Roman"/>
                <w:sz w:val="20"/>
                <w:lang w:val="fr-CA"/>
              </w:rPr>
            </w:pPr>
            <w:r w:rsidRPr="00306682">
              <w:rPr>
                <w:sz w:val="20"/>
                <w:lang w:val="fr-CA"/>
              </w:rPr>
              <w:t>9 %</w:t>
            </w:r>
          </w:p>
        </w:tc>
      </w:tr>
      <w:tr w:rsidR="00387B13" w:rsidRPr="00306682" w14:paraId="4C91DB25" w14:textId="77777777" w:rsidTr="00CE7F15">
        <w:trPr>
          <w:cantSplit/>
        </w:trPr>
        <w:tc>
          <w:tcPr>
            <w:tcW w:w="4497" w:type="dxa"/>
          </w:tcPr>
          <w:p w14:paraId="6F6B5724" w14:textId="77777777" w:rsidR="00387B13" w:rsidRPr="00306682" w:rsidRDefault="00387B13" w:rsidP="00CE7F15">
            <w:pPr>
              <w:pStyle w:val="Tableheader"/>
              <w:rPr>
                <w:sz w:val="20"/>
                <w:szCs w:val="20"/>
                <w:lang w:val="fr-CA"/>
              </w:rPr>
            </w:pPr>
            <w:r w:rsidRPr="00306682">
              <w:rPr>
                <w:sz w:val="20"/>
                <w:szCs w:val="20"/>
                <w:lang w:val="fr-CA"/>
              </w:rPr>
              <w:t>Autre</w:t>
            </w:r>
          </w:p>
        </w:tc>
        <w:tc>
          <w:tcPr>
            <w:tcW w:w="1440" w:type="dxa"/>
          </w:tcPr>
          <w:p w14:paraId="03FAEE3A" w14:textId="77777777" w:rsidR="00387B13" w:rsidRPr="00306682" w:rsidRDefault="00387B13" w:rsidP="00CE7F15">
            <w:pPr>
              <w:pStyle w:val="Table-text"/>
              <w:jc w:val="center"/>
              <w:rPr>
                <w:rFonts w:eastAsia="Times New Roman"/>
                <w:sz w:val="20"/>
                <w:lang w:val="fr-CA"/>
              </w:rPr>
            </w:pPr>
            <w:r w:rsidRPr="00306682">
              <w:rPr>
                <w:sz w:val="20"/>
                <w:lang w:val="fr-CA"/>
              </w:rPr>
              <w:t>2 %</w:t>
            </w:r>
          </w:p>
        </w:tc>
      </w:tr>
      <w:tr w:rsidR="00387B13" w:rsidRPr="00306682" w14:paraId="138A61F6" w14:textId="77777777" w:rsidTr="00CE7F15">
        <w:trPr>
          <w:cantSplit/>
        </w:trPr>
        <w:tc>
          <w:tcPr>
            <w:tcW w:w="4497" w:type="dxa"/>
          </w:tcPr>
          <w:p w14:paraId="1290FD80" w14:textId="77777777" w:rsidR="00387B13" w:rsidRPr="00306682" w:rsidRDefault="00387B13" w:rsidP="00CE7F15">
            <w:pPr>
              <w:pStyle w:val="Tableheader"/>
              <w:rPr>
                <w:sz w:val="20"/>
                <w:szCs w:val="20"/>
                <w:lang w:val="fr-CA"/>
              </w:rPr>
            </w:pPr>
            <w:r w:rsidRPr="00306682">
              <w:rPr>
                <w:sz w:val="20"/>
                <w:szCs w:val="20"/>
                <w:lang w:val="fr-CA"/>
              </w:rPr>
              <w:t>Je préfère ne pas répondre</w:t>
            </w:r>
          </w:p>
        </w:tc>
        <w:tc>
          <w:tcPr>
            <w:tcW w:w="1440" w:type="dxa"/>
          </w:tcPr>
          <w:p w14:paraId="5F59CFEB" w14:textId="77777777" w:rsidR="00387B13" w:rsidRPr="00306682" w:rsidRDefault="00387B13" w:rsidP="00CE7F15">
            <w:pPr>
              <w:pStyle w:val="Table-text"/>
              <w:jc w:val="center"/>
              <w:rPr>
                <w:rFonts w:eastAsia="Times New Roman"/>
                <w:sz w:val="20"/>
                <w:lang w:val="fr-CA"/>
              </w:rPr>
            </w:pPr>
            <w:r w:rsidRPr="00306682">
              <w:rPr>
                <w:sz w:val="20"/>
                <w:lang w:val="fr-CA"/>
              </w:rPr>
              <w:t>1 %</w:t>
            </w:r>
          </w:p>
        </w:tc>
      </w:tr>
    </w:tbl>
    <w:p w14:paraId="3EDCC9F2" w14:textId="77777777" w:rsidR="00387B13" w:rsidRPr="00306682" w:rsidRDefault="00387B13" w:rsidP="00536D43">
      <w:pPr>
        <w:pStyle w:val="Chapterbodytext"/>
        <w:rPr>
          <w:lang w:val="fr-CA"/>
        </w:rPr>
      </w:pPr>
    </w:p>
    <w:p w14:paraId="373C2FDE" w14:textId="77777777" w:rsidR="00387B13" w:rsidRPr="00306682" w:rsidRDefault="00387B13" w:rsidP="00536D43">
      <w:pPr>
        <w:pStyle w:val="Table-title"/>
        <w:rPr>
          <w:i/>
          <w:iCs/>
          <w:szCs w:val="24"/>
          <w:lang w:val="fr-CA"/>
        </w:rPr>
      </w:pPr>
      <w:r w:rsidRPr="00306682">
        <w:rPr>
          <w:i/>
          <w:iCs/>
          <w:szCs w:val="24"/>
          <w:lang w:val="fr-CA"/>
        </w:rPr>
        <w:t xml:space="preserve">Table 1i : </w:t>
      </w:r>
      <w:r w:rsidRPr="00306682">
        <w:rPr>
          <w:i/>
          <w:iCs/>
          <w:lang w:val="fr-CA"/>
        </w:rPr>
        <w:t>Type de collectivité où vous habitez (pondéré)</w:t>
      </w:r>
    </w:p>
    <w:tbl>
      <w:tblPr>
        <w:tblW w:w="593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7"/>
        <w:gridCol w:w="1440"/>
      </w:tblGrid>
      <w:tr w:rsidR="00387B13" w:rsidRPr="00306682" w14:paraId="57BE84DA" w14:textId="77777777" w:rsidTr="00CE7F15">
        <w:trPr>
          <w:cantSplit/>
          <w:tblHeader/>
        </w:trPr>
        <w:tc>
          <w:tcPr>
            <w:tcW w:w="4497" w:type="dxa"/>
          </w:tcPr>
          <w:p w14:paraId="1B052128" w14:textId="77777777" w:rsidR="00387B13" w:rsidRPr="00306682" w:rsidRDefault="00387B13" w:rsidP="00CE7F15">
            <w:pPr>
              <w:pStyle w:val="Tableheader"/>
              <w:rPr>
                <w:sz w:val="20"/>
                <w:szCs w:val="20"/>
                <w:lang w:val="fr-CA"/>
              </w:rPr>
            </w:pPr>
            <w:r w:rsidRPr="00306682">
              <w:rPr>
                <w:sz w:val="20"/>
                <w:szCs w:val="20"/>
                <w:lang w:val="fr-CA"/>
              </w:rPr>
              <w:t>-</w:t>
            </w:r>
          </w:p>
        </w:tc>
        <w:tc>
          <w:tcPr>
            <w:tcW w:w="1440" w:type="dxa"/>
            <w:vAlign w:val="center"/>
          </w:tcPr>
          <w:p w14:paraId="2ED5B647"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6A63981F" w14:textId="77777777" w:rsidTr="00CE7F15">
        <w:trPr>
          <w:cantSplit/>
        </w:trPr>
        <w:tc>
          <w:tcPr>
            <w:tcW w:w="4497" w:type="dxa"/>
          </w:tcPr>
          <w:p w14:paraId="42FB8ED7" w14:textId="77777777" w:rsidR="00387B13" w:rsidRPr="00306682" w:rsidRDefault="00387B13" w:rsidP="00CE7F15">
            <w:pPr>
              <w:pStyle w:val="Tableheader"/>
              <w:rPr>
                <w:i/>
                <w:iCs/>
                <w:sz w:val="20"/>
                <w:szCs w:val="20"/>
                <w:lang w:val="fr-CA"/>
              </w:rPr>
            </w:pPr>
            <w:r w:rsidRPr="00306682">
              <w:rPr>
                <w:i/>
                <w:iCs/>
                <w:sz w:val="20"/>
                <w:szCs w:val="20"/>
                <w:lang w:val="fr-CA"/>
              </w:rPr>
              <w:t>n=</w:t>
            </w:r>
          </w:p>
        </w:tc>
        <w:tc>
          <w:tcPr>
            <w:tcW w:w="1440" w:type="dxa"/>
          </w:tcPr>
          <w:p w14:paraId="47A39A4F"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6669AC1C" w14:textId="77777777" w:rsidTr="00CE7F15">
        <w:trPr>
          <w:cantSplit/>
        </w:trPr>
        <w:tc>
          <w:tcPr>
            <w:tcW w:w="4497" w:type="dxa"/>
          </w:tcPr>
          <w:p w14:paraId="09CFCBC9" w14:textId="77777777" w:rsidR="00387B13" w:rsidRPr="00306682" w:rsidRDefault="00387B13" w:rsidP="00CE7F15">
            <w:pPr>
              <w:pStyle w:val="Tableheader"/>
              <w:rPr>
                <w:sz w:val="20"/>
                <w:szCs w:val="20"/>
                <w:lang w:val="fr-CA"/>
              </w:rPr>
            </w:pPr>
            <w:r w:rsidRPr="00306682">
              <w:rPr>
                <w:sz w:val="20"/>
                <w:szCs w:val="20"/>
                <w:lang w:val="fr-CA"/>
              </w:rPr>
              <w:t>Centre urbain (ville, banlieue)</w:t>
            </w:r>
          </w:p>
        </w:tc>
        <w:tc>
          <w:tcPr>
            <w:tcW w:w="1440" w:type="dxa"/>
          </w:tcPr>
          <w:p w14:paraId="03C98E6D" w14:textId="77777777" w:rsidR="00387B13" w:rsidRPr="00306682" w:rsidRDefault="00387B13" w:rsidP="00CE7F15">
            <w:pPr>
              <w:pStyle w:val="Table-text"/>
              <w:jc w:val="center"/>
              <w:rPr>
                <w:rFonts w:eastAsia="Times New Roman"/>
                <w:sz w:val="20"/>
                <w:lang w:val="fr-CA"/>
              </w:rPr>
            </w:pPr>
            <w:r w:rsidRPr="00306682">
              <w:rPr>
                <w:sz w:val="20"/>
                <w:lang w:val="fr-CA"/>
              </w:rPr>
              <w:t>76 %</w:t>
            </w:r>
          </w:p>
        </w:tc>
      </w:tr>
      <w:tr w:rsidR="00387B13" w:rsidRPr="00306682" w14:paraId="190BB255" w14:textId="77777777" w:rsidTr="00CE7F15">
        <w:trPr>
          <w:cantSplit/>
        </w:trPr>
        <w:tc>
          <w:tcPr>
            <w:tcW w:w="4497" w:type="dxa"/>
          </w:tcPr>
          <w:p w14:paraId="7EFC9711" w14:textId="77777777" w:rsidR="00387B13" w:rsidRPr="00306682" w:rsidRDefault="00387B13" w:rsidP="00CE7F15">
            <w:pPr>
              <w:pStyle w:val="Tableheader"/>
              <w:rPr>
                <w:sz w:val="20"/>
                <w:szCs w:val="20"/>
                <w:lang w:val="fr-CA"/>
              </w:rPr>
            </w:pPr>
            <w:r w:rsidRPr="00306682">
              <w:rPr>
                <w:sz w:val="20"/>
                <w:szCs w:val="20"/>
                <w:lang w:val="fr-CA"/>
              </w:rPr>
              <w:t>Région rurale (collectivité petite ou de faible population, avec moins de 5000 résidents, normalement entourée de terrains non aménagés ou de terres agricoles)</w:t>
            </w:r>
          </w:p>
        </w:tc>
        <w:tc>
          <w:tcPr>
            <w:tcW w:w="1440" w:type="dxa"/>
            <w:vAlign w:val="center"/>
          </w:tcPr>
          <w:p w14:paraId="3B3C72C5" w14:textId="77777777" w:rsidR="00387B13" w:rsidRPr="00306682" w:rsidRDefault="00387B13" w:rsidP="00CE7F15">
            <w:pPr>
              <w:pStyle w:val="Table-text"/>
              <w:jc w:val="center"/>
              <w:rPr>
                <w:rFonts w:eastAsia="Times New Roman"/>
                <w:sz w:val="20"/>
                <w:lang w:val="fr-CA"/>
              </w:rPr>
            </w:pPr>
            <w:r w:rsidRPr="00306682">
              <w:rPr>
                <w:sz w:val="20"/>
                <w:lang w:val="fr-CA"/>
              </w:rPr>
              <w:t>21 %</w:t>
            </w:r>
          </w:p>
        </w:tc>
      </w:tr>
      <w:tr w:rsidR="00387B13" w:rsidRPr="00306682" w14:paraId="71A8EC40" w14:textId="77777777" w:rsidTr="00CE7F15">
        <w:trPr>
          <w:cantSplit/>
        </w:trPr>
        <w:tc>
          <w:tcPr>
            <w:tcW w:w="4497" w:type="dxa"/>
          </w:tcPr>
          <w:p w14:paraId="70C51448" w14:textId="77777777" w:rsidR="00387B13" w:rsidRPr="00306682" w:rsidRDefault="00387B13" w:rsidP="00CE7F15">
            <w:pPr>
              <w:pStyle w:val="Tableheader"/>
              <w:rPr>
                <w:sz w:val="20"/>
                <w:szCs w:val="20"/>
                <w:lang w:val="fr-CA"/>
              </w:rPr>
            </w:pPr>
            <w:r w:rsidRPr="00306682">
              <w:rPr>
                <w:sz w:val="20"/>
                <w:szCs w:val="20"/>
                <w:lang w:val="fr-CA"/>
              </w:rPr>
              <w:t>Communauté éloignée (au moins deux heures de route d’un centre urbain sans réseaux de transport fiables)</w:t>
            </w:r>
          </w:p>
        </w:tc>
        <w:tc>
          <w:tcPr>
            <w:tcW w:w="1440" w:type="dxa"/>
            <w:vAlign w:val="center"/>
          </w:tcPr>
          <w:p w14:paraId="53A81134" w14:textId="77777777" w:rsidR="00387B13" w:rsidRPr="00306682" w:rsidRDefault="00387B13" w:rsidP="00CE7F15">
            <w:pPr>
              <w:pStyle w:val="Table-text"/>
              <w:jc w:val="center"/>
              <w:rPr>
                <w:rFonts w:eastAsia="Times New Roman"/>
                <w:sz w:val="20"/>
                <w:lang w:val="fr-CA"/>
              </w:rPr>
            </w:pPr>
            <w:r w:rsidRPr="00306682">
              <w:rPr>
                <w:sz w:val="20"/>
                <w:lang w:val="fr-CA"/>
              </w:rPr>
              <w:t>2 %</w:t>
            </w:r>
          </w:p>
        </w:tc>
      </w:tr>
    </w:tbl>
    <w:p w14:paraId="787C56D2" w14:textId="77777777" w:rsidR="00387B13" w:rsidRPr="00306682" w:rsidRDefault="00387B13" w:rsidP="00536D43">
      <w:pPr>
        <w:pStyle w:val="Chapterbodytext"/>
        <w:rPr>
          <w:lang w:val="fr-CA"/>
        </w:rPr>
      </w:pPr>
    </w:p>
    <w:p w14:paraId="551BB4FE" w14:textId="77777777" w:rsidR="00387B13" w:rsidRPr="00306682" w:rsidRDefault="00387B13" w:rsidP="00536D43">
      <w:pPr>
        <w:pStyle w:val="Chapterbodytext"/>
        <w:rPr>
          <w:lang w:val="fr-CA"/>
        </w:rPr>
      </w:pPr>
    </w:p>
    <w:p w14:paraId="22FB541C" w14:textId="77777777" w:rsidR="00387B13" w:rsidRPr="00306682" w:rsidRDefault="00387B13" w:rsidP="00536D43">
      <w:pPr>
        <w:pStyle w:val="Chapterbodytext"/>
        <w:rPr>
          <w:lang w:val="fr-CA"/>
        </w:rPr>
      </w:pPr>
      <w:r w:rsidRPr="00306682">
        <w:rPr>
          <w:lang w:val="fr-CA"/>
        </w:rPr>
        <w:tab/>
      </w:r>
      <w:r w:rsidRPr="00720A8C">
        <w:rPr>
          <w:lang w:val="fr-CA"/>
        </w:rPr>
        <w:t>La comparaison de l’échantillon non pondéré avec les données du recensement de 2016 de Statistique Canada laisse entrevoir des sources de biais systématique semblables dans le sondage, conformément au modèle qui se dégage de la plupart des sondages menés auprès du grand public. En ce qui concerne le niveau de scolarisation, les membres de l’échantillon du sondage sont un peu plus scolarisés que l’ensemble de la population puisque 48 pour cent disent avoir un diplôme universitaire contre 25 pour cent dans la population. Les Canadiens nés à l’extérieur du pays sont également sous-représentés dans le sondage (11 p. cent par rapport à 27 p. cent dans la population). Comme décrit précédemment, l’échantillon a été pondéré en fonction de l’âge, du sexe et de la région.</w:t>
      </w:r>
    </w:p>
    <w:p w14:paraId="1ED675DD" w14:textId="77777777" w:rsidR="00387B13" w:rsidRPr="00306682" w:rsidRDefault="00387B13" w:rsidP="00536D43">
      <w:pPr>
        <w:pStyle w:val="Chapterbodytext"/>
        <w:rPr>
          <w:lang w:val="fr-CA"/>
        </w:rPr>
      </w:pPr>
    </w:p>
    <w:p w14:paraId="247461E6" w14:textId="77777777" w:rsidR="00387B13" w:rsidRPr="00306682" w:rsidRDefault="00387B13" w:rsidP="00536D43">
      <w:pPr>
        <w:pStyle w:val="Heading4"/>
        <w:rPr>
          <w:lang w:val="fr-CA"/>
        </w:rPr>
      </w:pPr>
      <w:r w:rsidRPr="00306682">
        <w:rPr>
          <w:lang w:val="fr-CA"/>
        </w:rPr>
        <w:br w:type="page"/>
      </w:r>
      <w:bookmarkStart w:id="12" w:name="_Toc11052979"/>
      <w:r w:rsidRPr="00306682">
        <w:rPr>
          <w:lang w:val="fr-CA"/>
        </w:rPr>
        <w:lastRenderedPageBreak/>
        <w:t>Note aux lecteurs</w:t>
      </w:r>
      <w:bookmarkEnd w:id="12"/>
    </w:p>
    <w:p w14:paraId="1FDC7A64" w14:textId="77777777" w:rsidR="00387B13" w:rsidRPr="00306682" w:rsidRDefault="00387B13" w:rsidP="00536D43">
      <w:pPr>
        <w:pStyle w:val="Chapterbodytext"/>
        <w:rPr>
          <w:lang w:val="fr-CA"/>
        </w:rPr>
      </w:pPr>
    </w:p>
    <w:p w14:paraId="68500CE4" w14:textId="77777777" w:rsidR="00387B13" w:rsidRPr="00306682" w:rsidRDefault="00387B13" w:rsidP="00536D43">
      <w:pPr>
        <w:pStyle w:val="Chapterbodytext"/>
        <w:rPr>
          <w:lang w:val="fr-CA"/>
        </w:rPr>
      </w:pPr>
      <w:r w:rsidRPr="00306682">
        <w:rPr>
          <w:lang w:val="fr-CA"/>
        </w:rPr>
        <w:tab/>
        <w:t>Les résultats globaux sont présentés dans le texte, les graphiques et les tableaux du présent document. Des puces sont utilisées pour décrire des segments particuliers de l’échantillon si ceux-ci sont statistiquement et considérablement différents des résultats généraux de l’ensemble de l’échantillon (c.-à-d. au moins cinq pour cent de différence avec la moyenne globale de l’un ou l’autre des sous-groupes). Si aucune différence n’est soulignée dans le rapport, cela signifie que la différence n’est statistiquement pas considérable par rapport aux résultats globaux ou que cette différence est considérée comme trop faible pour être digne de mention.</w:t>
      </w:r>
    </w:p>
    <w:p w14:paraId="620B7A5E" w14:textId="77777777" w:rsidR="00387B13" w:rsidRPr="00306682" w:rsidRDefault="00387B13" w:rsidP="00536D43">
      <w:pPr>
        <w:pStyle w:val="Chapterbodytext"/>
        <w:rPr>
          <w:lang w:val="fr-CA"/>
        </w:rPr>
      </w:pPr>
    </w:p>
    <w:p w14:paraId="6D62456F" w14:textId="77777777" w:rsidR="00387B13" w:rsidRPr="00306682" w:rsidRDefault="00387B13" w:rsidP="00536D43">
      <w:pPr>
        <w:pStyle w:val="Chapterbodytext"/>
        <w:rPr>
          <w:lang w:val="fr-CA"/>
        </w:rPr>
      </w:pPr>
      <w:r w:rsidRPr="00306682">
        <w:rPr>
          <w:lang w:val="fr-CA"/>
        </w:rPr>
        <w:tab/>
        <w:t>Les lecteurs doivent également tenir compte du fait qu’il est possible que la proportion de répondants de l’échantillon qui ne fournissent pas de réponse ou qui disent ne pas savoir ne soit pas indiquée dans la représentation graphique des résultats. Aussi, les résultats peuvent ne pas donner cent pour cent en raison des arrondissements.</w:t>
      </w:r>
    </w:p>
    <w:p w14:paraId="6E0E92A1" w14:textId="77777777" w:rsidR="00387B13" w:rsidRPr="00306682" w:rsidRDefault="00387B13" w:rsidP="00536D43">
      <w:pPr>
        <w:pStyle w:val="Chapterbodytext"/>
        <w:rPr>
          <w:lang w:val="fr-CA"/>
        </w:rPr>
      </w:pPr>
    </w:p>
    <w:p w14:paraId="420DD6A5" w14:textId="77777777" w:rsidR="00595624" w:rsidRDefault="00595624" w:rsidP="00595624">
      <w:pPr>
        <w:pStyle w:val="Heading3"/>
        <w:numPr>
          <w:ilvl w:val="0"/>
          <w:numId w:val="0"/>
        </w:numPr>
        <w:ind w:left="1080"/>
        <w:rPr>
          <w:lang w:val="fr-CA"/>
        </w:rPr>
      </w:pPr>
    </w:p>
    <w:p w14:paraId="1D228C18" w14:textId="27F05095" w:rsidR="00387B13" w:rsidRPr="00306682" w:rsidRDefault="00387B13" w:rsidP="00536D43">
      <w:pPr>
        <w:pStyle w:val="Heading3"/>
        <w:rPr>
          <w:lang w:val="fr-CA"/>
        </w:rPr>
      </w:pPr>
      <w:bookmarkStart w:id="13" w:name="_Toc11052980"/>
      <w:r w:rsidRPr="00306682">
        <w:rPr>
          <w:lang w:val="fr-CA"/>
        </w:rPr>
        <w:t>Système de justice pénale</w:t>
      </w:r>
      <w:bookmarkEnd w:id="13"/>
    </w:p>
    <w:p w14:paraId="516547D0" w14:textId="77777777" w:rsidR="00387B13" w:rsidRPr="00306682" w:rsidRDefault="00387B13" w:rsidP="00536D43">
      <w:pPr>
        <w:pStyle w:val="Chapterbodytext"/>
        <w:rPr>
          <w:lang w:val="fr-CA"/>
        </w:rPr>
      </w:pPr>
    </w:p>
    <w:p w14:paraId="3580E143" w14:textId="77777777" w:rsidR="00387B13" w:rsidRPr="00306682" w:rsidRDefault="00387B13" w:rsidP="00536D43">
      <w:pPr>
        <w:pStyle w:val="Heading4"/>
        <w:rPr>
          <w:lang w:val="fr-CA"/>
        </w:rPr>
      </w:pPr>
      <w:bookmarkStart w:id="14" w:name="_Toc11052981"/>
      <w:r w:rsidRPr="00306682">
        <w:rPr>
          <w:lang w:val="fr-CA"/>
        </w:rPr>
        <w:t>Interactions avec le système de justice pénale</w:t>
      </w:r>
      <w:bookmarkEnd w:id="14"/>
    </w:p>
    <w:p w14:paraId="2C4E93FE" w14:textId="77777777" w:rsidR="00387B13" w:rsidRPr="00306682" w:rsidRDefault="00387B13" w:rsidP="00536D43">
      <w:pPr>
        <w:pStyle w:val="Chapterbodytext"/>
        <w:rPr>
          <w:lang w:val="fr-CA"/>
        </w:rPr>
      </w:pPr>
    </w:p>
    <w:p w14:paraId="5D904A25" w14:textId="77777777" w:rsidR="00387B13" w:rsidRPr="00306682" w:rsidRDefault="00387B13" w:rsidP="00536D43">
      <w:pPr>
        <w:pStyle w:val="Chapterbodytext"/>
        <w:rPr>
          <w:lang w:val="fr-CA"/>
        </w:rPr>
      </w:pPr>
      <w:r w:rsidRPr="00306682">
        <w:rPr>
          <w:lang w:val="fr-CA"/>
        </w:rPr>
        <w:tab/>
        <w:t xml:space="preserve">Afin de mieux comprendre les perceptions à l’égard du système de justice pénale, il est utile de connaître les antécédents des répondants avec le système ou leur niveau d’exposition au système. Bien que plus de la moitié des répondants (52 p. cent) indiquent n’avoir jamais eu d’interactions avec le système de justice pénale, plus de quatre personnes sur dix (45 p. cent) disent y avoir été exposées d’une ou de plusieurs façons. Un peu moins d’une personne sur six a été victime d’un crime. Parmi ces répondants, plus de la moitié signale avoir été victime d’un crime non violent (8 p. cent en tout), et un peu moins de la moitié soutient avoir été victime ou survivant d’un crime violent (7 p. cent). Sept pour cent des répondants ont déjà été accusés ou reconnus coupables d’un crime. Néanmoins, l’exposition normale au système a lieu en qualité de membre de la famille d’une personne accusée ou reconnue coupable d’un crime (8 p. cent), ou de connaissance d’une victime ou de l’auteur d’un crime (16 p. cent). De plus, une bonne part des répondants de l’échantillon ont déjà été témoins d’un crime (13 p. cent). Dans des proportions beaucoup plus modestes, les répondants travaillent (8 p. cent) ou font du bénévolat (3 p. cent) dans le système de justice pénale ou dans un domaine connexe, ou ont déjà fait partie d’un jury (6 p. cent). </w:t>
      </w:r>
    </w:p>
    <w:p w14:paraId="0379433D" w14:textId="77777777" w:rsidR="00387B13" w:rsidRPr="00306682" w:rsidRDefault="00387B13" w:rsidP="00536D43">
      <w:pPr>
        <w:pStyle w:val="Chapterbodytext"/>
        <w:rPr>
          <w:lang w:val="fr-CA"/>
        </w:rPr>
      </w:pPr>
    </w:p>
    <w:p w14:paraId="5F611513" w14:textId="77777777" w:rsidR="00595624" w:rsidRDefault="00595624">
      <w:pPr>
        <w:rPr>
          <w:rFonts w:ascii="Arial Narrow" w:hAnsi="Arial Narrow"/>
          <w:b/>
          <w:szCs w:val="20"/>
          <w:lang w:val="fr-CA" w:eastAsia="en-US"/>
        </w:rPr>
      </w:pPr>
      <w:r>
        <w:rPr>
          <w:b/>
          <w:bCs/>
          <w:lang w:val="fr-CA"/>
        </w:rPr>
        <w:br w:type="page"/>
      </w:r>
    </w:p>
    <w:p w14:paraId="5E152DCF" w14:textId="70D61142" w:rsidR="00387B13" w:rsidRPr="00306682" w:rsidRDefault="00387B13" w:rsidP="00536D43">
      <w:pPr>
        <w:pStyle w:val="Table-title"/>
        <w:rPr>
          <w:b/>
          <w:bCs w:val="0"/>
          <w:lang w:val="fr-CA"/>
        </w:rPr>
      </w:pPr>
      <w:r w:rsidRPr="00306682">
        <w:rPr>
          <w:b/>
          <w:bCs w:val="0"/>
          <w:lang w:val="fr-CA"/>
        </w:rPr>
        <w:lastRenderedPageBreak/>
        <w:t>Tableau 2 : Interactions avec le système de justice pénale</w:t>
      </w:r>
    </w:p>
    <w:p w14:paraId="6D8B564F" w14:textId="77777777" w:rsidR="00387B13" w:rsidRPr="00306682" w:rsidRDefault="00387B13" w:rsidP="00536D43">
      <w:pPr>
        <w:pStyle w:val="Table-title"/>
        <w:rPr>
          <w:i/>
          <w:lang w:val="fr-CA"/>
        </w:rPr>
      </w:pPr>
      <w:r w:rsidRPr="00306682">
        <w:rPr>
          <w:i/>
          <w:lang w:val="fr-CA"/>
        </w:rPr>
        <w:t>Avez-vous déjà participé au système de justice pénale?</w:t>
      </w:r>
    </w:p>
    <w:tbl>
      <w:tblPr>
        <w:tblW w:w="737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7"/>
        <w:gridCol w:w="1440"/>
      </w:tblGrid>
      <w:tr w:rsidR="00387B13" w:rsidRPr="00306682" w14:paraId="1A5F7575" w14:textId="77777777" w:rsidTr="00CE7F15">
        <w:trPr>
          <w:cantSplit/>
          <w:tblHeader/>
        </w:trPr>
        <w:tc>
          <w:tcPr>
            <w:tcW w:w="5937" w:type="dxa"/>
          </w:tcPr>
          <w:p w14:paraId="157AF50F" w14:textId="77777777" w:rsidR="00387B13" w:rsidRPr="00306682" w:rsidRDefault="00387B13" w:rsidP="00CE7F15">
            <w:pPr>
              <w:pStyle w:val="Tableheader"/>
              <w:rPr>
                <w:sz w:val="20"/>
                <w:szCs w:val="20"/>
                <w:lang w:val="fr-CA"/>
              </w:rPr>
            </w:pPr>
            <w:r w:rsidRPr="00306682">
              <w:rPr>
                <w:sz w:val="20"/>
                <w:szCs w:val="20"/>
                <w:lang w:val="fr-CA"/>
              </w:rPr>
              <w:t>-</w:t>
            </w:r>
          </w:p>
        </w:tc>
        <w:tc>
          <w:tcPr>
            <w:tcW w:w="1440" w:type="dxa"/>
            <w:vAlign w:val="center"/>
          </w:tcPr>
          <w:p w14:paraId="29180AB4"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5B268E5C" w14:textId="77777777" w:rsidTr="00CE7F15">
        <w:trPr>
          <w:cantSplit/>
        </w:trPr>
        <w:tc>
          <w:tcPr>
            <w:tcW w:w="5937" w:type="dxa"/>
          </w:tcPr>
          <w:p w14:paraId="5B29C9B7" w14:textId="77777777" w:rsidR="00387B13" w:rsidRPr="00306682" w:rsidRDefault="00387B13" w:rsidP="00CE7F15">
            <w:pPr>
              <w:pStyle w:val="Tableheader"/>
              <w:rPr>
                <w:i/>
                <w:iCs/>
                <w:sz w:val="20"/>
                <w:szCs w:val="20"/>
                <w:lang w:val="fr-CA"/>
              </w:rPr>
            </w:pPr>
            <w:r w:rsidRPr="00306682">
              <w:rPr>
                <w:i/>
                <w:iCs/>
                <w:sz w:val="20"/>
                <w:szCs w:val="20"/>
                <w:lang w:val="fr-CA"/>
              </w:rPr>
              <w:t>n=</w:t>
            </w:r>
          </w:p>
        </w:tc>
        <w:tc>
          <w:tcPr>
            <w:tcW w:w="1440" w:type="dxa"/>
          </w:tcPr>
          <w:p w14:paraId="6D2C64DE"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19911584" w14:textId="77777777" w:rsidTr="00CE7F15">
        <w:trPr>
          <w:cantSplit/>
        </w:trPr>
        <w:tc>
          <w:tcPr>
            <w:tcW w:w="5937" w:type="dxa"/>
          </w:tcPr>
          <w:p w14:paraId="7130470C" w14:textId="77777777" w:rsidR="00387B13" w:rsidRPr="00306682" w:rsidRDefault="00387B13" w:rsidP="00CE7F15">
            <w:pPr>
              <w:pStyle w:val="Tableheader"/>
              <w:rPr>
                <w:sz w:val="20"/>
                <w:szCs w:val="20"/>
                <w:lang w:val="fr-CA"/>
              </w:rPr>
            </w:pPr>
            <w:r w:rsidRPr="00306682">
              <w:rPr>
                <w:sz w:val="20"/>
                <w:szCs w:val="20"/>
                <w:lang w:val="fr-CA"/>
              </w:rPr>
              <w:t>Connaît une victime ou une personne accusée</w:t>
            </w:r>
          </w:p>
        </w:tc>
        <w:tc>
          <w:tcPr>
            <w:tcW w:w="1440" w:type="dxa"/>
          </w:tcPr>
          <w:p w14:paraId="64227937" w14:textId="77777777" w:rsidR="00387B13" w:rsidRPr="00306682" w:rsidRDefault="00387B13" w:rsidP="00CE7F15">
            <w:pPr>
              <w:pStyle w:val="Table-text"/>
              <w:jc w:val="center"/>
              <w:rPr>
                <w:rFonts w:eastAsia="Times New Roman"/>
                <w:sz w:val="20"/>
                <w:lang w:val="fr-CA"/>
              </w:rPr>
            </w:pPr>
            <w:r w:rsidRPr="00306682">
              <w:rPr>
                <w:sz w:val="20"/>
                <w:lang w:val="fr-CA"/>
              </w:rPr>
              <w:t>16 %</w:t>
            </w:r>
          </w:p>
        </w:tc>
      </w:tr>
      <w:tr w:rsidR="00387B13" w:rsidRPr="00306682" w14:paraId="0FB0E34D" w14:textId="77777777" w:rsidTr="00CE7F15">
        <w:trPr>
          <w:cantSplit/>
        </w:trPr>
        <w:tc>
          <w:tcPr>
            <w:tcW w:w="5937" w:type="dxa"/>
          </w:tcPr>
          <w:p w14:paraId="6DF316F5" w14:textId="77777777" w:rsidR="00387B13" w:rsidRPr="00306682" w:rsidRDefault="00387B13" w:rsidP="00CE7F15">
            <w:pPr>
              <w:pStyle w:val="Tableheader"/>
              <w:rPr>
                <w:sz w:val="20"/>
                <w:szCs w:val="20"/>
                <w:lang w:val="fr-CA"/>
              </w:rPr>
            </w:pPr>
            <w:r w:rsidRPr="00306682">
              <w:rPr>
                <w:sz w:val="20"/>
                <w:szCs w:val="20"/>
                <w:lang w:val="fr-CA"/>
              </w:rPr>
              <w:t>Comme témoin qui fait un témoignage en cour pénale</w:t>
            </w:r>
          </w:p>
        </w:tc>
        <w:tc>
          <w:tcPr>
            <w:tcW w:w="1440" w:type="dxa"/>
          </w:tcPr>
          <w:p w14:paraId="21C4A313" w14:textId="77777777" w:rsidR="00387B13" w:rsidRPr="00306682" w:rsidRDefault="00387B13" w:rsidP="00CE7F15">
            <w:pPr>
              <w:pStyle w:val="Table-text"/>
              <w:jc w:val="center"/>
              <w:rPr>
                <w:rFonts w:eastAsia="Times New Roman"/>
                <w:sz w:val="20"/>
                <w:lang w:val="fr-CA"/>
              </w:rPr>
            </w:pPr>
            <w:r w:rsidRPr="00306682">
              <w:rPr>
                <w:sz w:val="20"/>
                <w:lang w:val="fr-CA"/>
              </w:rPr>
              <w:t>13 %</w:t>
            </w:r>
          </w:p>
        </w:tc>
      </w:tr>
      <w:tr w:rsidR="00387B13" w:rsidRPr="00306682" w14:paraId="4F354ADF" w14:textId="77777777" w:rsidTr="00CE7F15">
        <w:trPr>
          <w:cantSplit/>
        </w:trPr>
        <w:tc>
          <w:tcPr>
            <w:tcW w:w="5937" w:type="dxa"/>
          </w:tcPr>
          <w:p w14:paraId="100CBAD2" w14:textId="77777777" w:rsidR="00387B13" w:rsidRPr="00306682" w:rsidRDefault="00387B13" w:rsidP="00CE7F15">
            <w:pPr>
              <w:pStyle w:val="Tableheader"/>
              <w:rPr>
                <w:sz w:val="20"/>
                <w:szCs w:val="20"/>
                <w:lang w:val="fr-CA"/>
              </w:rPr>
            </w:pPr>
            <w:r w:rsidRPr="00306682">
              <w:rPr>
                <w:sz w:val="20"/>
                <w:szCs w:val="20"/>
                <w:lang w:val="fr-CA"/>
              </w:rPr>
              <w:t>Comme proche d’une personne accusée ou reconnue coupable</w:t>
            </w:r>
          </w:p>
        </w:tc>
        <w:tc>
          <w:tcPr>
            <w:tcW w:w="1440" w:type="dxa"/>
          </w:tcPr>
          <w:p w14:paraId="5367C675" w14:textId="77777777" w:rsidR="00387B13" w:rsidRPr="00306682" w:rsidRDefault="00387B13" w:rsidP="00CE7F15">
            <w:pPr>
              <w:pStyle w:val="Table-text"/>
              <w:jc w:val="center"/>
              <w:rPr>
                <w:rFonts w:eastAsia="Times New Roman"/>
                <w:sz w:val="20"/>
                <w:lang w:val="fr-CA"/>
              </w:rPr>
            </w:pPr>
            <w:r w:rsidRPr="00306682">
              <w:rPr>
                <w:sz w:val="20"/>
                <w:lang w:val="fr-CA"/>
              </w:rPr>
              <w:t>9 %</w:t>
            </w:r>
          </w:p>
        </w:tc>
      </w:tr>
      <w:tr w:rsidR="00387B13" w:rsidRPr="00306682" w14:paraId="70C1AE84" w14:textId="77777777" w:rsidTr="00CE7F15">
        <w:trPr>
          <w:cantSplit/>
        </w:trPr>
        <w:tc>
          <w:tcPr>
            <w:tcW w:w="5937" w:type="dxa"/>
          </w:tcPr>
          <w:p w14:paraId="4A863B15" w14:textId="77777777" w:rsidR="00387B13" w:rsidRPr="00306682" w:rsidRDefault="00387B13" w:rsidP="00CE7F15">
            <w:pPr>
              <w:pStyle w:val="Tableheader"/>
              <w:rPr>
                <w:sz w:val="20"/>
                <w:szCs w:val="20"/>
                <w:lang w:val="fr-CA"/>
              </w:rPr>
            </w:pPr>
            <w:r w:rsidRPr="00306682">
              <w:rPr>
                <w:sz w:val="20"/>
                <w:szCs w:val="20"/>
                <w:lang w:val="fr-CA"/>
              </w:rPr>
              <w:t>En travaillant dans le système de justice pénale/dans un domaine connexe</w:t>
            </w:r>
          </w:p>
        </w:tc>
        <w:tc>
          <w:tcPr>
            <w:tcW w:w="1440" w:type="dxa"/>
          </w:tcPr>
          <w:p w14:paraId="1A9567F4" w14:textId="77777777" w:rsidR="00387B13" w:rsidRPr="00306682" w:rsidRDefault="00387B13" w:rsidP="00CE7F15">
            <w:pPr>
              <w:pStyle w:val="Table-text"/>
              <w:jc w:val="center"/>
              <w:rPr>
                <w:rFonts w:eastAsia="Times New Roman"/>
                <w:sz w:val="20"/>
                <w:lang w:val="fr-CA"/>
              </w:rPr>
            </w:pPr>
            <w:r w:rsidRPr="00306682">
              <w:rPr>
                <w:sz w:val="20"/>
                <w:lang w:val="fr-CA"/>
              </w:rPr>
              <w:t>8 %</w:t>
            </w:r>
          </w:p>
        </w:tc>
      </w:tr>
      <w:tr w:rsidR="00387B13" w:rsidRPr="00306682" w14:paraId="7E22554D" w14:textId="77777777" w:rsidTr="00CE7F15">
        <w:trPr>
          <w:cantSplit/>
        </w:trPr>
        <w:tc>
          <w:tcPr>
            <w:tcW w:w="5937" w:type="dxa"/>
          </w:tcPr>
          <w:p w14:paraId="5150E49B" w14:textId="77777777" w:rsidR="00387B13" w:rsidRPr="00306682" w:rsidRDefault="00387B13" w:rsidP="00CE7F15">
            <w:pPr>
              <w:pStyle w:val="Tableheader"/>
              <w:rPr>
                <w:sz w:val="20"/>
                <w:szCs w:val="20"/>
                <w:lang w:val="fr-CA"/>
              </w:rPr>
            </w:pPr>
            <w:r w:rsidRPr="00306682">
              <w:rPr>
                <w:sz w:val="20"/>
                <w:szCs w:val="20"/>
                <w:lang w:val="fr-CA"/>
              </w:rPr>
              <w:t>Comme victime/survivant(e) d’un crime non violent</w:t>
            </w:r>
          </w:p>
        </w:tc>
        <w:tc>
          <w:tcPr>
            <w:tcW w:w="1440" w:type="dxa"/>
          </w:tcPr>
          <w:p w14:paraId="275EE274" w14:textId="77777777" w:rsidR="00387B13" w:rsidRPr="00306682" w:rsidRDefault="00387B13" w:rsidP="00CE7F15">
            <w:pPr>
              <w:pStyle w:val="Table-text"/>
              <w:jc w:val="center"/>
              <w:rPr>
                <w:rFonts w:eastAsia="Times New Roman"/>
                <w:sz w:val="20"/>
                <w:lang w:val="fr-CA"/>
              </w:rPr>
            </w:pPr>
            <w:r w:rsidRPr="00306682">
              <w:rPr>
                <w:sz w:val="20"/>
                <w:lang w:val="fr-CA"/>
              </w:rPr>
              <w:t>8 %</w:t>
            </w:r>
          </w:p>
        </w:tc>
      </w:tr>
      <w:tr w:rsidR="00387B13" w:rsidRPr="00306682" w14:paraId="243A0F8D" w14:textId="77777777" w:rsidTr="00CE7F15">
        <w:trPr>
          <w:cantSplit/>
        </w:trPr>
        <w:tc>
          <w:tcPr>
            <w:tcW w:w="5937" w:type="dxa"/>
          </w:tcPr>
          <w:p w14:paraId="062F7106" w14:textId="77777777" w:rsidR="00387B13" w:rsidRPr="00306682" w:rsidRDefault="00387B13" w:rsidP="00CE7F15">
            <w:pPr>
              <w:pStyle w:val="Tableheader"/>
              <w:rPr>
                <w:sz w:val="20"/>
                <w:szCs w:val="20"/>
                <w:lang w:val="fr-CA"/>
              </w:rPr>
            </w:pPr>
            <w:r w:rsidRPr="00306682">
              <w:rPr>
                <w:sz w:val="20"/>
                <w:szCs w:val="20"/>
                <w:lang w:val="fr-CA"/>
              </w:rPr>
              <w:t>Comme proche d’une victime/d’un(e) survivant(e)</w:t>
            </w:r>
          </w:p>
        </w:tc>
        <w:tc>
          <w:tcPr>
            <w:tcW w:w="1440" w:type="dxa"/>
          </w:tcPr>
          <w:p w14:paraId="650FA501" w14:textId="77777777" w:rsidR="00387B13" w:rsidRPr="00306682" w:rsidRDefault="00387B13" w:rsidP="00CE7F15">
            <w:pPr>
              <w:pStyle w:val="Table-text"/>
              <w:jc w:val="center"/>
              <w:rPr>
                <w:rFonts w:eastAsia="Times New Roman"/>
                <w:sz w:val="20"/>
                <w:lang w:val="fr-CA"/>
              </w:rPr>
            </w:pPr>
            <w:r w:rsidRPr="00306682">
              <w:rPr>
                <w:sz w:val="20"/>
                <w:lang w:val="fr-CA"/>
              </w:rPr>
              <w:t>8 %</w:t>
            </w:r>
          </w:p>
        </w:tc>
      </w:tr>
      <w:tr w:rsidR="00387B13" w:rsidRPr="00306682" w14:paraId="455673BC" w14:textId="77777777" w:rsidTr="00CE7F15">
        <w:trPr>
          <w:cantSplit/>
        </w:trPr>
        <w:tc>
          <w:tcPr>
            <w:tcW w:w="5937" w:type="dxa"/>
          </w:tcPr>
          <w:p w14:paraId="6273552F" w14:textId="77777777" w:rsidR="00387B13" w:rsidRPr="00306682" w:rsidRDefault="00387B13" w:rsidP="00CE7F15">
            <w:pPr>
              <w:pStyle w:val="Tableheader"/>
              <w:rPr>
                <w:sz w:val="20"/>
                <w:szCs w:val="20"/>
                <w:lang w:val="fr-CA"/>
              </w:rPr>
            </w:pPr>
            <w:r w:rsidRPr="00306682">
              <w:rPr>
                <w:sz w:val="20"/>
                <w:szCs w:val="20"/>
                <w:lang w:val="fr-CA"/>
              </w:rPr>
              <w:t>Comme victime/survivant(e) d’un crime violent</w:t>
            </w:r>
          </w:p>
        </w:tc>
        <w:tc>
          <w:tcPr>
            <w:tcW w:w="1440" w:type="dxa"/>
          </w:tcPr>
          <w:p w14:paraId="7D97D86B" w14:textId="77777777" w:rsidR="00387B13" w:rsidRPr="00306682" w:rsidRDefault="00387B13" w:rsidP="00CE7F15">
            <w:pPr>
              <w:pStyle w:val="Table-text"/>
              <w:jc w:val="center"/>
              <w:rPr>
                <w:rFonts w:eastAsia="Times New Roman"/>
                <w:sz w:val="20"/>
                <w:lang w:val="fr-CA"/>
              </w:rPr>
            </w:pPr>
            <w:r w:rsidRPr="00306682">
              <w:rPr>
                <w:sz w:val="20"/>
                <w:lang w:val="fr-CA"/>
              </w:rPr>
              <w:t>7 %</w:t>
            </w:r>
          </w:p>
        </w:tc>
      </w:tr>
      <w:tr w:rsidR="00387B13" w:rsidRPr="00306682" w14:paraId="2F943EC5" w14:textId="77777777" w:rsidTr="00CE7F15">
        <w:trPr>
          <w:cantSplit/>
        </w:trPr>
        <w:tc>
          <w:tcPr>
            <w:tcW w:w="5937" w:type="dxa"/>
          </w:tcPr>
          <w:p w14:paraId="20A2DEAC" w14:textId="77777777" w:rsidR="00387B13" w:rsidRPr="00306682" w:rsidRDefault="00387B13" w:rsidP="00CE7F15">
            <w:pPr>
              <w:pStyle w:val="Tableheader"/>
              <w:rPr>
                <w:sz w:val="20"/>
                <w:szCs w:val="20"/>
                <w:lang w:val="fr-CA"/>
              </w:rPr>
            </w:pPr>
            <w:r w:rsidRPr="00306682">
              <w:rPr>
                <w:sz w:val="20"/>
                <w:szCs w:val="20"/>
                <w:lang w:val="fr-CA"/>
              </w:rPr>
              <w:t>Après avoir été accusé(e)/reconnu(e) coupable d’un crime</w:t>
            </w:r>
          </w:p>
        </w:tc>
        <w:tc>
          <w:tcPr>
            <w:tcW w:w="1440" w:type="dxa"/>
          </w:tcPr>
          <w:p w14:paraId="23452B20" w14:textId="77777777" w:rsidR="00387B13" w:rsidRPr="00306682" w:rsidRDefault="00387B13" w:rsidP="00CE7F15">
            <w:pPr>
              <w:pStyle w:val="Table-text"/>
              <w:jc w:val="center"/>
              <w:rPr>
                <w:rFonts w:eastAsia="Times New Roman"/>
                <w:sz w:val="20"/>
                <w:lang w:val="fr-CA"/>
              </w:rPr>
            </w:pPr>
            <w:r w:rsidRPr="00306682">
              <w:rPr>
                <w:sz w:val="20"/>
                <w:lang w:val="fr-CA"/>
              </w:rPr>
              <w:t>7 %</w:t>
            </w:r>
          </w:p>
        </w:tc>
      </w:tr>
      <w:tr w:rsidR="00387B13" w:rsidRPr="00306682" w14:paraId="20FCBA84" w14:textId="77777777" w:rsidTr="00CE7F15">
        <w:trPr>
          <w:cantSplit/>
        </w:trPr>
        <w:tc>
          <w:tcPr>
            <w:tcW w:w="5937" w:type="dxa"/>
          </w:tcPr>
          <w:p w14:paraId="6538E4BB" w14:textId="77777777" w:rsidR="00387B13" w:rsidRPr="00306682" w:rsidRDefault="00387B13" w:rsidP="00CE7F15">
            <w:pPr>
              <w:pStyle w:val="Tableheader"/>
              <w:rPr>
                <w:sz w:val="20"/>
                <w:szCs w:val="20"/>
                <w:lang w:val="fr-CA"/>
              </w:rPr>
            </w:pPr>
            <w:r w:rsidRPr="00306682">
              <w:rPr>
                <w:sz w:val="20"/>
                <w:szCs w:val="20"/>
                <w:lang w:val="fr-CA"/>
              </w:rPr>
              <w:t>Comme membre du jury lors d’un procès criminel</w:t>
            </w:r>
          </w:p>
        </w:tc>
        <w:tc>
          <w:tcPr>
            <w:tcW w:w="1440" w:type="dxa"/>
          </w:tcPr>
          <w:p w14:paraId="52ABB99E" w14:textId="77777777" w:rsidR="00387B13" w:rsidRPr="00306682" w:rsidRDefault="00387B13" w:rsidP="00CE7F15">
            <w:pPr>
              <w:pStyle w:val="Table-text"/>
              <w:jc w:val="center"/>
              <w:rPr>
                <w:rFonts w:eastAsia="Times New Roman"/>
                <w:sz w:val="20"/>
                <w:lang w:val="fr-CA"/>
              </w:rPr>
            </w:pPr>
            <w:r w:rsidRPr="00306682">
              <w:rPr>
                <w:sz w:val="20"/>
                <w:lang w:val="fr-CA"/>
              </w:rPr>
              <w:t>6 %</w:t>
            </w:r>
          </w:p>
        </w:tc>
      </w:tr>
      <w:tr w:rsidR="00387B13" w:rsidRPr="00306682" w14:paraId="24985C21" w14:textId="77777777" w:rsidTr="00CE7F15">
        <w:trPr>
          <w:cantSplit/>
        </w:trPr>
        <w:tc>
          <w:tcPr>
            <w:tcW w:w="5937" w:type="dxa"/>
          </w:tcPr>
          <w:p w14:paraId="1A8C24CF" w14:textId="77777777" w:rsidR="00387B13" w:rsidRPr="00306682" w:rsidRDefault="00387B13" w:rsidP="00CE7F15">
            <w:pPr>
              <w:pStyle w:val="Tableheader"/>
              <w:rPr>
                <w:sz w:val="20"/>
                <w:szCs w:val="20"/>
                <w:lang w:val="fr-CA"/>
              </w:rPr>
            </w:pPr>
            <w:r w:rsidRPr="00306682">
              <w:rPr>
                <w:sz w:val="20"/>
                <w:szCs w:val="20"/>
                <w:lang w:val="fr-CA"/>
              </w:rPr>
              <w:t>Comme bénévole dans le domaine de la justice pénale ou dans un domaine connexe</w:t>
            </w:r>
          </w:p>
        </w:tc>
        <w:tc>
          <w:tcPr>
            <w:tcW w:w="1440" w:type="dxa"/>
          </w:tcPr>
          <w:p w14:paraId="0D6CDE49" w14:textId="77777777" w:rsidR="00387B13" w:rsidRPr="00306682" w:rsidRDefault="00387B13" w:rsidP="00CE7F15">
            <w:pPr>
              <w:pStyle w:val="Table-text"/>
              <w:jc w:val="center"/>
              <w:rPr>
                <w:rFonts w:eastAsia="Times New Roman"/>
                <w:sz w:val="20"/>
                <w:lang w:val="fr-CA"/>
              </w:rPr>
            </w:pPr>
            <w:r w:rsidRPr="00306682">
              <w:rPr>
                <w:sz w:val="20"/>
                <w:lang w:val="fr-CA"/>
              </w:rPr>
              <w:t>3 %</w:t>
            </w:r>
          </w:p>
        </w:tc>
      </w:tr>
      <w:tr w:rsidR="00387B13" w:rsidRPr="00306682" w14:paraId="1646B6A7" w14:textId="77777777" w:rsidTr="00CE7F15">
        <w:trPr>
          <w:cantSplit/>
        </w:trPr>
        <w:tc>
          <w:tcPr>
            <w:tcW w:w="5937" w:type="dxa"/>
          </w:tcPr>
          <w:p w14:paraId="04132E04" w14:textId="77777777" w:rsidR="00387B13" w:rsidRPr="00306682" w:rsidRDefault="00387B13" w:rsidP="00CE7F15">
            <w:pPr>
              <w:pStyle w:val="Tableheader"/>
              <w:rPr>
                <w:sz w:val="20"/>
                <w:szCs w:val="20"/>
                <w:lang w:val="fr-CA"/>
              </w:rPr>
            </w:pPr>
            <w:r w:rsidRPr="00306682">
              <w:rPr>
                <w:sz w:val="20"/>
                <w:szCs w:val="20"/>
                <w:lang w:val="fr-CA"/>
              </w:rPr>
              <w:t>Autre</w:t>
            </w:r>
          </w:p>
        </w:tc>
        <w:tc>
          <w:tcPr>
            <w:tcW w:w="1440" w:type="dxa"/>
          </w:tcPr>
          <w:p w14:paraId="6ED902A0" w14:textId="77777777" w:rsidR="00387B13" w:rsidRPr="00306682" w:rsidRDefault="00387B13" w:rsidP="00CE7F15">
            <w:pPr>
              <w:pStyle w:val="Table-text"/>
              <w:jc w:val="center"/>
              <w:rPr>
                <w:rFonts w:eastAsia="Times New Roman"/>
                <w:sz w:val="20"/>
                <w:lang w:val="fr-CA"/>
              </w:rPr>
            </w:pPr>
            <w:r w:rsidRPr="00306682">
              <w:rPr>
                <w:sz w:val="20"/>
                <w:lang w:val="fr-CA"/>
              </w:rPr>
              <w:t>2 %</w:t>
            </w:r>
          </w:p>
        </w:tc>
      </w:tr>
      <w:tr w:rsidR="00387B13" w:rsidRPr="00306682" w14:paraId="5676EB4F" w14:textId="77777777" w:rsidTr="00CE7F15">
        <w:trPr>
          <w:cantSplit/>
        </w:trPr>
        <w:tc>
          <w:tcPr>
            <w:tcW w:w="5937" w:type="dxa"/>
          </w:tcPr>
          <w:p w14:paraId="31D9E854" w14:textId="77777777" w:rsidR="00387B13" w:rsidRPr="00306682" w:rsidRDefault="00387B13" w:rsidP="00CE7F15">
            <w:pPr>
              <w:pStyle w:val="Tableheader"/>
              <w:rPr>
                <w:sz w:val="20"/>
                <w:szCs w:val="20"/>
                <w:lang w:val="fr-CA"/>
              </w:rPr>
            </w:pPr>
            <w:r w:rsidRPr="00306682">
              <w:rPr>
                <w:sz w:val="20"/>
                <w:szCs w:val="20"/>
                <w:lang w:val="fr-CA"/>
              </w:rPr>
              <w:t>Je n’ai jamais pris part au SJP</w:t>
            </w:r>
          </w:p>
        </w:tc>
        <w:tc>
          <w:tcPr>
            <w:tcW w:w="1440" w:type="dxa"/>
          </w:tcPr>
          <w:p w14:paraId="0FB2B92F" w14:textId="77777777" w:rsidR="00387B13" w:rsidRPr="00306682" w:rsidRDefault="00387B13" w:rsidP="00CE7F15">
            <w:pPr>
              <w:pStyle w:val="Table-text"/>
              <w:jc w:val="center"/>
              <w:rPr>
                <w:rFonts w:eastAsia="Times New Roman"/>
                <w:sz w:val="20"/>
                <w:lang w:val="fr-CA"/>
              </w:rPr>
            </w:pPr>
            <w:r w:rsidRPr="00306682">
              <w:rPr>
                <w:sz w:val="20"/>
                <w:lang w:val="fr-CA"/>
              </w:rPr>
              <w:t>52 %</w:t>
            </w:r>
          </w:p>
        </w:tc>
      </w:tr>
      <w:tr w:rsidR="00387B13" w:rsidRPr="00306682" w14:paraId="6332AF0C" w14:textId="77777777" w:rsidTr="00CE7F15">
        <w:trPr>
          <w:cantSplit/>
        </w:trPr>
        <w:tc>
          <w:tcPr>
            <w:tcW w:w="5937" w:type="dxa"/>
          </w:tcPr>
          <w:p w14:paraId="2B2E081F" w14:textId="77777777" w:rsidR="00387B13" w:rsidRPr="00306682" w:rsidRDefault="00387B13" w:rsidP="00CE7F15">
            <w:pPr>
              <w:pStyle w:val="Tableheader"/>
              <w:rPr>
                <w:sz w:val="20"/>
                <w:szCs w:val="20"/>
                <w:lang w:val="fr-CA"/>
              </w:rPr>
            </w:pPr>
            <w:r w:rsidRPr="00306682">
              <w:rPr>
                <w:sz w:val="20"/>
                <w:szCs w:val="20"/>
                <w:lang w:val="fr-CA"/>
              </w:rPr>
              <w:t>Je préfère ne pas répondre</w:t>
            </w:r>
          </w:p>
        </w:tc>
        <w:tc>
          <w:tcPr>
            <w:tcW w:w="1440" w:type="dxa"/>
          </w:tcPr>
          <w:p w14:paraId="1FFA5F9C" w14:textId="77777777" w:rsidR="00387B13" w:rsidRPr="00306682" w:rsidRDefault="00387B13" w:rsidP="00CE7F15">
            <w:pPr>
              <w:pStyle w:val="Table-text"/>
              <w:jc w:val="center"/>
              <w:rPr>
                <w:rFonts w:eastAsia="Times New Roman"/>
                <w:sz w:val="20"/>
                <w:lang w:val="fr-CA"/>
              </w:rPr>
            </w:pPr>
            <w:r w:rsidRPr="00306682">
              <w:rPr>
                <w:sz w:val="20"/>
                <w:lang w:val="fr-CA"/>
              </w:rPr>
              <w:t>3 %</w:t>
            </w:r>
          </w:p>
        </w:tc>
      </w:tr>
    </w:tbl>
    <w:p w14:paraId="2A725539" w14:textId="77777777" w:rsidR="00387B13" w:rsidRPr="00306682" w:rsidRDefault="00387B13" w:rsidP="00536D43">
      <w:pPr>
        <w:pStyle w:val="Chapterbodytext"/>
        <w:rPr>
          <w:lang w:val="fr-CA"/>
        </w:rPr>
      </w:pPr>
    </w:p>
    <w:p w14:paraId="7F3C3AD4" w14:textId="77777777" w:rsidR="00387B13" w:rsidRPr="00306682" w:rsidRDefault="00387B13" w:rsidP="00536D43">
      <w:pPr>
        <w:pStyle w:val="Chapterbodytext"/>
        <w:rPr>
          <w:lang w:val="fr-CA"/>
        </w:rPr>
      </w:pPr>
    </w:p>
    <w:p w14:paraId="44A9D006" w14:textId="77777777" w:rsidR="00387B13" w:rsidRPr="00306682" w:rsidRDefault="00387B13" w:rsidP="00536D43">
      <w:pPr>
        <w:pStyle w:val="Heading4"/>
        <w:rPr>
          <w:lang w:val="fr-CA"/>
        </w:rPr>
      </w:pPr>
      <w:bookmarkStart w:id="15" w:name="_Toc11052982"/>
      <w:r w:rsidRPr="00306682">
        <w:rPr>
          <w:lang w:val="fr-CA"/>
        </w:rPr>
        <w:t>Connaissance du système de justice pénale</w:t>
      </w:r>
      <w:bookmarkEnd w:id="15"/>
    </w:p>
    <w:p w14:paraId="419E5D82" w14:textId="77777777" w:rsidR="00387B13" w:rsidRPr="00306682" w:rsidRDefault="00387B13" w:rsidP="00536D43">
      <w:pPr>
        <w:pStyle w:val="Chapterbodytext"/>
        <w:rPr>
          <w:lang w:val="fr-CA"/>
        </w:rPr>
      </w:pPr>
    </w:p>
    <w:p w14:paraId="73760A35" w14:textId="77777777" w:rsidR="00387B13" w:rsidRPr="00306682" w:rsidRDefault="00387B13" w:rsidP="00536D43">
      <w:pPr>
        <w:pStyle w:val="Chapterbodytext"/>
        <w:rPr>
          <w:lang w:val="fr-CA"/>
        </w:rPr>
      </w:pPr>
      <w:r w:rsidRPr="00306682">
        <w:rPr>
          <w:lang w:val="fr-CA"/>
        </w:rPr>
        <w:tab/>
        <w:t xml:space="preserve">Lorsqu’il est question des rôles que l’on retrouve dans le système de justice pénale, plus de la moitié des Canadiens (55 p. cent) affirment connaître le rôle de la police, près du tiers (31 p. cent) se situent dans les catégories médianes et 13 pour cent disent ne pas le connaître. Un peu moins de la moitié des Canadiens (45 p. cent) indiquent connaître le rôle des tribunaux, 32 pour cent se situent dans les catégories médianes et 21 pour cent disent ne pas le connaître. Une proportion moins élevée (32 p. cent) déclare connaître le rôle des services correctionnels dans le système de justice pénale, environ le tiers affirme ne pas connaître ce rôle (32 p. cent) et le tiers (34 p. cent) dit le connaître dans une certaine mesure. </w:t>
      </w:r>
    </w:p>
    <w:p w14:paraId="1272861F" w14:textId="77777777" w:rsidR="00387B13" w:rsidRPr="00306682" w:rsidRDefault="00387B13" w:rsidP="00536D43">
      <w:pPr>
        <w:pStyle w:val="Chapterbodytext"/>
        <w:rPr>
          <w:lang w:val="fr-CA"/>
        </w:rPr>
      </w:pPr>
    </w:p>
    <w:p w14:paraId="4E901845"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 : Connaissance du système de justice pénale</w:t>
      </w:r>
    </w:p>
    <w:p w14:paraId="08FFF413" w14:textId="5F32B2D6" w:rsidR="00387B13" w:rsidRPr="00306682" w:rsidRDefault="001A6377" w:rsidP="00536D43">
      <w:pPr>
        <w:pStyle w:val="Chapterbodytext"/>
        <w:jc w:val="center"/>
        <w:rPr>
          <w:lang w:val="fr-CA"/>
        </w:rPr>
      </w:pPr>
      <w:r>
        <w:rPr>
          <w:noProof/>
          <w:lang w:val="en-US" w:eastAsia="en-US"/>
        </w:rPr>
        <w:drawing>
          <wp:inline distT="0" distB="0" distL="0" distR="0" wp14:anchorId="1086AA35" wp14:editId="40FDAF16">
            <wp:extent cx="4438015" cy="308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t="6241"/>
                    <a:stretch>
                      <a:fillRect/>
                    </a:stretch>
                  </pic:blipFill>
                  <pic:spPr bwMode="auto">
                    <a:xfrm>
                      <a:off x="0" y="0"/>
                      <a:ext cx="4438015" cy="3082925"/>
                    </a:xfrm>
                    <a:prstGeom prst="rect">
                      <a:avLst/>
                    </a:prstGeom>
                    <a:noFill/>
                    <a:ln>
                      <a:noFill/>
                    </a:ln>
                  </pic:spPr>
                </pic:pic>
              </a:graphicData>
            </a:graphic>
          </wp:inline>
        </w:drawing>
      </w:r>
      <w:r w:rsidR="00387B13">
        <w:rPr>
          <w:noProof/>
          <w:lang w:val="en-US" w:eastAsia="en-US"/>
        </w:rPr>
        <w:t xml:space="preserve"> </w:t>
      </w:r>
    </w:p>
    <w:p w14:paraId="5E432AAF" w14:textId="77777777" w:rsidR="00387B13" w:rsidRPr="00306682" w:rsidRDefault="00387B13" w:rsidP="00536D43">
      <w:pPr>
        <w:pStyle w:val="Chapterbodytext"/>
        <w:rPr>
          <w:lang w:val="fr-CA"/>
        </w:rPr>
      </w:pPr>
    </w:p>
    <w:p w14:paraId="51C954BD" w14:textId="77777777" w:rsidR="00387B13" w:rsidRPr="00306682" w:rsidRDefault="00387B13" w:rsidP="00536D43">
      <w:pPr>
        <w:pStyle w:val="Highl-1"/>
        <w:rPr>
          <w:lang w:val="fr-CA"/>
        </w:rPr>
      </w:pPr>
      <w:r w:rsidRPr="00306682">
        <w:rPr>
          <w:lang w:val="fr-CA"/>
        </w:rPr>
        <w:t>Les hommes sont plus enclins que les femmes à affirmer connaître les trois principaux rôles du système de justice pénale.</w:t>
      </w:r>
    </w:p>
    <w:p w14:paraId="33C4B658" w14:textId="77777777" w:rsidR="00387B13" w:rsidRPr="00306682" w:rsidRDefault="00387B13" w:rsidP="00536D43">
      <w:pPr>
        <w:pStyle w:val="Highl-1"/>
        <w:rPr>
          <w:lang w:val="fr-CA"/>
        </w:rPr>
      </w:pPr>
      <w:r w:rsidRPr="00306682">
        <w:rPr>
          <w:lang w:val="fr-CA"/>
        </w:rPr>
        <w:t>Les gens âgés de 35 à 44 ans sont plus susceptibles que toutes les autres catégories d’âge d’indiquer connaître ces trois rôles.</w:t>
      </w:r>
    </w:p>
    <w:p w14:paraId="1C942616" w14:textId="77777777" w:rsidR="00387B13" w:rsidRPr="00306682" w:rsidRDefault="00387B13" w:rsidP="00536D43">
      <w:pPr>
        <w:pStyle w:val="Highl-1"/>
        <w:rPr>
          <w:lang w:val="fr-CA"/>
        </w:rPr>
      </w:pPr>
      <w:r w:rsidRPr="00306682">
        <w:rPr>
          <w:lang w:val="fr-CA"/>
        </w:rPr>
        <w:t>Les résidents du Québec déclarent plus souvent ne pas connaître les trois rôles comparativement aux résidents des autres régions, alors que ceux de l’Alberta et du Canada atlantique ont plus tendance que ceux des autres régions à connaître le rôle des services correctionnels.</w:t>
      </w:r>
    </w:p>
    <w:p w14:paraId="7A85E4D8" w14:textId="77777777" w:rsidR="00387B13" w:rsidRPr="00306682" w:rsidRDefault="00387B13" w:rsidP="00536D43">
      <w:pPr>
        <w:pStyle w:val="Highl-1"/>
        <w:rPr>
          <w:lang w:val="fr-CA"/>
        </w:rPr>
      </w:pPr>
      <w:r w:rsidRPr="00306682">
        <w:rPr>
          <w:lang w:val="fr-CA"/>
        </w:rPr>
        <w:t>La connaissance des trois types de rôles augmente avec le niveau de scolarité (plus que des études secondaires) et le revenu (revenu du ménage de 80</w:t>
      </w:r>
      <w:r w:rsidRPr="00306682">
        <w:rPr>
          <w:rFonts w:ascii="Arial" w:hAnsi="Arial" w:cs="Arial"/>
          <w:lang w:val="fr-CA"/>
        </w:rPr>
        <w:t> </w:t>
      </w:r>
      <w:r w:rsidRPr="00306682">
        <w:rPr>
          <w:lang w:val="fr-CA"/>
        </w:rPr>
        <w:t>000 dollars ou plus).</w:t>
      </w:r>
    </w:p>
    <w:p w14:paraId="7DA91DEA" w14:textId="77777777" w:rsidR="00387B13" w:rsidRPr="00306682" w:rsidRDefault="00387B13" w:rsidP="00536D43">
      <w:pPr>
        <w:pStyle w:val="Highl-1"/>
        <w:rPr>
          <w:lang w:val="fr-CA"/>
        </w:rPr>
      </w:pPr>
      <w:r w:rsidRPr="00306682">
        <w:rPr>
          <w:lang w:val="fr-CA"/>
        </w:rPr>
        <w:t>Les résidents des régions rurales sont plus susceptibles que les résidents des centres urbains de signaler ne pas connaître le rôle des tribunaux dans le système de justice pénale.</w:t>
      </w:r>
    </w:p>
    <w:p w14:paraId="5BED8621" w14:textId="77777777" w:rsidR="00387B13" w:rsidRPr="00306682" w:rsidRDefault="00387B13" w:rsidP="00536D43">
      <w:pPr>
        <w:pStyle w:val="Highl-1"/>
        <w:rPr>
          <w:lang w:val="fr-CA"/>
        </w:rPr>
      </w:pPr>
      <w:r w:rsidRPr="00306682">
        <w:rPr>
          <w:lang w:val="fr-CA"/>
        </w:rPr>
        <w:t>Les gens qui ont d’une manière ou d’une autre des interactions avec le système de justice ont plus tendance à considérer qu’ils connaissent les rôles (63 p. cent pour la police, 56 p. cent pour les tribunaux et 41 p. cent pour les services correctionnels).</w:t>
      </w:r>
    </w:p>
    <w:p w14:paraId="423F7E06" w14:textId="77777777" w:rsidR="00387B13" w:rsidRPr="00306682" w:rsidRDefault="00387B13" w:rsidP="00536D43">
      <w:pPr>
        <w:pStyle w:val="Chapterbodytext"/>
        <w:rPr>
          <w:lang w:val="fr-CA"/>
        </w:rPr>
      </w:pPr>
    </w:p>
    <w:p w14:paraId="18D28473" w14:textId="77777777" w:rsidR="00387B13" w:rsidRPr="00306682" w:rsidRDefault="00387B13" w:rsidP="00536D43">
      <w:pPr>
        <w:pStyle w:val="Heading4"/>
        <w:rPr>
          <w:lang w:val="fr-CA"/>
        </w:rPr>
      </w:pPr>
      <w:bookmarkStart w:id="16" w:name="_Toc11052983"/>
      <w:r w:rsidRPr="00306682">
        <w:rPr>
          <w:lang w:val="fr-CA"/>
        </w:rPr>
        <w:t>Confiance à l’égard du système de justice pénale</w:t>
      </w:r>
      <w:bookmarkEnd w:id="16"/>
    </w:p>
    <w:p w14:paraId="5F2FE234" w14:textId="77777777" w:rsidR="00387B13" w:rsidRPr="00306682" w:rsidRDefault="00387B13" w:rsidP="00536D43">
      <w:pPr>
        <w:pStyle w:val="Chapterbodytext"/>
        <w:rPr>
          <w:lang w:val="fr-CA"/>
        </w:rPr>
      </w:pPr>
    </w:p>
    <w:p w14:paraId="4B05C818" w14:textId="77777777" w:rsidR="00387B13" w:rsidRPr="00306682" w:rsidRDefault="00387B13" w:rsidP="00536D43">
      <w:pPr>
        <w:pStyle w:val="Chapterbodytext"/>
        <w:rPr>
          <w:lang w:val="fr-CA"/>
        </w:rPr>
      </w:pPr>
      <w:r w:rsidRPr="00306682">
        <w:rPr>
          <w:lang w:val="fr-CA"/>
        </w:rPr>
        <w:tab/>
        <w:t xml:space="preserve">Le tiers des Canadiens (33 p. cent) dit se fier à l’accessibilité du système de justice pénale canadien pour tous les gens. Plus du tiers (35 p. cent) déclare ne pas avoir confiance et </w:t>
      </w:r>
      <w:r w:rsidRPr="00306682">
        <w:rPr>
          <w:lang w:val="fr-CA"/>
        </w:rPr>
        <w:lastRenderedPageBreak/>
        <w:t>environ trois personnes sur dix (29 p. cent) indiquent avoir plus ou moins confiance. Une moindre proportion, soit 27 pour cent, a confiance dans le fait que le système de justice pénale est équitable pour tous les gens, alors que deux personnes sur cinq (42 p. cent) soutiennent ne pas se fier à l’équité du système pour tous les gens.</w:t>
      </w:r>
    </w:p>
    <w:p w14:paraId="37DA2D71" w14:textId="77777777" w:rsidR="00387B13" w:rsidRPr="00306682" w:rsidRDefault="00387B13" w:rsidP="00536D43">
      <w:pPr>
        <w:pStyle w:val="Chapterbodytext"/>
        <w:rPr>
          <w:lang w:val="fr-CA"/>
        </w:rPr>
      </w:pPr>
    </w:p>
    <w:p w14:paraId="480E1108"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2 : Confiance à l’égard du système de justice pénale</w:t>
      </w:r>
    </w:p>
    <w:p w14:paraId="5EB03699" w14:textId="5CC8F419" w:rsidR="00387B13" w:rsidRPr="00306682" w:rsidRDefault="00387B13" w:rsidP="00536D43">
      <w:pPr>
        <w:pStyle w:val="Chapterbodytext"/>
        <w:jc w:val="center"/>
        <w:rPr>
          <w:lang w:val="fr-CA"/>
        </w:rPr>
      </w:pPr>
      <w:r w:rsidRPr="00712314">
        <w:rPr>
          <w:noProof/>
          <w:lang w:val="fr-CA" w:eastAsia="en-US"/>
        </w:rPr>
        <w:t xml:space="preserve"> </w:t>
      </w:r>
      <w:r w:rsidR="001A6377">
        <w:rPr>
          <w:noProof/>
          <w:lang w:val="en-US" w:eastAsia="en-US"/>
        </w:rPr>
        <w:drawing>
          <wp:inline distT="0" distB="0" distL="0" distR="0" wp14:anchorId="193C7904" wp14:editId="5EBB917B">
            <wp:extent cx="4438015" cy="312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t="7167"/>
                    <a:stretch>
                      <a:fillRect/>
                    </a:stretch>
                  </pic:blipFill>
                  <pic:spPr bwMode="auto">
                    <a:xfrm>
                      <a:off x="0" y="0"/>
                      <a:ext cx="4438015" cy="3120390"/>
                    </a:xfrm>
                    <a:prstGeom prst="rect">
                      <a:avLst/>
                    </a:prstGeom>
                    <a:noFill/>
                    <a:ln>
                      <a:noFill/>
                    </a:ln>
                  </pic:spPr>
                </pic:pic>
              </a:graphicData>
            </a:graphic>
          </wp:inline>
        </w:drawing>
      </w:r>
    </w:p>
    <w:p w14:paraId="292B6B7E" w14:textId="77777777" w:rsidR="00387B13" w:rsidRPr="00306682" w:rsidRDefault="00387B13" w:rsidP="00536D43">
      <w:pPr>
        <w:pStyle w:val="Chapterbodytext"/>
        <w:rPr>
          <w:lang w:val="fr-CA"/>
        </w:rPr>
      </w:pPr>
    </w:p>
    <w:p w14:paraId="01C7876F" w14:textId="77777777" w:rsidR="00387B13" w:rsidRPr="00306682" w:rsidRDefault="00387B13" w:rsidP="00536D43">
      <w:pPr>
        <w:pStyle w:val="Highl-1"/>
        <w:rPr>
          <w:lang w:val="fr-CA"/>
        </w:rPr>
      </w:pPr>
      <w:r w:rsidRPr="00306682">
        <w:rPr>
          <w:lang w:val="fr-CA"/>
        </w:rPr>
        <w:t>Les hommes ont plus tendance que les femmes à dire qu’ils ont confiance dans l’accessibilité et dans l’équité du système de justice pénale pour tous les gens.</w:t>
      </w:r>
    </w:p>
    <w:p w14:paraId="5EA36BD0" w14:textId="77777777" w:rsidR="00387B13" w:rsidRPr="00306682" w:rsidRDefault="00387B13" w:rsidP="00536D43">
      <w:pPr>
        <w:pStyle w:val="Highl-1"/>
        <w:rPr>
          <w:lang w:val="fr-CA"/>
        </w:rPr>
      </w:pPr>
      <w:r w:rsidRPr="00306682">
        <w:rPr>
          <w:lang w:val="fr-CA"/>
        </w:rPr>
        <w:t>Les résidents de la Saskatchewan et du Manitoba ont plus tendance à croire que le système est équitable et accessible. Les résidents de l’Alberta ont moins confiance dans l’équité du système pour tous les gens, alors que ceux du Québec ont moins confiance dans l’accessibilité du système pour tous les gens.</w:t>
      </w:r>
    </w:p>
    <w:p w14:paraId="3E6BF723" w14:textId="77777777" w:rsidR="00387B13" w:rsidRPr="00306682" w:rsidRDefault="00387B13" w:rsidP="00536D43">
      <w:pPr>
        <w:pStyle w:val="Highl-1"/>
        <w:rPr>
          <w:lang w:val="fr-CA"/>
        </w:rPr>
      </w:pPr>
      <w:r w:rsidRPr="00306682">
        <w:rPr>
          <w:lang w:val="fr-CA"/>
        </w:rPr>
        <w:t>Les répondants qui ont d’une manière ou d’une autre des interactions avec le système sont moins susceptibles d’avoir confiance dans sa capacité à être équitable (47 p. cent n’ont pas confiance) ou accessible (39 p. cent) pour tous les gens.</w:t>
      </w:r>
    </w:p>
    <w:p w14:paraId="4EF4CBC3" w14:textId="77777777" w:rsidR="00387B13" w:rsidRPr="00306682" w:rsidRDefault="00387B13" w:rsidP="00536D43">
      <w:pPr>
        <w:pStyle w:val="Chapterbodytext"/>
        <w:rPr>
          <w:lang w:val="fr-CA"/>
        </w:rPr>
      </w:pPr>
    </w:p>
    <w:p w14:paraId="2E3417D2" w14:textId="77777777" w:rsidR="00313249" w:rsidRDefault="00313249">
      <w:pPr>
        <w:rPr>
          <w:smallCaps/>
          <w:color w:val="1465A2"/>
          <w:kern w:val="32"/>
          <w:sz w:val="52"/>
          <w:szCs w:val="20"/>
          <w:lang w:val="fr-CA"/>
        </w:rPr>
      </w:pPr>
      <w:r>
        <w:rPr>
          <w:lang w:val="fr-CA"/>
        </w:rPr>
        <w:br w:type="page"/>
      </w:r>
    </w:p>
    <w:p w14:paraId="5545B849" w14:textId="301EF1EF" w:rsidR="00387B13" w:rsidRPr="00306682" w:rsidRDefault="00387B13" w:rsidP="00536D43">
      <w:pPr>
        <w:pStyle w:val="Heading3"/>
        <w:rPr>
          <w:lang w:val="fr-CA"/>
        </w:rPr>
      </w:pPr>
      <w:bookmarkStart w:id="17" w:name="_Toc11052984"/>
      <w:r w:rsidRPr="00306682">
        <w:rPr>
          <w:lang w:val="fr-CA"/>
        </w:rPr>
        <w:lastRenderedPageBreak/>
        <w:t>Harcèlement sexuel</w:t>
      </w:r>
      <w:bookmarkEnd w:id="17"/>
    </w:p>
    <w:p w14:paraId="6EBBA940" w14:textId="77777777" w:rsidR="00387B13" w:rsidRPr="00306682" w:rsidRDefault="00387B13" w:rsidP="00536D43">
      <w:pPr>
        <w:pStyle w:val="Chapterbodytext"/>
        <w:rPr>
          <w:lang w:val="fr-CA"/>
        </w:rPr>
      </w:pPr>
    </w:p>
    <w:p w14:paraId="3058E932" w14:textId="77777777" w:rsidR="00387B13" w:rsidRPr="00306682" w:rsidRDefault="00387B13" w:rsidP="00536D43">
      <w:pPr>
        <w:pStyle w:val="Heading4"/>
        <w:rPr>
          <w:lang w:val="fr-CA"/>
        </w:rPr>
      </w:pPr>
      <w:bookmarkStart w:id="18" w:name="_Toc11052985"/>
      <w:r w:rsidRPr="00306682">
        <w:rPr>
          <w:lang w:val="fr-CA"/>
        </w:rPr>
        <w:t>Connaissance du harcèlement sexuel au travail</w:t>
      </w:r>
      <w:bookmarkEnd w:id="18"/>
    </w:p>
    <w:p w14:paraId="5DF70133" w14:textId="77777777" w:rsidR="00387B13" w:rsidRPr="00306682" w:rsidRDefault="00387B13" w:rsidP="00536D43">
      <w:pPr>
        <w:pStyle w:val="Chapterbodytext"/>
        <w:rPr>
          <w:lang w:val="fr-CA"/>
        </w:rPr>
      </w:pPr>
    </w:p>
    <w:p w14:paraId="67F5D9CA" w14:textId="77777777" w:rsidR="00387B13" w:rsidRPr="00306682" w:rsidRDefault="00387B13" w:rsidP="00536D43">
      <w:pPr>
        <w:pStyle w:val="Chapterbodytext"/>
        <w:rPr>
          <w:lang w:val="fr-CA"/>
        </w:rPr>
      </w:pPr>
      <w:r w:rsidRPr="00306682">
        <w:rPr>
          <w:lang w:val="fr-CA"/>
        </w:rPr>
        <w:tab/>
        <w:t xml:space="preserve">Les répondants du sondage ont été informés que le harcèlement sexuel au travail fait allusion à une conduite malvenue de nature sexuelle – comme des commentaires, des gestes ou des avances – qui a une incidence négative sur le milieu de travail ou qui entraîne des conséquences négatives pour les victimes. La plupart des Canadiens ont entendu parler du harcèlement sexuel au travail ou ont lu quelque chose à ce sujet, quatre personnes sur cinq (84 p. cent) affirmant avoir entendu parler de harcèlement sexuel au cours des douze derniers mois ou avoir lu quelque chose à ce sujet. Plus d’une personne sur dix (13 p. cent) ne se rappelle pas avoir lu ou entendu quoi que ce soit récemment, tandis que trois pour cent ne savent pas ou ne répondent pas. </w:t>
      </w:r>
    </w:p>
    <w:p w14:paraId="5DB11989" w14:textId="77777777" w:rsidR="00387B13" w:rsidRPr="00306682" w:rsidRDefault="00387B13" w:rsidP="00536D43">
      <w:pPr>
        <w:pStyle w:val="Chapterbodytext"/>
        <w:rPr>
          <w:lang w:val="fr-CA"/>
        </w:rPr>
      </w:pPr>
    </w:p>
    <w:p w14:paraId="6E2D7FF9"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3 : Connaissance du harcèlement sexuel au travail</w:t>
      </w:r>
    </w:p>
    <w:p w14:paraId="6293602D" w14:textId="0991239C" w:rsidR="00387B13" w:rsidRPr="00306682" w:rsidRDefault="001A6377" w:rsidP="00536D43">
      <w:pPr>
        <w:pStyle w:val="Chapterbodytext"/>
        <w:jc w:val="center"/>
        <w:rPr>
          <w:lang w:val="fr-CA"/>
        </w:rPr>
      </w:pPr>
      <w:r>
        <w:rPr>
          <w:noProof/>
          <w:lang w:val="en-US" w:eastAsia="en-US"/>
        </w:rPr>
        <w:drawing>
          <wp:inline distT="0" distB="0" distL="0" distR="0" wp14:anchorId="3FFB460D" wp14:editId="620C366F">
            <wp:extent cx="4438015" cy="2982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6464"/>
                    <a:stretch>
                      <a:fillRect/>
                    </a:stretch>
                  </pic:blipFill>
                  <pic:spPr bwMode="auto">
                    <a:xfrm>
                      <a:off x="0" y="0"/>
                      <a:ext cx="4438015" cy="2982595"/>
                    </a:xfrm>
                    <a:prstGeom prst="rect">
                      <a:avLst/>
                    </a:prstGeom>
                    <a:noFill/>
                    <a:ln>
                      <a:noFill/>
                    </a:ln>
                  </pic:spPr>
                </pic:pic>
              </a:graphicData>
            </a:graphic>
          </wp:inline>
        </w:drawing>
      </w:r>
      <w:r w:rsidR="00387B13">
        <w:rPr>
          <w:noProof/>
          <w:lang w:val="en-US" w:eastAsia="en-US"/>
        </w:rPr>
        <w:t xml:space="preserve"> </w:t>
      </w:r>
    </w:p>
    <w:p w14:paraId="4ADD8DC4" w14:textId="77777777" w:rsidR="00387B13" w:rsidRPr="00306682" w:rsidRDefault="00387B13" w:rsidP="00536D43">
      <w:pPr>
        <w:pStyle w:val="Chapterbodytext"/>
        <w:rPr>
          <w:lang w:val="fr-CA"/>
        </w:rPr>
      </w:pPr>
    </w:p>
    <w:p w14:paraId="309475DD" w14:textId="77777777" w:rsidR="00387B13" w:rsidRPr="00306682" w:rsidRDefault="00387B13" w:rsidP="00536D43">
      <w:pPr>
        <w:pStyle w:val="Highl-1"/>
        <w:rPr>
          <w:lang w:val="fr-CA"/>
        </w:rPr>
      </w:pPr>
      <w:r w:rsidRPr="00306682">
        <w:rPr>
          <w:lang w:val="fr-CA"/>
        </w:rPr>
        <w:t xml:space="preserve">Les personnes âgées de 35 ans ou plus sont plus enclines que les plus jeunes répondants (18 à 34 ans) à avoir lu ou entendu quelque chose sur le harcèlement sexuel. </w:t>
      </w:r>
    </w:p>
    <w:p w14:paraId="4A7A7B12" w14:textId="77777777" w:rsidR="00387B13" w:rsidRDefault="00387B13" w:rsidP="00536D43">
      <w:pPr>
        <w:pStyle w:val="Highl-1"/>
        <w:rPr>
          <w:lang w:val="fr-CA"/>
        </w:rPr>
      </w:pPr>
      <w:r w:rsidRPr="00306682">
        <w:rPr>
          <w:lang w:val="fr-CA"/>
        </w:rPr>
        <w:t>La probabilité d’avoir entendu parler de harcèlement sexuel augmente avec le niveau de scolarité et le revenu.</w:t>
      </w:r>
    </w:p>
    <w:p w14:paraId="732F35EE" w14:textId="77777777" w:rsidR="00595624" w:rsidRPr="00306682" w:rsidRDefault="00595624" w:rsidP="00595624">
      <w:pPr>
        <w:pStyle w:val="Highl-1"/>
        <w:numPr>
          <w:ilvl w:val="0"/>
          <w:numId w:val="0"/>
        </w:numPr>
        <w:ind w:left="1080"/>
        <w:rPr>
          <w:lang w:val="fr-CA"/>
        </w:rPr>
      </w:pPr>
    </w:p>
    <w:p w14:paraId="0549F338" w14:textId="77777777" w:rsidR="00595624" w:rsidRDefault="00595624">
      <w:pPr>
        <w:rPr>
          <w:rFonts w:ascii="Calibri" w:hAnsi="Calibri"/>
          <w:b/>
          <w:bCs/>
          <w:color w:val="1465A2"/>
          <w:sz w:val="28"/>
          <w:szCs w:val="28"/>
          <w:lang w:val="fr-CA"/>
        </w:rPr>
      </w:pPr>
      <w:r>
        <w:rPr>
          <w:lang w:val="fr-CA"/>
        </w:rPr>
        <w:br w:type="page"/>
      </w:r>
    </w:p>
    <w:p w14:paraId="57D04EEF" w14:textId="39EE47EC" w:rsidR="00387B13" w:rsidRPr="00306682" w:rsidRDefault="00387B13" w:rsidP="00536D43">
      <w:pPr>
        <w:pStyle w:val="Heading4"/>
        <w:rPr>
          <w:lang w:val="fr-CA"/>
        </w:rPr>
      </w:pPr>
      <w:bookmarkStart w:id="19" w:name="_Toc11052986"/>
      <w:r w:rsidRPr="00306682">
        <w:rPr>
          <w:lang w:val="fr-CA"/>
        </w:rPr>
        <w:lastRenderedPageBreak/>
        <w:t>Source d’information</w:t>
      </w:r>
      <w:bookmarkEnd w:id="19"/>
    </w:p>
    <w:p w14:paraId="6D710827" w14:textId="77777777" w:rsidR="00387B13" w:rsidRPr="00306682" w:rsidRDefault="00387B13" w:rsidP="00536D43">
      <w:pPr>
        <w:pStyle w:val="Chapterbodytext"/>
        <w:rPr>
          <w:lang w:val="fr-CA"/>
        </w:rPr>
      </w:pPr>
    </w:p>
    <w:p w14:paraId="2452BE80" w14:textId="77777777" w:rsidR="00387B13" w:rsidRPr="00306682" w:rsidRDefault="00387B13" w:rsidP="00536D43">
      <w:pPr>
        <w:pStyle w:val="Chapterbodytext"/>
        <w:rPr>
          <w:lang w:val="fr-CA"/>
        </w:rPr>
      </w:pPr>
      <w:r w:rsidRPr="00306682">
        <w:rPr>
          <w:lang w:val="fr-CA"/>
        </w:rPr>
        <w:tab/>
        <w:t>Trois Canadiens sur quatre (77 p. cent)</w:t>
      </w:r>
      <w:r w:rsidRPr="00306682">
        <w:rPr>
          <w:rStyle w:val="FootnoteReference"/>
          <w:lang w:val="fr-CA"/>
        </w:rPr>
        <w:footnoteReference w:id="3"/>
      </w:r>
      <w:r w:rsidRPr="00306682">
        <w:rPr>
          <w:lang w:val="fr-CA"/>
        </w:rPr>
        <w:t xml:space="preserve"> ont récemment entendu parler de harcèlement sexuel au travail par le biais des médias (journaux en ligne et imprimés). Plus de la moitié (55 p. cent) dit entendre parler d’incidents de harcèlement sexuel dans la culture populaire. Près de la moitié (45 p. cent) indique avoir reçu des renseignements de cette nature par le biais de médias sociaux. Le quart des gens qui ont entendu parler de harcèlement sexuel au travail mentionnent leur employeur ou leurs collègues de travail. Environ un répondant sur cinq évoque des amis ou un membre de sa famille (21 p. cent), ou le gouvernement (18 p. cent). Environ une personne sur dix affirme que sa source de renseignement est une affiche ou un dépliant (11 p. cent), ou un organisme communautaire (8 p. cent). </w:t>
      </w:r>
    </w:p>
    <w:p w14:paraId="1562F192" w14:textId="77777777" w:rsidR="00387B13" w:rsidRPr="00306682" w:rsidRDefault="00387B13" w:rsidP="00536D43">
      <w:pPr>
        <w:pStyle w:val="Chapterbodytext"/>
        <w:rPr>
          <w:lang w:val="fr-CA"/>
        </w:rPr>
      </w:pPr>
    </w:p>
    <w:p w14:paraId="0FDA22F1" w14:textId="77777777" w:rsidR="00387B13" w:rsidRPr="00720A8C" w:rsidRDefault="00387B13" w:rsidP="00536D43">
      <w:pPr>
        <w:pStyle w:val="Chapterbodytext"/>
        <w:keepNext/>
        <w:jc w:val="center"/>
        <w:rPr>
          <w:b/>
          <w:bCs/>
          <w:sz w:val="32"/>
          <w:szCs w:val="32"/>
          <w:lang w:val="fr-CA"/>
        </w:rPr>
      </w:pPr>
      <w:r w:rsidRPr="00720A8C">
        <w:rPr>
          <w:b/>
          <w:bCs/>
          <w:sz w:val="32"/>
          <w:szCs w:val="32"/>
          <w:lang w:val="fr-CA"/>
        </w:rPr>
        <w:t xml:space="preserve">Graphique 4 : Sources d’information sur le </w:t>
      </w:r>
    </w:p>
    <w:p w14:paraId="3E7B342B" w14:textId="77777777" w:rsidR="00387B13" w:rsidRPr="00720A8C" w:rsidRDefault="00387B13" w:rsidP="00536D43">
      <w:pPr>
        <w:pStyle w:val="Chapterbodytext"/>
        <w:keepNext/>
        <w:jc w:val="center"/>
        <w:rPr>
          <w:b/>
          <w:bCs/>
          <w:sz w:val="32"/>
          <w:szCs w:val="32"/>
          <w:lang w:val="fr-CA"/>
        </w:rPr>
      </w:pPr>
      <w:r w:rsidRPr="00720A8C">
        <w:rPr>
          <w:b/>
          <w:bCs/>
          <w:sz w:val="32"/>
          <w:szCs w:val="32"/>
          <w:lang w:val="fr-CA"/>
        </w:rPr>
        <w:t>harcèlement sexuel au travail</w:t>
      </w:r>
    </w:p>
    <w:p w14:paraId="178D2D71" w14:textId="07D75ACE" w:rsidR="00387B13" w:rsidRPr="00306682" w:rsidRDefault="001A6377" w:rsidP="00536D43">
      <w:pPr>
        <w:pStyle w:val="Chapterbodytext"/>
        <w:jc w:val="center"/>
        <w:rPr>
          <w:lang w:val="fr-CA"/>
        </w:rPr>
      </w:pPr>
      <w:r>
        <w:rPr>
          <w:noProof/>
          <w:lang w:val="en-US" w:eastAsia="en-US"/>
        </w:rPr>
        <w:drawing>
          <wp:inline distT="0" distB="0" distL="0" distR="0" wp14:anchorId="25BB3206" wp14:editId="714BE684">
            <wp:extent cx="4438015" cy="3120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t="5241"/>
                    <a:stretch>
                      <a:fillRect/>
                    </a:stretch>
                  </pic:blipFill>
                  <pic:spPr bwMode="auto">
                    <a:xfrm>
                      <a:off x="0" y="0"/>
                      <a:ext cx="4438015" cy="3120390"/>
                    </a:xfrm>
                    <a:prstGeom prst="rect">
                      <a:avLst/>
                    </a:prstGeom>
                    <a:noFill/>
                    <a:ln>
                      <a:noFill/>
                    </a:ln>
                  </pic:spPr>
                </pic:pic>
              </a:graphicData>
            </a:graphic>
          </wp:inline>
        </w:drawing>
      </w:r>
      <w:r w:rsidR="00387B13">
        <w:rPr>
          <w:lang w:val="fr-CA"/>
        </w:rPr>
        <w:t xml:space="preserve"> </w:t>
      </w:r>
      <w:r w:rsidR="00387B13" w:rsidRPr="00306682">
        <w:rPr>
          <w:lang w:val="fr-CA"/>
        </w:rPr>
        <w:t xml:space="preserve"> </w:t>
      </w:r>
    </w:p>
    <w:p w14:paraId="1E14F709" w14:textId="77777777" w:rsidR="00387B13" w:rsidRPr="00306682" w:rsidRDefault="00387B13" w:rsidP="00536D43">
      <w:pPr>
        <w:pStyle w:val="Chapterbodytext"/>
        <w:rPr>
          <w:lang w:val="fr-CA"/>
        </w:rPr>
      </w:pPr>
    </w:p>
    <w:p w14:paraId="2555C37A" w14:textId="77777777" w:rsidR="00387B13" w:rsidRPr="00306682" w:rsidRDefault="00387B13" w:rsidP="00536D43">
      <w:pPr>
        <w:pStyle w:val="Highl-1"/>
        <w:rPr>
          <w:lang w:val="fr-CA"/>
        </w:rPr>
      </w:pPr>
      <w:r w:rsidRPr="00306682">
        <w:rPr>
          <w:lang w:val="fr-CA"/>
        </w:rPr>
        <w:t>Les hommes ont plus tendance à mentionner les médias, leur employeur ou le gouvernement, alors que les femmes sont plus enclines à faire allusion aux médias sociaux.</w:t>
      </w:r>
    </w:p>
    <w:p w14:paraId="6638E36E" w14:textId="77777777" w:rsidR="00387B13" w:rsidRPr="00306682" w:rsidRDefault="00387B13" w:rsidP="00536D43">
      <w:pPr>
        <w:pStyle w:val="Highl-1"/>
        <w:rPr>
          <w:lang w:val="fr-CA"/>
        </w:rPr>
      </w:pPr>
      <w:r w:rsidRPr="00306682">
        <w:rPr>
          <w:lang w:val="fr-CA"/>
        </w:rPr>
        <w:t>Les plus jeunes répondants sont plus susceptibles d’avoir obtenu des renseignements dans les médias sociaux. Ceux qui sont plus âgés sont plus enclins à en avoir appris sur le harcèlement par le biais des médias.</w:t>
      </w:r>
    </w:p>
    <w:p w14:paraId="2F79D112" w14:textId="77777777" w:rsidR="00387B13" w:rsidRPr="00306682" w:rsidRDefault="00387B13" w:rsidP="00536D43">
      <w:pPr>
        <w:pStyle w:val="Highl-1"/>
        <w:rPr>
          <w:lang w:val="fr-CA"/>
        </w:rPr>
      </w:pPr>
      <w:r w:rsidRPr="00306682">
        <w:rPr>
          <w:lang w:val="fr-CA"/>
        </w:rPr>
        <w:lastRenderedPageBreak/>
        <w:t>Les répondants qui ont fait des études universitaires ont plus tendance que ceux qui ont fait des études secondaires ou collégiales à avoir obtenu de l’information par le biais de la plupart des sources.</w:t>
      </w:r>
    </w:p>
    <w:p w14:paraId="6F567EC5" w14:textId="77777777" w:rsidR="00387B13" w:rsidRPr="00306682" w:rsidRDefault="00387B13" w:rsidP="00536D43">
      <w:pPr>
        <w:pStyle w:val="Highl-1"/>
        <w:rPr>
          <w:lang w:val="fr-CA"/>
        </w:rPr>
      </w:pPr>
      <w:r w:rsidRPr="00306682">
        <w:rPr>
          <w:lang w:val="fr-CA"/>
        </w:rPr>
        <w:t>Les gens qui ont les revenus les plus élevés (120</w:t>
      </w:r>
      <w:r w:rsidRPr="00306682">
        <w:rPr>
          <w:rFonts w:ascii="Arial" w:hAnsi="Arial" w:cs="Arial"/>
          <w:lang w:val="fr-CA"/>
        </w:rPr>
        <w:t> </w:t>
      </w:r>
      <w:r w:rsidRPr="00306682">
        <w:rPr>
          <w:lang w:val="fr-CA"/>
        </w:rPr>
        <w:t>000 dollars et plus) sont plus susceptibles d’avoir reçu des renseignements sur le harcèlement sexuel au travail.</w:t>
      </w:r>
    </w:p>
    <w:p w14:paraId="644A4699" w14:textId="77777777" w:rsidR="00387B13" w:rsidRPr="00306682" w:rsidRDefault="00387B13" w:rsidP="00536D43">
      <w:pPr>
        <w:pStyle w:val="Highl-1"/>
        <w:rPr>
          <w:lang w:val="fr-CA"/>
        </w:rPr>
      </w:pPr>
      <w:r w:rsidRPr="00306682">
        <w:rPr>
          <w:lang w:val="fr-CA"/>
        </w:rPr>
        <w:t>Les résidents des centres urbains obtiennent plus souvent des renseignements par le biais des médias, des médias sociaux, de leurs collègues, d’un ami ou d’un membre de la famille que ceux des régions rurales.</w:t>
      </w:r>
    </w:p>
    <w:p w14:paraId="10833F51" w14:textId="77777777" w:rsidR="00387B13" w:rsidRPr="00306682" w:rsidRDefault="00387B13" w:rsidP="00536D43">
      <w:pPr>
        <w:pStyle w:val="Highl-1"/>
        <w:rPr>
          <w:lang w:val="fr-CA"/>
        </w:rPr>
      </w:pPr>
      <w:r w:rsidRPr="00306682">
        <w:rPr>
          <w:lang w:val="fr-CA"/>
        </w:rPr>
        <w:t>Les répondants qui ont eu des interactions avec le système de justice pénale ont aussi plus tendance que les autres à avoir entendu parler du harcèlement sexuel dans les médias sociaux ou par le biais d’un ami ou d’un membre de la famille.</w:t>
      </w:r>
    </w:p>
    <w:p w14:paraId="1620B0D7" w14:textId="77777777" w:rsidR="00387B13" w:rsidRPr="00306682" w:rsidRDefault="00387B13" w:rsidP="00536D43">
      <w:pPr>
        <w:pStyle w:val="Chapterbodytext"/>
        <w:rPr>
          <w:lang w:val="fr-CA"/>
        </w:rPr>
      </w:pPr>
    </w:p>
    <w:p w14:paraId="7F2CD43C" w14:textId="77777777" w:rsidR="00387B13" w:rsidRPr="00306682" w:rsidRDefault="00387B13" w:rsidP="00536D43">
      <w:pPr>
        <w:pStyle w:val="Heading4"/>
        <w:rPr>
          <w:lang w:val="fr-CA"/>
        </w:rPr>
      </w:pPr>
      <w:bookmarkStart w:id="20" w:name="_Toc11052987"/>
      <w:r w:rsidRPr="00306682">
        <w:rPr>
          <w:lang w:val="fr-CA"/>
        </w:rPr>
        <w:t>Connaissances sur le harcèlement sexuel</w:t>
      </w:r>
      <w:bookmarkEnd w:id="20"/>
    </w:p>
    <w:p w14:paraId="75D70179" w14:textId="77777777" w:rsidR="00387B13" w:rsidRPr="00306682" w:rsidRDefault="00387B13" w:rsidP="00536D43">
      <w:pPr>
        <w:pStyle w:val="Chapterbodytext"/>
        <w:rPr>
          <w:lang w:val="fr-CA"/>
        </w:rPr>
      </w:pPr>
    </w:p>
    <w:p w14:paraId="54606C94" w14:textId="77777777" w:rsidR="00387B13" w:rsidRPr="00306682" w:rsidRDefault="00387B13" w:rsidP="00536D43">
      <w:pPr>
        <w:pStyle w:val="Chapterbodytext"/>
        <w:rPr>
          <w:lang w:val="fr-CA"/>
        </w:rPr>
      </w:pPr>
      <w:r w:rsidRPr="00306682">
        <w:rPr>
          <w:lang w:val="fr-CA"/>
        </w:rPr>
        <w:tab/>
        <w:t>La plupart des gens ont l’impression de posséder de bonnes connaissances sur ce qui est considéré comme du harcèlement sexuel. Près du tiers (31 p. cent) dit très bien connaître ce sujet alors que deux personnes sur cinq (39 p. cent) déclarent bien le connaître. Un quart de plus (23 p. cent) affirme le connaître moyennement. Seuls six pour cent des répondants croient peu connaître le sujet du harcèlement sexuel et un pour cent dit ne pas le connaître du tout.</w:t>
      </w:r>
    </w:p>
    <w:p w14:paraId="123239B8" w14:textId="77777777" w:rsidR="00387B13" w:rsidRPr="00306682" w:rsidRDefault="00387B13" w:rsidP="00536D43">
      <w:pPr>
        <w:pStyle w:val="Chapterbodytext"/>
        <w:rPr>
          <w:lang w:val="fr-CA"/>
        </w:rPr>
      </w:pPr>
    </w:p>
    <w:p w14:paraId="2BDCF40E"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5 : Connaissances sur le harcèlement sexuel</w:t>
      </w:r>
    </w:p>
    <w:p w14:paraId="568B7701" w14:textId="1FE09ADE" w:rsidR="00387B13" w:rsidRPr="00306682" w:rsidRDefault="001A6377" w:rsidP="00536D43">
      <w:pPr>
        <w:pStyle w:val="Chapterbodytext"/>
        <w:jc w:val="center"/>
        <w:rPr>
          <w:lang w:val="fr-CA"/>
        </w:rPr>
      </w:pPr>
      <w:r>
        <w:rPr>
          <w:noProof/>
          <w:lang w:val="en-US" w:eastAsia="en-US"/>
        </w:rPr>
        <w:drawing>
          <wp:inline distT="0" distB="0" distL="0" distR="0" wp14:anchorId="197AC6BB" wp14:editId="4531BB05">
            <wp:extent cx="4438015" cy="32296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t="4889"/>
                    <a:stretch>
                      <a:fillRect/>
                    </a:stretch>
                  </pic:blipFill>
                  <pic:spPr bwMode="auto">
                    <a:xfrm>
                      <a:off x="0" y="0"/>
                      <a:ext cx="4438015" cy="3229610"/>
                    </a:xfrm>
                    <a:prstGeom prst="rect">
                      <a:avLst/>
                    </a:prstGeom>
                    <a:noFill/>
                    <a:ln>
                      <a:noFill/>
                    </a:ln>
                  </pic:spPr>
                </pic:pic>
              </a:graphicData>
            </a:graphic>
          </wp:inline>
        </w:drawing>
      </w:r>
      <w:r w:rsidR="00387B13">
        <w:rPr>
          <w:noProof/>
          <w:lang w:val="en-US" w:eastAsia="en-US"/>
        </w:rPr>
        <w:t xml:space="preserve"> </w:t>
      </w:r>
    </w:p>
    <w:p w14:paraId="3F614ADD" w14:textId="77777777" w:rsidR="00387B13" w:rsidRPr="00306682" w:rsidRDefault="00387B13" w:rsidP="00536D43">
      <w:pPr>
        <w:pStyle w:val="Chapterbodytext"/>
        <w:rPr>
          <w:lang w:val="fr-CA"/>
        </w:rPr>
      </w:pPr>
    </w:p>
    <w:p w14:paraId="1281D089" w14:textId="77777777" w:rsidR="00387B13" w:rsidRPr="00306682" w:rsidRDefault="00387B13" w:rsidP="00536D43">
      <w:pPr>
        <w:pStyle w:val="Highl-1"/>
        <w:rPr>
          <w:lang w:val="fr-CA"/>
        </w:rPr>
      </w:pPr>
      <w:r w:rsidRPr="00306682">
        <w:rPr>
          <w:lang w:val="fr-CA"/>
        </w:rPr>
        <w:lastRenderedPageBreak/>
        <w:t>Les répondants âgés de 35 à 44 ans sont plus enclins que les représentants des autres tranches d’âges à affirmer posséder de bonnes connaissances. Les gens âgés de 65 ans et plus sont moins susceptibles de déclarer posséder de bonnes connaissances sur ce qui est considéré comme du harcèlement sexuel.</w:t>
      </w:r>
    </w:p>
    <w:p w14:paraId="1929DFDA" w14:textId="77777777" w:rsidR="00387B13" w:rsidRPr="00306682" w:rsidRDefault="00387B13" w:rsidP="00536D43">
      <w:pPr>
        <w:pStyle w:val="Highl-1"/>
        <w:rPr>
          <w:lang w:val="fr-CA"/>
        </w:rPr>
      </w:pPr>
      <w:r w:rsidRPr="00306682">
        <w:rPr>
          <w:lang w:val="fr-CA"/>
        </w:rPr>
        <w:t>Les personnes qui ont eu des interactions avec le système de justice pénale ont plus tendance à croire qu’elles possèdent de très bonnes connaissances.</w:t>
      </w:r>
    </w:p>
    <w:p w14:paraId="767D7DFE" w14:textId="77777777" w:rsidR="00387B13" w:rsidRPr="00306682" w:rsidRDefault="00387B13" w:rsidP="00536D43">
      <w:pPr>
        <w:pStyle w:val="Chapterbodytext"/>
        <w:rPr>
          <w:lang w:val="fr-CA"/>
        </w:rPr>
      </w:pPr>
    </w:p>
    <w:p w14:paraId="47576445" w14:textId="77777777" w:rsidR="00387B13" w:rsidRPr="00306682" w:rsidRDefault="00387B13" w:rsidP="00536D43">
      <w:pPr>
        <w:pStyle w:val="Heading4"/>
        <w:rPr>
          <w:lang w:val="fr-CA"/>
        </w:rPr>
      </w:pPr>
      <w:bookmarkStart w:id="21" w:name="_Toc11052988"/>
      <w:r w:rsidRPr="00306682">
        <w:rPr>
          <w:lang w:val="fr-CA"/>
        </w:rPr>
        <w:t>Information sur le harcèlement sexuel</w:t>
      </w:r>
      <w:bookmarkEnd w:id="21"/>
    </w:p>
    <w:p w14:paraId="7EAE9396" w14:textId="77777777" w:rsidR="00387B13" w:rsidRPr="00306682" w:rsidRDefault="00387B13" w:rsidP="00536D43">
      <w:pPr>
        <w:pStyle w:val="Chapterbodytext"/>
        <w:rPr>
          <w:lang w:val="fr-CA"/>
        </w:rPr>
      </w:pPr>
    </w:p>
    <w:p w14:paraId="0A60F09C" w14:textId="77777777" w:rsidR="00387B13" w:rsidRPr="00306682" w:rsidRDefault="00387B13" w:rsidP="00536D43">
      <w:pPr>
        <w:pStyle w:val="Chapterbodytext"/>
        <w:rPr>
          <w:lang w:val="fr-CA"/>
        </w:rPr>
      </w:pPr>
      <w:r w:rsidRPr="00306682">
        <w:rPr>
          <w:lang w:val="fr-CA"/>
        </w:rPr>
        <w:tab/>
        <w:t xml:space="preserve">En ce qui concerne les répondants qui ont l’impression de moins bien connaître ce qui est considéré </w:t>
      </w:r>
      <w:r w:rsidRPr="00720A8C">
        <w:rPr>
          <w:lang w:val="fr-CA"/>
        </w:rPr>
        <w:t>comme du harcèlement sexuel, ils pensent avoir besoin de différents types de renseignements pour être mieux informés. Près de</w:t>
      </w:r>
      <w:r w:rsidRPr="00306682">
        <w:rPr>
          <w:lang w:val="fr-CA"/>
        </w:rPr>
        <w:t xml:space="preserve"> trois personnes sur cinq (58 p. cent) croient avoir besoin de renseignements sur les types de harcèlement sexuel. Plus de deux sur cinq (42 p. cent) estiment avoir besoin d’information sur les mesures à prendre s’ils étaient victimes de harcèlement sexuel au travail. Une proportion un peu plus faible dit avoir besoin d’information sur les ressources disponibles dans leur collectivité (39 p. cent) ou sur le matériel lié au système de justice en matière de harcèlement sexuel (37 p. cent). Trois personnes sur dix (30 p. cent) jugent avoir besoin de statistiques sur la fréquence du harcèlement sexuel, alors que deux sur dix (20 p. cent) aimerait obtenir de l’information sur la façon de parler du harcèlement sexuel avec les jeunes.</w:t>
      </w:r>
    </w:p>
    <w:p w14:paraId="43FB41C0" w14:textId="77777777" w:rsidR="00387B13" w:rsidRPr="00306682" w:rsidRDefault="00387B13" w:rsidP="00536D43">
      <w:pPr>
        <w:pStyle w:val="Chapterbodytext"/>
        <w:rPr>
          <w:lang w:val="fr-CA"/>
        </w:rPr>
      </w:pPr>
    </w:p>
    <w:p w14:paraId="19163B9E"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6 : Informations sur le harcèlement sexuel</w:t>
      </w:r>
    </w:p>
    <w:p w14:paraId="04F9E036" w14:textId="784C82A1" w:rsidR="00387B13" w:rsidRPr="00306682" w:rsidRDefault="001A6377" w:rsidP="00536D43">
      <w:pPr>
        <w:pStyle w:val="Chapterbodytext"/>
        <w:jc w:val="center"/>
        <w:rPr>
          <w:lang w:val="fr-CA"/>
        </w:rPr>
      </w:pPr>
      <w:r>
        <w:rPr>
          <w:noProof/>
          <w:lang w:val="en-US" w:eastAsia="en-US"/>
        </w:rPr>
        <w:drawing>
          <wp:inline distT="0" distB="0" distL="0" distR="0" wp14:anchorId="1626B067" wp14:editId="219550E1">
            <wp:extent cx="4438015" cy="3120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t="5167"/>
                    <a:stretch>
                      <a:fillRect/>
                    </a:stretch>
                  </pic:blipFill>
                  <pic:spPr bwMode="auto">
                    <a:xfrm>
                      <a:off x="0" y="0"/>
                      <a:ext cx="4438015" cy="3120390"/>
                    </a:xfrm>
                    <a:prstGeom prst="rect">
                      <a:avLst/>
                    </a:prstGeom>
                    <a:noFill/>
                    <a:ln>
                      <a:noFill/>
                    </a:ln>
                  </pic:spPr>
                </pic:pic>
              </a:graphicData>
            </a:graphic>
          </wp:inline>
        </w:drawing>
      </w:r>
      <w:r w:rsidR="00387B13">
        <w:rPr>
          <w:noProof/>
          <w:lang w:val="en-US" w:eastAsia="en-US"/>
        </w:rPr>
        <w:t xml:space="preserve"> </w:t>
      </w:r>
    </w:p>
    <w:p w14:paraId="011B39DC" w14:textId="77777777" w:rsidR="00387B13" w:rsidRPr="00306682" w:rsidRDefault="00387B13" w:rsidP="00536D43">
      <w:pPr>
        <w:pStyle w:val="Chapterbodytext"/>
        <w:rPr>
          <w:lang w:val="fr-CA"/>
        </w:rPr>
      </w:pPr>
    </w:p>
    <w:p w14:paraId="0C874FEB" w14:textId="77777777" w:rsidR="00387B13" w:rsidRPr="00306682" w:rsidRDefault="00387B13" w:rsidP="00536D43">
      <w:pPr>
        <w:pStyle w:val="Highl-1"/>
        <w:rPr>
          <w:lang w:val="fr-CA"/>
        </w:rPr>
      </w:pPr>
      <w:r w:rsidRPr="00306682">
        <w:rPr>
          <w:lang w:val="fr-CA"/>
        </w:rPr>
        <w:lastRenderedPageBreak/>
        <w:t>Les femmes sont plus enclines que les hommes à déclarer qu’elles auraient besoin d’information sur les mesures à prendre si elles étaient victimes de harcèlement sexuel au travail ou sur les ressources offertes dans leur collectivité.</w:t>
      </w:r>
    </w:p>
    <w:p w14:paraId="3E11972E" w14:textId="77777777" w:rsidR="00387B13" w:rsidRPr="00306682" w:rsidRDefault="00387B13" w:rsidP="00536D43">
      <w:pPr>
        <w:pStyle w:val="Highl-1"/>
        <w:rPr>
          <w:lang w:val="fr-CA"/>
        </w:rPr>
      </w:pPr>
      <w:r w:rsidRPr="00306682">
        <w:rPr>
          <w:lang w:val="fr-CA"/>
        </w:rPr>
        <w:t>Les gens âgés de moins de 25 ans sont eux aussi plus susceptibles d’affirmer avoir besoin d’information sur les mesures à prendre s’ils étaient victimes de harcèlement sexuel, ainsi que sur la façon de parler de harcèlement sexuel avec les jeunes.</w:t>
      </w:r>
    </w:p>
    <w:p w14:paraId="43E19684" w14:textId="77777777" w:rsidR="00387B13" w:rsidRPr="00306682" w:rsidRDefault="00387B13" w:rsidP="00536D43">
      <w:pPr>
        <w:pStyle w:val="Chapterbodytext"/>
        <w:rPr>
          <w:lang w:val="fr-CA"/>
        </w:rPr>
      </w:pPr>
    </w:p>
    <w:p w14:paraId="40581D2C" w14:textId="77777777" w:rsidR="00387B13" w:rsidRPr="00306682" w:rsidRDefault="00387B13" w:rsidP="00536D43">
      <w:pPr>
        <w:pStyle w:val="Chapterbodytext"/>
        <w:rPr>
          <w:lang w:val="fr-CA"/>
        </w:rPr>
      </w:pPr>
      <w:r w:rsidRPr="00306682">
        <w:rPr>
          <w:lang w:val="fr-CA"/>
        </w:rPr>
        <w:tab/>
        <w:t>Lorsqu’interrogés sur les sources vers lesquelles ils se tourneraient s’ils étaient victimes de harcèlement sexuel au travail, six répondants sur dix disent qu’ils s’adresseraient aux ressources humaines de leur lieu de travail. Un peu moins de la moitié (46 p. cent) se dirigerait à un(e) gestionnaire. Environ le tiers se confierait à un(e) ami(e) ou à un membre de leur famille (36 p. cent), à un(e) avocat(e) (35 p. cent) ou à leur syndicat (32 p. cent). Les collègues représenteraient aussi une source pour une personne sur quatre, tout comme une recherche générale en ligne (23 p. cent). Environ un répondant sur six s’en remettrait à un(e) médecin ou à un autre fournisseur de soins de santé (16 p. cent), à un organisme de services communautaires (14 p. cent) ou à un tribunal des droits de la personne (14 p. cent). Une moindre proportion (4 p. cent) se tournerait vers un dirigeant religieux.</w:t>
      </w:r>
    </w:p>
    <w:p w14:paraId="3783F36C" w14:textId="77777777" w:rsidR="00595624" w:rsidRDefault="00595624" w:rsidP="00536D43">
      <w:pPr>
        <w:pStyle w:val="Table-title"/>
        <w:rPr>
          <w:b/>
          <w:bCs w:val="0"/>
          <w:lang w:val="fr-CA"/>
        </w:rPr>
      </w:pPr>
    </w:p>
    <w:p w14:paraId="0652E817" w14:textId="77777777" w:rsidR="00387B13" w:rsidRPr="00306682" w:rsidRDefault="00387B13" w:rsidP="00536D43">
      <w:pPr>
        <w:pStyle w:val="Table-title"/>
        <w:rPr>
          <w:b/>
          <w:bCs w:val="0"/>
          <w:lang w:val="fr-CA"/>
        </w:rPr>
      </w:pPr>
      <w:r w:rsidRPr="00306682">
        <w:rPr>
          <w:b/>
          <w:bCs w:val="0"/>
          <w:lang w:val="fr-CA"/>
        </w:rPr>
        <w:t>Tableau 3 : Sources d’information sur le harcèlement sexuel au travail</w:t>
      </w:r>
    </w:p>
    <w:p w14:paraId="359E7B78" w14:textId="77777777" w:rsidR="00387B13" w:rsidRPr="00306682" w:rsidRDefault="00387B13" w:rsidP="00536D43">
      <w:pPr>
        <w:pStyle w:val="Table-title"/>
        <w:rPr>
          <w:i/>
          <w:lang w:val="fr-CA"/>
        </w:rPr>
      </w:pPr>
      <w:r w:rsidRPr="00306682">
        <w:rPr>
          <w:i/>
          <w:lang w:val="fr-CA"/>
        </w:rPr>
        <w:t>Si vous étiez victime de harcèlement sexuel dans votre milieu de travail et que vous recherchiez de l’information ou du soutien, à qui vous dirigeriez-vous? (Réponses multiples)</w:t>
      </w:r>
    </w:p>
    <w:tbl>
      <w:tblPr>
        <w:tblW w:w="737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7"/>
        <w:gridCol w:w="1440"/>
      </w:tblGrid>
      <w:tr w:rsidR="00387B13" w:rsidRPr="00306682" w14:paraId="02E3CDAB" w14:textId="77777777" w:rsidTr="00CE7F15">
        <w:trPr>
          <w:cantSplit/>
          <w:tblHeader/>
        </w:trPr>
        <w:tc>
          <w:tcPr>
            <w:tcW w:w="5937" w:type="dxa"/>
          </w:tcPr>
          <w:p w14:paraId="1BF37E84" w14:textId="77777777" w:rsidR="00387B13" w:rsidRPr="00306682" w:rsidRDefault="00387B13" w:rsidP="00CE7F15">
            <w:pPr>
              <w:pStyle w:val="Tableheader"/>
              <w:rPr>
                <w:sz w:val="20"/>
                <w:szCs w:val="20"/>
                <w:lang w:val="fr-CA"/>
              </w:rPr>
            </w:pPr>
            <w:r w:rsidRPr="00306682">
              <w:rPr>
                <w:sz w:val="20"/>
                <w:szCs w:val="20"/>
                <w:lang w:val="fr-CA"/>
              </w:rPr>
              <w:t>-</w:t>
            </w:r>
          </w:p>
        </w:tc>
        <w:tc>
          <w:tcPr>
            <w:tcW w:w="1440" w:type="dxa"/>
            <w:vAlign w:val="center"/>
          </w:tcPr>
          <w:p w14:paraId="67495236"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6DF2853C" w14:textId="77777777" w:rsidTr="00CE7F15">
        <w:trPr>
          <w:cantSplit/>
        </w:trPr>
        <w:tc>
          <w:tcPr>
            <w:tcW w:w="5937" w:type="dxa"/>
          </w:tcPr>
          <w:p w14:paraId="7855C9BF" w14:textId="77777777" w:rsidR="00387B13" w:rsidRPr="00306682" w:rsidRDefault="00387B13" w:rsidP="00CE7F15">
            <w:pPr>
              <w:pStyle w:val="Tableheader"/>
              <w:rPr>
                <w:i/>
                <w:iCs/>
                <w:sz w:val="20"/>
                <w:szCs w:val="20"/>
                <w:lang w:val="fr-CA"/>
              </w:rPr>
            </w:pPr>
            <w:r w:rsidRPr="00306682">
              <w:rPr>
                <w:i/>
                <w:iCs/>
                <w:sz w:val="20"/>
                <w:szCs w:val="20"/>
                <w:lang w:val="fr-CA"/>
              </w:rPr>
              <w:t>n=</w:t>
            </w:r>
          </w:p>
        </w:tc>
        <w:tc>
          <w:tcPr>
            <w:tcW w:w="1440" w:type="dxa"/>
          </w:tcPr>
          <w:p w14:paraId="0E29A02D"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68B10A65" w14:textId="77777777" w:rsidTr="00CE7F15">
        <w:trPr>
          <w:cantSplit/>
        </w:trPr>
        <w:tc>
          <w:tcPr>
            <w:tcW w:w="5937" w:type="dxa"/>
          </w:tcPr>
          <w:p w14:paraId="0BEE330E" w14:textId="77777777" w:rsidR="00387B13" w:rsidRPr="00306682" w:rsidRDefault="00387B13" w:rsidP="00CE7F15">
            <w:pPr>
              <w:pStyle w:val="Tableheader"/>
              <w:rPr>
                <w:sz w:val="20"/>
                <w:szCs w:val="20"/>
                <w:lang w:val="fr-CA"/>
              </w:rPr>
            </w:pPr>
            <w:r w:rsidRPr="00306682">
              <w:rPr>
                <w:sz w:val="20"/>
                <w:szCs w:val="20"/>
                <w:lang w:val="fr-CA"/>
              </w:rPr>
              <w:t>Aux ressources humaines</w:t>
            </w:r>
          </w:p>
        </w:tc>
        <w:tc>
          <w:tcPr>
            <w:tcW w:w="1440" w:type="dxa"/>
          </w:tcPr>
          <w:p w14:paraId="4C29550F" w14:textId="77777777" w:rsidR="00387B13" w:rsidRPr="00306682" w:rsidRDefault="00387B13" w:rsidP="00CE7F15">
            <w:pPr>
              <w:pStyle w:val="Table-text"/>
              <w:jc w:val="center"/>
              <w:rPr>
                <w:rFonts w:eastAsia="Times New Roman"/>
                <w:sz w:val="20"/>
                <w:lang w:val="fr-CA"/>
              </w:rPr>
            </w:pPr>
            <w:r w:rsidRPr="00306682">
              <w:rPr>
                <w:sz w:val="20"/>
                <w:lang w:val="fr-CA"/>
              </w:rPr>
              <w:t>60 %</w:t>
            </w:r>
          </w:p>
        </w:tc>
      </w:tr>
      <w:tr w:rsidR="00387B13" w:rsidRPr="00306682" w14:paraId="2D414AA4" w14:textId="77777777" w:rsidTr="00CE7F15">
        <w:trPr>
          <w:cantSplit/>
        </w:trPr>
        <w:tc>
          <w:tcPr>
            <w:tcW w:w="5937" w:type="dxa"/>
          </w:tcPr>
          <w:p w14:paraId="6AE8BEBF" w14:textId="77777777" w:rsidR="00387B13" w:rsidRPr="00306682" w:rsidRDefault="00387B13" w:rsidP="00CE7F15">
            <w:pPr>
              <w:pStyle w:val="Tableheader"/>
              <w:rPr>
                <w:sz w:val="20"/>
                <w:szCs w:val="20"/>
                <w:lang w:val="fr-CA"/>
              </w:rPr>
            </w:pPr>
            <w:r w:rsidRPr="00306682">
              <w:rPr>
                <w:sz w:val="20"/>
                <w:szCs w:val="20"/>
                <w:lang w:val="fr-CA"/>
              </w:rPr>
              <w:t>À un(e) gestionnaire</w:t>
            </w:r>
          </w:p>
        </w:tc>
        <w:tc>
          <w:tcPr>
            <w:tcW w:w="1440" w:type="dxa"/>
          </w:tcPr>
          <w:p w14:paraId="7DEAA177" w14:textId="77777777" w:rsidR="00387B13" w:rsidRPr="00306682" w:rsidRDefault="00387B13" w:rsidP="00CE7F15">
            <w:pPr>
              <w:pStyle w:val="Table-text"/>
              <w:jc w:val="center"/>
              <w:rPr>
                <w:rFonts w:eastAsia="Times New Roman"/>
                <w:sz w:val="20"/>
                <w:lang w:val="fr-CA"/>
              </w:rPr>
            </w:pPr>
            <w:r w:rsidRPr="00306682">
              <w:rPr>
                <w:sz w:val="20"/>
                <w:lang w:val="fr-CA"/>
              </w:rPr>
              <w:t>46 %</w:t>
            </w:r>
          </w:p>
        </w:tc>
      </w:tr>
      <w:tr w:rsidR="00387B13" w:rsidRPr="00306682" w14:paraId="7D9D6491" w14:textId="77777777" w:rsidTr="00CE7F15">
        <w:trPr>
          <w:cantSplit/>
        </w:trPr>
        <w:tc>
          <w:tcPr>
            <w:tcW w:w="5937" w:type="dxa"/>
          </w:tcPr>
          <w:p w14:paraId="3CD94B85" w14:textId="77777777" w:rsidR="00387B13" w:rsidRPr="00306682" w:rsidRDefault="00387B13" w:rsidP="00CE7F15">
            <w:pPr>
              <w:pStyle w:val="Tableheader"/>
              <w:rPr>
                <w:sz w:val="20"/>
                <w:szCs w:val="20"/>
                <w:lang w:val="fr-CA"/>
              </w:rPr>
            </w:pPr>
            <w:r w:rsidRPr="00306682">
              <w:rPr>
                <w:sz w:val="20"/>
                <w:szCs w:val="20"/>
                <w:lang w:val="fr-CA"/>
              </w:rPr>
              <w:t>À un ami ou à un membre de la famille</w:t>
            </w:r>
          </w:p>
        </w:tc>
        <w:tc>
          <w:tcPr>
            <w:tcW w:w="1440" w:type="dxa"/>
          </w:tcPr>
          <w:p w14:paraId="77331444" w14:textId="77777777" w:rsidR="00387B13" w:rsidRPr="00306682" w:rsidRDefault="00387B13" w:rsidP="00CE7F15">
            <w:pPr>
              <w:pStyle w:val="Table-text"/>
              <w:jc w:val="center"/>
              <w:rPr>
                <w:rFonts w:eastAsia="Times New Roman"/>
                <w:sz w:val="20"/>
                <w:lang w:val="fr-CA"/>
              </w:rPr>
            </w:pPr>
            <w:r w:rsidRPr="00306682">
              <w:rPr>
                <w:sz w:val="20"/>
                <w:lang w:val="fr-CA"/>
              </w:rPr>
              <w:t>36 %</w:t>
            </w:r>
          </w:p>
        </w:tc>
      </w:tr>
      <w:tr w:rsidR="00387B13" w:rsidRPr="00306682" w14:paraId="281AC1B1" w14:textId="77777777" w:rsidTr="00CE7F15">
        <w:trPr>
          <w:cantSplit/>
        </w:trPr>
        <w:tc>
          <w:tcPr>
            <w:tcW w:w="5937" w:type="dxa"/>
          </w:tcPr>
          <w:p w14:paraId="1A281639" w14:textId="77777777" w:rsidR="00387B13" w:rsidRPr="00306682" w:rsidRDefault="00387B13" w:rsidP="00CE7F15">
            <w:pPr>
              <w:pStyle w:val="Tableheader"/>
              <w:rPr>
                <w:sz w:val="20"/>
                <w:szCs w:val="20"/>
                <w:lang w:val="fr-CA"/>
              </w:rPr>
            </w:pPr>
            <w:r w:rsidRPr="00306682">
              <w:rPr>
                <w:sz w:val="20"/>
                <w:szCs w:val="20"/>
                <w:lang w:val="fr-CA"/>
              </w:rPr>
              <w:t>À un(e) avocat(e) ou à une clinique d’aide juridique</w:t>
            </w:r>
          </w:p>
        </w:tc>
        <w:tc>
          <w:tcPr>
            <w:tcW w:w="1440" w:type="dxa"/>
          </w:tcPr>
          <w:p w14:paraId="0EE952D0" w14:textId="77777777" w:rsidR="00387B13" w:rsidRPr="00306682" w:rsidRDefault="00387B13" w:rsidP="00CE7F15">
            <w:pPr>
              <w:pStyle w:val="Table-text"/>
              <w:jc w:val="center"/>
              <w:rPr>
                <w:rFonts w:eastAsia="Times New Roman"/>
                <w:sz w:val="20"/>
                <w:lang w:val="fr-CA"/>
              </w:rPr>
            </w:pPr>
            <w:r w:rsidRPr="00306682">
              <w:rPr>
                <w:sz w:val="20"/>
                <w:lang w:val="fr-CA"/>
              </w:rPr>
              <w:t>35 %</w:t>
            </w:r>
          </w:p>
        </w:tc>
      </w:tr>
      <w:tr w:rsidR="00387B13" w:rsidRPr="00306682" w14:paraId="7B136B81" w14:textId="77777777" w:rsidTr="00CE7F15">
        <w:trPr>
          <w:cantSplit/>
        </w:trPr>
        <w:tc>
          <w:tcPr>
            <w:tcW w:w="5937" w:type="dxa"/>
          </w:tcPr>
          <w:p w14:paraId="25856BC2" w14:textId="77777777" w:rsidR="00387B13" w:rsidRPr="00306682" w:rsidRDefault="00387B13" w:rsidP="00CE7F15">
            <w:pPr>
              <w:pStyle w:val="Tableheader"/>
              <w:rPr>
                <w:sz w:val="20"/>
                <w:szCs w:val="20"/>
                <w:lang w:val="fr-CA"/>
              </w:rPr>
            </w:pPr>
            <w:r w:rsidRPr="00306682">
              <w:rPr>
                <w:sz w:val="20"/>
                <w:szCs w:val="20"/>
                <w:lang w:val="fr-CA"/>
              </w:rPr>
              <w:t>À mon syndicat</w:t>
            </w:r>
          </w:p>
        </w:tc>
        <w:tc>
          <w:tcPr>
            <w:tcW w:w="1440" w:type="dxa"/>
          </w:tcPr>
          <w:p w14:paraId="0A83BDC2" w14:textId="77777777" w:rsidR="00387B13" w:rsidRPr="00306682" w:rsidRDefault="00387B13" w:rsidP="00CE7F15">
            <w:pPr>
              <w:pStyle w:val="Table-text"/>
              <w:jc w:val="center"/>
              <w:rPr>
                <w:rFonts w:eastAsia="Times New Roman"/>
                <w:sz w:val="20"/>
                <w:lang w:val="fr-CA"/>
              </w:rPr>
            </w:pPr>
            <w:r w:rsidRPr="00306682">
              <w:rPr>
                <w:sz w:val="20"/>
                <w:lang w:val="fr-CA"/>
              </w:rPr>
              <w:t>32 %</w:t>
            </w:r>
          </w:p>
        </w:tc>
      </w:tr>
      <w:tr w:rsidR="00387B13" w:rsidRPr="00306682" w14:paraId="37A29D0A" w14:textId="77777777" w:rsidTr="00CE7F15">
        <w:trPr>
          <w:cantSplit/>
        </w:trPr>
        <w:tc>
          <w:tcPr>
            <w:tcW w:w="5937" w:type="dxa"/>
          </w:tcPr>
          <w:p w14:paraId="33101E43" w14:textId="77777777" w:rsidR="00387B13" w:rsidRPr="00306682" w:rsidRDefault="00387B13" w:rsidP="00CE7F15">
            <w:pPr>
              <w:pStyle w:val="Tableheader"/>
              <w:rPr>
                <w:sz w:val="20"/>
                <w:szCs w:val="20"/>
                <w:lang w:val="fr-CA"/>
              </w:rPr>
            </w:pPr>
            <w:r w:rsidRPr="00306682">
              <w:rPr>
                <w:sz w:val="20"/>
                <w:szCs w:val="20"/>
                <w:lang w:val="fr-CA"/>
              </w:rPr>
              <w:t>À un(e) collègue</w:t>
            </w:r>
          </w:p>
        </w:tc>
        <w:tc>
          <w:tcPr>
            <w:tcW w:w="1440" w:type="dxa"/>
          </w:tcPr>
          <w:p w14:paraId="0C65C77C" w14:textId="77777777" w:rsidR="00387B13" w:rsidRPr="00306682" w:rsidRDefault="00387B13" w:rsidP="00CE7F15">
            <w:pPr>
              <w:pStyle w:val="Table-text"/>
              <w:jc w:val="center"/>
              <w:rPr>
                <w:rFonts w:eastAsia="Times New Roman"/>
                <w:sz w:val="20"/>
                <w:lang w:val="fr-CA"/>
              </w:rPr>
            </w:pPr>
            <w:r w:rsidRPr="00306682">
              <w:rPr>
                <w:sz w:val="20"/>
                <w:lang w:val="fr-CA"/>
              </w:rPr>
              <w:t>25 %</w:t>
            </w:r>
          </w:p>
        </w:tc>
      </w:tr>
      <w:tr w:rsidR="00387B13" w:rsidRPr="00306682" w14:paraId="71E896F7" w14:textId="77777777" w:rsidTr="00CE7F15">
        <w:trPr>
          <w:cantSplit/>
        </w:trPr>
        <w:tc>
          <w:tcPr>
            <w:tcW w:w="5937" w:type="dxa"/>
          </w:tcPr>
          <w:p w14:paraId="746F5CED" w14:textId="77777777" w:rsidR="00387B13" w:rsidRPr="00306682" w:rsidRDefault="00387B13" w:rsidP="00CE7F15">
            <w:pPr>
              <w:pStyle w:val="Tableheader"/>
              <w:rPr>
                <w:sz w:val="20"/>
                <w:szCs w:val="20"/>
                <w:lang w:val="fr-CA"/>
              </w:rPr>
            </w:pPr>
            <w:r w:rsidRPr="00306682">
              <w:rPr>
                <w:sz w:val="20"/>
                <w:szCs w:val="20"/>
                <w:lang w:val="fr-CA"/>
              </w:rPr>
              <w:t>Je ferais une recherche en ligne</w:t>
            </w:r>
          </w:p>
        </w:tc>
        <w:tc>
          <w:tcPr>
            <w:tcW w:w="1440" w:type="dxa"/>
          </w:tcPr>
          <w:p w14:paraId="6F4CD732" w14:textId="77777777" w:rsidR="00387B13" w:rsidRPr="00306682" w:rsidRDefault="00387B13" w:rsidP="00CE7F15">
            <w:pPr>
              <w:pStyle w:val="Table-text"/>
              <w:jc w:val="center"/>
              <w:rPr>
                <w:rFonts w:eastAsia="Times New Roman"/>
                <w:sz w:val="20"/>
                <w:lang w:val="fr-CA"/>
              </w:rPr>
            </w:pPr>
            <w:r w:rsidRPr="00306682">
              <w:rPr>
                <w:sz w:val="20"/>
                <w:lang w:val="fr-CA"/>
              </w:rPr>
              <w:t>23 %</w:t>
            </w:r>
          </w:p>
        </w:tc>
      </w:tr>
      <w:tr w:rsidR="00387B13" w:rsidRPr="00306682" w14:paraId="1CC2EDB7" w14:textId="77777777" w:rsidTr="00CE7F15">
        <w:trPr>
          <w:cantSplit/>
        </w:trPr>
        <w:tc>
          <w:tcPr>
            <w:tcW w:w="5937" w:type="dxa"/>
          </w:tcPr>
          <w:p w14:paraId="02F4810A" w14:textId="77777777" w:rsidR="00387B13" w:rsidRPr="00306682" w:rsidRDefault="00387B13" w:rsidP="00CE7F15">
            <w:pPr>
              <w:pStyle w:val="Tableheader"/>
              <w:rPr>
                <w:sz w:val="20"/>
                <w:szCs w:val="20"/>
                <w:lang w:val="fr-CA"/>
              </w:rPr>
            </w:pPr>
            <w:r w:rsidRPr="00306682">
              <w:rPr>
                <w:sz w:val="20"/>
                <w:szCs w:val="20"/>
                <w:lang w:val="fr-CA"/>
              </w:rPr>
              <w:t>À un médecin ou à un autre fournisseur de soins de santé (p. ex., infirmier, naturopathe)</w:t>
            </w:r>
          </w:p>
        </w:tc>
        <w:tc>
          <w:tcPr>
            <w:tcW w:w="1440" w:type="dxa"/>
          </w:tcPr>
          <w:p w14:paraId="7907011F" w14:textId="77777777" w:rsidR="00387B13" w:rsidRPr="00306682" w:rsidRDefault="00387B13" w:rsidP="00CE7F15">
            <w:pPr>
              <w:pStyle w:val="Table-text"/>
              <w:jc w:val="center"/>
              <w:rPr>
                <w:rFonts w:eastAsia="Times New Roman"/>
                <w:sz w:val="20"/>
                <w:lang w:val="fr-CA"/>
              </w:rPr>
            </w:pPr>
            <w:r w:rsidRPr="00306682">
              <w:rPr>
                <w:sz w:val="20"/>
                <w:lang w:val="fr-CA"/>
              </w:rPr>
              <w:t>16 %</w:t>
            </w:r>
          </w:p>
        </w:tc>
      </w:tr>
      <w:tr w:rsidR="00387B13" w:rsidRPr="00306682" w14:paraId="7722DE14" w14:textId="77777777" w:rsidTr="00CE7F15">
        <w:trPr>
          <w:cantSplit/>
        </w:trPr>
        <w:tc>
          <w:tcPr>
            <w:tcW w:w="5937" w:type="dxa"/>
          </w:tcPr>
          <w:p w14:paraId="7D263BCD" w14:textId="77777777" w:rsidR="00387B13" w:rsidRPr="00306682" w:rsidRDefault="00387B13" w:rsidP="00CE7F15">
            <w:pPr>
              <w:pStyle w:val="Tableheader"/>
              <w:rPr>
                <w:sz w:val="20"/>
                <w:szCs w:val="20"/>
                <w:lang w:val="fr-CA"/>
              </w:rPr>
            </w:pPr>
            <w:r w:rsidRPr="00306682">
              <w:rPr>
                <w:sz w:val="20"/>
                <w:szCs w:val="20"/>
                <w:lang w:val="fr-CA"/>
              </w:rPr>
              <w:t>À un organisme de femmes ou d’hommes</w:t>
            </w:r>
          </w:p>
        </w:tc>
        <w:tc>
          <w:tcPr>
            <w:tcW w:w="1440" w:type="dxa"/>
          </w:tcPr>
          <w:p w14:paraId="3ED11BC3" w14:textId="77777777" w:rsidR="00387B13" w:rsidRPr="00306682" w:rsidRDefault="00387B13" w:rsidP="00CE7F15">
            <w:pPr>
              <w:pStyle w:val="Table-text"/>
              <w:jc w:val="center"/>
              <w:rPr>
                <w:rFonts w:eastAsia="Times New Roman"/>
                <w:sz w:val="20"/>
                <w:lang w:val="fr-CA"/>
              </w:rPr>
            </w:pPr>
            <w:r w:rsidRPr="00306682">
              <w:rPr>
                <w:sz w:val="20"/>
                <w:lang w:val="fr-CA"/>
              </w:rPr>
              <w:t>16 %</w:t>
            </w:r>
          </w:p>
        </w:tc>
      </w:tr>
      <w:tr w:rsidR="00387B13" w:rsidRPr="00306682" w14:paraId="764C4A01" w14:textId="77777777" w:rsidTr="00CE7F15">
        <w:trPr>
          <w:cantSplit/>
        </w:trPr>
        <w:tc>
          <w:tcPr>
            <w:tcW w:w="5937" w:type="dxa"/>
          </w:tcPr>
          <w:p w14:paraId="0FAEA818" w14:textId="77777777" w:rsidR="00387B13" w:rsidRPr="00306682" w:rsidRDefault="00387B13" w:rsidP="00CE7F15">
            <w:pPr>
              <w:pStyle w:val="Tableheader"/>
              <w:rPr>
                <w:sz w:val="20"/>
                <w:szCs w:val="20"/>
                <w:lang w:val="fr-CA"/>
              </w:rPr>
            </w:pPr>
            <w:r w:rsidRPr="00306682">
              <w:rPr>
                <w:sz w:val="20"/>
                <w:szCs w:val="20"/>
                <w:lang w:val="fr-CA"/>
              </w:rPr>
              <w:t>À un organisme de services communautaires</w:t>
            </w:r>
          </w:p>
        </w:tc>
        <w:tc>
          <w:tcPr>
            <w:tcW w:w="1440" w:type="dxa"/>
          </w:tcPr>
          <w:p w14:paraId="3A7359E4" w14:textId="77777777" w:rsidR="00387B13" w:rsidRPr="00306682" w:rsidRDefault="00387B13" w:rsidP="00CE7F15">
            <w:pPr>
              <w:pStyle w:val="Table-text"/>
              <w:jc w:val="center"/>
              <w:rPr>
                <w:rFonts w:eastAsia="Times New Roman"/>
                <w:sz w:val="20"/>
                <w:lang w:val="fr-CA"/>
              </w:rPr>
            </w:pPr>
            <w:r w:rsidRPr="00306682">
              <w:rPr>
                <w:sz w:val="20"/>
                <w:lang w:val="fr-CA"/>
              </w:rPr>
              <w:t>14 %</w:t>
            </w:r>
          </w:p>
        </w:tc>
      </w:tr>
      <w:tr w:rsidR="00387B13" w:rsidRPr="00306682" w14:paraId="065EF970" w14:textId="77777777" w:rsidTr="00CE7F15">
        <w:trPr>
          <w:cantSplit/>
        </w:trPr>
        <w:tc>
          <w:tcPr>
            <w:tcW w:w="5937" w:type="dxa"/>
          </w:tcPr>
          <w:p w14:paraId="67C001D2" w14:textId="77777777" w:rsidR="00387B13" w:rsidRPr="00306682" w:rsidRDefault="00387B13" w:rsidP="00CE7F15">
            <w:pPr>
              <w:pStyle w:val="Tableheader"/>
              <w:rPr>
                <w:sz w:val="20"/>
                <w:szCs w:val="20"/>
                <w:lang w:val="fr-CA"/>
              </w:rPr>
            </w:pPr>
            <w:r w:rsidRPr="00306682">
              <w:rPr>
                <w:sz w:val="20"/>
                <w:szCs w:val="20"/>
                <w:lang w:val="fr-CA"/>
              </w:rPr>
              <w:t>À un tribunal des droits de la personne</w:t>
            </w:r>
          </w:p>
        </w:tc>
        <w:tc>
          <w:tcPr>
            <w:tcW w:w="1440" w:type="dxa"/>
          </w:tcPr>
          <w:p w14:paraId="4C12C010" w14:textId="77777777" w:rsidR="00387B13" w:rsidRPr="00306682" w:rsidRDefault="00387B13" w:rsidP="00CE7F15">
            <w:pPr>
              <w:pStyle w:val="Table-text"/>
              <w:jc w:val="center"/>
              <w:rPr>
                <w:rFonts w:eastAsia="Times New Roman"/>
                <w:sz w:val="20"/>
                <w:lang w:val="fr-CA"/>
              </w:rPr>
            </w:pPr>
            <w:r w:rsidRPr="00306682">
              <w:rPr>
                <w:sz w:val="20"/>
                <w:lang w:val="fr-CA"/>
              </w:rPr>
              <w:t>14 %</w:t>
            </w:r>
          </w:p>
        </w:tc>
      </w:tr>
      <w:tr w:rsidR="00387B13" w:rsidRPr="00306682" w14:paraId="26A9B109" w14:textId="77777777" w:rsidTr="00CE7F15">
        <w:trPr>
          <w:cantSplit/>
        </w:trPr>
        <w:tc>
          <w:tcPr>
            <w:tcW w:w="5937" w:type="dxa"/>
          </w:tcPr>
          <w:p w14:paraId="0493E614" w14:textId="77777777" w:rsidR="00387B13" w:rsidRPr="00306682" w:rsidRDefault="00387B13" w:rsidP="00CE7F15">
            <w:pPr>
              <w:pStyle w:val="Tableheader"/>
              <w:rPr>
                <w:sz w:val="20"/>
                <w:szCs w:val="20"/>
                <w:lang w:val="fr-CA"/>
              </w:rPr>
            </w:pPr>
            <w:r w:rsidRPr="00306682">
              <w:rPr>
                <w:sz w:val="20"/>
                <w:szCs w:val="20"/>
                <w:lang w:val="fr-CA"/>
              </w:rPr>
              <w:t>À un dirigeant religieux</w:t>
            </w:r>
          </w:p>
        </w:tc>
        <w:tc>
          <w:tcPr>
            <w:tcW w:w="1440" w:type="dxa"/>
          </w:tcPr>
          <w:p w14:paraId="38EE3D12" w14:textId="77777777" w:rsidR="00387B13" w:rsidRPr="00306682" w:rsidRDefault="00387B13" w:rsidP="00CE7F15">
            <w:pPr>
              <w:pStyle w:val="Table-text"/>
              <w:jc w:val="center"/>
              <w:rPr>
                <w:rFonts w:eastAsia="Times New Roman"/>
                <w:sz w:val="20"/>
                <w:lang w:val="fr-CA"/>
              </w:rPr>
            </w:pPr>
            <w:r w:rsidRPr="00306682">
              <w:rPr>
                <w:sz w:val="20"/>
                <w:lang w:val="fr-CA"/>
              </w:rPr>
              <w:t>4 %</w:t>
            </w:r>
          </w:p>
        </w:tc>
      </w:tr>
      <w:tr w:rsidR="00387B13" w:rsidRPr="00306682" w14:paraId="78DA62BB" w14:textId="77777777" w:rsidTr="00CE7F15">
        <w:trPr>
          <w:cantSplit/>
        </w:trPr>
        <w:tc>
          <w:tcPr>
            <w:tcW w:w="5937" w:type="dxa"/>
          </w:tcPr>
          <w:p w14:paraId="56F96369" w14:textId="77777777" w:rsidR="00387B13" w:rsidRPr="00306682" w:rsidRDefault="00387B13" w:rsidP="00CE7F15">
            <w:pPr>
              <w:pStyle w:val="Tableheader"/>
              <w:rPr>
                <w:sz w:val="20"/>
                <w:szCs w:val="20"/>
                <w:lang w:val="fr-CA"/>
              </w:rPr>
            </w:pPr>
            <w:r w:rsidRPr="00306682">
              <w:rPr>
                <w:sz w:val="20"/>
                <w:szCs w:val="20"/>
                <w:lang w:val="fr-CA"/>
              </w:rPr>
              <w:t>Autre</w:t>
            </w:r>
          </w:p>
        </w:tc>
        <w:tc>
          <w:tcPr>
            <w:tcW w:w="1440" w:type="dxa"/>
          </w:tcPr>
          <w:p w14:paraId="38679560" w14:textId="77777777" w:rsidR="00387B13" w:rsidRPr="00306682" w:rsidRDefault="00387B13" w:rsidP="00CE7F15">
            <w:pPr>
              <w:pStyle w:val="Table-text"/>
              <w:jc w:val="center"/>
              <w:rPr>
                <w:rFonts w:eastAsia="Times New Roman"/>
                <w:sz w:val="20"/>
                <w:lang w:val="fr-CA"/>
              </w:rPr>
            </w:pPr>
            <w:r w:rsidRPr="00306682">
              <w:rPr>
                <w:sz w:val="20"/>
                <w:lang w:val="fr-CA"/>
              </w:rPr>
              <w:t>5 %</w:t>
            </w:r>
          </w:p>
        </w:tc>
      </w:tr>
      <w:tr w:rsidR="00387B13" w:rsidRPr="00306682" w14:paraId="7A78E5B4" w14:textId="77777777" w:rsidTr="00CE7F15">
        <w:trPr>
          <w:cantSplit/>
        </w:trPr>
        <w:tc>
          <w:tcPr>
            <w:tcW w:w="5937" w:type="dxa"/>
          </w:tcPr>
          <w:p w14:paraId="6D0A9E7C" w14:textId="77777777" w:rsidR="00387B13" w:rsidRPr="00306682" w:rsidRDefault="00387B13" w:rsidP="00CE7F15">
            <w:pPr>
              <w:pStyle w:val="Tableheader"/>
              <w:rPr>
                <w:sz w:val="20"/>
                <w:szCs w:val="20"/>
                <w:lang w:val="fr-CA"/>
              </w:rPr>
            </w:pPr>
            <w:r w:rsidRPr="00306682">
              <w:rPr>
                <w:sz w:val="20"/>
                <w:szCs w:val="20"/>
                <w:lang w:val="fr-CA"/>
              </w:rPr>
              <w:t>Je ne sais pas/Pas de réponse</w:t>
            </w:r>
          </w:p>
        </w:tc>
        <w:tc>
          <w:tcPr>
            <w:tcW w:w="1440" w:type="dxa"/>
          </w:tcPr>
          <w:p w14:paraId="4B6EF34E" w14:textId="77777777" w:rsidR="00387B13" w:rsidRPr="00306682" w:rsidRDefault="00387B13" w:rsidP="00CE7F15">
            <w:pPr>
              <w:pStyle w:val="Table-text"/>
              <w:jc w:val="center"/>
              <w:rPr>
                <w:rFonts w:eastAsia="Times New Roman"/>
                <w:sz w:val="20"/>
                <w:lang w:val="fr-CA"/>
              </w:rPr>
            </w:pPr>
            <w:r w:rsidRPr="00306682">
              <w:rPr>
                <w:sz w:val="20"/>
                <w:lang w:val="fr-CA"/>
              </w:rPr>
              <w:t>5 %</w:t>
            </w:r>
          </w:p>
        </w:tc>
      </w:tr>
    </w:tbl>
    <w:p w14:paraId="0B111996" w14:textId="77777777" w:rsidR="00387B13" w:rsidRPr="00306682" w:rsidRDefault="00387B13" w:rsidP="00536D43">
      <w:pPr>
        <w:pStyle w:val="Chapterbodytext"/>
        <w:rPr>
          <w:lang w:val="fr-CA"/>
        </w:rPr>
      </w:pPr>
    </w:p>
    <w:p w14:paraId="2A0F5840" w14:textId="77777777" w:rsidR="00387B13" w:rsidRPr="00306682" w:rsidRDefault="00387B13" w:rsidP="00536D43">
      <w:pPr>
        <w:pStyle w:val="Highl-1"/>
        <w:rPr>
          <w:lang w:val="fr-CA"/>
        </w:rPr>
      </w:pPr>
      <w:r w:rsidRPr="00306682">
        <w:rPr>
          <w:lang w:val="fr-CA"/>
        </w:rPr>
        <w:lastRenderedPageBreak/>
        <w:t>Les femmes et les répondants âgés de moins de 35 ans sont plus susceptibles de s’adresser à un(e) ami(e), à un membre de leur famille ou à un(e) collègue.</w:t>
      </w:r>
    </w:p>
    <w:p w14:paraId="29B9510A" w14:textId="77777777" w:rsidR="00387B13" w:rsidRPr="00306682" w:rsidRDefault="00387B13" w:rsidP="00536D43">
      <w:pPr>
        <w:pStyle w:val="Highl-1"/>
        <w:rPr>
          <w:lang w:val="fr-CA"/>
        </w:rPr>
      </w:pPr>
      <w:r w:rsidRPr="00306682">
        <w:rPr>
          <w:lang w:val="fr-CA"/>
        </w:rPr>
        <w:t>Les personnes dont le revenu du ménage est inférieur à 40</w:t>
      </w:r>
      <w:r w:rsidRPr="00306682">
        <w:rPr>
          <w:rFonts w:ascii="Arial" w:hAnsi="Arial" w:cs="Arial"/>
          <w:lang w:val="fr-CA"/>
        </w:rPr>
        <w:t> </w:t>
      </w:r>
      <w:r w:rsidRPr="00306682">
        <w:rPr>
          <w:lang w:val="fr-CA"/>
        </w:rPr>
        <w:t>000 dollars ont plus tendance que les autres à s’adresser à un organisme de services communautaires, à un organisme de femmes, à un tribunal des droits de la personne ou à un fournisseur de soins de santé.</w:t>
      </w:r>
    </w:p>
    <w:p w14:paraId="4566B28A" w14:textId="77777777" w:rsidR="00387B13" w:rsidRPr="00306682" w:rsidRDefault="00387B13" w:rsidP="00536D43">
      <w:pPr>
        <w:pStyle w:val="Chapterbodytext"/>
        <w:rPr>
          <w:lang w:val="fr-CA"/>
        </w:rPr>
      </w:pPr>
    </w:p>
    <w:p w14:paraId="0FDC4408" w14:textId="77777777" w:rsidR="00387B13" w:rsidRPr="00306682" w:rsidRDefault="00387B13" w:rsidP="00536D43">
      <w:pPr>
        <w:pStyle w:val="Heading4"/>
        <w:rPr>
          <w:lang w:val="fr-CA"/>
        </w:rPr>
      </w:pPr>
      <w:bookmarkStart w:id="22" w:name="_Toc11052989"/>
      <w:r w:rsidRPr="00306682">
        <w:rPr>
          <w:lang w:val="fr-CA"/>
        </w:rPr>
        <w:t>Difficultés perçues en matière d’accès à de l’information</w:t>
      </w:r>
      <w:bookmarkEnd w:id="22"/>
    </w:p>
    <w:p w14:paraId="102AAFF7" w14:textId="77777777" w:rsidR="00387B13" w:rsidRPr="00306682" w:rsidRDefault="00387B13" w:rsidP="00536D43">
      <w:pPr>
        <w:pStyle w:val="Chapterbodytext"/>
        <w:rPr>
          <w:lang w:val="fr-CA"/>
        </w:rPr>
      </w:pPr>
    </w:p>
    <w:p w14:paraId="50AD4E07" w14:textId="77777777" w:rsidR="00387B13" w:rsidRPr="00306682" w:rsidRDefault="00387B13" w:rsidP="00536D43">
      <w:pPr>
        <w:pStyle w:val="Chapterbodytext"/>
        <w:rPr>
          <w:lang w:val="fr-CA"/>
        </w:rPr>
      </w:pPr>
      <w:r w:rsidRPr="00306682">
        <w:rPr>
          <w:lang w:val="fr-CA"/>
        </w:rPr>
        <w:tab/>
        <w:t>La plupart des répondants (68 p. cent) croient qu’ils n’éprouveraient pas de difficulté à accéder à de l’information ou à des conseils sur le harcèlement sexuel au travail s’ils en avaient besoin. Toutefois, près d’une personne sur cinq est d’avis qu’elle aurait de la difficulté à y accéder. Un peu plus d’une personne sur dix (13 p. cent) est incertaine.</w:t>
      </w:r>
    </w:p>
    <w:p w14:paraId="23973E55" w14:textId="77777777" w:rsidR="00387B13" w:rsidRPr="00306682" w:rsidRDefault="00387B13" w:rsidP="00536D43">
      <w:pPr>
        <w:pStyle w:val="Chapterbodytext"/>
        <w:rPr>
          <w:lang w:val="fr-CA"/>
        </w:rPr>
      </w:pPr>
    </w:p>
    <w:p w14:paraId="7C3F09E8"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7 : Difficultés perçues en matière d’accès à de l’information</w:t>
      </w:r>
    </w:p>
    <w:p w14:paraId="196C10FB" w14:textId="328342D7" w:rsidR="00387B13" w:rsidRPr="00306682" w:rsidRDefault="001A6377" w:rsidP="00536D43">
      <w:pPr>
        <w:pStyle w:val="Chapterbodytext"/>
        <w:jc w:val="center"/>
        <w:rPr>
          <w:lang w:val="fr-CA"/>
        </w:rPr>
      </w:pPr>
      <w:r>
        <w:rPr>
          <w:noProof/>
          <w:lang w:val="en-US" w:eastAsia="en-US"/>
        </w:rPr>
        <w:drawing>
          <wp:inline distT="0" distB="0" distL="0" distR="0" wp14:anchorId="654A294C" wp14:editId="06B03F91">
            <wp:extent cx="4438015" cy="305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t="10722"/>
                    <a:stretch>
                      <a:fillRect/>
                    </a:stretch>
                  </pic:blipFill>
                  <pic:spPr bwMode="auto">
                    <a:xfrm>
                      <a:off x="0" y="0"/>
                      <a:ext cx="4438015" cy="3057525"/>
                    </a:xfrm>
                    <a:prstGeom prst="rect">
                      <a:avLst/>
                    </a:prstGeom>
                    <a:noFill/>
                    <a:ln>
                      <a:noFill/>
                    </a:ln>
                  </pic:spPr>
                </pic:pic>
              </a:graphicData>
            </a:graphic>
          </wp:inline>
        </w:drawing>
      </w:r>
      <w:r w:rsidR="00387B13">
        <w:rPr>
          <w:noProof/>
          <w:lang w:val="en-US" w:eastAsia="en-US"/>
        </w:rPr>
        <w:t xml:space="preserve"> </w:t>
      </w:r>
    </w:p>
    <w:p w14:paraId="61D41EDC" w14:textId="77777777" w:rsidR="00387B13" w:rsidRPr="00306682" w:rsidRDefault="00387B13" w:rsidP="00536D43">
      <w:pPr>
        <w:pStyle w:val="Chapterbodytext"/>
        <w:rPr>
          <w:lang w:val="fr-CA"/>
        </w:rPr>
      </w:pPr>
    </w:p>
    <w:p w14:paraId="21B0C82C" w14:textId="77777777" w:rsidR="00387B13" w:rsidRPr="00306682" w:rsidRDefault="00387B13" w:rsidP="00536D43">
      <w:pPr>
        <w:pStyle w:val="Highl-1"/>
        <w:rPr>
          <w:lang w:val="fr-CA"/>
        </w:rPr>
      </w:pPr>
      <w:r w:rsidRPr="00306682">
        <w:rPr>
          <w:lang w:val="fr-CA"/>
        </w:rPr>
        <w:t>Les femmes sont plus enclines que les hommes à croire qu’elles auraient de la difficulté à accéder à des renseignements.</w:t>
      </w:r>
    </w:p>
    <w:p w14:paraId="15FC0931" w14:textId="77777777" w:rsidR="00387B13" w:rsidRPr="00306682" w:rsidRDefault="00387B13" w:rsidP="00536D43">
      <w:pPr>
        <w:pStyle w:val="Highl-1"/>
        <w:rPr>
          <w:lang w:val="fr-CA"/>
        </w:rPr>
      </w:pPr>
      <w:r w:rsidRPr="00306682">
        <w:rPr>
          <w:lang w:val="fr-CA"/>
        </w:rPr>
        <w:t xml:space="preserve">Les répondants âgés de 25 à 44 ans ont plus tendance que ceux plus jeunes et plus âgés à déclarer qu’ils n’éprouveraient aucune difficulté à accéder à des renseignements ou à des </w:t>
      </w:r>
      <w:r w:rsidRPr="00306682">
        <w:rPr>
          <w:lang w:val="fr-CA"/>
        </w:rPr>
        <w:lastRenderedPageBreak/>
        <w:t>conseils dans leur milieu de travail. Cela est également avéré pour les gens qui ont un diplôme universitaire et pour ceux qui ont un revenu élevé (120</w:t>
      </w:r>
      <w:r w:rsidRPr="00306682">
        <w:rPr>
          <w:rFonts w:ascii="Arial" w:hAnsi="Arial" w:cs="Arial"/>
          <w:lang w:val="fr-CA"/>
        </w:rPr>
        <w:t> </w:t>
      </w:r>
      <w:r w:rsidRPr="00306682">
        <w:rPr>
          <w:lang w:val="fr-CA"/>
        </w:rPr>
        <w:t>000 dollars ou plus).</w:t>
      </w:r>
    </w:p>
    <w:p w14:paraId="00F9620A" w14:textId="77777777" w:rsidR="00387B13" w:rsidRPr="00306682" w:rsidRDefault="00387B13" w:rsidP="00536D43">
      <w:pPr>
        <w:pStyle w:val="Chapterbodytext"/>
        <w:rPr>
          <w:lang w:val="fr-CA"/>
        </w:rPr>
      </w:pPr>
    </w:p>
    <w:p w14:paraId="7A32C6D0" w14:textId="77777777" w:rsidR="00387B13" w:rsidRPr="00306682" w:rsidRDefault="00387B13" w:rsidP="00536D43">
      <w:pPr>
        <w:pStyle w:val="Heading4"/>
        <w:rPr>
          <w:lang w:val="fr-CA"/>
        </w:rPr>
      </w:pPr>
      <w:bookmarkStart w:id="23" w:name="_Toc11052990"/>
      <w:r w:rsidRPr="00306682">
        <w:rPr>
          <w:lang w:val="fr-CA"/>
        </w:rPr>
        <w:t>Raisons de la difficulté perçue</w:t>
      </w:r>
      <w:bookmarkEnd w:id="23"/>
    </w:p>
    <w:p w14:paraId="090207B6" w14:textId="77777777" w:rsidR="00387B13" w:rsidRPr="00306682" w:rsidRDefault="00387B13" w:rsidP="00536D43">
      <w:pPr>
        <w:pStyle w:val="Chapterbodytext"/>
        <w:rPr>
          <w:lang w:val="fr-CA"/>
        </w:rPr>
      </w:pPr>
    </w:p>
    <w:p w14:paraId="2DEE9095" w14:textId="77777777" w:rsidR="00387B13" w:rsidRPr="00306682" w:rsidRDefault="00387B13" w:rsidP="00536D43">
      <w:pPr>
        <w:pStyle w:val="Chapterbodytext"/>
        <w:rPr>
          <w:lang w:val="fr-CA"/>
        </w:rPr>
      </w:pPr>
      <w:r w:rsidRPr="00306682">
        <w:rPr>
          <w:lang w:val="fr-CA"/>
        </w:rPr>
        <w:tab/>
        <w:t>Parmi les répondants qui croient qu’ils auraient de la difficulté à accéder à des renseignements ou à des conseils sur le harcèlement sexuel au travail, environ les deux tiers mentionnent les conséquences potentielles sur leur carrière (67 p. cent)</w:t>
      </w:r>
      <w:r w:rsidRPr="00306682">
        <w:rPr>
          <w:rStyle w:val="FootnoteReference"/>
          <w:lang w:val="fr-CA"/>
        </w:rPr>
        <w:footnoteReference w:id="4"/>
      </w:r>
      <w:r w:rsidRPr="00306682">
        <w:rPr>
          <w:lang w:val="fr-CA"/>
        </w:rPr>
        <w:t xml:space="preserve"> ou au fait qu’ils ne se fient pas aux personnes responsables du traitement des plaintes en matière de harcèlement (62 p. cent). Plus de la moitié (55 p. cent) évoquent la peur ou l’embarras lié à l’accès aux renseignements ou aux conseils. Une moindre proportion se dit préoccupée par la possibilité de ne pas avoir le soutien du personnel (47 p. cent) ou par la possibilité de menaces directes ou implicites (41 p. cent). Environ le tiers des répondants (34 p. cent) déclare que la difficulté est qu’il n’y a pas de ressources disponibles dans leur milieu de travail. Trois personnes sur dix estiment qu’elles auraient de la difficulté, car il leur faudrait avoir recours à de l’expertise à l’extérieur des heures de travail. Un peu plus d’une personne sur dix (12 p. cent) affirme que l’absence d’accès à Internet au travail pour accéder à des informations ou à des conseils représente la difficulté.</w:t>
      </w:r>
    </w:p>
    <w:p w14:paraId="342D7833" w14:textId="77777777" w:rsidR="00387B13" w:rsidRPr="00306682" w:rsidRDefault="00387B13" w:rsidP="00536D43">
      <w:pPr>
        <w:pStyle w:val="Chapterbodytext"/>
        <w:rPr>
          <w:lang w:val="fr-CA"/>
        </w:rPr>
      </w:pPr>
    </w:p>
    <w:p w14:paraId="4F690EB9" w14:textId="77777777" w:rsidR="00387B13" w:rsidRPr="00306682" w:rsidRDefault="00387B13" w:rsidP="00536D43">
      <w:pPr>
        <w:pStyle w:val="Chapterbodytext"/>
        <w:rPr>
          <w:lang w:val="fr-CA"/>
        </w:rPr>
      </w:pPr>
    </w:p>
    <w:p w14:paraId="0C66B304"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8 : Raisons de la difficulté perçue</w:t>
      </w:r>
    </w:p>
    <w:p w14:paraId="5AEE51D4" w14:textId="5362FD59" w:rsidR="00387B13" w:rsidRPr="00306682" w:rsidRDefault="00387B13" w:rsidP="00536D43">
      <w:pPr>
        <w:pStyle w:val="Chapterbodytext"/>
        <w:jc w:val="center"/>
        <w:rPr>
          <w:lang w:val="fr-CA"/>
        </w:rPr>
      </w:pPr>
      <w:r w:rsidRPr="00306682">
        <w:rPr>
          <w:lang w:val="fr-CA"/>
        </w:rPr>
        <w:t xml:space="preserve"> </w:t>
      </w:r>
      <w:r>
        <w:rPr>
          <w:lang w:val="fr-CA"/>
        </w:rPr>
        <w:t xml:space="preserve"> </w:t>
      </w:r>
      <w:r w:rsidR="001A6377">
        <w:rPr>
          <w:noProof/>
          <w:lang w:val="en-US" w:eastAsia="en-US"/>
        </w:rPr>
        <w:drawing>
          <wp:inline distT="0" distB="0" distL="0" distR="0" wp14:anchorId="691F2631" wp14:editId="141060EC">
            <wp:extent cx="4438015" cy="3162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t="6944"/>
                    <a:stretch>
                      <a:fillRect/>
                    </a:stretch>
                  </pic:blipFill>
                  <pic:spPr bwMode="auto">
                    <a:xfrm>
                      <a:off x="0" y="0"/>
                      <a:ext cx="4438015" cy="3162935"/>
                    </a:xfrm>
                    <a:prstGeom prst="rect">
                      <a:avLst/>
                    </a:prstGeom>
                    <a:noFill/>
                    <a:ln>
                      <a:noFill/>
                    </a:ln>
                  </pic:spPr>
                </pic:pic>
              </a:graphicData>
            </a:graphic>
          </wp:inline>
        </w:drawing>
      </w:r>
    </w:p>
    <w:p w14:paraId="03C626C2" w14:textId="77777777" w:rsidR="00387B13" w:rsidRPr="00306682" w:rsidRDefault="00387B13" w:rsidP="00536D43">
      <w:pPr>
        <w:pStyle w:val="Chapterbodytext"/>
        <w:rPr>
          <w:lang w:val="fr-CA"/>
        </w:rPr>
      </w:pPr>
    </w:p>
    <w:p w14:paraId="63C993CD" w14:textId="77777777" w:rsidR="00387B13" w:rsidRPr="00306682" w:rsidRDefault="00387B13" w:rsidP="00536D43">
      <w:pPr>
        <w:pStyle w:val="Highl-1"/>
        <w:rPr>
          <w:lang w:val="fr-CA"/>
        </w:rPr>
      </w:pPr>
      <w:r w:rsidRPr="00306682">
        <w:rPr>
          <w:lang w:val="fr-CA"/>
        </w:rPr>
        <w:lastRenderedPageBreak/>
        <w:t>Les femmes sont plus enclines que les hommes à croire qu’elles n’auraient pas le soutien des autres employés.</w:t>
      </w:r>
    </w:p>
    <w:p w14:paraId="47380992" w14:textId="77777777" w:rsidR="00387B13" w:rsidRPr="00306682" w:rsidRDefault="00387B13" w:rsidP="00536D43">
      <w:pPr>
        <w:pStyle w:val="Highl-1"/>
        <w:rPr>
          <w:lang w:val="fr-CA"/>
        </w:rPr>
      </w:pPr>
      <w:r w:rsidRPr="00306682">
        <w:rPr>
          <w:lang w:val="fr-CA"/>
        </w:rPr>
        <w:t>Les plus jeunes répondants (18 à 24 ans) ont plus tendance que les autres groupes d’âge à percevoir de la difficulté en raison de la peur ou de l’embarras, ou parce qu’ils n’ont pas un accès privé à Internet dans leur milieu de travail.</w:t>
      </w:r>
    </w:p>
    <w:p w14:paraId="4BD407AC" w14:textId="77777777" w:rsidR="00387B13" w:rsidRPr="00306682" w:rsidRDefault="00387B13" w:rsidP="00536D43">
      <w:pPr>
        <w:pStyle w:val="Highl-1"/>
        <w:rPr>
          <w:lang w:val="fr-CA"/>
        </w:rPr>
      </w:pPr>
      <w:r w:rsidRPr="00306682">
        <w:rPr>
          <w:lang w:val="fr-CA"/>
        </w:rPr>
        <w:t>Les résidents de l’Ontario sont plus susceptibles de ne pas se fier aux personnes responsables du traitement de plaintes en matière de harcèlement.</w:t>
      </w:r>
    </w:p>
    <w:p w14:paraId="20371EF6" w14:textId="77777777" w:rsidR="00387B13" w:rsidRPr="00306682" w:rsidRDefault="00387B13" w:rsidP="00536D43">
      <w:pPr>
        <w:pStyle w:val="Chapterbodytext"/>
        <w:rPr>
          <w:lang w:val="fr-CA"/>
        </w:rPr>
      </w:pPr>
    </w:p>
    <w:p w14:paraId="7DAB9629" w14:textId="140DBE68" w:rsidR="00387B13" w:rsidRPr="00306682" w:rsidRDefault="00387B13" w:rsidP="00536D43">
      <w:pPr>
        <w:pStyle w:val="Heading4"/>
        <w:rPr>
          <w:lang w:val="fr-CA"/>
        </w:rPr>
      </w:pPr>
      <w:bookmarkStart w:id="24" w:name="_Toc11052991"/>
      <w:r w:rsidRPr="00306682">
        <w:rPr>
          <w:lang w:val="fr-CA"/>
        </w:rPr>
        <w:t>Type de recours</w:t>
      </w:r>
      <w:bookmarkEnd w:id="24"/>
    </w:p>
    <w:p w14:paraId="3AAC9815" w14:textId="77777777" w:rsidR="00387B13" w:rsidRPr="00306682" w:rsidRDefault="00387B13" w:rsidP="00536D43">
      <w:pPr>
        <w:pStyle w:val="Chapterbodytext"/>
        <w:rPr>
          <w:lang w:val="fr-CA"/>
        </w:rPr>
      </w:pPr>
    </w:p>
    <w:p w14:paraId="0A533AC5" w14:textId="77777777" w:rsidR="00387B13" w:rsidRPr="00306682" w:rsidRDefault="00387B13" w:rsidP="00536D43">
      <w:pPr>
        <w:pStyle w:val="Chapterbodytext"/>
        <w:rPr>
          <w:lang w:val="fr-CA"/>
        </w:rPr>
      </w:pPr>
      <w:r w:rsidRPr="00306682">
        <w:rPr>
          <w:lang w:val="fr-CA"/>
        </w:rPr>
        <w:tab/>
        <w:t>Les répondants ont dû indiquer ce qu’ils feraient s’ils étaient victimes de harcèlement sexuel au travail. Près de la moitié (47 p. cent)</w:t>
      </w:r>
      <w:r w:rsidRPr="00306682">
        <w:rPr>
          <w:rStyle w:val="FootnoteReference"/>
          <w:lang w:val="fr-CA"/>
        </w:rPr>
        <w:footnoteReference w:id="5"/>
      </w:r>
      <w:r w:rsidRPr="00306682">
        <w:rPr>
          <w:lang w:val="fr-CA"/>
        </w:rPr>
        <w:t xml:space="preserve"> affirment qu’ils déposeraient une plainte auprès d’un organisme, du protecteur des employés ou de tout autre bureau pour que leur plainte fasse l’objet d’une enquête et soit réglée en leur nom. Plus du tiers (38 p. cent) croient qu’ils résoudraient la situation sans aide en ayant recours aux renseignements relatifs à leurs droits. Plus d’une personne sur cinq (21 p. cent) déclare qu’elle confierait à un avocat le soin de porter la cause devant un tribunal, alors que moins d’une personne sur dix (7 p. cent) est d’avis qu’elle porterait elle-même la cause devant un tribunal. Cinq pour cent déclarent qu’ils ne feraient rien et huit pour cent mentionnent un éventail d’autres mesures.</w:t>
      </w:r>
    </w:p>
    <w:p w14:paraId="36024294" w14:textId="77777777" w:rsidR="00387B13" w:rsidRPr="00306682" w:rsidRDefault="00387B13" w:rsidP="00536D43">
      <w:pPr>
        <w:pStyle w:val="Chapterbodytext"/>
        <w:rPr>
          <w:lang w:val="fr-CA"/>
        </w:rPr>
      </w:pPr>
    </w:p>
    <w:p w14:paraId="0FC0E549"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9 : Type de recours</w:t>
      </w:r>
    </w:p>
    <w:p w14:paraId="7628D9DD" w14:textId="299AF43F" w:rsidR="00387B13" w:rsidRPr="00306682" w:rsidRDefault="001A6377" w:rsidP="00536D43">
      <w:pPr>
        <w:pStyle w:val="Chapterbodytext"/>
        <w:jc w:val="center"/>
        <w:rPr>
          <w:lang w:val="fr-CA"/>
        </w:rPr>
      </w:pPr>
      <w:r>
        <w:rPr>
          <w:noProof/>
          <w:lang w:val="en-US" w:eastAsia="en-US"/>
        </w:rPr>
        <w:drawing>
          <wp:inline distT="0" distB="0" distL="0" distR="0" wp14:anchorId="6B0920FB" wp14:editId="10C9D271">
            <wp:extent cx="4438015" cy="3229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t="5667"/>
                    <a:stretch>
                      <a:fillRect/>
                    </a:stretch>
                  </pic:blipFill>
                  <pic:spPr bwMode="auto">
                    <a:xfrm>
                      <a:off x="0" y="0"/>
                      <a:ext cx="4438015" cy="3229610"/>
                    </a:xfrm>
                    <a:prstGeom prst="rect">
                      <a:avLst/>
                    </a:prstGeom>
                    <a:noFill/>
                    <a:ln>
                      <a:noFill/>
                    </a:ln>
                  </pic:spPr>
                </pic:pic>
              </a:graphicData>
            </a:graphic>
          </wp:inline>
        </w:drawing>
      </w:r>
      <w:r w:rsidR="00387B13">
        <w:rPr>
          <w:lang w:val="fr-CA"/>
        </w:rPr>
        <w:t xml:space="preserve"> </w:t>
      </w:r>
    </w:p>
    <w:p w14:paraId="183AE3E8" w14:textId="77777777" w:rsidR="00387B13" w:rsidRPr="00306682" w:rsidRDefault="00387B13" w:rsidP="00536D43">
      <w:pPr>
        <w:pStyle w:val="Chapterbodytext"/>
        <w:jc w:val="center"/>
        <w:rPr>
          <w:lang w:val="fr-CA"/>
        </w:rPr>
      </w:pPr>
    </w:p>
    <w:p w14:paraId="2645EF0F" w14:textId="77777777" w:rsidR="00387B13" w:rsidRPr="00306682" w:rsidRDefault="00387B13" w:rsidP="00536D43">
      <w:pPr>
        <w:pStyle w:val="Highl-1"/>
        <w:rPr>
          <w:lang w:val="fr-CA"/>
        </w:rPr>
      </w:pPr>
      <w:r w:rsidRPr="00306682">
        <w:rPr>
          <w:lang w:val="fr-CA"/>
        </w:rPr>
        <w:t>Les hommes sont plus susceptibles que les femmes d’affirmer qu’ils s’occuperaient sans aide de la situation ou qu’ils demanderaient à un avocat de porter la cause devant les tribunaux.</w:t>
      </w:r>
    </w:p>
    <w:p w14:paraId="63F0D9A1" w14:textId="77777777" w:rsidR="00387B13" w:rsidRPr="00306682" w:rsidRDefault="00387B13" w:rsidP="00536D43">
      <w:pPr>
        <w:pStyle w:val="Highl-1"/>
        <w:rPr>
          <w:lang w:val="fr-CA"/>
        </w:rPr>
      </w:pPr>
      <w:r w:rsidRPr="00306682">
        <w:rPr>
          <w:lang w:val="fr-CA"/>
        </w:rPr>
        <w:t>Les jeunes répondants (18 à 24 ans) ont plus tendance que ceux plus âgés à dire qu’ils porteraient l’affaire devant les tribunaux (sans aide ou en ayant recours à un avocat).</w:t>
      </w:r>
    </w:p>
    <w:p w14:paraId="29D9E4C2" w14:textId="77777777" w:rsidR="00387B13" w:rsidRPr="00306682" w:rsidRDefault="00387B13" w:rsidP="00536D43">
      <w:pPr>
        <w:pStyle w:val="Highl-1"/>
        <w:rPr>
          <w:lang w:val="fr-CA"/>
        </w:rPr>
      </w:pPr>
      <w:r w:rsidRPr="00306682">
        <w:rPr>
          <w:lang w:val="fr-CA"/>
        </w:rPr>
        <w:t>Les résidents de la Colombie-Britannique, de l’Alberta ou des Territoires sont plus enclins que ceux des autres régions à affirmer qu’ils s’occuperaient eux-mêmes de la situation en ayant recours aux renseignements disponibles sur le sujet. Les résidents du Québec sont plus susceptibles de dire qu’ils déposeraient une plainte à un organisme, à un protecteur des employés ou à un autre organisme.</w:t>
      </w:r>
    </w:p>
    <w:p w14:paraId="2729B634" w14:textId="77777777" w:rsidR="00387B13" w:rsidRPr="00306682" w:rsidRDefault="00387B13" w:rsidP="00536D43">
      <w:pPr>
        <w:pStyle w:val="Highl-1"/>
        <w:rPr>
          <w:lang w:val="fr-CA"/>
        </w:rPr>
      </w:pPr>
      <w:r w:rsidRPr="00306682">
        <w:rPr>
          <w:lang w:val="fr-CA"/>
        </w:rPr>
        <w:t>Les gens qui ont un revenu plus bas (60</w:t>
      </w:r>
      <w:r w:rsidRPr="00306682">
        <w:rPr>
          <w:rFonts w:ascii="Arial" w:hAnsi="Arial" w:cs="Arial"/>
          <w:lang w:val="fr-CA"/>
        </w:rPr>
        <w:t> </w:t>
      </w:r>
      <w:r w:rsidRPr="00306682">
        <w:rPr>
          <w:lang w:val="fr-CA"/>
        </w:rPr>
        <w:t>000 dollars et moins) ont plus tendance à déclarer qu’ils se représenteraient eux-mêmes devant une cour ou un tribunal.</w:t>
      </w:r>
    </w:p>
    <w:p w14:paraId="063FA68F" w14:textId="77777777" w:rsidR="00387B13" w:rsidRPr="00595624" w:rsidRDefault="00387B13">
      <w:pPr>
        <w:rPr>
          <w:rFonts w:ascii="Arial Narrow" w:hAnsi="Arial Narrow"/>
          <w:smallCaps/>
          <w:lang w:val="fr-CA"/>
        </w:rPr>
      </w:pPr>
    </w:p>
    <w:p w14:paraId="52E5823B" w14:textId="77777777" w:rsidR="00387B13" w:rsidRPr="00306682" w:rsidRDefault="00387B13" w:rsidP="00536D43">
      <w:pPr>
        <w:pStyle w:val="Heading4"/>
        <w:rPr>
          <w:lang w:val="fr-CA"/>
        </w:rPr>
      </w:pPr>
      <w:bookmarkStart w:id="25" w:name="_Toc11052992"/>
      <w:r w:rsidRPr="00306682">
        <w:rPr>
          <w:lang w:val="fr-CA"/>
        </w:rPr>
        <w:t>Méthode de réception d’informations</w:t>
      </w:r>
      <w:bookmarkEnd w:id="25"/>
    </w:p>
    <w:p w14:paraId="49C1F9CF" w14:textId="77777777" w:rsidR="00387B13" w:rsidRPr="00306682" w:rsidRDefault="00387B13" w:rsidP="00536D43">
      <w:pPr>
        <w:pStyle w:val="Chapterbodytext"/>
        <w:rPr>
          <w:lang w:val="fr-CA"/>
        </w:rPr>
      </w:pPr>
    </w:p>
    <w:p w14:paraId="31995503" w14:textId="77777777" w:rsidR="00387B13" w:rsidRPr="00306682" w:rsidRDefault="00387B13" w:rsidP="00536D43">
      <w:pPr>
        <w:pStyle w:val="Chapterbodytext"/>
        <w:rPr>
          <w:lang w:val="fr-CA"/>
        </w:rPr>
      </w:pPr>
      <w:r w:rsidRPr="00306682">
        <w:rPr>
          <w:lang w:val="fr-CA"/>
        </w:rPr>
        <w:tab/>
        <w:t>Environ les deux tiers des répondants (64 p. cent)</w:t>
      </w:r>
      <w:r w:rsidRPr="00306682">
        <w:rPr>
          <w:rStyle w:val="FootnoteReference"/>
          <w:lang w:val="fr-CA"/>
        </w:rPr>
        <w:footnoteReference w:id="6"/>
      </w:r>
      <w:r w:rsidRPr="00306682">
        <w:rPr>
          <w:lang w:val="fr-CA"/>
        </w:rPr>
        <w:t xml:space="preserve"> affirment que s’ils souhaitaient obtenir des renseignements sur le harcèlement sexuel, ils préféreraient accéder à l’information en ligne. Plus de deux personnes sur cinq déclarent qu’elles pencheraient pour une discussion en </w:t>
      </w:r>
      <w:r w:rsidRPr="00306682">
        <w:rPr>
          <w:lang w:val="fr-CA"/>
        </w:rPr>
        <w:lastRenderedPageBreak/>
        <w:t>personne (44 p. cent) ou qu’elles consulteraient un dépliant ou une brochure en version papier (43 p. cent). Quinze pour cent disent qu’ils aimeraient mieux avoir une conversation téléphonique.</w:t>
      </w:r>
    </w:p>
    <w:p w14:paraId="625F339F" w14:textId="77777777" w:rsidR="00387B13" w:rsidRPr="00306682" w:rsidRDefault="00387B13" w:rsidP="00536D43">
      <w:pPr>
        <w:pStyle w:val="Chapterbodytext"/>
        <w:rPr>
          <w:lang w:val="fr-CA"/>
        </w:rPr>
      </w:pPr>
    </w:p>
    <w:p w14:paraId="794C4B4D" w14:textId="77777777" w:rsidR="00387B13" w:rsidRPr="00306682" w:rsidRDefault="00387B13" w:rsidP="00536D43">
      <w:pPr>
        <w:pStyle w:val="Chapterbodytext"/>
        <w:rPr>
          <w:lang w:val="fr-CA"/>
        </w:rPr>
      </w:pPr>
    </w:p>
    <w:p w14:paraId="7EF1C26E"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10 : Méthode de réception d’informations</w:t>
      </w:r>
    </w:p>
    <w:p w14:paraId="1BBCE0BC" w14:textId="0DF5E1D9" w:rsidR="00387B13" w:rsidRPr="00306682" w:rsidRDefault="001A6377" w:rsidP="00536D43">
      <w:pPr>
        <w:pStyle w:val="Chapterbodytext"/>
        <w:jc w:val="center"/>
        <w:rPr>
          <w:lang w:val="fr-CA"/>
        </w:rPr>
      </w:pPr>
      <w:r>
        <w:rPr>
          <w:noProof/>
          <w:lang w:val="en-US" w:eastAsia="en-US"/>
        </w:rPr>
        <w:drawing>
          <wp:inline distT="0" distB="0" distL="0" distR="0" wp14:anchorId="58432EB3" wp14:editId="0FFD92D0">
            <wp:extent cx="4438015" cy="308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t="9018"/>
                    <a:stretch>
                      <a:fillRect/>
                    </a:stretch>
                  </pic:blipFill>
                  <pic:spPr bwMode="auto">
                    <a:xfrm>
                      <a:off x="0" y="0"/>
                      <a:ext cx="4438015" cy="3082925"/>
                    </a:xfrm>
                    <a:prstGeom prst="rect">
                      <a:avLst/>
                    </a:prstGeom>
                    <a:noFill/>
                    <a:ln>
                      <a:noFill/>
                    </a:ln>
                  </pic:spPr>
                </pic:pic>
              </a:graphicData>
            </a:graphic>
          </wp:inline>
        </w:drawing>
      </w:r>
      <w:r w:rsidR="00387B13">
        <w:rPr>
          <w:lang w:val="fr-CA"/>
        </w:rPr>
        <w:t xml:space="preserve"> </w:t>
      </w:r>
    </w:p>
    <w:p w14:paraId="38065FFE" w14:textId="77777777" w:rsidR="00387B13" w:rsidRPr="00306682" w:rsidRDefault="00387B13" w:rsidP="00536D43">
      <w:pPr>
        <w:pStyle w:val="Highl-1"/>
        <w:rPr>
          <w:lang w:val="fr-CA"/>
        </w:rPr>
      </w:pPr>
      <w:r w:rsidRPr="00306682">
        <w:rPr>
          <w:lang w:val="fr-CA"/>
        </w:rPr>
        <w:t>Les femmes sont plus enclines que les hommes à préférer obtenir des renseignements sous la forme de dépliants et de brochures en version papier.</w:t>
      </w:r>
    </w:p>
    <w:p w14:paraId="679D68FD" w14:textId="77777777" w:rsidR="00387B13" w:rsidRPr="00306682" w:rsidRDefault="00387B13" w:rsidP="00536D43">
      <w:pPr>
        <w:pStyle w:val="Highl-1"/>
        <w:rPr>
          <w:lang w:val="fr-CA"/>
        </w:rPr>
      </w:pPr>
      <w:r w:rsidRPr="00306682">
        <w:rPr>
          <w:lang w:val="fr-CA"/>
        </w:rPr>
        <w:t>Les plus jeunes répondants (18 à 44 ans) sont plus susceptibles de préférer les renseignements en ligne, alors que ceux âgés de 65 ans et plus ont plus tendance à privilégier les renseignements en version papier et les discussions en personne.</w:t>
      </w:r>
    </w:p>
    <w:p w14:paraId="1CD1AA53" w14:textId="77777777" w:rsidR="00387B13" w:rsidRPr="00306682" w:rsidRDefault="00387B13" w:rsidP="00536D43">
      <w:pPr>
        <w:pStyle w:val="Highl-1"/>
        <w:rPr>
          <w:lang w:val="fr-CA"/>
        </w:rPr>
      </w:pPr>
      <w:r w:rsidRPr="00306682">
        <w:rPr>
          <w:lang w:val="fr-CA"/>
        </w:rPr>
        <w:t>Les répondants qui ont fait des études universitaires et ceux qui ont un revenu élevé (120</w:t>
      </w:r>
      <w:r w:rsidRPr="00306682">
        <w:rPr>
          <w:rFonts w:ascii="Arial" w:hAnsi="Arial" w:cs="Arial"/>
          <w:lang w:val="fr-CA"/>
        </w:rPr>
        <w:t> </w:t>
      </w:r>
      <w:r w:rsidRPr="00306682">
        <w:rPr>
          <w:lang w:val="fr-CA"/>
        </w:rPr>
        <w:t>000 dollars ou plus) ont plus tendance à favoriser les informations en ligne. Ceux dont le revenu est plus faible (40</w:t>
      </w:r>
      <w:r w:rsidRPr="00306682">
        <w:rPr>
          <w:rFonts w:ascii="Arial" w:hAnsi="Arial" w:cs="Arial"/>
          <w:lang w:val="fr-CA"/>
        </w:rPr>
        <w:t> </w:t>
      </w:r>
      <w:r w:rsidRPr="00306682">
        <w:rPr>
          <w:lang w:val="fr-CA"/>
        </w:rPr>
        <w:t>000 dollars ou moins) sont plus enclins à préférer les dépliants en version papier.</w:t>
      </w:r>
    </w:p>
    <w:p w14:paraId="327FE1A8" w14:textId="77777777" w:rsidR="00387B13" w:rsidRPr="00306682" w:rsidRDefault="00387B13" w:rsidP="00536D43">
      <w:pPr>
        <w:pStyle w:val="Chapterbodytext"/>
        <w:rPr>
          <w:lang w:val="fr-CA"/>
        </w:rPr>
      </w:pPr>
    </w:p>
    <w:p w14:paraId="6F00CA03" w14:textId="77777777" w:rsidR="00387B13" w:rsidRPr="00306682" w:rsidRDefault="00387B13" w:rsidP="00536D43">
      <w:pPr>
        <w:pStyle w:val="Heading4"/>
        <w:rPr>
          <w:lang w:val="fr-CA"/>
        </w:rPr>
      </w:pPr>
      <w:bookmarkStart w:id="26" w:name="_Toc11052993"/>
      <w:r w:rsidRPr="00306682">
        <w:rPr>
          <w:lang w:val="fr-CA"/>
        </w:rPr>
        <w:t>Prévalence perçue du harcèlement sexuel</w:t>
      </w:r>
      <w:bookmarkEnd w:id="26"/>
    </w:p>
    <w:p w14:paraId="0C52C915" w14:textId="77777777" w:rsidR="00387B13" w:rsidRPr="00306682" w:rsidRDefault="00387B13" w:rsidP="00536D43">
      <w:pPr>
        <w:pStyle w:val="Chapterbodytext"/>
        <w:rPr>
          <w:lang w:val="fr-CA"/>
        </w:rPr>
      </w:pPr>
    </w:p>
    <w:p w14:paraId="5EF8E4FF" w14:textId="77777777" w:rsidR="00387B13" w:rsidRPr="00306682" w:rsidRDefault="00387B13" w:rsidP="00536D43">
      <w:pPr>
        <w:pStyle w:val="Chapterbodytext"/>
        <w:rPr>
          <w:lang w:val="fr-CA"/>
        </w:rPr>
      </w:pPr>
      <w:r w:rsidRPr="00306682">
        <w:rPr>
          <w:lang w:val="fr-CA"/>
        </w:rPr>
        <w:tab/>
        <w:t xml:space="preserve">Près du tiers des Canadiens (32 p. cent) ont l’impression que le problème du harcèlement sexuel au travail est à peu près identique à ce qu’il était il y a dix ans. Plus d’une personne sur dix (13 p. cent) juge que le problème est beaucoup moins grave aujourd’hui qu’il y a dix ans, alors qu’environ le quart (24 p. cent) estime qu’il est un peu moins grave. Près du quart des Canadiens croit que le problème du harcèlement sexuel est soit un peu plus grave (12 p. cent) ou beaucoup plus grave (11 p. cent) aujourd’hui qu’il y a dix ans. Les hommes croient plus souvent que </w:t>
      </w:r>
      <w:r w:rsidRPr="00306682">
        <w:rPr>
          <w:lang w:val="fr-CA"/>
        </w:rPr>
        <w:lastRenderedPageBreak/>
        <w:t>le problème du harcèlement sexuel est moins grave aujourd’hui, alors que les femmes considèrent que le problème est le même ou un peu plus grave.</w:t>
      </w:r>
    </w:p>
    <w:p w14:paraId="0D75F796" w14:textId="77777777" w:rsidR="00387B13" w:rsidRPr="00306682" w:rsidRDefault="00387B13" w:rsidP="00536D43">
      <w:pPr>
        <w:pStyle w:val="Chapterbodytext"/>
        <w:rPr>
          <w:lang w:val="fr-CA"/>
        </w:rPr>
      </w:pPr>
    </w:p>
    <w:p w14:paraId="01A7ED05"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11 : Prévalence perçue du harcèlement sexuel au travail</w:t>
      </w:r>
    </w:p>
    <w:p w14:paraId="223C7CC9" w14:textId="0EF3F8FA" w:rsidR="00387B13" w:rsidRPr="00306682" w:rsidRDefault="001A6377" w:rsidP="00536D43">
      <w:pPr>
        <w:pStyle w:val="Chapterbodytext"/>
        <w:jc w:val="center"/>
        <w:rPr>
          <w:lang w:val="fr-CA"/>
        </w:rPr>
      </w:pPr>
      <w:r>
        <w:rPr>
          <w:noProof/>
          <w:lang w:val="en-US" w:eastAsia="en-US"/>
        </w:rPr>
        <w:drawing>
          <wp:inline distT="0" distB="0" distL="0" distR="0" wp14:anchorId="24636A10" wp14:editId="6E42AD01">
            <wp:extent cx="4438015" cy="3120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t="4185"/>
                    <a:stretch>
                      <a:fillRect/>
                    </a:stretch>
                  </pic:blipFill>
                  <pic:spPr bwMode="auto">
                    <a:xfrm>
                      <a:off x="0" y="0"/>
                      <a:ext cx="4438015" cy="3120390"/>
                    </a:xfrm>
                    <a:prstGeom prst="rect">
                      <a:avLst/>
                    </a:prstGeom>
                    <a:noFill/>
                    <a:ln>
                      <a:noFill/>
                    </a:ln>
                  </pic:spPr>
                </pic:pic>
              </a:graphicData>
            </a:graphic>
          </wp:inline>
        </w:drawing>
      </w:r>
      <w:r w:rsidR="00387B13">
        <w:rPr>
          <w:noProof/>
          <w:lang w:val="en-US" w:eastAsia="en-US"/>
        </w:rPr>
        <w:t xml:space="preserve"> </w:t>
      </w:r>
      <w:r w:rsidR="00387B13" w:rsidRPr="00306682">
        <w:rPr>
          <w:lang w:val="fr-CA"/>
        </w:rPr>
        <w:t xml:space="preserve"> </w:t>
      </w:r>
    </w:p>
    <w:p w14:paraId="058BE5B2" w14:textId="77777777" w:rsidR="00387B13" w:rsidRPr="00306682" w:rsidRDefault="00387B13" w:rsidP="00536D43">
      <w:pPr>
        <w:pStyle w:val="Highl-1"/>
        <w:rPr>
          <w:lang w:val="fr-CA"/>
        </w:rPr>
      </w:pPr>
      <w:r w:rsidRPr="00306682">
        <w:rPr>
          <w:lang w:val="fr-CA"/>
        </w:rPr>
        <w:t>Les jeunes répondants, tout comme les gens qui ont fait moins d’études et dont le revenu est moins élevé, sont plus susceptibles de déclarer que le problème est plus grave. Ceux dont le revenu est plus élevé ont plus tendance à considérer le problème comme moins grave.</w:t>
      </w:r>
    </w:p>
    <w:p w14:paraId="62F77EE5" w14:textId="77777777" w:rsidR="00387B13" w:rsidRPr="00595624" w:rsidRDefault="00387B13">
      <w:pPr>
        <w:rPr>
          <w:rFonts w:ascii="Arial Narrow" w:hAnsi="Arial Narrow"/>
          <w:smallCaps/>
          <w:lang w:val="fr-CA"/>
        </w:rPr>
      </w:pPr>
    </w:p>
    <w:p w14:paraId="4BCBF33E" w14:textId="77777777" w:rsidR="00387B13" w:rsidRPr="00306682" w:rsidRDefault="00387B13" w:rsidP="00536D43">
      <w:pPr>
        <w:pStyle w:val="Heading4"/>
        <w:rPr>
          <w:lang w:val="fr-CA"/>
        </w:rPr>
      </w:pPr>
      <w:bookmarkStart w:id="27" w:name="_Toc11052994"/>
      <w:r w:rsidRPr="00306682">
        <w:rPr>
          <w:lang w:val="fr-CA"/>
        </w:rPr>
        <w:t>Perception du harcèlement sexuel au travail</w:t>
      </w:r>
      <w:bookmarkEnd w:id="27"/>
    </w:p>
    <w:p w14:paraId="6A3F5DCC" w14:textId="77777777" w:rsidR="00387B13" w:rsidRPr="00306682" w:rsidRDefault="00387B13" w:rsidP="00536D43">
      <w:pPr>
        <w:pStyle w:val="Chapterbodytext"/>
        <w:rPr>
          <w:lang w:val="fr-CA"/>
        </w:rPr>
      </w:pPr>
    </w:p>
    <w:p w14:paraId="1BFE57DE" w14:textId="77777777" w:rsidR="00387B13" w:rsidRPr="00306682" w:rsidRDefault="00387B13" w:rsidP="00536D43">
      <w:pPr>
        <w:pStyle w:val="Chapterbodytext"/>
        <w:rPr>
          <w:lang w:val="fr-CA"/>
        </w:rPr>
      </w:pPr>
      <w:r w:rsidRPr="00306682">
        <w:rPr>
          <w:lang w:val="fr-CA"/>
        </w:rPr>
        <w:tab/>
        <w:t>En règle générale, les gens sont divisés plutôt uniformément lorsqu’il est question de leur perception de l’existence du harcèlement sexuel au travail dans leur région. Près de deux personnes sur cinq estiment que le harcèlement sexuel n’a pas lieu très souvent (38 p. cent) ou assez souvent (37 p. cent). Aux pôles, deux pour cent des répondants croient que le harcèlement sexuel n’est pas du tout présent et neuf pour cent croient qu’il y en a beaucoup. Les résidents des régions rurales sont plus enclins à croire que le harcèlement sexuel n’a pas lieu très souvent (46 p. cent).</w:t>
      </w:r>
    </w:p>
    <w:p w14:paraId="077DA3B0" w14:textId="77777777" w:rsidR="00387B13" w:rsidRPr="00306682" w:rsidRDefault="00387B13" w:rsidP="00536D43">
      <w:pPr>
        <w:pStyle w:val="Chapterbodytext"/>
        <w:rPr>
          <w:lang w:val="fr-CA"/>
        </w:rPr>
      </w:pPr>
    </w:p>
    <w:p w14:paraId="79FD47B6"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12 : Perception du harcèlement sexuel au travail</w:t>
      </w:r>
    </w:p>
    <w:p w14:paraId="04B51AD7" w14:textId="44B19F8A" w:rsidR="00387B13" w:rsidRPr="00306682" w:rsidRDefault="001A6377" w:rsidP="00536D43">
      <w:pPr>
        <w:pStyle w:val="Chapterbodytext"/>
        <w:jc w:val="center"/>
        <w:rPr>
          <w:lang w:val="fr-CA"/>
        </w:rPr>
      </w:pPr>
      <w:r>
        <w:rPr>
          <w:noProof/>
          <w:lang w:val="en-US" w:eastAsia="en-US"/>
        </w:rPr>
        <w:drawing>
          <wp:inline distT="0" distB="0" distL="0" distR="0" wp14:anchorId="14E8A3E8" wp14:editId="5A8F40B1">
            <wp:extent cx="4438015" cy="3237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t="5611"/>
                    <a:stretch>
                      <a:fillRect/>
                    </a:stretch>
                  </pic:blipFill>
                  <pic:spPr bwMode="auto">
                    <a:xfrm>
                      <a:off x="0" y="0"/>
                      <a:ext cx="4438015" cy="3237865"/>
                    </a:xfrm>
                    <a:prstGeom prst="rect">
                      <a:avLst/>
                    </a:prstGeom>
                    <a:noFill/>
                    <a:ln>
                      <a:noFill/>
                    </a:ln>
                  </pic:spPr>
                </pic:pic>
              </a:graphicData>
            </a:graphic>
          </wp:inline>
        </w:drawing>
      </w:r>
      <w:r w:rsidR="00387B13">
        <w:rPr>
          <w:noProof/>
          <w:lang w:val="en-US" w:eastAsia="en-US"/>
        </w:rPr>
        <w:t xml:space="preserve"> </w:t>
      </w:r>
      <w:r w:rsidR="00387B13" w:rsidRPr="00306682">
        <w:rPr>
          <w:lang w:val="fr-CA"/>
        </w:rPr>
        <w:t xml:space="preserve"> </w:t>
      </w:r>
    </w:p>
    <w:p w14:paraId="32D35830" w14:textId="77777777" w:rsidR="00387B13" w:rsidRPr="00306682" w:rsidRDefault="00387B13" w:rsidP="00536D43">
      <w:pPr>
        <w:pStyle w:val="Chapterbodytext"/>
        <w:rPr>
          <w:lang w:val="fr-CA"/>
        </w:rPr>
      </w:pPr>
    </w:p>
    <w:p w14:paraId="70EAF81C" w14:textId="77777777" w:rsidR="00387B13" w:rsidRPr="00306682" w:rsidRDefault="00387B13" w:rsidP="00536D43">
      <w:pPr>
        <w:pStyle w:val="Highl-1"/>
        <w:rPr>
          <w:lang w:val="fr-CA"/>
        </w:rPr>
      </w:pPr>
      <w:r w:rsidRPr="00306682">
        <w:rPr>
          <w:lang w:val="fr-CA"/>
        </w:rPr>
        <w:t>Les femmes sont beaucoup plus enclines à croire que le harcèlement sexuel au travail a lieu assez souvent (42 p. cent) ou très souvent (11 p. cent).</w:t>
      </w:r>
    </w:p>
    <w:p w14:paraId="013D3FBD" w14:textId="77777777" w:rsidR="00387B13" w:rsidRPr="00306682" w:rsidRDefault="00387B13" w:rsidP="00536D43">
      <w:pPr>
        <w:pStyle w:val="Highl-1"/>
        <w:rPr>
          <w:lang w:val="fr-CA"/>
        </w:rPr>
      </w:pPr>
      <w:r w:rsidRPr="00306682">
        <w:rPr>
          <w:lang w:val="fr-CA"/>
        </w:rPr>
        <w:t>La perception du harcèlement sexuel varie selon le revenu, les gens appartenant à la catégorie inférieure du revenu (40</w:t>
      </w:r>
      <w:r w:rsidRPr="00306682">
        <w:rPr>
          <w:rFonts w:ascii="Arial" w:hAnsi="Arial" w:cs="Arial"/>
          <w:lang w:val="fr-CA"/>
        </w:rPr>
        <w:t> </w:t>
      </w:r>
      <w:r w:rsidRPr="00306682">
        <w:rPr>
          <w:lang w:val="fr-CA"/>
        </w:rPr>
        <w:t>000 dollars et moins) ayant plus tendance à croire que le harcèlement sexuel se produit très souvent, alors que ceux de la catégorie la plus élevée (150</w:t>
      </w:r>
      <w:r w:rsidRPr="00306682">
        <w:rPr>
          <w:rFonts w:ascii="Arial" w:hAnsi="Arial" w:cs="Arial"/>
          <w:lang w:val="fr-CA"/>
        </w:rPr>
        <w:t> </w:t>
      </w:r>
      <w:r w:rsidRPr="00306682">
        <w:rPr>
          <w:lang w:val="fr-CA"/>
        </w:rPr>
        <w:t>000 dollars et plus) sont plus susceptibles de croire que cela ne se produit pas très souvent.</w:t>
      </w:r>
    </w:p>
    <w:p w14:paraId="25C2E8FD" w14:textId="77777777" w:rsidR="00387B13" w:rsidRPr="00306682" w:rsidRDefault="00387B13" w:rsidP="00536D43">
      <w:pPr>
        <w:pStyle w:val="Highl-1"/>
        <w:rPr>
          <w:lang w:val="fr-CA"/>
        </w:rPr>
      </w:pPr>
      <w:r w:rsidRPr="00306682">
        <w:rPr>
          <w:lang w:val="fr-CA"/>
        </w:rPr>
        <w:t>Les résidents des centres urbains sont plus enclins à croire que le harcèlement sexuel a lieu plutôt souvent, alors que ceux des régions rurales ont plus tendance à croire que cela ne se produit pas très souvent.</w:t>
      </w:r>
    </w:p>
    <w:p w14:paraId="4170F5A6" w14:textId="77777777" w:rsidR="00387B13" w:rsidRPr="00306682" w:rsidRDefault="00387B13" w:rsidP="00536D43">
      <w:pPr>
        <w:pStyle w:val="Chapterbodytext"/>
        <w:rPr>
          <w:lang w:val="fr-CA"/>
        </w:rPr>
      </w:pPr>
    </w:p>
    <w:p w14:paraId="258CA814" w14:textId="77777777" w:rsidR="00387B13" w:rsidRPr="00306682" w:rsidRDefault="00387B13" w:rsidP="00536D43">
      <w:pPr>
        <w:pStyle w:val="Heading4"/>
        <w:rPr>
          <w:lang w:val="fr-CA"/>
        </w:rPr>
      </w:pPr>
      <w:bookmarkStart w:id="28" w:name="_Toc11052995"/>
      <w:r w:rsidRPr="00306682">
        <w:rPr>
          <w:lang w:val="fr-CA"/>
        </w:rPr>
        <w:t>Façons de traiter le harcèlement sexuel</w:t>
      </w:r>
      <w:bookmarkEnd w:id="28"/>
    </w:p>
    <w:p w14:paraId="2018BD11" w14:textId="77777777" w:rsidR="00387B13" w:rsidRPr="00306682" w:rsidRDefault="00387B13" w:rsidP="00536D43">
      <w:pPr>
        <w:pStyle w:val="Chapterbodytext"/>
        <w:rPr>
          <w:lang w:val="fr-CA"/>
        </w:rPr>
      </w:pPr>
    </w:p>
    <w:p w14:paraId="7019F8AF" w14:textId="77777777" w:rsidR="00387B13" w:rsidRPr="00306682" w:rsidRDefault="00387B13" w:rsidP="00536D43">
      <w:pPr>
        <w:pStyle w:val="Chapterbodytext"/>
        <w:rPr>
          <w:lang w:val="fr-CA"/>
        </w:rPr>
      </w:pPr>
      <w:r w:rsidRPr="00306682">
        <w:rPr>
          <w:lang w:val="fr-CA"/>
        </w:rPr>
        <w:tab/>
        <w:t xml:space="preserve">Il y a plusieurs approches possibles au traitement du harcèlement sexuel au travail. Les répondants ont été invités à examiner l’efficacité de diverses méthodes proposées dans une liste. Selon la vaste majorité des répondants, l’approche la plus efficace est la prévention grâce à des formations continues et des programmes de sensibilisation à l’intention des employés et des employeurs, près de neuf personnes sur dix étant en faveur (89 p. cent, aussi « la méthode la plus efficace » selon 34 p. cent des répondants) ainsi que des programmes publics de sensibilisation et d’éducation. Plus de quatre personnes sur cinq considèrent comme efficaces les services de </w:t>
      </w:r>
      <w:r w:rsidRPr="00306682">
        <w:rPr>
          <w:lang w:val="fr-CA"/>
        </w:rPr>
        <w:lastRenderedPageBreak/>
        <w:t>consultation pour les victimes (86 p. cent) et le fait d’encourager les gens à manifester ouvertement leur désapprobation à l’égard du harcèlement sexuel (83 p. cent). Environ les deux tiers des répondants mentionnent la consultation pour les auteurs de harcèlement sexuel (69 p. cent), des sanctions plus sévères (67 p. cent) ainsi que des formations permettant aux fournisseurs de soins de santé de reconnaître les signes de harcèlement sexuel et d’aiguiller les victimes vers les ressources adéquates (66 p. cent). Près de deux répondants sur cinq (39 p. cent) citent la médiation entre les victimes et les auteurs de harcèlement (bien que seuls quatre pour cent croient qu’il s’agit de l’option la plus efficace parmi celles offertes).</w:t>
      </w:r>
    </w:p>
    <w:p w14:paraId="2F6644AA" w14:textId="77777777" w:rsidR="00387B13" w:rsidRPr="00306682" w:rsidRDefault="00387B13" w:rsidP="00536D43">
      <w:pPr>
        <w:pStyle w:val="Chapterbodytext"/>
        <w:rPr>
          <w:lang w:val="fr-CA"/>
        </w:rPr>
      </w:pPr>
    </w:p>
    <w:p w14:paraId="0165079A" w14:textId="77777777" w:rsidR="00387B13" w:rsidRPr="00306682" w:rsidRDefault="00387B13" w:rsidP="00536D43">
      <w:pPr>
        <w:pStyle w:val="Chapterbodytext"/>
        <w:rPr>
          <w:lang w:val="fr-CA"/>
        </w:rPr>
      </w:pPr>
      <w:r w:rsidRPr="00306682">
        <w:rPr>
          <w:lang w:val="fr-CA"/>
        </w:rPr>
        <w:tab/>
      </w:r>
      <w:r w:rsidRPr="00720A8C">
        <w:rPr>
          <w:lang w:val="fr-CA"/>
        </w:rPr>
        <w:t>Environ 200 répondants ont formulé des commentaires sur les façons de traiter le harcèlement sexuel. Les deux thèmes les plus communs sont l’éducation du public et les efforts accrus de sensibilisation. Certaines personnes évoquent des campagnes publiques, d’autres des séances d’information dans des établissements d’enseignement pour les jeunes qui entrent sur le marché du travail, dénonçant le caractère socialement inacceptable du harcèlement. Les autres principaux thèmes sont les efforts déployés dans les milieux de travail pour encourager les conversations ouvertes sur le harcèlement sexuel, les procédures et règlements existants pour réduire l’exposition au harcèlement, l’adoption d’une politique de tolérance zéro, et le fait de s’assurer que les employés comprennent ce qui n’est pas acceptable et connaissent les ressources vers lesquelles ils peuvent se tourner si un problème surgit (c.-à-d. les ressources humaines, la personne responsable de la sécurité). D’autres participants mentionnent l’incarcération, des peines plus sévères ou l’humiliation publique. Quelques-uns proposent une meilleure application de la loi et une hausse du taux de condamnation, ou encore un environnement plus convivial dans les tribunaux afin d’en faire des endroits sécuritaires qui favorisent la libre expression des victimes.</w:t>
      </w:r>
    </w:p>
    <w:p w14:paraId="1BE14A42" w14:textId="77777777" w:rsidR="00387B13" w:rsidRPr="00306682" w:rsidRDefault="00387B13" w:rsidP="00536D43">
      <w:pPr>
        <w:pStyle w:val="Chapterbodytext"/>
        <w:rPr>
          <w:lang w:val="fr-CA"/>
        </w:rPr>
      </w:pPr>
    </w:p>
    <w:p w14:paraId="2CEA7901"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13 : Façons de traiter le harcèlement sexuel</w:t>
      </w:r>
    </w:p>
    <w:p w14:paraId="3A30F517" w14:textId="24AD5530" w:rsidR="00387B13" w:rsidRPr="00306682" w:rsidRDefault="001A6377" w:rsidP="00536D43">
      <w:pPr>
        <w:pStyle w:val="Chapterbodytext"/>
        <w:jc w:val="center"/>
        <w:rPr>
          <w:lang w:val="fr-CA"/>
        </w:rPr>
      </w:pPr>
      <w:r>
        <w:rPr>
          <w:noProof/>
          <w:lang w:val="en-US" w:eastAsia="en-US"/>
        </w:rPr>
        <w:drawing>
          <wp:inline distT="0" distB="0" distL="0" distR="0" wp14:anchorId="3BE4C8AF" wp14:editId="761BD452">
            <wp:extent cx="4572000" cy="3427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r w:rsidR="00387B13">
        <w:rPr>
          <w:noProof/>
          <w:lang w:val="en-US" w:eastAsia="en-US"/>
        </w:rPr>
        <w:t xml:space="preserve"> </w:t>
      </w:r>
    </w:p>
    <w:p w14:paraId="03374DC3" w14:textId="77777777" w:rsidR="00387B13" w:rsidRPr="00306682" w:rsidRDefault="00387B13" w:rsidP="00536D43">
      <w:pPr>
        <w:pStyle w:val="Chapterbodytext"/>
        <w:rPr>
          <w:lang w:val="fr-CA"/>
        </w:rPr>
      </w:pPr>
    </w:p>
    <w:p w14:paraId="7BAED7E6" w14:textId="77777777" w:rsidR="00387B13" w:rsidRPr="00306682" w:rsidRDefault="00387B13" w:rsidP="00536D43">
      <w:pPr>
        <w:pStyle w:val="Highl-1"/>
        <w:rPr>
          <w:lang w:val="fr-CA"/>
        </w:rPr>
      </w:pPr>
      <w:r w:rsidRPr="00306682">
        <w:rPr>
          <w:lang w:val="fr-CA"/>
        </w:rPr>
        <w:t>Les femmes sont plus enclines que les hommes à considérer comme efficace chacune des approches proposées.</w:t>
      </w:r>
    </w:p>
    <w:p w14:paraId="7D9D9D3F" w14:textId="77777777" w:rsidR="00387B13" w:rsidRPr="00306682" w:rsidRDefault="00387B13" w:rsidP="00536D43">
      <w:pPr>
        <w:pStyle w:val="Highl-1"/>
        <w:rPr>
          <w:lang w:val="fr-CA"/>
        </w:rPr>
      </w:pPr>
      <w:r w:rsidRPr="00306682">
        <w:rPr>
          <w:lang w:val="fr-CA"/>
        </w:rPr>
        <w:t>Les gens plus âgés (55 ans et plus) ont plus tendance que les répondants plus jeunes à mentionner que les formations continues et les programmes de sensibilisation au travail constituent une approche efficace.</w:t>
      </w:r>
    </w:p>
    <w:p w14:paraId="22A6730C" w14:textId="77777777" w:rsidR="00387B13" w:rsidRPr="00306682" w:rsidRDefault="00387B13" w:rsidP="00536D43">
      <w:pPr>
        <w:pStyle w:val="Highl-1"/>
        <w:rPr>
          <w:lang w:val="fr-CA"/>
        </w:rPr>
      </w:pPr>
      <w:r w:rsidRPr="00306682">
        <w:rPr>
          <w:lang w:val="fr-CA"/>
        </w:rPr>
        <w:t>Les résidents du Québec sont moins susceptibles de considérer comme des approches efficaces les services de consultation aux victimes, le traitement des auteurs de harcèlement sexuel, et la médiation entre les victimes et les auteurs de harcèlement sexuel. Ceux de la Colombie-Britannique et des Territoires sont ceux qui appuient le moins les peines plus sévères pour les auteurs de harcèlement sexuel.</w:t>
      </w:r>
    </w:p>
    <w:p w14:paraId="66986242" w14:textId="77777777" w:rsidR="00387B13" w:rsidRPr="00306682" w:rsidRDefault="00387B13" w:rsidP="00536D43">
      <w:pPr>
        <w:pStyle w:val="Highl-1"/>
        <w:rPr>
          <w:lang w:val="fr-CA"/>
        </w:rPr>
      </w:pPr>
      <w:r w:rsidRPr="00306682">
        <w:rPr>
          <w:lang w:val="fr-CA"/>
        </w:rPr>
        <w:t>Les participants dont le revenu du ménage est le plus bas (40</w:t>
      </w:r>
      <w:r w:rsidRPr="00306682">
        <w:rPr>
          <w:rFonts w:ascii="Arial" w:hAnsi="Arial" w:cs="Arial"/>
          <w:lang w:val="fr-CA"/>
        </w:rPr>
        <w:t> </w:t>
      </w:r>
      <w:r w:rsidRPr="00306682">
        <w:rPr>
          <w:lang w:val="fr-CA"/>
        </w:rPr>
        <w:t>000 dollars ou moins) ont plus tendance à croire qu’une approche efficace consiste à offrir des formations permettant aux fournisseurs de soins de santé de reconnaître les signes de harcèlement sexuel alors que ceux dont le revenu est le plus élevé (150</w:t>
      </w:r>
      <w:r w:rsidRPr="00306682">
        <w:rPr>
          <w:rFonts w:ascii="Arial" w:hAnsi="Arial" w:cs="Arial"/>
          <w:lang w:val="fr-CA"/>
        </w:rPr>
        <w:t> </w:t>
      </w:r>
      <w:r w:rsidRPr="00306682">
        <w:rPr>
          <w:lang w:val="fr-CA"/>
        </w:rPr>
        <w:t>000 dollars et plus) sont les moins susceptibles de le croire.</w:t>
      </w:r>
    </w:p>
    <w:p w14:paraId="7EFE6214" w14:textId="77777777" w:rsidR="00387B13" w:rsidRPr="00306682" w:rsidRDefault="00387B13" w:rsidP="00536D43">
      <w:pPr>
        <w:pStyle w:val="Chapterbodytext"/>
        <w:rPr>
          <w:lang w:val="fr-CA"/>
        </w:rPr>
      </w:pPr>
    </w:p>
    <w:p w14:paraId="00058CE2" w14:textId="77777777" w:rsidR="00387B13" w:rsidRPr="00306682" w:rsidRDefault="00387B13" w:rsidP="00536D43">
      <w:pPr>
        <w:pStyle w:val="Chapterbodytext"/>
        <w:rPr>
          <w:lang w:val="fr-CA"/>
        </w:rPr>
      </w:pPr>
    </w:p>
    <w:p w14:paraId="14959ABE" w14:textId="77777777" w:rsidR="00313249" w:rsidRDefault="00313249">
      <w:pPr>
        <w:rPr>
          <w:smallCaps/>
          <w:color w:val="1465A2"/>
          <w:kern w:val="32"/>
          <w:sz w:val="52"/>
          <w:szCs w:val="20"/>
          <w:lang w:val="fr-CA"/>
        </w:rPr>
      </w:pPr>
      <w:r>
        <w:rPr>
          <w:lang w:val="fr-CA"/>
        </w:rPr>
        <w:br w:type="page"/>
      </w:r>
    </w:p>
    <w:p w14:paraId="6FFA7811" w14:textId="681BFBBE" w:rsidR="00387B13" w:rsidRPr="00306682" w:rsidRDefault="00387B13" w:rsidP="00536D43">
      <w:pPr>
        <w:pStyle w:val="Heading3"/>
        <w:rPr>
          <w:lang w:val="fr-CA"/>
        </w:rPr>
      </w:pPr>
      <w:bookmarkStart w:id="29" w:name="_Toc11052996"/>
      <w:r w:rsidRPr="00306682">
        <w:rPr>
          <w:lang w:val="fr-CA"/>
        </w:rPr>
        <w:lastRenderedPageBreak/>
        <w:t>Respect de la vie privée</w:t>
      </w:r>
      <w:bookmarkEnd w:id="29"/>
    </w:p>
    <w:p w14:paraId="76DD0655" w14:textId="77777777" w:rsidR="00387B13" w:rsidRPr="00306682" w:rsidRDefault="00387B13" w:rsidP="00536D43">
      <w:pPr>
        <w:pStyle w:val="Chapterbodytext"/>
        <w:rPr>
          <w:lang w:val="fr-CA"/>
        </w:rPr>
      </w:pPr>
    </w:p>
    <w:p w14:paraId="1848D0B6" w14:textId="77777777" w:rsidR="00387B13" w:rsidRPr="00306682" w:rsidRDefault="00387B13" w:rsidP="00536D43">
      <w:pPr>
        <w:pStyle w:val="Heading4"/>
        <w:rPr>
          <w:lang w:val="fr-CA"/>
        </w:rPr>
      </w:pPr>
      <w:bookmarkStart w:id="30" w:name="_Toc11052997"/>
      <w:r w:rsidRPr="00306682">
        <w:rPr>
          <w:lang w:val="fr-CA"/>
        </w:rPr>
        <w:t>Gestion des renseignements personnels</w:t>
      </w:r>
      <w:bookmarkEnd w:id="30"/>
    </w:p>
    <w:p w14:paraId="3C7B83E6" w14:textId="77777777" w:rsidR="00387B13" w:rsidRPr="00306682" w:rsidRDefault="00387B13" w:rsidP="00536D43">
      <w:pPr>
        <w:pStyle w:val="Chapterbodytext"/>
        <w:rPr>
          <w:lang w:val="fr-CA"/>
        </w:rPr>
      </w:pPr>
    </w:p>
    <w:p w14:paraId="697FE7B8" w14:textId="77777777" w:rsidR="00387B13" w:rsidRPr="00306682" w:rsidRDefault="00387B13" w:rsidP="00536D43">
      <w:pPr>
        <w:pStyle w:val="Chapterbodytext"/>
        <w:rPr>
          <w:lang w:val="fr-CA"/>
        </w:rPr>
      </w:pPr>
      <w:r w:rsidRPr="00306682">
        <w:rPr>
          <w:lang w:val="fr-CA"/>
        </w:rPr>
        <w:tab/>
        <w:t>Cinq énoncés sur la gestion des renseignements personnels par le gouvernement fédéral ont été présentés aux répondants pour sonder leurs réactions. Près des deux tiers des Canadiens (63 p. cent) conviennent qu’un ministère fédéral ne devrait recueillir que les renseignements dont il a besoin directement auprès des gens plutôt que de les recevoir d’un autre ministère. Seuls quinze pour cent sont en désaccord avec cet énoncé. Quelque trois personnes sur cinq (58 p. cent) sont d’avis que leurs renseignements personnels seraient mieux protégés si les ministères du gouvernement fédéral devaient désigner une personne responsable de la gestion adéquate des données personnelles. Plus de la moitié des participants (54 p. cent) déclarent être à l’aise avec le fait que le gouvernement fédéral utilise ou partage leurs renseignements personnels avec d’autres ministères fédéraux, pourvu que l’information ne comporte pas d’identificateurs. Trois personnes sur dix (29 p. cent) sont en désaccord avec cet énoncé. Plus de deux répondants sur cinq (44 p. cent) se disent à l’aise avec le fait que le gouvernement fédéral partage leurs renseignements personnels avec d’autres organismes du gouvernement fédéral si cela se fait à des fins d’application de la loi ou de protection de la sécurité nationale, bien que plus du tiers d’entre eux (35 p. cent) estiment que leurs renseignements ne devraient pas être partagés de cette manière. Lorsqu’il est question de renseignements personnels par des organismes d’application de la loi et de sécurité nationale, une proportion un peu plus élevée de Canadiens dit ne pas avoir confiance dans la façon dont ils sont utilisés (38 p. cent) comparativement à ceux qui déclarent avoir confiance (35 p. cent).</w:t>
      </w:r>
    </w:p>
    <w:p w14:paraId="6AE95D86"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14 : Gestion des renseignements personnels</w:t>
      </w:r>
    </w:p>
    <w:p w14:paraId="15B5DC29" w14:textId="566685AF" w:rsidR="00387B13" w:rsidRPr="00B761CB" w:rsidRDefault="001A6377" w:rsidP="00536D43">
      <w:pPr>
        <w:pStyle w:val="Chapterbodytext"/>
        <w:jc w:val="center"/>
        <w:rPr>
          <w:lang w:val="fr-FR"/>
        </w:rPr>
      </w:pPr>
      <w:r>
        <w:rPr>
          <w:noProof/>
          <w:lang w:val="en-US" w:eastAsia="en-US"/>
        </w:rPr>
        <w:drawing>
          <wp:inline distT="0" distB="0" distL="0" distR="0" wp14:anchorId="52F3AD67" wp14:editId="62F1195A">
            <wp:extent cx="4572000" cy="34270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r w:rsidR="00387B13" w:rsidRPr="00B761CB">
        <w:rPr>
          <w:noProof/>
          <w:lang w:val="fr-FR" w:eastAsia="en-US"/>
        </w:rPr>
        <w:t xml:space="preserve"> </w:t>
      </w:r>
    </w:p>
    <w:p w14:paraId="7CCBDBBF" w14:textId="77777777" w:rsidR="00387B13" w:rsidRPr="00306682" w:rsidRDefault="00387B13" w:rsidP="00536D43">
      <w:pPr>
        <w:pStyle w:val="Chapterbodytext"/>
        <w:jc w:val="center"/>
        <w:rPr>
          <w:lang w:val="fr-CA"/>
        </w:rPr>
      </w:pPr>
    </w:p>
    <w:p w14:paraId="33BA19D6" w14:textId="77777777" w:rsidR="00387B13" w:rsidRPr="00306682" w:rsidRDefault="00387B13" w:rsidP="00536D43">
      <w:pPr>
        <w:pStyle w:val="Highl-1"/>
        <w:rPr>
          <w:lang w:val="fr-CA"/>
        </w:rPr>
      </w:pPr>
      <w:r w:rsidRPr="00306682">
        <w:rPr>
          <w:lang w:val="fr-CA"/>
        </w:rPr>
        <w:t>Les personnes plus âgées (65 ans et plus), ainsi que les habitants des régions rurales, sont plus susceptibles de croire qu’un gouvernement fédéral devrait seulement recueillir des renseignements auprès des gens, et non auprès d’autres ministères. Les répondants dont les niveaux de revenu et de scolarité sont supérieurs sont plus susceptibles d’être en désaccord.</w:t>
      </w:r>
    </w:p>
    <w:p w14:paraId="057DEC81" w14:textId="77777777" w:rsidR="00387B13" w:rsidRPr="00306682" w:rsidRDefault="00387B13" w:rsidP="00536D43">
      <w:pPr>
        <w:pStyle w:val="Highl-1"/>
        <w:rPr>
          <w:lang w:val="fr-CA"/>
        </w:rPr>
      </w:pPr>
      <w:r w:rsidRPr="00306682">
        <w:rPr>
          <w:lang w:val="fr-CA"/>
        </w:rPr>
        <w:t>Les plus jeunes (34 ans et moins), tout comme les résidents du Québec, ont plus tendance à se fier aux organismes d’application de la loi et aux agences nationales de sécurité lorsqu’il est question de l’utilisation de leurs renseignements personnels. Les résidents de la Colombie-Britannique, de l’Alberta et des Territoires, tout comme les hommes en général, sont plus susceptibles d’être en désaccord.</w:t>
      </w:r>
    </w:p>
    <w:p w14:paraId="4AE6C876" w14:textId="77777777" w:rsidR="00387B13" w:rsidRPr="00306682" w:rsidRDefault="00387B13" w:rsidP="00536D43">
      <w:pPr>
        <w:pStyle w:val="Highl-1"/>
        <w:rPr>
          <w:lang w:val="fr-CA"/>
        </w:rPr>
      </w:pPr>
      <w:r w:rsidRPr="00306682">
        <w:rPr>
          <w:lang w:val="fr-CA"/>
        </w:rPr>
        <w:t>Les citadins ont plus tendance que les résidents des régions rurales à être à l’aise avec le fait que le gouvernement fédéral partage leurs renseignements personnels avec d’autres ministères.</w:t>
      </w:r>
    </w:p>
    <w:p w14:paraId="12A5282B" w14:textId="77777777" w:rsidR="00387B13" w:rsidRPr="00306682" w:rsidRDefault="00387B13" w:rsidP="00536D43">
      <w:pPr>
        <w:pStyle w:val="Chapterbodytext"/>
        <w:rPr>
          <w:lang w:val="fr-CA"/>
        </w:rPr>
      </w:pPr>
    </w:p>
    <w:p w14:paraId="73E0FD73" w14:textId="77777777" w:rsidR="00313249" w:rsidRDefault="00313249">
      <w:pPr>
        <w:rPr>
          <w:smallCaps/>
          <w:color w:val="1465A2"/>
          <w:kern w:val="32"/>
          <w:sz w:val="52"/>
          <w:szCs w:val="20"/>
          <w:lang w:val="fr-CA"/>
        </w:rPr>
      </w:pPr>
      <w:r>
        <w:rPr>
          <w:lang w:val="fr-CA"/>
        </w:rPr>
        <w:br w:type="page"/>
      </w:r>
    </w:p>
    <w:p w14:paraId="6AA7E005" w14:textId="6384ACAB" w:rsidR="00387B13" w:rsidRPr="00306682" w:rsidRDefault="00387B13" w:rsidP="00536D43">
      <w:pPr>
        <w:pStyle w:val="Heading3"/>
        <w:rPr>
          <w:lang w:val="fr-CA"/>
        </w:rPr>
      </w:pPr>
      <w:bookmarkStart w:id="31" w:name="_Toc11052998"/>
      <w:r w:rsidRPr="00306682">
        <w:rPr>
          <w:lang w:val="fr-CA"/>
        </w:rPr>
        <w:lastRenderedPageBreak/>
        <w:t>Discrimination</w:t>
      </w:r>
      <w:bookmarkEnd w:id="31"/>
    </w:p>
    <w:p w14:paraId="4549FD67" w14:textId="77777777" w:rsidR="00387B13" w:rsidRPr="00306682" w:rsidRDefault="00387B13" w:rsidP="00536D43">
      <w:pPr>
        <w:pStyle w:val="Chapterbodytext"/>
        <w:rPr>
          <w:lang w:val="fr-CA"/>
        </w:rPr>
      </w:pPr>
    </w:p>
    <w:p w14:paraId="428B2D3D" w14:textId="77777777" w:rsidR="00387B13" w:rsidRPr="00306682" w:rsidRDefault="00387B13" w:rsidP="00536D43">
      <w:pPr>
        <w:pStyle w:val="Chapterbodytext"/>
        <w:rPr>
          <w:lang w:val="fr-CA"/>
        </w:rPr>
      </w:pPr>
    </w:p>
    <w:p w14:paraId="70534850" w14:textId="77777777" w:rsidR="00387B13" w:rsidRPr="00306682" w:rsidRDefault="00387B13" w:rsidP="00536D43">
      <w:pPr>
        <w:pStyle w:val="Chapterbodytext"/>
        <w:rPr>
          <w:lang w:val="fr-CA"/>
        </w:rPr>
      </w:pPr>
      <w:r w:rsidRPr="00306682">
        <w:rPr>
          <w:lang w:val="fr-CA"/>
        </w:rPr>
        <w:tab/>
        <w:t>Les Canadiens sont protégés contre la discrimination dans leur milieu de travail et lorsqu’ils accèdent à des services et à des logements gérés par des lois provinciales, territoriales et fédérales. Lorsqu’interrogés sur leur niveau de connaissance par rapport à ces lois antidiscriminatoires, la plupart des gens affirment ne pas bien connaître leurs droits et responsabilités. Deux personnes sur cinq (40 p. cent) disent bien ou très bien connaître leurs droits et responsabilités. Plus de trois répondants sur dix (31 p. cent) estiment les connaître moyennement bien et plus du quart (27 p. cent) croit ne pas les connaître. Le niveau de connaissance perçu se divise uniformément entre les gens (33 p. cent) qui disent bien ou très bien connaître leurs droits et responsabilités (33 p. cent), ceux qui déclarent les connaître moyennement (33 p. cent) et ceux qui jugent ne pas les connaître (32 p. cent).</w:t>
      </w:r>
    </w:p>
    <w:p w14:paraId="460A0605" w14:textId="77777777" w:rsidR="00387B13" w:rsidRPr="00306682" w:rsidRDefault="00387B13" w:rsidP="00536D43">
      <w:pPr>
        <w:pStyle w:val="Chapterbodytext"/>
        <w:rPr>
          <w:lang w:val="fr-CA"/>
        </w:rPr>
      </w:pPr>
    </w:p>
    <w:p w14:paraId="0995C975" w14:textId="77777777" w:rsidR="00387B13" w:rsidRPr="00306682" w:rsidRDefault="00387B13" w:rsidP="00536D43">
      <w:pPr>
        <w:pStyle w:val="Chapterbodytext"/>
        <w:rPr>
          <w:lang w:val="fr-CA"/>
        </w:rPr>
      </w:pPr>
    </w:p>
    <w:p w14:paraId="525E4699"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15 : Droits et responsabilités</w:t>
      </w:r>
    </w:p>
    <w:p w14:paraId="05C74529" w14:textId="70D134C6" w:rsidR="00387B13" w:rsidRPr="00306682" w:rsidRDefault="001A6377" w:rsidP="00536D43">
      <w:pPr>
        <w:pStyle w:val="Chapterbodytext"/>
        <w:jc w:val="center"/>
        <w:rPr>
          <w:lang w:val="fr-CA"/>
        </w:rPr>
      </w:pPr>
      <w:r>
        <w:rPr>
          <w:noProof/>
          <w:lang w:val="en-US" w:eastAsia="en-US"/>
        </w:rPr>
        <w:drawing>
          <wp:inline distT="0" distB="0" distL="0" distR="0" wp14:anchorId="69501B5D" wp14:editId="44CFBEA2">
            <wp:extent cx="4572000" cy="3427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r w:rsidR="00387B13">
        <w:rPr>
          <w:noProof/>
          <w:lang w:val="en-US" w:eastAsia="en-US"/>
        </w:rPr>
        <w:t xml:space="preserve"> </w:t>
      </w:r>
    </w:p>
    <w:p w14:paraId="48B4E6BF" w14:textId="77777777" w:rsidR="00387B13" w:rsidRPr="00306682" w:rsidRDefault="00387B13" w:rsidP="00536D43">
      <w:pPr>
        <w:pStyle w:val="Chapterbodytext"/>
        <w:rPr>
          <w:lang w:val="fr-CA"/>
        </w:rPr>
      </w:pPr>
    </w:p>
    <w:p w14:paraId="5F0517B5" w14:textId="77777777" w:rsidR="00387B13" w:rsidRPr="00306682" w:rsidRDefault="00387B13" w:rsidP="00536D43">
      <w:pPr>
        <w:pStyle w:val="Chapterbodytext"/>
        <w:rPr>
          <w:lang w:val="fr-CA"/>
        </w:rPr>
      </w:pPr>
    </w:p>
    <w:p w14:paraId="616B714A" w14:textId="77777777" w:rsidR="00387B13" w:rsidRPr="00306682" w:rsidRDefault="00387B13" w:rsidP="00536D43">
      <w:pPr>
        <w:pStyle w:val="Highl-1"/>
        <w:rPr>
          <w:lang w:val="fr-CA"/>
        </w:rPr>
      </w:pPr>
      <w:r w:rsidRPr="00306682">
        <w:rPr>
          <w:lang w:val="fr-CA"/>
        </w:rPr>
        <w:br w:type="page"/>
      </w:r>
      <w:r w:rsidRPr="00306682">
        <w:rPr>
          <w:lang w:val="fr-CA"/>
        </w:rPr>
        <w:lastRenderedPageBreak/>
        <w:t>Le niveau de connaissances et le niveau de sensibilisation augmentent dans les catégories d’âge médianes, les plus jeunes et les plus vieux répondants étant plus enclins à dire qu’ils sont faibles.</w:t>
      </w:r>
    </w:p>
    <w:p w14:paraId="71E60B5B" w14:textId="77777777" w:rsidR="00387B13" w:rsidRPr="00306682" w:rsidRDefault="00387B13" w:rsidP="00536D43">
      <w:pPr>
        <w:pStyle w:val="Highl-1"/>
        <w:rPr>
          <w:lang w:val="fr-CA"/>
        </w:rPr>
      </w:pPr>
      <w:r w:rsidRPr="00306682">
        <w:rPr>
          <w:lang w:val="fr-CA"/>
        </w:rPr>
        <w:t>Les résidents de l’Alberta ont plus tendance à indiquer des niveaux de connaissances et de sensibilisation élevés, alors que ceux du Québec présentent les niveaux les plus bas de toutes les régions.</w:t>
      </w:r>
    </w:p>
    <w:p w14:paraId="214E9C58" w14:textId="77777777" w:rsidR="00387B13" w:rsidRPr="00306682" w:rsidRDefault="00387B13" w:rsidP="00536D43">
      <w:pPr>
        <w:pStyle w:val="Highl-1"/>
        <w:rPr>
          <w:lang w:val="fr-CA"/>
        </w:rPr>
      </w:pPr>
      <w:r w:rsidRPr="00306682">
        <w:rPr>
          <w:lang w:val="fr-CA"/>
        </w:rPr>
        <w:t>Les niveaux de connaissances et de sensibilisation perçus augmentent avec le revenu et le niveau de scolarité. Cela est également le cas chez les répondants qui ont des interactions avec le système de justice pénale.</w:t>
      </w:r>
    </w:p>
    <w:p w14:paraId="5FD0A03A" w14:textId="77777777" w:rsidR="00387B13" w:rsidRPr="00306682" w:rsidRDefault="00387B13" w:rsidP="00536D43">
      <w:pPr>
        <w:pStyle w:val="Chapterbodytext"/>
        <w:rPr>
          <w:lang w:val="fr-CA"/>
        </w:rPr>
      </w:pPr>
    </w:p>
    <w:p w14:paraId="619FBD1D" w14:textId="77777777" w:rsidR="00387B13" w:rsidRPr="00306682" w:rsidRDefault="00387B13" w:rsidP="00536D43">
      <w:pPr>
        <w:pStyle w:val="Heading4"/>
        <w:rPr>
          <w:lang w:val="fr-CA"/>
        </w:rPr>
      </w:pPr>
      <w:bookmarkStart w:id="32" w:name="_Toc11052999"/>
      <w:r w:rsidRPr="00306682">
        <w:rPr>
          <w:lang w:val="fr-CA"/>
        </w:rPr>
        <w:t>Recours privilégiés</w:t>
      </w:r>
      <w:bookmarkEnd w:id="32"/>
    </w:p>
    <w:p w14:paraId="4826FEE4" w14:textId="77777777" w:rsidR="00387B13" w:rsidRPr="00306682" w:rsidRDefault="00387B13" w:rsidP="00536D43">
      <w:pPr>
        <w:pStyle w:val="Chapterbodytext"/>
        <w:rPr>
          <w:lang w:val="fr-CA"/>
        </w:rPr>
      </w:pPr>
    </w:p>
    <w:p w14:paraId="1B0D4640" w14:textId="77777777" w:rsidR="00387B13" w:rsidRPr="00306682" w:rsidRDefault="00387B13" w:rsidP="00536D43">
      <w:pPr>
        <w:pStyle w:val="Chapterbodytext"/>
        <w:rPr>
          <w:lang w:val="fr-CA"/>
        </w:rPr>
      </w:pPr>
      <w:r w:rsidRPr="00306682">
        <w:rPr>
          <w:lang w:val="fr-CA"/>
        </w:rPr>
        <w:tab/>
        <w:t>Dans les cas de discrimination, un peu moins de la moitié des Canadiens (44 p. cent) affirme que le recours qu’il privilégierait serait le dépôt d’une plainte à un organisme, au protecteur des employés ou à un autre type d’organisme pour que leur demande fasse l’objet d’une enquête ou soit résolue. Plus d’une personne sur cinq (22 p. cent) signale qu’elle composerait sans aide avec la situation en ayant recours aux renseignements relatifs à ses droits. Une moindre proportion (17 p. cent) déclare qu’elle confierait à un avocat le soin de porter la cause devant un tribunal, alors que très peu de répondants (3 p. cent) porteraient eux-mêmes la cause devant un tribunal. Trois pour cent déclarent qu’ils ne feraient rien et quatre pour cent mentionnent un éventail d’autres mesures.</w:t>
      </w:r>
    </w:p>
    <w:p w14:paraId="674CBB6C" w14:textId="77777777" w:rsidR="00387B13" w:rsidRPr="00306682" w:rsidRDefault="00387B13" w:rsidP="00536D43">
      <w:pPr>
        <w:pStyle w:val="Chapterbodytext"/>
        <w:rPr>
          <w:lang w:val="fr-CA"/>
        </w:rPr>
      </w:pPr>
    </w:p>
    <w:p w14:paraId="05BF0497"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16 : Discrimination</w:t>
      </w:r>
    </w:p>
    <w:p w14:paraId="0C1FCCFB" w14:textId="6014F665" w:rsidR="00387B13" w:rsidRPr="00306682" w:rsidRDefault="001A6377" w:rsidP="00536D43">
      <w:pPr>
        <w:pStyle w:val="Chapterbodytext"/>
        <w:jc w:val="center"/>
        <w:rPr>
          <w:lang w:val="fr-CA"/>
        </w:rPr>
      </w:pPr>
      <w:r>
        <w:rPr>
          <w:noProof/>
          <w:lang w:val="en-US" w:eastAsia="en-US"/>
        </w:rPr>
        <w:drawing>
          <wp:inline distT="0" distB="0" distL="0" distR="0" wp14:anchorId="41369B8C" wp14:editId="709A073F">
            <wp:extent cx="4438015" cy="3296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t="3833"/>
                    <a:stretch>
                      <a:fillRect/>
                    </a:stretch>
                  </pic:blipFill>
                  <pic:spPr bwMode="auto">
                    <a:xfrm>
                      <a:off x="0" y="0"/>
                      <a:ext cx="4438015" cy="3296920"/>
                    </a:xfrm>
                    <a:prstGeom prst="rect">
                      <a:avLst/>
                    </a:prstGeom>
                    <a:noFill/>
                    <a:ln>
                      <a:noFill/>
                    </a:ln>
                  </pic:spPr>
                </pic:pic>
              </a:graphicData>
            </a:graphic>
          </wp:inline>
        </w:drawing>
      </w:r>
      <w:r w:rsidR="00387B13">
        <w:rPr>
          <w:noProof/>
          <w:lang w:val="en-US" w:eastAsia="en-US"/>
        </w:rPr>
        <w:t xml:space="preserve"> </w:t>
      </w:r>
    </w:p>
    <w:p w14:paraId="3B076E88" w14:textId="77777777" w:rsidR="00387B13" w:rsidRPr="00306682" w:rsidRDefault="00387B13" w:rsidP="00536D43">
      <w:pPr>
        <w:pStyle w:val="Chapterbodytext"/>
        <w:rPr>
          <w:lang w:val="fr-CA"/>
        </w:rPr>
      </w:pPr>
    </w:p>
    <w:p w14:paraId="27283DD6" w14:textId="77777777" w:rsidR="00387B13" w:rsidRPr="00306682" w:rsidRDefault="00387B13" w:rsidP="00536D43">
      <w:pPr>
        <w:pStyle w:val="Highl-1"/>
        <w:rPr>
          <w:lang w:val="fr-CA"/>
        </w:rPr>
      </w:pPr>
      <w:r w:rsidRPr="00306682">
        <w:rPr>
          <w:lang w:val="fr-CA"/>
        </w:rPr>
        <w:t>Les hommes sont plus susceptibles de déclarer qu’il ferait face à la situation sans aide, alors que les femmes, tout comme les gens plus âgés (55 ans et plus), affirment qu’elle porterait plainte à un organisme, au protecteur des employés ou à un autre type d’organisme.</w:t>
      </w:r>
    </w:p>
    <w:p w14:paraId="4DD8F9D5" w14:textId="77777777" w:rsidR="00387B13" w:rsidRPr="00720A8C" w:rsidRDefault="00387B13" w:rsidP="00536D43">
      <w:pPr>
        <w:pStyle w:val="Highl-1"/>
        <w:rPr>
          <w:lang w:val="fr-CA"/>
        </w:rPr>
      </w:pPr>
      <w:r w:rsidRPr="00306682">
        <w:rPr>
          <w:lang w:val="fr-CA"/>
        </w:rPr>
        <w:t xml:space="preserve">Les résidents du Québec sont plus enclins que ceux des autres régions à signaler qu’ils déposeraient une plainte à un organisme, au protecteur des employés ou à un autre </w:t>
      </w:r>
      <w:r w:rsidRPr="00720A8C">
        <w:rPr>
          <w:lang w:val="fr-CA"/>
        </w:rPr>
        <w:t>organisme. Les résidents de l’Alberta ont plus tendance à dire qu’ils s’occuperaient sans aide de la situation, alors que ceux de l’Ontario sont plus susceptibles de demander à un avocat de porter la cause devant les tribunaux.</w:t>
      </w:r>
    </w:p>
    <w:p w14:paraId="17F537F9" w14:textId="77777777" w:rsidR="00387B13" w:rsidRPr="00306682" w:rsidRDefault="00387B13" w:rsidP="00536D43">
      <w:pPr>
        <w:pStyle w:val="Highl-1"/>
        <w:rPr>
          <w:lang w:val="fr-CA"/>
        </w:rPr>
      </w:pPr>
      <w:r w:rsidRPr="00306682">
        <w:rPr>
          <w:lang w:val="fr-CA"/>
        </w:rPr>
        <w:t>Les gens qui ont des interactions avec le système de justice pénale sont plus enclins à déposer une plainte à un organisme, au protecteur des employés ou à un autre organisme.</w:t>
      </w:r>
    </w:p>
    <w:p w14:paraId="35710BE5" w14:textId="77777777" w:rsidR="00387B13" w:rsidRPr="00306682" w:rsidRDefault="00387B13" w:rsidP="00536D43">
      <w:pPr>
        <w:pStyle w:val="Chapterbodytext"/>
        <w:rPr>
          <w:lang w:val="fr-CA"/>
        </w:rPr>
      </w:pPr>
    </w:p>
    <w:p w14:paraId="4CE2321F" w14:textId="77777777" w:rsidR="00387B13" w:rsidRPr="00306682" w:rsidRDefault="00387B13" w:rsidP="00536D43">
      <w:pPr>
        <w:pStyle w:val="Chapterbodytext"/>
        <w:rPr>
          <w:lang w:val="fr-CA"/>
        </w:rPr>
      </w:pPr>
      <w:r w:rsidRPr="00306682">
        <w:rPr>
          <w:lang w:val="fr-CA"/>
        </w:rPr>
        <w:tab/>
        <w:t xml:space="preserve">Lorsqu’interrogés sur les sources vers lesquelles ils se tourneraient s’ils étaient victimes de discrimination au travail, la moitié des répondants (52 p. cent) disent qu’ils s’adresseraient aux ressources humaines de leur lieu de travail. Quatre personnes sur dix consulteraient un(e) avocat(e) et la même proportion (39 p. cent) ferait une recherche en ligne. Environ le tiers se confierait à un(e) gestionnaire (34 p. cent), à un(e) ami(e) ou à un membre de leur famille (34 p. cent), ou à leur syndicat (30 p. cent). Environ une personne sur quatre se dirigerait à un tribunal des droits de la personne (27 p. cent) et une sur cinq se tournerait vers un organisme de services communautaires (22 p. cent) ou un(e) collègue (21 p. cent). Quinze pour cent font mention d’un organisme de femmes </w:t>
      </w:r>
      <w:r w:rsidRPr="00306682">
        <w:rPr>
          <w:lang w:val="fr-CA"/>
        </w:rPr>
        <w:lastRenderedPageBreak/>
        <w:t>ou d’hommes, et dix pour cent privilégieraient un fournisseur de soins de santé. Une moindre proportion (4 p. cent) s’en remettrait à un dirigeant religieux.</w:t>
      </w:r>
    </w:p>
    <w:p w14:paraId="1CA9B89D" w14:textId="77777777" w:rsidR="00387B13" w:rsidRPr="00306682" w:rsidRDefault="00387B13" w:rsidP="00536D43">
      <w:pPr>
        <w:pStyle w:val="Chapterbodytext"/>
        <w:rPr>
          <w:lang w:val="fr-CA"/>
        </w:rPr>
      </w:pPr>
    </w:p>
    <w:p w14:paraId="361C2159" w14:textId="77777777" w:rsidR="00387B13" w:rsidRPr="00306682" w:rsidRDefault="00387B13" w:rsidP="00536D43">
      <w:pPr>
        <w:pStyle w:val="Table-title"/>
        <w:rPr>
          <w:b/>
          <w:bCs w:val="0"/>
          <w:lang w:val="fr-CA"/>
        </w:rPr>
      </w:pPr>
      <w:r w:rsidRPr="00306682">
        <w:rPr>
          <w:b/>
          <w:bCs w:val="0"/>
          <w:lang w:val="fr-CA"/>
        </w:rPr>
        <w:t>Tableau 4 : Sources d’information sur la discrimination au travail</w:t>
      </w:r>
    </w:p>
    <w:p w14:paraId="703823A7" w14:textId="77777777" w:rsidR="00387B13" w:rsidRPr="00306682" w:rsidRDefault="00387B13" w:rsidP="00536D43">
      <w:pPr>
        <w:pStyle w:val="Table-title"/>
        <w:rPr>
          <w:i/>
          <w:lang w:val="fr-CA"/>
        </w:rPr>
      </w:pPr>
      <w:r w:rsidRPr="00306682">
        <w:rPr>
          <w:i/>
          <w:lang w:val="fr-CA"/>
        </w:rPr>
        <w:t>Si vous étiez victime de discrimination et que vous recherchiez de l’information ou du soutien, à qui vous dirigeriez-vous?</w:t>
      </w:r>
    </w:p>
    <w:tbl>
      <w:tblPr>
        <w:tblW w:w="737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7"/>
        <w:gridCol w:w="1440"/>
      </w:tblGrid>
      <w:tr w:rsidR="00387B13" w:rsidRPr="00306682" w14:paraId="12FB9395" w14:textId="77777777" w:rsidTr="00CE7F15">
        <w:trPr>
          <w:cantSplit/>
          <w:tblHeader/>
        </w:trPr>
        <w:tc>
          <w:tcPr>
            <w:tcW w:w="5937" w:type="dxa"/>
          </w:tcPr>
          <w:p w14:paraId="34BCB315" w14:textId="77777777" w:rsidR="00387B13" w:rsidRPr="00306682" w:rsidRDefault="00387B13" w:rsidP="00CE7F15">
            <w:pPr>
              <w:pStyle w:val="Tableheader"/>
              <w:rPr>
                <w:sz w:val="20"/>
                <w:szCs w:val="20"/>
                <w:lang w:val="fr-CA"/>
              </w:rPr>
            </w:pPr>
            <w:r w:rsidRPr="00306682">
              <w:rPr>
                <w:sz w:val="20"/>
                <w:szCs w:val="20"/>
                <w:lang w:val="fr-CA"/>
              </w:rPr>
              <w:t>-</w:t>
            </w:r>
          </w:p>
        </w:tc>
        <w:tc>
          <w:tcPr>
            <w:tcW w:w="1440" w:type="dxa"/>
            <w:vAlign w:val="center"/>
          </w:tcPr>
          <w:p w14:paraId="462EF862" w14:textId="77777777" w:rsidR="00387B13" w:rsidRPr="00306682" w:rsidRDefault="00387B13" w:rsidP="00CE7F15">
            <w:pPr>
              <w:pStyle w:val="Tableheader"/>
              <w:jc w:val="center"/>
              <w:rPr>
                <w:b/>
                <w:bCs w:val="0"/>
                <w:sz w:val="20"/>
                <w:szCs w:val="20"/>
                <w:lang w:val="fr-CA"/>
              </w:rPr>
            </w:pPr>
            <w:r w:rsidRPr="00306682">
              <w:rPr>
                <w:b/>
                <w:bCs w:val="0"/>
                <w:sz w:val="20"/>
                <w:szCs w:val="20"/>
                <w:lang w:val="fr-CA"/>
              </w:rPr>
              <w:t>Total</w:t>
            </w:r>
          </w:p>
        </w:tc>
      </w:tr>
      <w:tr w:rsidR="00387B13" w:rsidRPr="00306682" w14:paraId="4534B54C" w14:textId="77777777" w:rsidTr="00CE7F15">
        <w:trPr>
          <w:cantSplit/>
        </w:trPr>
        <w:tc>
          <w:tcPr>
            <w:tcW w:w="5937" w:type="dxa"/>
          </w:tcPr>
          <w:p w14:paraId="585975A6" w14:textId="77777777" w:rsidR="00387B13" w:rsidRPr="00306682" w:rsidRDefault="00387B13" w:rsidP="00CE7F15">
            <w:pPr>
              <w:pStyle w:val="Tableheader"/>
              <w:rPr>
                <w:i/>
                <w:iCs/>
                <w:sz w:val="20"/>
                <w:szCs w:val="20"/>
                <w:lang w:val="fr-CA"/>
              </w:rPr>
            </w:pPr>
            <w:r w:rsidRPr="00306682">
              <w:rPr>
                <w:i/>
                <w:iCs/>
                <w:sz w:val="20"/>
                <w:szCs w:val="20"/>
                <w:lang w:val="fr-CA"/>
              </w:rPr>
              <w:t>n=</w:t>
            </w:r>
          </w:p>
        </w:tc>
        <w:tc>
          <w:tcPr>
            <w:tcW w:w="1440" w:type="dxa"/>
          </w:tcPr>
          <w:p w14:paraId="7B0335D2" w14:textId="77777777" w:rsidR="00387B13" w:rsidRPr="00306682" w:rsidRDefault="00387B13" w:rsidP="00CE7F15">
            <w:pPr>
              <w:pStyle w:val="Table-text"/>
              <w:jc w:val="center"/>
              <w:rPr>
                <w:rFonts w:eastAsia="Times New Roman"/>
                <w:i/>
                <w:sz w:val="20"/>
                <w:lang w:val="fr-CA"/>
              </w:rPr>
            </w:pPr>
            <w:r w:rsidRPr="00306682">
              <w:rPr>
                <w:i/>
                <w:sz w:val="20"/>
                <w:lang w:val="fr-CA"/>
              </w:rPr>
              <w:t>2016</w:t>
            </w:r>
          </w:p>
        </w:tc>
      </w:tr>
      <w:tr w:rsidR="00387B13" w:rsidRPr="00306682" w14:paraId="618E2998" w14:textId="77777777" w:rsidTr="00CE7F15">
        <w:trPr>
          <w:cantSplit/>
        </w:trPr>
        <w:tc>
          <w:tcPr>
            <w:tcW w:w="5937" w:type="dxa"/>
          </w:tcPr>
          <w:p w14:paraId="121BEFC4" w14:textId="77777777" w:rsidR="00387B13" w:rsidRPr="00306682" w:rsidRDefault="00387B13" w:rsidP="00CE7F15">
            <w:pPr>
              <w:pStyle w:val="Tableheader"/>
              <w:rPr>
                <w:sz w:val="20"/>
                <w:szCs w:val="20"/>
                <w:lang w:val="fr-CA"/>
              </w:rPr>
            </w:pPr>
            <w:r w:rsidRPr="00306682">
              <w:rPr>
                <w:sz w:val="20"/>
                <w:szCs w:val="20"/>
                <w:lang w:val="fr-CA"/>
              </w:rPr>
              <w:t>Aux ressources humaines</w:t>
            </w:r>
          </w:p>
        </w:tc>
        <w:tc>
          <w:tcPr>
            <w:tcW w:w="1440" w:type="dxa"/>
          </w:tcPr>
          <w:p w14:paraId="54C9ECCC" w14:textId="77777777" w:rsidR="00387B13" w:rsidRPr="00306682" w:rsidRDefault="00387B13" w:rsidP="00CE7F15">
            <w:pPr>
              <w:pStyle w:val="Table-text"/>
              <w:jc w:val="center"/>
              <w:rPr>
                <w:rFonts w:eastAsia="Times New Roman"/>
                <w:sz w:val="20"/>
                <w:lang w:val="fr-CA"/>
              </w:rPr>
            </w:pPr>
            <w:r w:rsidRPr="00306682">
              <w:rPr>
                <w:sz w:val="20"/>
                <w:lang w:val="fr-CA"/>
              </w:rPr>
              <w:t>52 %</w:t>
            </w:r>
          </w:p>
        </w:tc>
      </w:tr>
      <w:tr w:rsidR="00387B13" w:rsidRPr="00306682" w14:paraId="6701BFCE" w14:textId="77777777" w:rsidTr="00CE7F15">
        <w:trPr>
          <w:cantSplit/>
        </w:trPr>
        <w:tc>
          <w:tcPr>
            <w:tcW w:w="5937" w:type="dxa"/>
          </w:tcPr>
          <w:p w14:paraId="25DEA41B" w14:textId="77777777" w:rsidR="00387B13" w:rsidRPr="00306682" w:rsidRDefault="00387B13" w:rsidP="00CE7F15">
            <w:pPr>
              <w:pStyle w:val="Tableheader"/>
              <w:rPr>
                <w:sz w:val="20"/>
                <w:szCs w:val="20"/>
                <w:lang w:val="fr-CA"/>
              </w:rPr>
            </w:pPr>
            <w:r w:rsidRPr="00306682">
              <w:rPr>
                <w:sz w:val="20"/>
                <w:szCs w:val="20"/>
                <w:lang w:val="fr-CA"/>
              </w:rPr>
              <w:t>À un(e) avocat(e) ou à une clinique d’aide juridique</w:t>
            </w:r>
          </w:p>
        </w:tc>
        <w:tc>
          <w:tcPr>
            <w:tcW w:w="1440" w:type="dxa"/>
          </w:tcPr>
          <w:p w14:paraId="694A6B42" w14:textId="77777777" w:rsidR="00387B13" w:rsidRPr="00306682" w:rsidRDefault="00387B13" w:rsidP="00CE7F15">
            <w:pPr>
              <w:pStyle w:val="Table-text"/>
              <w:jc w:val="center"/>
              <w:rPr>
                <w:rFonts w:eastAsia="Times New Roman"/>
                <w:sz w:val="20"/>
                <w:lang w:val="fr-CA"/>
              </w:rPr>
            </w:pPr>
            <w:r w:rsidRPr="00306682">
              <w:rPr>
                <w:sz w:val="20"/>
                <w:lang w:val="fr-CA"/>
              </w:rPr>
              <w:t>40 %</w:t>
            </w:r>
          </w:p>
        </w:tc>
      </w:tr>
      <w:tr w:rsidR="00387B13" w:rsidRPr="00306682" w14:paraId="2C31E260" w14:textId="77777777" w:rsidTr="00CE7F15">
        <w:trPr>
          <w:cantSplit/>
        </w:trPr>
        <w:tc>
          <w:tcPr>
            <w:tcW w:w="5937" w:type="dxa"/>
          </w:tcPr>
          <w:p w14:paraId="49283334" w14:textId="77777777" w:rsidR="00387B13" w:rsidRPr="00306682" w:rsidRDefault="00387B13" w:rsidP="00CE7F15">
            <w:pPr>
              <w:pStyle w:val="Tableheader"/>
              <w:rPr>
                <w:sz w:val="20"/>
                <w:szCs w:val="20"/>
                <w:lang w:val="fr-CA"/>
              </w:rPr>
            </w:pPr>
            <w:r w:rsidRPr="00306682">
              <w:rPr>
                <w:sz w:val="20"/>
                <w:szCs w:val="20"/>
                <w:lang w:val="fr-CA"/>
              </w:rPr>
              <w:t>Je ferais une recherche en ligne</w:t>
            </w:r>
          </w:p>
        </w:tc>
        <w:tc>
          <w:tcPr>
            <w:tcW w:w="1440" w:type="dxa"/>
          </w:tcPr>
          <w:p w14:paraId="264124EA" w14:textId="77777777" w:rsidR="00387B13" w:rsidRPr="00306682" w:rsidRDefault="00387B13" w:rsidP="00CE7F15">
            <w:pPr>
              <w:pStyle w:val="Table-text"/>
              <w:jc w:val="center"/>
              <w:rPr>
                <w:rFonts w:eastAsia="Times New Roman"/>
                <w:sz w:val="20"/>
                <w:lang w:val="fr-CA"/>
              </w:rPr>
            </w:pPr>
            <w:r w:rsidRPr="00306682">
              <w:rPr>
                <w:sz w:val="20"/>
                <w:lang w:val="fr-CA"/>
              </w:rPr>
              <w:t>39 %</w:t>
            </w:r>
          </w:p>
        </w:tc>
      </w:tr>
      <w:tr w:rsidR="00387B13" w:rsidRPr="00306682" w14:paraId="15D4B0CA" w14:textId="77777777" w:rsidTr="00CE7F15">
        <w:trPr>
          <w:cantSplit/>
        </w:trPr>
        <w:tc>
          <w:tcPr>
            <w:tcW w:w="5937" w:type="dxa"/>
          </w:tcPr>
          <w:p w14:paraId="10C64DA7" w14:textId="77777777" w:rsidR="00387B13" w:rsidRPr="00306682" w:rsidRDefault="00387B13" w:rsidP="00CE7F15">
            <w:pPr>
              <w:pStyle w:val="Tableheader"/>
              <w:rPr>
                <w:sz w:val="20"/>
                <w:szCs w:val="20"/>
                <w:lang w:val="fr-CA"/>
              </w:rPr>
            </w:pPr>
            <w:r w:rsidRPr="00306682">
              <w:rPr>
                <w:sz w:val="20"/>
                <w:szCs w:val="20"/>
                <w:lang w:val="fr-CA"/>
              </w:rPr>
              <w:t>À un(e) gestionnaire</w:t>
            </w:r>
          </w:p>
        </w:tc>
        <w:tc>
          <w:tcPr>
            <w:tcW w:w="1440" w:type="dxa"/>
          </w:tcPr>
          <w:p w14:paraId="229DABCE" w14:textId="77777777" w:rsidR="00387B13" w:rsidRPr="00306682" w:rsidRDefault="00387B13" w:rsidP="00CE7F15">
            <w:pPr>
              <w:pStyle w:val="Table-text"/>
              <w:jc w:val="center"/>
              <w:rPr>
                <w:rFonts w:eastAsia="Times New Roman"/>
                <w:sz w:val="20"/>
                <w:lang w:val="fr-CA"/>
              </w:rPr>
            </w:pPr>
            <w:r w:rsidRPr="00306682">
              <w:rPr>
                <w:sz w:val="20"/>
                <w:lang w:val="fr-CA"/>
              </w:rPr>
              <w:t>34 %</w:t>
            </w:r>
          </w:p>
        </w:tc>
      </w:tr>
      <w:tr w:rsidR="00387B13" w:rsidRPr="00306682" w14:paraId="3BB500BE" w14:textId="77777777" w:rsidTr="00CE7F15">
        <w:trPr>
          <w:cantSplit/>
        </w:trPr>
        <w:tc>
          <w:tcPr>
            <w:tcW w:w="5937" w:type="dxa"/>
          </w:tcPr>
          <w:p w14:paraId="1B8EFCA4" w14:textId="77777777" w:rsidR="00387B13" w:rsidRPr="00306682" w:rsidRDefault="00387B13" w:rsidP="00CE7F15">
            <w:pPr>
              <w:pStyle w:val="Tableheader"/>
              <w:rPr>
                <w:sz w:val="20"/>
                <w:szCs w:val="20"/>
                <w:lang w:val="fr-CA"/>
              </w:rPr>
            </w:pPr>
            <w:r w:rsidRPr="00306682">
              <w:rPr>
                <w:sz w:val="20"/>
                <w:szCs w:val="20"/>
                <w:lang w:val="fr-CA"/>
              </w:rPr>
              <w:t>À un ami ou à un membre de la famille</w:t>
            </w:r>
          </w:p>
        </w:tc>
        <w:tc>
          <w:tcPr>
            <w:tcW w:w="1440" w:type="dxa"/>
          </w:tcPr>
          <w:p w14:paraId="577EEF73" w14:textId="77777777" w:rsidR="00387B13" w:rsidRPr="00306682" w:rsidRDefault="00387B13" w:rsidP="00CE7F15">
            <w:pPr>
              <w:pStyle w:val="Table-text"/>
              <w:jc w:val="center"/>
              <w:rPr>
                <w:rFonts w:eastAsia="Times New Roman"/>
                <w:sz w:val="20"/>
                <w:lang w:val="fr-CA"/>
              </w:rPr>
            </w:pPr>
            <w:r w:rsidRPr="00306682">
              <w:rPr>
                <w:sz w:val="20"/>
                <w:lang w:val="fr-CA"/>
              </w:rPr>
              <w:t>34 %</w:t>
            </w:r>
          </w:p>
        </w:tc>
      </w:tr>
      <w:tr w:rsidR="00387B13" w:rsidRPr="00306682" w14:paraId="1EA817FB" w14:textId="77777777" w:rsidTr="00CE7F15">
        <w:trPr>
          <w:cantSplit/>
        </w:trPr>
        <w:tc>
          <w:tcPr>
            <w:tcW w:w="5937" w:type="dxa"/>
          </w:tcPr>
          <w:p w14:paraId="29EA5D6E" w14:textId="77777777" w:rsidR="00387B13" w:rsidRPr="00306682" w:rsidRDefault="00387B13" w:rsidP="00CE7F15">
            <w:pPr>
              <w:pStyle w:val="Tableheader"/>
              <w:rPr>
                <w:sz w:val="20"/>
                <w:szCs w:val="20"/>
                <w:lang w:val="fr-CA"/>
              </w:rPr>
            </w:pPr>
            <w:r w:rsidRPr="00306682">
              <w:rPr>
                <w:sz w:val="20"/>
                <w:szCs w:val="20"/>
                <w:lang w:val="fr-CA"/>
              </w:rPr>
              <w:t>À mon syndicat</w:t>
            </w:r>
          </w:p>
        </w:tc>
        <w:tc>
          <w:tcPr>
            <w:tcW w:w="1440" w:type="dxa"/>
          </w:tcPr>
          <w:p w14:paraId="1F0F07B9" w14:textId="77777777" w:rsidR="00387B13" w:rsidRPr="00306682" w:rsidRDefault="00387B13" w:rsidP="00CE7F15">
            <w:pPr>
              <w:pStyle w:val="Table-text"/>
              <w:jc w:val="center"/>
              <w:rPr>
                <w:rFonts w:eastAsia="Times New Roman"/>
                <w:sz w:val="20"/>
                <w:lang w:val="fr-CA"/>
              </w:rPr>
            </w:pPr>
            <w:r w:rsidRPr="00306682">
              <w:rPr>
                <w:sz w:val="20"/>
                <w:lang w:val="fr-CA"/>
              </w:rPr>
              <w:t>30 %</w:t>
            </w:r>
          </w:p>
        </w:tc>
      </w:tr>
      <w:tr w:rsidR="00387B13" w:rsidRPr="00306682" w14:paraId="0FADD16A" w14:textId="77777777" w:rsidTr="00CE7F15">
        <w:trPr>
          <w:cantSplit/>
        </w:trPr>
        <w:tc>
          <w:tcPr>
            <w:tcW w:w="5937" w:type="dxa"/>
          </w:tcPr>
          <w:p w14:paraId="31ACAE82" w14:textId="77777777" w:rsidR="00387B13" w:rsidRPr="00306682" w:rsidRDefault="00387B13" w:rsidP="00CE7F15">
            <w:pPr>
              <w:pStyle w:val="Tableheader"/>
              <w:rPr>
                <w:sz w:val="20"/>
                <w:szCs w:val="20"/>
                <w:lang w:val="fr-CA"/>
              </w:rPr>
            </w:pPr>
            <w:r w:rsidRPr="00306682">
              <w:rPr>
                <w:sz w:val="20"/>
                <w:szCs w:val="20"/>
                <w:lang w:val="fr-CA"/>
              </w:rPr>
              <w:t>À un tribunal des droits de la personne</w:t>
            </w:r>
          </w:p>
        </w:tc>
        <w:tc>
          <w:tcPr>
            <w:tcW w:w="1440" w:type="dxa"/>
          </w:tcPr>
          <w:p w14:paraId="48AF7F27" w14:textId="77777777" w:rsidR="00387B13" w:rsidRPr="00306682" w:rsidRDefault="00387B13" w:rsidP="00CE7F15">
            <w:pPr>
              <w:pStyle w:val="Table-text"/>
              <w:jc w:val="center"/>
              <w:rPr>
                <w:rFonts w:eastAsia="Times New Roman"/>
                <w:sz w:val="20"/>
                <w:lang w:val="fr-CA"/>
              </w:rPr>
            </w:pPr>
            <w:r w:rsidRPr="00306682">
              <w:rPr>
                <w:sz w:val="20"/>
                <w:lang w:val="fr-CA"/>
              </w:rPr>
              <w:t>27 %</w:t>
            </w:r>
          </w:p>
        </w:tc>
      </w:tr>
      <w:tr w:rsidR="00387B13" w:rsidRPr="00306682" w14:paraId="7D52EAE7" w14:textId="77777777" w:rsidTr="00CE7F15">
        <w:trPr>
          <w:cantSplit/>
        </w:trPr>
        <w:tc>
          <w:tcPr>
            <w:tcW w:w="5937" w:type="dxa"/>
          </w:tcPr>
          <w:p w14:paraId="1A47859C" w14:textId="77777777" w:rsidR="00387B13" w:rsidRPr="00306682" w:rsidRDefault="00387B13" w:rsidP="00CE7F15">
            <w:pPr>
              <w:pStyle w:val="Tableheader"/>
              <w:rPr>
                <w:sz w:val="20"/>
                <w:szCs w:val="20"/>
                <w:lang w:val="fr-CA"/>
              </w:rPr>
            </w:pPr>
            <w:r w:rsidRPr="00306682">
              <w:rPr>
                <w:sz w:val="20"/>
                <w:szCs w:val="20"/>
                <w:lang w:val="fr-CA"/>
              </w:rPr>
              <w:t>À un organisme de services communautaires</w:t>
            </w:r>
          </w:p>
        </w:tc>
        <w:tc>
          <w:tcPr>
            <w:tcW w:w="1440" w:type="dxa"/>
          </w:tcPr>
          <w:p w14:paraId="44DD6AB1" w14:textId="77777777" w:rsidR="00387B13" w:rsidRPr="00306682" w:rsidRDefault="00387B13" w:rsidP="00CE7F15">
            <w:pPr>
              <w:pStyle w:val="Table-text"/>
              <w:jc w:val="center"/>
              <w:rPr>
                <w:rFonts w:eastAsia="Times New Roman"/>
                <w:sz w:val="20"/>
                <w:lang w:val="fr-CA"/>
              </w:rPr>
            </w:pPr>
            <w:r w:rsidRPr="00306682">
              <w:rPr>
                <w:sz w:val="20"/>
                <w:lang w:val="fr-CA"/>
              </w:rPr>
              <w:t>22 %</w:t>
            </w:r>
          </w:p>
        </w:tc>
      </w:tr>
      <w:tr w:rsidR="00387B13" w:rsidRPr="00306682" w14:paraId="1F074DFA" w14:textId="77777777" w:rsidTr="00CE7F15">
        <w:trPr>
          <w:cantSplit/>
        </w:trPr>
        <w:tc>
          <w:tcPr>
            <w:tcW w:w="5937" w:type="dxa"/>
          </w:tcPr>
          <w:p w14:paraId="710AA19E" w14:textId="77777777" w:rsidR="00387B13" w:rsidRPr="00306682" w:rsidRDefault="00387B13" w:rsidP="00CE7F15">
            <w:pPr>
              <w:pStyle w:val="Tableheader"/>
              <w:rPr>
                <w:sz w:val="20"/>
                <w:szCs w:val="20"/>
                <w:lang w:val="fr-CA"/>
              </w:rPr>
            </w:pPr>
            <w:r w:rsidRPr="00306682">
              <w:rPr>
                <w:sz w:val="20"/>
                <w:szCs w:val="20"/>
                <w:lang w:val="fr-CA"/>
              </w:rPr>
              <w:t>À un(e) collègue</w:t>
            </w:r>
          </w:p>
        </w:tc>
        <w:tc>
          <w:tcPr>
            <w:tcW w:w="1440" w:type="dxa"/>
          </w:tcPr>
          <w:p w14:paraId="3FE7146C" w14:textId="77777777" w:rsidR="00387B13" w:rsidRPr="00306682" w:rsidRDefault="00387B13" w:rsidP="00CE7F15">
            <w:pPr>
              <w:pStyle w:val="Table-text"/>
              <w:jc w:val="center"/>
              <w:rPr>
                <w:rFonts w:eastAsia="Times New Roman"/>
                <w:sz w:val="20"/>
                <w:lang w:val="fr-CA"/>
              </w:rPr>
            </w:pPr>
            <w:r w:rsidRPr="00306682">
              <w:rPr>
                <w:sz w:val="20"/>
                <w:lang w:val="fr-CA"/>
              </w:rPr>
              <w:t>21 %</w:t>
            </w:r>
          </w:p>
        </w:tc>
      </w:tr>
      <w:tr w:rsidR="00387B13" w:rsidRPr="00306682" w14:paraId="37C5577B" w14:textId="77777777" w:rsidTr="00CE7F15">
        <w:trPr>
          <w:cantSplit/>
        </w:trPr>
        <w:tc>
          <w:tcPr>
            <w:tcW w:w="5937" w:type="dxa"/>
          </w:tcPr>
          <w:p w14:paraId="76472205" w14:textId="77777777" w:rsidR="00387B13" w:rsidRPr="00306682" w:rsidRDefault="00387B13" w:rsidP="00CE7F15">
            <w:pPr>
              <w:pStyle w:val="Tableheader"/>
              <w:rPr>
                <w:sz w:val="20"/>
                <w:szCs w:val="20"/>
                <w:lang w:val="fr-CA"/>
              </w:rPr>
            </w:pPr>
            <w:r w:rsidRPr="00306682">
              <w:rPr>
                <w:sz w:val="20"/>
                <w:szCs w:val="20"/>
                <w:lang w:val="fr-CA"/>
              </w:rPr>
              <w:t>À un organisme de femmes ou d’hommes</w:t>
            </w:r>
          </w:p>
        </w:tc>
        <w:tc>
          <w:tcPr>
            <w:tcW w:w="1440" w:type="dxa"/>
          </w:tcPr>
          <w:p w14:paraId="21F10E7B" w14:textId="77777777" w:rsidR="00387B13" w:rsidRPr="00306682" w:rsidRDefault="00387B13" w:rsidP="00CE7F15">
            <w:pPr>
              <w:pStyle w:val="Table-text"/>
              <w:jc w:val="center"/>
              <w:rPr>
                <w:rFonts w:eastAsia="Times New Roman"/>
                <w:sz w:val="20"/>
                <w:lang w:val="fr-CA"/>
              </w:rPr>
            </w:pPr>
            <w:r w:rsidRPr="00306682">
              <w:rPr>
                <w:sz w:val="20"/>
                <w:lang w:val="fr-CA"/>
              </w:rPr>
              <w:t>15 %</w:t>
            </w:r>
          </w:p>
        </w:tc>
      </w:tr>
      <w:tr w:rsidR="00387B13" w:rsidRPr="00306682" w14:paraId="194D5129" w14:textId="77777777" w:rsidTr="00CE7F15">
        <w:trPr>
          <w:cantSplit/>
        </w:trPr>
        <w:tc>
          <w:tcPr>
            <w:tcW w:w="5937" w:type="dxa"/>
          </w:tcPr>
          <w:p w14:paraId="28B9D883" w14:textId="77777777" w:rsidR="00387B13" w:rsidRPr="00306682" w:rsidRDefault="00387B13" w:rsidP="00CE7F15">
            <w:pPr>
              <w:pStyle w:val="Tableheader"/>
              <w:rPr>
                <w:sz w:val="20"/>
                <w:szCs w:val="20"/>
                <w:lang w:val="fr-CA"/>
              </w:rPr>
            </w:pPr>
            <w:r w:rsidRPr="00306682">
              <w:rPr>
                <w:sz w:val="20"/>
                <w:szCs w:val="20"/>
                <w:lang w:val="fr-CA"/>
              </w:rPr>
              <w:t>À un médecin ou à un autre fournisseur de soins de santé</w:t>
            </w:r>
          </w:p>
        </w:tc>
        <w:tc>
          <w:tcPr>
            <w:tcW w:w="1440" w:type="dxa"/>
          </w:tcPr>
          <w:p w14:paraId="7CB3D05C" w14:textId="77777777" w:rsidR="00387B13" w:rsidRPr="00306682" w:rsidRDefault="00387B13" w:rsidP="00CE7F15">
            <w:pPr>
              <w:pStyle w:val="Table-text"/>
              <w:jc w:val="center"/>
              <w:rPr>
                <w:rFonts w:eastAsia="Times New Roman"/>
                <w:sz w:val="20"/>
                <w:lang w:val="fr-CA"/>
              </w:rPr>
            </w:pPr>
            <w:r w:rsidRPr="00306682">
              <w:rPr>
                <w:sz w:val="20"/>
                <w:lang w:val="fr-CA"/>
              </w:rPr>
              <w:t>10 %</w:t>
            </w:r>
          </w:p>
        </w:tc>
      </w:tr>
      <w:tr w:rsidR="00387B13" w:rsidRPr="00306682" w14:paraId="09726899" w14:textId="77777777" w:rsidTr="00CE7F15">
        <w:trPr>
          <w:cantSplit/>
        </w:trPr>
        <w:tc>
          <w:tcPr>
            <w:tcW w:w="5937" w:type="dxa"/>
          </w:tcPr>
          <w:p w14:paraId="462F4F8F" w14:textId="77777777" w:rsidR="00387B13" w:rsidRPr="00306682" w:rsidRDefault="00387B13" w:rsidP="00CE7F15">
            <w:pPr>
              <w:pStyle w:val="Tableheader"/>
              <w:rPr>
                <w:sz w:val="20"/>
                <w:szCs w:val="20"/>
                <w:lang w:val="fr-CA"/>
              </w:rPr>
            </w:pPr>
            <w:r w:rsidRPr="00306682">
              <w:rPr>
                <w:sz w:val="20"/>
                <w:szCs w:val="20"/>
                <w:lang w:val="fr-CA"/>
              </w:rPr>
              <w:t>À un dirigeant religieux</w:t>
            </w:r>
          </w:p>
        </w:tc>
        <w:tc>
          <w:tcPr>
            <w:tcW w:w="1440" w:type="dxa"/>
          </w:tcPr>
          <w:p w14:paraId="200C0D99" w14:textId="77777777" w:rsidR="00387B13" w:rsidRPr="00306682" w:rsidRDefault="00387B13" w:rsidP="00CE7F15">
            <w:pPr>
              <w:pStyle w:val="Table-text"/>
              <w:jc w:val="center"/>
              <w:rPr>
                <w:rFonts w:eastAsia="Times New Roman"/>
                <w:sz w:val="20"/>
                <w:lang w:val="fr-CA"/>
              </w:rPr>
            </w:pPr>
            <w:r w:rsidRPr="00306682">
              <w:rPr>
                <w:sz w:val="20"/>
                <w:lang w:val="fr-CA"/>
              </w:rPr>
              <w:t>4 %</w:t>
            </w:r>
          </w:p>
        </w:tc>
      </w:tr>
      <w:tr w:rsidR="00387B13" w:rsidRPr="00306682" w14:paraId="49F67D3B" w14:textId="77777777" w:rsidTr="00CE7F15">
        <w:trPr>
          <w:cantSplit/>
        </w:trPr>
        <w:tc>
          <w:tcPr>
            <w:tcW w:w="5937" w:type="dxa"/>
          </w:tcPr>
          <w:p w14:paraId="05236A09" w14:textId="77777777" w:rsidR="00387B13" w:rsidRPr="00306682" w:rsidRDefault="00387B13" w:rsidP="00CE7F15">
            <w:pPr>
              <w:pStyle w:val="Tableheader"/>
              <w:keepNext/>
              <w:rPr>
                <w:sz w:val="20"/>
                <w:szCs w:val="20"/>
                <w:lang w:val="fr-CA"/>
              </w:rPr>
            </w:pPr>
            <w:r w:rsidRPr="00306682">
              <w:rPr>
                <w:sz w:val="20"/>
                <w:szCs w:val="20"/>
                <w:lang w:val="fr-CA"/>
              </w:rPr>
              <w:t>Autre</w:t>
            </w:r>
          </w:p>
        </w:tc>
        <w:tc>
          <w:tcPr>
            <w:tcW w:w="1440" w:type="dxa"/>
          </w:tcPr>
          <w:p w14:paraId="3AA79471" w14:textId="77777777" w:rsidR="00387B13" w:rsidRPr="00306682" w:rsidRDefault="00387B13" w:rsidP="00CE7F15">
            <w:pPr>
              <w:pStyle w:val="Table-text"/>
              <w:jc w:val="center"/>
              <w:rPr>
                <w:rFonts w:eastAsia="Times New Roman"/>
                <w:sz w:val="20"/>
                <w:lang w:val="fr-CA"/>
              </w:rPr>
            </w:pPr>
            <w:r w:rsidRPr="00306682">
              <w:rPr>
                <w:sz w:val="20"/>
                <w:lang w:val="fr-CA"/>
              </w:rPr>
              <w:t>3 %</w:t>
            </w:r>
          </w:p>
        </w:tc>
      </w:tr>
      <w:tr w:rsidR="00387B13" w:rsidRPr="00306682" w14:paraId="04AEA1AE" w14:textId="77777777" w:rsidTr="00CE7F15">
        <w:trPr>
          <w:cantSplit/>
        </w:trPr>
        <w:tc>
          <w:tcPr>
            <w:tcW w:w="5937" w:type="dxa"/>
          </w:tcPr>
          <w:p w14:paraId="102F1388" w14:textId="77777777" w:rsidR="00387B13" w:rsidRPr="00306682" w:rsidRDefault="00387B13" w:rsidP="00CE7F15">
            <w:pPr>
              <w:pStyle w:val="Tableheader"/>
              <w:rPr>
                <w:sz w:val="20"/>
                <w:szCs w:val="20"/>
                <w:lang w:val="fr-CA"/>
              </w:rPr>
            </w:pPr>
            <w:r w:rsidRPr="00306682">
              <w:rPr>
                <w:sz w:val="20"/>
                <w:szCs w:val="20"/>
                <w:lang w:val="fr-CA"/>
              </w:rPr>
              <w:t>Je ne sais pas/Pas de réponse</w:t>
            </w:r>
          </w:p>
        </w:tc>
        <w:tc>
          <w:tcPr>
            <w:tcW w:w="1440" w:type="dxa"/>
          </w:tcPr>
          <w:p w14:paraId="790D0CBD" w14:textId="77777777" w:rsidR="00387B13" w:rsidRPr="00306682" w:rsidRDefault="00387B13" w:rsidP="00CE7F15">
            <w:pPr>
              <w:pStyle w:val="Table-text"/>
              <w:jc w:val="center"/>
              <w:rPr>
                <w:rFonts w:eastAsia="Times New Roman"/>
                <w:sz w:val="20"/>
                <w:lang w:val="fr-CA"/>
              </w:rPr>
            </w:pPr>
            <w:r w:rsidRPr="00306682">
              <w:rPr>
                <w:sz w:val="20"/>
                <w:lang w:val="fr-CA"/>
              </w:rPr>
              <w:t>5 %</w:t>
            </w:r>
          </w:p>
        </w:tc>
      </w:tr>
    </w:tbl>
    <w:p w14:paraId="3A7D3CCB" w14:textId="77777777" w:rsidR="00387B13" w:rsidRPr="00306682" w:rsidRDefault="00387B13" w:rsidP="00536D43">
      <w:pPr>
        <w:pStyle w:val="Chapterbodytext"/>
        <w:rPr>
          <w:lang w:val="fr-CA"/>
        </w:rPr>
      </w:pPr>
    </w:p>
    <w:p w14:paraId="71921481" w14:textId="77777777" w:rsidR="00387B13" w:rsidRPr="00306682" w:rsidRDefault="00387B13" w:rsidP="00536D43">
      <w:pPr>
        <w:pStyle w:val="Highl-1"/>
        <w:rPr>
          <w:lang w:val="fr-CA"/>
        </w:rPr>
      </w:pPr>
      <w:r w:rsidRPr="00306682">
        <w:rPr>
          <w:lang w:val="fr-CA"/>
        </w:rPr>
        <w:t>Les femmes sont plus susceptibles de s’adresser à un(e) ami(e), à un membre de leur famille ou à un(e) collègue.</w:t>
      </w:r>
    </w:p>
    <w:p w14:paraId="0C299420" w14:textId="77777777" w:rsidR="00387B13" w:rsidRPr="00306682" w:rsidRDefault="00387B13" w:rsidP="00536D43">
      <w:pPr>
        <w:pStyle w:val="Highl-1"/>
        <w:rPr>
          <w:lang w:val="fr-CA"/>
        </w:rPr>
      </w:pPr>
      <w:r w:rsidRPr="00306682">
        <w:rPr>
          <w:lang w:val="fr-CA"/>
        </w:rPr>
        <w:t>Les répondants âgés de moins de 35 ans ont plus tendance à se diriger à une personne de leur entourage (c.-à-d. un[e] ami[e], un membre de leur famille ou un[e] collègue). Plus précisément, les répondants âgés de 25 à 34 ans sont également plus enclins à se tourner vers un(e) gestionnaire ou à faire une recherche en ligne. C’est également le cas avec les gens qui ont fait des études universitaires, lesquels ont aussi plus tendance à chercher de l’aide auprès d’un(e) avocat(e) ou de leur syndicat.</w:t>
      </w:r>
    </w:p>
    <w:p w14:paraId="32243B76" w14:textId="77777777" w:rsidR="00387B13" w:rsidRPr="00306682" w:rsidRDefault="00387B13" w:rsidP="00536D43">
      <w:pPr>
        <w:pStyle w:val="Highl-1"/>
        <w:rPr>
          <w:lang w:val="fr-CA"/>
        </w:rPr>
      </w:pPr>
      <w:r w:rsidRPr="00306682">
        <w:rPr>
          <w:lang w:val="fr-CA"/>
        </w:rPr>
        <w:t>Les ressources humaines, les syndicats et les avocat(e)s sont aussi des sources que mentionnent les répondants dont le revenu du ménage est le plus élevé.</w:t>
      </w:r>
    </w:p>
    <w:p w14:paraId="3309DB4F" w14:textId="77777777" w:rsidR="00387B13" w:rsidRPr="00306682" w:rsidRDefault="00387B13" w:rsidP="00536D43">
      <w:pPr>
        <w:pStyle w:val="Highl-1"/>
        <w:rPr>
          <w:lang w:val="fr-CA"/>
        </w:rPr>
      </w:pPr>
      <w:r w:rsidRPr="00306682">
        <w:rPr>
          <w:lang w:val="fr-CA"/>
        </w:rPr>
        <w:t>Les résidents du Canada atlantique sont beaucoup plus susceptibles que les autres répondants de consulter un éventail de sources différentes, y compris un(e) ami(e) ou un membre de leur famille, un(e) collègue ou un(e) gestionnaire, mais aussi les ressources humaines de leur lieu de travail ou leur syndicat.</w:t>
      </w:r>
    </w:p>
    <w:p w14:paraId="1C2F3D71" w14:textId="77777777" w:rsidR="00387B13" w:rsidRPr="00306682" w:rsidRDefault="00387B13" w:rsidP="00536D43">
      <w:pPr>
        <w:pStyle w:val="Highl-1"/>
        <w:rPr>
          <w:lang w:val="fr-CA"/>
        </w:rPr>
      </w:pPr>
      <w:r w:rsidRPr="00306682">
        <w:rPr>
          <w:lang w:val="fr-CA"/>
        </w:rPr>
        <w:lastRenderedPageBreak/>
        <w:t>Les personnes dont le revenu du ménage est inférieur à 40</w:t>
      </w:r>
      <w:r w:rsidRPr="00306682">
        <w:rPr>
          <w:rFonts w:ascii="Arial" w:hAnsi="Arial" w:cs="Arial"/>
          <w:lang w:val="fr-CA"/>
        </w:rPr>
        <w:t> </w:t>
      </w:r>
      <w:r w:rsidRPr="00306682">
        <w:rPr>
          <w:lang w:val="fr-CA"/>
        </w:rPr>
        <w:t>000 dollars ont plus tendance que les autres à s’en remettre à un organisme de services communautaires, à un organisme de femmes ou à un tribunal des droits de la personne.</w:t>
      </w:r>
    </w:p>
    <w:p w14:paraId="5B54E66D" w14:textId="77777777" w:rsidR="00387B13" w:rsidRDefault="00387B13" w:rsidP="00536D43">
      <w:pPr>
        <w:pStyle w:val="Chapterbodytext"/>
        <w:rPr>
          <w:lang w:val="fr-CA"/>
        </w:rPr>
      </w:pPr>
    </w:p>
    <w:p w14:paraId="63194346" w14:textId="77777777" w:rsidR="00595624" w:rsidRPr="00306682" w:rsidRDefault="00595624" w:rsidP="00536D43">
      <w:pPr>
        <w:pStyle w:val="Chapterbodytext"/>
        <w:rPr>
          <w:lang w:val="fr-CA"/>
        </w:rPr>
      </w:pPr>
    </w:p>
    <w:p w14:paraId="12202608" w14:textId="0EA8217C" w:rsidR="00387B13" w:rsidRPr="00306682" w:rsidRDefault="00387B13" w:rsidP="00536D43">
      <w:pPr>
        <w:pStyle w:val="Heading3"/>
        <w:rPr>
          <w:lang w:val="fr-CA"/>
        </w:rPr>
      </w:pPr>
      <w:bookmarkStart w:id="33" w:name="_Toc11053000"/>
      <w:r w:rsidRPr="00306682">
        <w:rPr>
          <w:lang w:val="fr-CA"/>
        </w:rPr>
        <w:t>Droit de la famille</w:t>
      </w:r>
      <w:bookmarkEnd w:id="33"/>
    </w:p>
    <w:p w14:paraId="765FCE61" w14:textId="77777777" w:rsidR="00387B13" w:rsidRPr="00306682" w:rsidRDefault="00387B13" w:rsidP="00536D43">
      <w:pPr>
        <w:pStyle w:val="Chapterbodytext"/>
        <w:rPr>
          <w:lang w:val="fr-CA"/>
        </w:rPr>
      </w:pPr>
    </w:p>
    <w:p w14:paraId="547D5865" w14:textId="77777777" w:rsidR="00387B13" w:rsidRPr="00306682" w:rsidRDefault="00387B13" w:rsidP="00536D43">
      <w:pPr>
        <w:pStyle w:val="Heading4"/>
        <w:rPr>
          <w:lang w:val="fr-CA"/>
        </w:rPr>
      </w:pPr>
      <w:bookmarkStart w:id="34" w:name="_Toc11053001"/>
      <w:r w:rsidRPr="00306682">
        <w:rPr>
          <w:lang w:val="fr-CA"/>
        </w:rPr>
        <w:t>Interactions avec le système de justice familiale</w:t>
      </w:r>
      <w:bookmarkEnd w:id="34"/>
    </w:p>
    <w:p w14:paraId="67B50FF4" w14:textId="77777777" w:rsidR="00387B13" w:rsidRPr="00306682" w:rsidRDefault="00387B13" w:rsidP="00536D43">
      <w:pPr>
        <w:pStyle w:val="Chapterbodytext"/>
        <w:rPr>
          <w:lang w:val="fr-CA"/>
        </w:rPr>
      </w:pPr>
    </w:p>
    <w:p w14:paraId="2831E7BF" w14:textId="77777777" w:rsidR="00387B13" w:rsidRPr="00306682" w:rsidRDefault="00387B13" w:rsidP="00536D43">
      <w:pPr>
        <w:pStyle w:val="Chapterbodytext"/>
        <w:rPr>
          <w:lang w:val="fr-CA"/>
        </w:rPr>
      </w:pPr>
      <w:r w:rsidRPr="00306682">
        <w:rPr>
          <w:lang w:val="fr-CA"/>
        </w:rPr>
        <w:tab/>
        <w:t>Deux Canadiens sur cinq (42 p. cent</w:t>
      </w:r>
      <w:r w:rsidRPr="00306682">
        <w:rPr>
          <w:rStyle w:val="FootnoteReference"/>
          <w:lang w:val="fr-CA"/>
        </w:rPr>
        <w:footnoteReference w:id="7"/>
      </w:r>
      <w:r w:rsidRPr="00306682">
        <w:rPr>
          <w:lang w:val="fr-CA"/>
        </w:rPr>
        <w:t>) n’ont jamais eu d’interactions avec le système de justice familiale. Un peu plus du quart des répondants en ont eu en raison de la séparation ou du divorce d’un membre de leur famille (27 p. cent) ou d’un(e) ami(e) (27 p. cent). Le quart des répondants (25 p. cent) déclarent avoir personnellement apporté du soutien à une personne vivant une séparation ou un divorce. Plus du quart des répondants ont eu des interactions en raison d’une séparation ou d’un divorce, dont 18 pour cent avec un enfant et huit pour cent sans enfant. Deux pour cent des répondants travaillent ou font du bénévolat dans le système de justice familiale.</w:t>
      </w:r>
    </w:p>
    <w:p w14:paraId="1D9457A4" w14:textId="77777777" w:rsidR="00387B13" w:rsidRPr="00306682" w:rsidRDefault="00387B13" w:rsidP="00536D43">
      <w:pPr>
        <w:pStyle w:val="Chapterbodytext"/>
        <w:rPr>
          <w:lang w:val="fr-CA"/>
        </w:rPr>
      </w:pPr>
    </w:p>
    <w:p w14:paraId="5EF2EC78"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17 : Interactions avec le système de justice familiale</w:t>
      </w:r>
    </w:p>
    <w:p w14:paraId="3580220F" w14:textId="041E5D39" w:rsidR="00387B13" w:rsidRPr="00306682" w:rsidRDefault="001A6377" w:rsidP="00595624">
      <w:pPr>
        <w:pStyle w:val="Chapterbodytext"/>
        <w:jc w:val="center"/>
        <w:rPr>
          <w:lang w:val="fr-CA"/>
        </w:rPr>
      </w:pPr>
      <w:r>
        <w:rPr>
          <w:noProof/>
          <w:lang w:val="en-US" w:eastAsia="en-US"/>
        </w:rPr>
        <w:drawing>
          <wp:inline distT="0" distB="0" distL="0" distR="0" wp14:anchorId="66FA1EC0" wp14:editId="65B1190E">
            <wp:extent cx="4572000" cy="34270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r w:rsidR="00387B13">
        <w:rPr>
          <w:lang w:val="fr-CA"/>
        </w:rPr>
        <w:t xml:space="preserve"> </w:t>
      </w:r>
    </w:p>
    <w:p w14:paraId="0FA76E6C" w14:textId="75E7E2DD" w:rsidR="00387B13" w:rsidRPr="00306682" w:rsidRDefault="00387B13" w:rsidP="00536D43">
      <w:pPr>
        <w:pStyle w:val="Highl-1"/>
        <w:rPr>
          <w:lang w:val="fr-CA"/>
        </w:rPr>
      </w:pPr>
      <w:r w:rsidRPr="00306682">
        <w:rPr>
          <w:lang w:val="fr-CA"/>
        </w:rPr>
        <w:lastRenderedPageBreak/>
        <w:t>Les femmes sont plus enclines à avoir personnellement apporté leur soutien à une personne vivant une séparation ou un divorce.</w:t>
      </w:r>
    </w:p>
    <w:p w14:paraId="2543EEF7" w14:textId="77777777" w:rsidR="00387B13" w:rsidRPr="00306682" w:rsidRDefault="00387B13" w:rsidP="00536D43">
      <w:pPr>
        <w:pStyle w:val="Highl-1"/>
        <w:rPr>
          <w:lang w:val="fr-CA"/>
        </w:rPr>
      </w:pPr>
      <w:r w:rsidRPr="00306682">
        <w:rPr>
          <w:lang w:val="fr-CA"/>
        </w:rPr>
        <w:t>Les plus jeunes répondants (18 à 24 ans) ainsi que ceux qui ont fait des études secondaires ou l’équivalent ont plus tendance à affirmer ne pas avoir eu d’interactions avec le système de justice familiale.</w:t>
      </w:r>
    </w:p>
    <w:p w14:paraId="3A334961" w14:textId="77777777" w:rsidR="00387B13" w:rsidRPr="00306682" w:rsidRDefault="00387B13" w:rsidP="00536D43">
      <w:pPr>
        <w:pStyle w:val="Highl-1"/>
        <w:rPr>
          <w:lang w:val="fr-CA"/>
        </w:rPr>
      </w:pPr>
      <w:r w:rsidRPr="00306682">
        <w:rPr>
          <w:lang w:val="fr-CA"/>
        </w:rPr>
        <w:t>La participation varie grandement selon l’âge, les gens âgés de 35 à 44 ans étant plus enclins à déclarer qu’un(e) ami(e) ou un membre de leur famille vit une séparation ou un divorce. Ceux âgés de 45 à 64 ans ont plus tendance à avoir vécu une séparation ou un divorce tout en ayant des enfants, alors que les personnes âgées de 65 ans et plus sont plus susceptibles que les jeunes d’affirmer qu’ils ont vécu une séparation ou un divorce à un moment où ils n’avaient pas d’enfants âgés de moins de 18 ans.</w:t>
      </w:r>
    </w:p>
    <w:p w14:paraId="5C92EB4C" w14:textId="77777777" w:rsidR="00387B13" w:rsidRPr="00306682" w:rsidRDefault="00387B13" w:rsidP="00536D43">
      <w:pPr>
        <w:pStyle w:val="Highl-1"/>
        <w:rPr>
          <w:lang w:val="fr-CA"/>
        </w:rPr>
      </w:pPr>
      <w:r w:rsidRPr="00306682">
        <w:rPr>
          <w:lang w:val="fr-CA"/>
        </w:rPr>
        <w:t>Les résidents de l’Alberta sont plus enclins à avoir apporté leur soutien à quelqu’un, à avoir personnellement soutenu des gens qui vivaient une séparation ou un divorce, ou à avoir un(e) ami(e) ou un membre de leur famille qui vit une séparation ou un divorce. Ceux du Québec ont plus tendance que ceux des autres régions à dire qu’ils n’ont jamais eu d’interactions avec le système de justice familiale.</w:t>
      </w:r>
    </w:p>
    <w:p w14:paraId="0B59B361" w14:textId="77777777" w:rsidR="00387B13" w:rsidRPr="00306682" w:rsidRDefault="00387B13" w:rsidP="00536D43">
      <w:pPr>
        <w:pStyle w:val="Highl-1"/>
        <w:rPr>
          <w:lang w:val="fr-CA"/>
        </w:rPr>
      </w:pPr>
      <w:r w:rsidRPr="00306682">
        <w:rPr>
          <w:lang w:val="fr-CA"/>
        </w:rPr>
        <w:t>Les interactions avec le système de justice familiale sont également plus fréquentes chez les gens qui ont des interactions avec le système de justice pénale.</w:t>
      </w:r>
    </w:p>
    <w:p w14:paraId="0B4351E1" w14:textId="77777777" w:rsidR="00387B13" w:rsidRPr="00306682" w:rsidRDefault="00387B13" w:rsidP="00536D43">
      <w:pPr>
        <w:pStyle w:val="Chapterbodytext"/>
        <w:rPr>
          <w:lang w:val="fr-CA"/>
        </w:rPr>
      </w:pPr>
    </w:p>
    <w:p w14:paraId="30A8DCB6" w14:textId="77777777" w:rsidR="00387B13" w:rsidRPr="00306682" w:rsidRDefault="00387B13" w:rsidP="00536D43">
      <w:pPr>
        <w:pStyle w:val="Heading4"/>
        <w:rPr>
          <w:lang w:val="fr-CA"/>
        </w:rPr>
      </w:pPr>
      <w:bookmarkStart w:id="35" w:name="_Toc11053002"/>
      <w:r w:rsidRPr="00306682">
        <w:rPr>
          <w:lang w:val="fr-CA"/>
        </w:rPr>
        <w:t>Décisions relatives au droit de la famille</w:t>
      </w:r>
      <w:bookmarkEnd w:id="35"/>
    </w:p>
    <w:p w14:paraId="5927FFE4" w14:textId="77777777" w:rsidR="00387B13" w:rsidRPr="00306682" w:rsidRDefault="00387B13" w:rsidP="00536D43">
      <w:pPr>
        <w:pStyle w:val="Chapterbodytext"/>
        <w:rPr>
          <w:lang w:val="fr-CA"/>
        </w:rPr>
      </w:pPr>
    </w:p>
    <w:p w14:paraId="6E90BC7F" w14:textId="77777777" w:rsidR="00387B13" w:rsidRPr="00306682" w:rsidRDefault="00387B13" w:rsidP="00536D43">
      <w:pPr>
        <w:pStyle w:val="Chapterbodytext"/>
        <w:rPr>
          <w:lang w:val="fr-CA"/>
        </w:rPr>
      </w:pPr>
      <w:r w:rsidRPr="00306682">
        <w:rPr>
          <w:lang w:val="fr-CA"/>
        </w:rPr>
        <w:tab/>
        <w:t>La plupart des gens (79 p. cent) conviennent que le droit de la famille exige que les décisions concernant le ou les enfants d’un couple qui se sépare ou se divorce se fondent totalement ou presque totalement sur l’intérêt supérieur des enfants. Une personne sur dix (10 p. cent) n’est ni d’accord ni en désaccord, alors que sept pour cent sont en désaccord.</w:t>
      </w:r>
    </w:p>
    <w:p w14:paraId="419C38D7" w14:textId="77777777" w:rsidR="00387B13" w:rsidRPr="00306682" w:rsidRDefault="00387B13" w:rsidP="00536D43">
      <w:pPr>
        <w:pStyle w:val="Chapterbodytext"/>
        <w:rPr>
          <w:lang w:val="fr-CA"/>
        </w:rPr>
      </w:pPr>
    </w:p>
    <w:p w14:paraId="213D6EBE" w14:textId="77777777" w:rsidR="00387B13" w:rsidRPr="00306682" w:rsidRDefault="00387B13" w:rsidP="00536D43">
      <w:pPr>
        <w:pStyle w:val="Chapterbodytext"/>
        <w:rPr>
          <w:lang w:val="fr-CA"/>
        </w:rPr>
      </w:pPr>
    </w:p>
    <w:p w14:paraId="4CCE324F"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18 : Droit de la famille</w:t>
      </w:r>
    </w:p>
    <w:p w14:paraId="1D6CDEE3" w14:textId="54DFBA9F" w:rsidR="00387B13" w:rsidRPr="00B761CB" w:rsidRDefault="001A6377" w:rsidP="00536D43">
      <w:pPr>
        <w:pStyle w:val="Chapterbodytext"/>
        <w:jc w:val="center"/>
        <w:rPr>
          <w:lang w:val="fr-FR"/>
        </w:rPr>
      </w:pPr>
      <w:r>
        <w:rPr>
          <w:noProof/>
          <w:lang w:val="en-US" w:eastAsia="en-US"/>
        </w:rPr>
        <w:drawing>
          <wp:inline distT="0" distB="0" distL="0" distR="0" wp14:anchorId="247AA43D" wp14:editId="67D79799">
            <wp:extent cx="4572000" cy="34270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r w:rsidR="00387B13" w:rsidRPr="00B761CB">
        <w:rPr>
          <w:noProof/>
          <w:lang w:val="fr-FR" w:eastAsia="en-US"/>
        </w:rPr>
        <w:t xml:space="preserve"> </w:t>
      </w:r>
    </w:p>
    <w:p w14:paraId="74AF6A4D" w14:textId="77777777" w:rsidR="00387B13" w:rsidRPr="00306682" w:rsidRDefault="00387B13" w:rsidP="00536D43">
      <w:pPr>
        <w:pStyle w:val="Chapterbodytext"/>
        <w:rPr>
          <w:lang w:val="fr-CA"/>
        </w:rPr>
      </w:pPr>
    </w:p>
    <w:p w14:paraId="088E02E3" w14:textId="77777777" w:rsidR="00387B13" w:rsidRPr="00306682" w:rsidRDefault="00387B13" w:rsidP="00536D43">
      <w:pPr>
        <w:pStyle w:val="Chapterbodytext"/>
        <w:rPr>
          <w:lang w:val="fr-CA"/>
        </w:rPr>
      </w:pPr>
    </w:p>
    <w:p w14:paraId="4B117C21" w14:textId="77777777" w:rsidR="00387B13" w:rsidRPr="00306682" w:rsidRDefault="00387B13" w:rsidP="00536D43">
      <w:pPr>
        <w:pStyle w:val="Highl-1"/>
        <w:rPr>
          <w:lang w:val="fr-CA"/>
        </w:rPr>
      </w:pPr>
      <w:r w:rsidRPr="00306682">
        <w:rPr>
          <w:lang w:val="fr-CA"/>
        </w:rPr>
        <w:t>Les points de vue varient selon le groupe démographique. Toutefois, les hommes et les jeunes (18 à 24 ans) sont plus susceptibles d’offrir une évaluation neutre (ni d’accord ni en désaccord).</w:t>
      </w:r>
    </w:p>
    <w:p w14:paraId="78D3EAA2" w14:textId="77777777" w:rsidR="00387B13" w:rsidRPr="00306682" w:rsidRDefault="00387B13" w:rsidP="00536D43">
      <w:pPr>
        <w:pStyle w:val="Highl-1"/>
        <w:rPr>
          <w:lang w:val="fr-CA"/>
        </w:rPr>
      </w:pPr>
      <w:r w:rsidRPr="00306682">
        <w:rPr>
          <w:lang w:val="fr-CA"/>
        </w:rPr>
        <w:t>Les gens qui ont eu des interactions système de justice familiale sont plus enclins que ceux qui n’en ont pas eu à être d’accord.</w:t>
      </w:r>
    </w:p>
    <w:p w14:paraId="74DD3139" w14:textId="77777777" w:rsidR="00387B13" w:rsidRPr="00306682" w:rsidRDefault="00387B13" w:rsidP="00536D43">
      <w:pPr>
        <w:pStyle w:val="Chapterbodytext"/>
        <w:rPr>
          <w:lang w:val="fr-CA"/>
        </w:rPr>
      </w:pPr>
    </w:p>
    <w:p w14:paraId="64B658F5" w14:textId="77777777" w:rsidR="00387B13" w:rsidRPr="00306682" w:rsidRDefault="00387B13" w:rsidP="00536D43">
      <w:pPr>
        <w:pStyle w:val="Heading4"/>
        <w:rPr>
          <w:lang w:val="fr-CA"/>
        </w:rPr>
      </w:pPr>
      <w:bookmarkStart w:id="36" w:name="_Toc11053003"/>
      <w:r w:rsidRPr="00306682">
        <w:rPr>
          <w:lang w:val="fr-CA"/>
        </w:rPr>
        <w:t>Connaissances sur le système de justice familiale</w:t>
      </w:r>
      <w:bookmarkEnd w:id="36"/>
    </w:p>
    <w:p w14:paraId="427F9595" w14:textId="77777777" w:rsidR="00387B13" w:rsidRPr="00306682" w:rsidRDefault="00387B13" w:rsidP="00536D43">
      <w:pPr>
        <w:pStyle w:val="Chapterbodytext"/>
        <w:rPr>
          <w:lang w:val="fr-CA"/>
        </w:rPr>
      </w:pPr>
    </w:p>
    <w:p w14:paraId="339A4228" w14:textId="77777777" w:rsidR="00387B13" w:rsidRPr="00306682" w:rsidRDefault="00387B13" w:rsidP="00536D43">
      <w:pPr>
        <w:pStyle w:val="Chapterbodytext"/>
        <w:rPr>
          <w:lang w:val="fr-CA"/>
        </w:rPr>
      </w:pPr>
      <w:r w:rsidRPr="00306682">
        <w:rPr>
          <w:lang w:val="fr-CA"/>
        </w:rPr>
        <w:tab/>
        <w:t>La plupart des Canadiens croient posséder peu de connaissances sur le système de justice familiale. La moitié (50 p. cent) affirme ne pas posséder de connaissances alors que trois personnes sur dix (29 p. cent) disent posséder des connaissances moyennes. Seule une personne sur cinq (20 p. cent) déclare posséder de bonnes connaissances ou d’excellentes connaissances sur le système de justice familiale.</w:t>
      </w:r>
    </w:p>
    <w:p w14:paraId="3FE8C7E1" w14:textId="77777777" w:rsidR="00387B13" w:rsidRPr="00306682" w:rsidRDefault="00387B13" w:rsidP="00536D43">
      <w:pPr>
        <w:pStyle w:val="Chapterbodytext"/>
        <w:rPr>
          <w:lang w:val="fr-CA"/>
        </w:rPr>
      </w:pPr>
    </w:p>
    <w:p w14:paraId="6048EA4A" w14:textId="77777777" w:rsidR="00387B13" w:rsidRPr="00306682" w:rsidRDefault="00387B13" w:rsidP="00536D43">
      <w:pPr>
        <w:pStyle w:val="Chapterbodytext"/>
        <w:rPr>
          <w:lang w:val="fr-CA"/>
        </w:rPr>
      </w:pPr>
    </w:p>
    <w:p w14:paraId="6850F3C5"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19 : Connaissances sur le système de justice familiale</w:t>
      </w:r>
    </w:p>
    <w:p w14:paraId="04A4B312" w14:textId="4E08C2CF" w:rsidR="00387B13" w:rsidRPr="00306682" w:rsidRDefault="001A6377" w:rsidP="00536D43">
      <w:pPr>
        <w:pStyle w:val="Chapterbodytext"/>
        <w:jc w:val="center"/>
        <w:rPr>
          <w:lang w:val="fr-CA"/>
        </w:rPr>
      </w:pPr>
      <w:r>
        <w:rPr>
          <w:noProof/>
          <w:lang w:val="en-US" w:eastAsia="en-US"/>
        </w:rPr>
        <w:drawing>
          <wp:inline distT="0" distB="0" distL="0" distR="0" wp14:anchorId="0FFB6EA3" wp14:editId="57A7738D">
            <wp:extent cx="4438015" cy="3011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t="5463"/>
                    <a:stretch>
                      <a:fillRect/>
                    </a:stretch>
                  </pic:blipFill>
                  <pic:spPr bwMode="auto">
                    <a:xfrm>
                      <a:off x="0" y="0"/>
                      <a:ext cx="4438015" cy="3011805"/>
                    </a:xfrm>
                    <a:prstGeom prst="rect">
                      <a:avLst/>
                    </a:prstGeom>
                    <a:noFill/>
                    <a:ln>
                      <a:noFill/>
                    </a:ln>
                  </pic:spPr>
                </pic:pic>
              </a:graphicData>
            </a:graphic>
          </wp:inline>
        </w:drawing>
      </w:r>
      <w:r w:rsidR="00387B13">
        <w:rPr>
          <w:noProof/>
          <w:lang w:val="en-US" w:eastAsia="en-US"/>
        </w:rPr>
        <w:t xml:space="preserve"> </w:t>
      </w:r>
    </w:p>
    <w:p w14:paraId="3D767F99" w14:textId="77777777" w:rsidR="00387B13" w:rsidRPr="00306682" w:rsidRDefault="00387B13" w:rsidP="00536D43">
      <w:pPr>
        <w:pStyle w:val="Chapterbodytext"/>
        <w:rPr>
          <w:lang w:val="fr-CA"/>
        </w:rPr>
      </w:pPr>
    </w:p>
    <w:p w14:paraId="0609E40E" w14:textId="77777777" w:rsidR="00387B13" w:rsidRPr="00306682" w:rsidRDefault="00387B13" w:rsidP="00536D43">
      <w:pPr>
        <w:pStyle w:val="Highl-1"/>
        <w:rPr>
          <w:lang w:val="fr-CA"/>
        </w:rPr>
      </w:pPr>
      <w:r w:rsidRPr="00306682">
        <w:rPr>
          <w:lang w:val="fr-CA"/>
        </w:rPr>
        <w:t>Les plus jeunes répondants (18 à 24 ans) ainsi que ceux qui ont fait des études secondaires ou l’équivalent ont plus tendance à affirmer ne pas posséder de connaissances. Les gens âgés de 25 à 44 ans sont plus susceptibles que toutes les autres catégories d’âge d’indiquer posséder de bonnes connaissances.</w:t>
      </w:r>
    </w:p>
    <w:p w14:paraId="447EADE6" w14:textId="77777777" w:rsidR="00387B13" w:rsidRPr="00306682" w:rsidRDefault="00387B13" w:rsidP="00536D43">
      <w:pPr>
        <w:pStyle w:val="Highl-1"/>
        <w:rPr>
          <w:lang w:val="fr-CA"/>
        </w:rPr>
      </w:pPr>
      <w:r w:rsidRPr="00306682">
        <w:rPr>
          <w:lang w:val="fr-CA"/>
        </w:rPr>
        <w:t>Les personnes qui ont eu des interactions avec le système de justice familiale par le passé ont plus tendance à croire qu’elles possèdent de bonnes connaissances. La situation est la même lorsqu’il est question des interactions avec le système de justice pénale (c.-à-d. que ces personnes disent posséder de bonnes connaissances sur les système de justice familiale).</w:t>
      </w:r>
    </w:p>
    <w:p w14:paraId="4AE22EF7" w14:textId="77777777" w:rsidR="00387B13" w:rsidRPr="00306682" w:rsidRDefault="00387B13" w:rsidP="00536D43">
      <w:pPr>
        <w:pStyle w:val="Chapterbodytext"/>
        <w:rPr>
          <w:lang w:val="fr-CA"/>
        </w:rPr>
      </w:pPr>
    </w:p>
    <w:p w14:paraId="62308E79" w14:textId="77777777" w:rsidR="00387B13" w:rsidRPr="00306682" w:rsidRDefault="00387B13" w:rsidP="00536D43">
      <w:pPr>
        <w:pStyle w:val="Heading4"/>
        <w:rPr>
          <w:lang w:val="fr-CA"/>
        </w:rPr>
      </w:pPr>
      <w:bookmarkStart w:id="37" w:name="_Toc11053004"/>
      <w:r w:rsidRPr="00306682">
        <w:rPr>
          <w:lang w:val="fr-CA"/>
        </w:rPr>
        <w:t>Source d’informations sur le système de justice familiale</w:t>
      </w:r>
      <w:bookmarkEnd w:id="37"/>
    </w:p>
    <w:p w14:paraId="7BD6A280" w14:textId="77777777" w:rsidR="00387B13" w:rsidRPr="00306682" w:rsidRDefault="00387B13" w:rsidP="00536D43">
      <w:pPr>
        <w:pStyle w:val="Chapterbodytext"/>
        <w:rPr>
          <w:lang w:val="fr-CA"/>
        </w:rPr>
      </w:pPr>
    </w:p>
    <w:p w14:paraId="742513F0" w14:textId="77777777" w:rsidR="00387B13" w:rsidRPr="00306682" w:rsidRDefault="00387B13" w:rsidP="00536D43">
      <w:pPr>
        <w:pStyle w:val="Chapterbodytext"/>
        <w:rPr>
          <w:lang w:val="fr-CA"/>
        </w:rPr>
      </w:pPr>
      <w:r w:rsidRPr="00306682">
        <w:rPr>
          <w:lang w:val="fr-CA"/>
        </w:rPr>
        <w:tab/>
        <w:t>Plus du tiers des Canadiens (35 p. cent) considèrent les sites Web et les publications du gouvernement comme leur principale source d’informations sur le système de justice familiale. Environ le quart des répondants (24 p. cent) croit qu’un(e) professionnel(le) du droit représenterait la meilleure source. Plus d’une personne sur dix mentionne un membre de leur famille ou un(e) ami(e) (14 p. cent), ou la culture populaire (11 p. cent). Six pour cent croient qu’il ne devrait pas s’agir d’un(e) professionnel(le) du système de justice et quatre pour cent citent une autre source.</w:t>
      </w:r>
    </w:p>
    <w:p w14:paraId="4D7ADFBD" w14:textId="77777777" w:rsidR="00387B13" w:rsidRPr="00306682" w:rsidRDefault="00387B13" w:rsidP="00536D43">
      <w:pPr>
        <w:pStyle w:val="Chapterbodytext"/>
        <w:rPr>
          <w:lang w:val="fr-CA"/>
        </w:rPr>
      </w:pPr>
    </w:p>
    <w:p w14:paraId="7DE631BE" w14:textId="77777777" w:rsidR="00387B13" w:rsidRPr="00306682" w:rsidRDefault="00387B13" w:rsidP="00536D43">
      <w:pPr>
        <w:pStyle w:val="Chapterbodytext"/>
        <w:rPr>
          <w:lang w:val="fr-CA"/>
        </w:rPr>
      </w:pPr>
    </w:p>
    <w:p w14:paraId="030F4F4C"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20 : Source d’informations sur le système de justice familiale</w:t>
      </w:r>
    </w:p>
    <w:p w14:paraId="7D61C117" w14:textId="5403CB26" w:rsidR="00387B13" w:rsidRPr="00306682" w:rsidRDefault="001A6377" w:rsidP="00536D43">
      <w:pPr>
        <w:pStyle w:val="Chapterbodytext"/>
        <w:jc w:val="center"/>
        <w:rPr>
          <w:lang w:val="fr-CA"/>
        </w:rPr>
      </w:pPr>
      <w:r>
        <w:rPr>
          <w:noProof/>
          <w:lang w:val="en-US" w:eastAsia="en-US"/>
        </w:rPr>
        <w:drawing>
          <wp:inline distT="0" distB="0" distL="0" distR="0" wp14:anchorId="3BD018B7" wp14:editId="4CAE4116">
            <wp:extent cx="4438015" cy="31203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t="6166"/>
                    <a:stretch>
                      <a:fillRect/>
                    </a:stretch>
                  </pic:blipFill>
                  <pic:spPr bwMode="auto">
                    <a:xfrm>
                      <a:off x="0" y="0"/>
                      <a:ext cx="4438015" cy="3120390"/>
                    </a:xfrm>
                    <a:prstGeom prst="rect">
                      <a:avLst/>
                    </a:prstGeom>
                    <a:noFill/>
                    <a:ln>
                      <a:noFill/>
                    </a:ln>
                  </pic:spPr>
                </pic:pic>
              </a:graphicData>
            </a:graphic>
          </wp:inline>
        </w:drawing>
      </w:r>
      <w:r w:rsidR="00387B13">
        <w:rPr>
          <w:noProof/>
          <w:lang w:val="en-US" w:eastAsia="en-US"/>
        </w:rPr>
        <w:t xml:space="preserve"> </w:t>
      </w:r>
    </w:p>
    <w:p w14:paraId="2A398F30" w14:textId="77777777" w:rsidR="00387B13" w:rsidRPr="00306682" w:rsidRDefault="00387B13" w:rsidP="00536D43">
      <w:pPr>
        <w:pStyle w:val="Chapterbodytext"/>
        <w:rPr>
          <w:lang w:val="fr-CA"/>
        </w:rPr>
      </w:pPr>
    </w:p>
    <w:p w14:paraId="7D36EA58" w14:textId="77777777" w:rsidR="00387B13" w:rsidRPr="00306682" w:rsidRDefault="00387B13" w:rsidP="00536D43">
      <w:pPr>
        <w:pStyle w:val="Highl-1"/>
        <w:rPr>
          <w:lang w:val="fr-CA"/>
        </w:rPr>
      </w:pPr>
      <w:r w:rsidRPr="00306682">
        <w:rPr>
          <w:lang w:val="fr-CA"/>
        </w:rPr>
        <w:t>Les résidents des centres urbains ont plus tendance à mentionner les sites Web ou publications du gouvernement, tandis que ceux des régions rurales sont plus susceptibles de citer des amis ou des membres de leur famille.</w:t>
      </w:r>
    </w:p>
    <w:p w14:paraId="3EC91DDE" w14:textId="77777777" w:rsidR="00387B13" w:rsidRPr="00306682" w:rsidRDefault="00387B13" w:rsidP="00536D43">
      <w:pPr>
        <w:pStyle w:val="Highl-1"/>
        <w:rPr>
          <w:lang w:val="fr-CA"/>
        </w:rPr>
      </w:pPr>
      <w:r w:rsidRPr="00306682">
        <w:rPr>
          <w:lang w:val="fr-CA"/>
        </w:rPr>
        <w:t>Les personnes qui ont eu des interactions avec le système de justice pénale ou le système de justice familiale sont plus enclines à croire qu’un(e) professionnel(le) du système de justice représente leur principale source d’informations.</w:t>
      </w:r>
    </w:p>
    <w:p w14:paraId="448B96B4" w14:textId="77777777" w:rsidR="00387B13" w:rsidRPr="00306682" w:rsidRDefault="00387B13" w:rsidP="00536D43">
      <w:pPr>
        <w:pStyle w:val="Chapterbodytext"/>
        <w:rPr>
          <w:lang w:val="fr-CA"/>
        </w:rPr>
      </w:pPr>
    </w:p>
    <w:p w14:paraId="3A21550D" w14:textId="77777777" w:rsidR="00387B13" w:rsidRPr="00306682" w:rsidRDefault="00387B13" w:rsidP="00536D43">
      <w:pPr>
        <w:pStyle w:val="Heading4"/>
        <w:rPr>
          <w:lang w:val="fr-CA"/>
        </w:rPr>
      </w:pPr>
      <w:bookmarkStart w:id="38" w:name="_Toc11053005"/>
      <w:r w:rsidRPr="00306682">
        <w:rPr>
          <w:lang w:val="fr-CA"/>
        </w:rPr>
        <w:t>Utilisation du service d’assistance téléphonique et du site Web</w:t>
      </w:r>
      <w:bookmarkEnd w:id="38"/>
    </w:p>
    <w:p w14:paraId="2BC8AF83" w14:textId="77777777" w:rsidR="00387B13" w:rsidRPr="00306682" w:rsidRDefault="00387B13" w:rsidP="00536D43">
      <w:pPr>
        <w:pStyle w:val="Chapterbodytext"/>
        <w:rPr>
          <w:lang w:val="fr-CA"/>
        </w:rPr>
      </w:pPr>
    </w:p>
    <w:p w14:paraId="4D01FB9F" w14:textId="77777777" w:rsidR="00387B13" w:rsidRPr="00306682" w:rsidRDefault="00387B13" w:rsidP="00536D43">
      <w:pPr>
        <w:pStyle w:val="Chapterbodytext"/>
        <w:rPr>
          <w:lang w:val="fr-CA"/>
        </w:rPr>
      </w:pPr>
      <w:r w:rsidRPr="00306682">
        <w:rPr>
          <w:lang w:val="fr-CA"/>
        </w:rPr>
        <w:tab/>
        <w:t>Près d’un Canadien sur cinq (18 p. cent) déclare avoir visité le site Web du ministère de la Justice Canada et deux pour cent dit avoir eu recours à la ligne d’assistance téléphonique du ministère pour obtenir des renseignements ou des conseils en matière de droit de la famille. Les deux tiers (67 p. cent) indiquent qu’ils (ou une personne qu’ils connaissent) n’ont pas visité le site Web du ministère de la Justice du Canada, n’ont pas utilisé la ligne sans frais du ministère et n’ont pas cherché à obtenir des conseils pour une affaire liée au droit de la famille. Treize pour cent disent ne pas savoir.</w:t>
      </w:r>
    </w:p>
    <w:p w14:paraId="601EE418" w14:textId="77777777" w:rsidR="00387B13" w:rsidRPr="00306682" w:rsidRDefault="00387B13" w:rsidP="00536D43">
      <w:pPr>
        <w:pStyle w:val="Chapterbodytext"/>
        <w:rPr>
          <w:lang w:val="fr-CA"/>
        </w:rPr>
      </w:pPr>
    </w:p>
    <w:p w14:paraId="1C2144B0" w14:textId="77777777" w:rsidR="00387B13" w:rsidRPr="00306682" w:rsidRDefault="00387B13" w:rsidP="00536D43">
      <w:pPr>
        <w:pStyle w:val="Chapterbodytext"/>
        <w:rPr>
          <w:lang w:val="fr-CA"/>
        </w:rPr>
      </w:pPr>
    </w:p>
    <w:p w14:paraId="4354D0DB"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lastRenderedPageBreak/>
        <w:t>Graphique 21 : Utilisation du service d’assistance téléphonique et du site Web du ministère de la Justice Canada</w:t>
      </w:r>
    </w:p>
    <w:p w14:paraId="27DD2EE3" w14:textId="7E7DB1F3" w:rsidR="00387B13" w:rsidRPr="00306682" w:rsidRDefault="001A6377" w:rsidP="00536D43">
      <w:pPr>
        <w:pStyle w:val="Chapterbodytext"/>
        <w:jc w:val="center"/>
        <w:rPr>
          <w:lang w:val="fr-CA"/>
        </w:rPr>
      </w:pPr>
      <w:r>
        <w:rPr>
          <w:noProof/>
          <w:lang w:val="en-US" w:eastAsia="en-US"/>
        </w:rPr>
        <w:drawing>
          <wp:inline distT="0" distB="0" distL="0" distR="0" wp14:anchorId="3950F27B" wp14:editId="046053DB">
            <wp:extent cx="4572000" cy="34270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r w:rsidR="00387B13">
        <w:rPr>
          <w:noProof/>
          <w:lang w:val="en-US" w:eastAsia="en-US"/>
        </w:rPr>
        <w:t xml:space="preserve"> </w:t>
      </w:r>
    </w:p>
    <w:p w14:paraId="6B5C7F52" w14:textId="77777777" w:rsidR="00387B13" w:rsidRPr="00306682" w:rsidRDefault="00387B13" w:rsidP="00536D43">
      <w:pPr>
        <w:pStyle w:val="Chapterbodytext"/>
        <w:rPr>
          <w:lang w:val="fr-CA"/>
        </w:rPr>
      </w:pPr>
    </w:p>
    <w:p w14:paraId="568D6A38" w14:textId="77777777" w:rsidR="00387B13" w:rsidRPr="00306682" w:rsidRDefault="00387B13" w:rsidP="00536D43">
      <w:pPr>
        <w:pStyle w:val="Highl-1"/>
        <w:rPr>
          <w:lang w:val="fr-CA"/>
        </w:rPr>
      </w:pPr>
      <w:r w:rsidRPr="00306682">
        <w:rPr>
          <w:lang w:val="fr-CA"/>
        </w:rPr>
        <w:t>Les plus jeunes répondants (18 à 24 ans) ont plus tendance à avoir eu recours au site Web et au service d’assistance téléphonique, contrairement à ceux qui ont fait des études secondaires ou l’équivalent.</w:t>
      </w:r>
    </w:p>
    <w:p w14:paraId="0A30C2E2" w14:textId="77777777" w:rsidR="00387B13" w:rsidRPr="00306682" w:rsidRDefault="00387B13" w:rsidP="00536D43">
      <w:pPr>
        <w:pStyle w:val="Highl-1"/>
        <w:rPr>
          <w:lang w:val="fr-CA"/>
        </w:rPr>
      </w:pPr>
      <w:r w:rsidRPr="00306682">
        <w:rPr>
          <w:lang w:val="fr-CA"/>
        </w:rPr>
        <w:t>Les résidents du Québec sont plus susceptibles d’affirmer qu’eux ou quelqu’un qu’ils connaissent n’a pas utilisé le site Web ou le service d’assistance téléphonique. Les résidents du Canada atlantique utilisent plus souvent que les répondants des autres régions le service d’assistance téléphonique du ministère de la Justice Canada.</w:t>
      </w:r>
    </w:p>
    <w:p w14:paraId="0BB11818" w14:textId="77777777" w:rsidR="00387B13" w:rsidRPr="00306682" w:rsidRDefault="00387B13" w:rsidP="00536D43">
      <w:pPr>
        <w:pStyle w:val="Highl-1"/>
        <w:rPr>
          <w:lang w:val="fr-CA"/>
        </w:rPr>
      </w:pPr>
      <w:r w:rsidRPr="00306682">
        <w:rPr>
          <w:lang w:val="fr-CA"/>
        </w:rPr>
        <w:t>Les personnes qui ont eu des interactions avec le système de justice familiale ou le système de justice pénale sont plus enclines à avoir utilisé le site Web ou le service d’assistance téléphonique.</w:t>
      </w:r>
    </w:p>
    <w:p w14:paraId="23F608D8" w14:textId="77777777" w:rsidR="00387B13" w:rsidRPr="00306682" w:rsidRDefault="00387B13" w:rsidP="00536D43">
      <w:pPr>
        <w:pStyle w:val="Chapterbodytext"/>
        <w:rPr>
          <w:lang w:val="fr-CA"/>
        </w:rPr>
      </w:pPr>
    </w:p>
    <w:p w14:paraId="30BDFBD2" w14:textId="77777777" w:rsidR="00387B13" w:rsidRPr="00306682" w:rsidRDefault="00387B13" w:rsidP="00536D43">
      <w:pPr>
        <w:pStyle w:val="Heading4"/>
        <w:rPr>
          <w:lang w:val="fr-CA"/>
        </w:rPr>
      </w:pPr>
      <w:r>
        <w:rPr>
          <w:lang w:val="fr-CA"/>
        </w:rPr>
        <w:br w:type="page"/>
      </w:r>
      <w:bookmarkStart w:id="39" w:name="_Toc11053006"/>
      <w:r w:rsidRPr="00306682">
        <w:rPr>
          <w:lang w:val="fr-CA"/>
        </w:rPr>
        <w:lastRenderedPageBreak/>
        <w:t>Convivialité du service d’assistance téléphonique et du site Web</w:t>
      </w:r>
      <w:bookmarkEnd w:id="39"/>
    </w:p>
    <w:p w14:paraId="0372675B" w14:textId="77777777" w:rsidR="00387B13" w:rsidRPr="00306682" w:rsidRDefault="00387B13" w:rsidP="00536D43">
      <w:pPr>
        <w:pStyle w:val="Chapterbodytext"/>
        <w:rPr>
          <w:lang w:val="fr-CA"/>
        </w:rPr>
      </w:pPr>
    </w:p>
    <w:p w14:paraId="56F3CD26" w14:textId="77777777" w:rsidR="00387B13" w:rsidRPr="00306682" w:rsidRDefault="00387B13" w:rsidP="00536D43">
      <w:pPr>
        <w:pStyle w:val="Chapterbodytext"/>
        <w:rPr>
          <w:lang w:val="fr-CA"/>
        </w:rPr>
      </w:pPr>
      <w:r w:rsidRPr="00306682">
        <w:rPr>
          <w:lang w:val="fr-CA"/>
        </w:rPr>
        <w:tab/>
        <w:t>En ce qui concerne la convivialité du site Web ou du service d’assistance téléphonique du ministère de la Justice Canada, les gens qui ont eu recours à ces ressources se divisent uniformément entre ceux qui considèrent qu’il était difficile (33 p. cent), facile (32 p. cent) et ni facile ni difficile (29 p. cent) d’obtenir les renseignements recherchés.</w:t>
      </w:r>
    </w:p>
    <w:p w14:paraId="62120265" w14:textId="77777777" w:rsidR="00387B13" w:rsidRPr="00306682" w:rsidRDefault="00387B13" w:rsidP="00536D43">
      <w:pPr>
        <w:pStyle w:val="Chapterbodytext"/>
        <w:rPr>
          <w:lang w:val="fr-CA"/>
        </w:rPr>
      </w:pPr>
    </w:p>
    <w:p w14:paraId="67F2C37E" w14:textId="77777777" w:rsidR="00387B13" w:rsidRPr="00306682" w:rsidRDefault="00387B13" w:rsidP="00536D43">
      <w:pPr>
        <w:pStyle w:val="Chapterbodytext"/>
        <w:rPr>
          <w:lang w:val="fr-CA"/>
        </w:rPr>
      </w:pPr>
    </w:p>
    <w:p w14:paraId="67429AB4" w14:textId="77777777" w:rsidR="00387B13" w:rsidRPr="00306682" w:rsidRDefault="00387B13" w:rsidP="00536D43">
      <w:pPr>
        <w:pStyle w:val="Chapterbodytext"/>
        <w:keepNext/>
        <w:jc w:val="center"/>
        <w:rPr>
          <w:b/>
          <w:bCs/>
          <w:sz w:val="32"/>
          <w:szCs w:val="32"/>
          <w:lang w:val="fr-CA"/>
        </w:rPr>
      </w:pPr>
      <w:r w:rsidRPr="00306682">
        <w:rPr>
          <w:b/>
          <w:bCs/>
          <w:sz w:val="32"/>
          <w:szCs w:val="32"/>
          <w:lang w:val="fr-CA"/>
        </w:rPr>
        <w:t>Graphique 22 : Convivialité du service d’assistance téléphonique et du site Web</w:t>
      </w:r>
    </w:p>
    <w:p w14:paraId="0135D4BE" w14:textId="6BBF1864" w:rsidR="00387B13" w:rsidRPr="00306682" w:rsidRDefault="001A6377" w:rsidP="00536D43">
      <w:pPr>
        <w:pStyle w:val="Chapterbodytext"/>
        <w:jc w:val="center"/>
        <w:rPr>
          <w:lang w:val="fr-CA"/>
        </w:rPr>
      </w:pPr>
      <w:r>
        <w:rPr>
          <w:noProof/>
          <w:lang w:val="en-US" w:eastAsia="en-US"/>
        </w:rPr>
        <w:drawing>
          <wp:inline distT="0" distB="0" distL="0" distR="0" wp14:anchorId="717335E4" wp14:editId="5079CD20">
            <wp:extent cx="4438015" cy="31203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t="6186"/>
                    <a:stretch>
                      <a:fillRect/>
                    </a:stretch>
                  </pic:blipFill>
                  <pic:spPr bwMode="auto">
                    <a:xfrm>
                      <a:off x="0" y="0"/>
                      <a:ext cx="4438015" cy="3120390"/>
                    </a:xfrm>
                    <a:prstGeom prst="rect">
                      <a:avLst/>
                    </a:prstGeom>
                    <a:noFill/>
                    <a:ln>
                      <a:noFill/>
                    </a:ln>
                  </pic:spPr>
                </pic:pic>
              </a:graphicData>
            </a:graphic>
          </wp:inline>
        </w:drawing>
      </w:r>
      <w:r w:rsidR="00387B13">
        <w:rPr>
          <w:noProof/>
          <w:lang w:val="en-US" w:eastAsia="en-US"/>
        </w:rPr>
        <w:t xml:space="preserve"> </w:t>
      </w:r>
    </w:p>
    <w:p w14:paraId="092F3F57" w14:textId="77777777" w:rsidR="00387B13" w:rsidRPr="00306682" w:rsidRDefault="00387B13" w:rsidP="00536D43">
      <w:pPr>
        <w:pStyle w:val="Chapterbodytext"/>
        <w:rPr>
          <w:lang w:val="fr-CA"/>
        </w:rPr>
      </w:pPr>
    </w:p>
    <w:p w14:paraId="749D9690" w14:textId="77777777" w:rsidR="00387B13" w:rsidRPr="00306682" w:rsidRDefault="00387B13" w:rsidP="00536D43">
      <w:pPr>
        <w:pStyle w:val="Chapterbodytext"/>
        <w:rPr>
          <w:lang w:val="fr-CA"/>
        </w:rPr>
      </w:pPr>
    </w:p>
    <w:p w14:paraId="5CA6133A" w14:textId="77777777" w:rsidR="00387B13" w:rsidRDefault="00387B13" w:rsidP="00536D43">
      <w:pPr>
        <w:pStyle w:val="Highl-1"/>
        <w:rPr>
          <w:lang w:val="fr-CA"/>
        </w:rPr>
      </w:pPr>
      <w:r w:rsidRPr="00306682">
        <w:rPr>
          <w:lang w:val="fr-CA"/>
        </w:rPr>
        <w:t xml:space="preserve">Les répondants du Canada atlantique utilisent le plus souvent le service d’assistance téléphonique du ministère de la Justice Canada. Aussi, ils ont plus tendance que les gens des autres régions à déclarer qu’il est facile d’obtenir les renseignements recherchés. </w:t>
      </w:r>
    </w:p>
    <w:p w14:paraId="6A3C7282" w14:textId="77777777" w:rsidR="00387B13" w:rsidRPr="00306682" w:rsidRDefault="00387B13" w:rsidP="00536D43">
      <w:pPr>
        <w:pStyle w:val="Chapterbodytext"/>
        <w:rPr>
          <w:lang w:val="fr-CA"/>
        </w:rPr>
      </w:pPr>
      <w:bookmarkStart w:id="40" w:name="_Toc17697785"/>
      <w:bookmarkStart w:id="41" w:name="_Toc19678464"/>
    </w:p>
    <w:p w14:paraId="2C01C849" w14:textId="77777777" w:rsidR="00387B13" w:rsidRPr="00306682" w:rsidRDefault="00387B13" w:rsidP="00536D43">
      <w:pPr>
        <w:pStyle w:val="Chapterbodytext"/>
        <w:rPr>
          <w:lang w:val="fr-CA"/>
        </w:rPr>
      </w:pPr>
    </w:p>
    <w:p w14:paraId="5B6D50F0" w14:textId="77777777" w:rsidR="00387B13" w:rsidRPr="00306682" w:rsidRDefault="00387B13" w:rsidP="00536D43">
      <w:pPr>
        <w:pStyle w:val="Chapterbodytext"/>
        <w:rPr>
          <w:lang w:val="fr-CA"/>
        </w:rPr>
      </w:pPr>
    </w:p>
    <w:p w14:paraId="0BC6FEC7" w14:textId="77777777" w:rsidR="00387B13" w:rsidRPr="00306682" w:rsidRDefault="00387B13" w:rsidP="00536D43">
      <w:pPr>
        <w:pStyle w:val="Chapterbodytext"/>
        <w:rPr>
          <w:lang w:val="fr-CA"/>
        </w:rPr>
      </w:pPr>
    </w:p>
    <w:p w14:paraId="6C28C7DF" w14:textId="77777777" w:rsidR="00387B13" w:rsidRPr="00306682" w:rsidRDefault="00387B13" w:rsidP="00536D43">
      <w:pPr>
        <w:pStyle w:val="Chapterbodytext"/>
        <w:rPr>
          <w:lang w:val="fr-CA"/>
        </w:rPr>
      </w:pPr>
    </w:p>
    <w:p w14:paraId="73889CF6" w14:textId="77777777" w:rsidR="00387B13" w:rsidRPr="00306682" w:rsidRDefault="00387B13" w:rsidP="00536D43">
      <w:pPr>
        <w:pStyle w:val="Chapterbodytext"/>
        <w:rPr>
          <w:lang w:val="fr-CA"/>
        </w:rPr>
      </w:pPr>
    </w:p>
    <w:p w14:paraId="5AFA7962" w14:textId="77777777" w:rsidR="00387B13" w:rsidRPr="00306682" w:rsidRDefault="00387B13" w:rsidP="00536D43">
      <w:pPr>
        <w:pStyle w:val="Chapterbodytext"/>
        <w:rPr>
          <w:lang w:val="fr-CA"/>
        </w:rPr>
      </w:pPr>
    </w:p>
    <w:p w14:paraId="560F93B8" w14:textId="77777777" w:rsidR="00387B13" w:rsidRPr="00306682" w:rsidRDefault="00387B13" w:rsidP="00536D43">
      <w:pPr>
        <w:pStyle w:val="Chapterbodytext"/>
        <w:rPr>
          <w:lang w:val="fr-CA"/>
        </w:rPr>
      </w:pPr>
    </w:p>
    <w:p w14:paraId="2EA2E1FF" w14:textId="77777777" w:rsidR="00387B13" w:rsidRPr="00306682" w:rsidRDefault="00387B13" w:rsidP="00536D43">
      <w:pPr>
        <w:pStyle w:val="Chapterbodytext"/>
        <w:rPr>
          <w:lang w:val="fr-CA"/>
        </w:rPr>
      </w:pPr>
    </w:p>
    <w:p w14:paraId="39C4B98C" w14:textId="77777777" w:rsidR="00387B13" w:rsidRPr="00306682" w:rsidRDefault="00387B13" w:rsidP="00536D43">
      <w:pPr>
        <w:pStyle w:val="Chapterbodytext"/>
        <w:rPr>
          <w:lang w:val="fr-CA"/>
        </w:rPr>
      </w:pPr>
    </w:p>
    <w:p w14:paraId="4B0EF564" w14:textId="77777777" w:rsidR="00387B13" w:rsidRPr="00306682" w:rsidRDefault="00387B13" w:rsidP="00536D43">
      <w:pPr>
        <w:pStyle w:val="Chapterbodytext"/>
        <w:rPr>
          <w:lang w:val="fr-CA"/>
        </w:rPr>
      </w:pPr>
    </w:p>
    <w:p w14:paraId="17E8ECC0" w14:textId="77777777" w:rsidR="00387B13" w:rsidRPr="00306682" w:rsidRDefault="00387B13" w:rsidP="00536D43">
      <w:pPr>
        <w:pStyle w:val="Chapterbodytext"/>
        <w:rPr>
          <w:lang w:val="fr-CA"/>
        </w:rPr>
      </w:pPr>
    </w:p>
    <w:p w14:paraId="5DCF390C" w14:textId="77777777" w:rsidR="00387B13" w:rsidRPr="00306682" w:rsidRDefault="00387B13" w:rsidP="00536D43">
      <w:pPr>
        <w:pStyle w:val="Chapterbodytext"/>
        <w:rPr>
          <w:lang w:val="fr-CA"/>
        </w:rPr>
      </w:pPr>
    </w:p>
    <w:p w14:paraId="71CC5D25" w14:textId="77777777" w:rsidR="00387B13" w:rsidRPr="00306682" w:rsidRDefault="00387B13" w:rsidP="00536D43">
      <w:pPr>
        <w:pStyle w:val="Chapterbodytext"/>
        <w:rPr>
          <w:lang w:val="fr-CA"/>
        </w:rPr>
      </w:pPr>
    </w:p>
    <w:p w14:paraId="481E41D6" w14:textId="77777777" w:rsidR="00387B13" w:rsidRPr="00306682" w:rsidRDefault="00387B13" w:rsidP="00536D43">
      <w:pPr>
        <w:pStyle w:val="Sectionheading"/>
        <w:jc w:val="right"/>
        <w:rPr>
          <w:u w:color="666699"/>
          <w:lang w:val="fr-CA"/>
        </w:rPr>
      </w:pPr>
      <w:r w:rsidRPr="00306682">
        <w:rPr>
          <w:lang w:val="fr-CA"/>
        </w:rPr>
        <w:t>Annexe A</w:t>
      </w:r>
    </w:p>
    <w:p w14:paraId="4BD09013" w14:textId="77777777" w:rsidR="00387B13" w:rsidRPr="00306682" w:rsidRDefault="00387B13" w:rsidP="00536D43">
      <w:pPr>
        <w:pStyle w:val="Sectionheading"/>
        <w:jc w:val="right"/>
        <w:rPr>
          <w:lang w:val="fr-CA"/>
        </w:rPr>
      </w:pPr>
      <w:r w:rsidRPr="00306682">
        <w:rPr>
          <w:lang w:val="fr-CA"/>
        </w:rPr>
        <w:t>Méthodologie</w:t>
      </w:r>
    </w:p>
    <w:p w14:paraId="1E5F7FE1" w14:textId="77777777" w:rsidR="00313249" w:rsidRDefault="00313249">
      <w:pPr>
        <w:rPr>
          <w:rFonts w:ascii="Cambria" w:hAnsi="Cambria"/>
          <w:b/>
          <w:bCs/>
          <w:i/>
          <w:iCs/>
          <w:sz w:val="28"/>
          <w:szCs w:val="28"/>
          <w:lang w:val="fr-CA"/>
        </w:rPr>
      </w:pPr>
      <w:r>
        <w:rPr>
          <w:lang w:val="fr-CA"/>
        </w:rPr>
        <w:br w:type="page"/>
      </w:r>
    </w:p>
    <w:p w14:paraId="1492A2CA" w14:textId="70E1B812" w:rsidR="00387B13" w:rsidRPr="00306682" w:rsidRDefault="00387B13" w:rsidP="00536D43">
      <w:pPr>
        <w:pStyle w:val="Heading2"/>
        <w:rPr>
          <w:lang w:val="fr-CA"/>
        </w:rPr>
      </w:pPr>
      <w:r w:rsidRPr="00306682">
        <w:rPr>
          <w:lang w:val="fr-CA"/>
        </w:rPr>
        <w:lastRenderedPageBreak/>
        <w:t>ANNEXE A : MÉTHODOLOGIE</w:t>
      </w:r>
    </w:p>
    <w:p w14:paraId="587BE43E" w14:textId="77777777" w:rsidR="00387B13" w:rsidRPr="00306682" w:rsidRDefault="00387B13" w:rsidP="00536D43">
      <w:pPr>
        <w:pStyle w:val="Chapterbodytext"/>
        <w:jc w:val="left"/>
        <w:rPr>
          <w:lang w:val="fr-CA"/>
        </w:rPr>
      </w:pPr>
    </w:p>
    <w:p w14:paraId="23EFF598" w14:textId="77777777" w:rsidR="00387B13" w:rsidRPr="00306682" w:rsidRDefault="00387B13" w:rsidP="00536D43">
      <w:pPr>
        <w:pStyle w:val="Chapterbodytext"/>
        <w:rPr>
          <w:lang w:val="fr-CA"/>
        </w:rPr>
      </w:pPr>
      <w:r w:rsidRPr="00306682">
        <w:rPr>
          <w:lang w:val="fr-CA"/>
        </w:rPr>
        <w:tab/>
        <w:t>L’échantillon de cette étude comprenait les réponses de 2016 Canadiens âgés de 18 ans ou plus. L’échantillon réunissait une sélection aléatoire de membres du panel (Prob</w:t>
      </w:r>
      <w:r w:rsidRPr="00306682">
        <w:rPr>
          <w:i/>
          <w:lang w:val="fr-CA"/>
        </w:rPr>
        <w:t>it</w:t>
      </w:r>
      <w:r w:rsidRPr="00306682">
        <w:rPr>
          <w:vertAlign w:val="superscript"/>
          <w:lang w:val="fr-CA"/>
        </w:rPr>
        <w:footnoteReference w:id="8"/>
      </w:r>
      <w:r w:rsidRPr="00306682">
        <w:rPr>
          <w:lang w:val="fr-CA"/>
        </w:rPr>
        <w:t>) issus des quatre coins du pays. Les panélistes de Prob</w:t>
      </w:r>
      <w:r w:rsidRPr="00306682">
        <w:rPr>
          <w:i/>
          <w:lang w:val="fr-CA"/>
        </w:rPr>
        <w:t>it</w:t>
      </w:r>
      <w:r w:rsidRPr="00306682">
        <w:rPr>
          <w:lang w:val="fr-CA"/>
        </w:rPr>
        <w:t xml:space="preserve"> ont été sélectionnés pour former une base de sondage hybride recruté sur des téléphones cellulaires et des lignes terrestres à l’aide d’un système à composition aléatoire. Il s’agit de la même base de sondage et du même processus d’échantillonnage utilisés pour mener des enquêtes au téléphone, considérés comme représentatifs de la population. Une fois sélectionnées, nous communiquons avec eux par téléphone et nous les avons recrutés, puis nous leur demandons de créer un profil de base (en répondant à l’instrument de base du sondage), où ils doivent fournir un éventail de renseignements démographiques. Nous leur demandons également s’ils souhaitent répondre au sondage au téléphone ou en ligne. Tous les membres de l’échantillon étaient admissibles à une participation, y compris ceux qui ne possédaient qu’un téléphone cellulaire, ceux qui n’avaient pas accès à Internet et ceux qui préféraient simplement répondre au téléphone plutôt qu’en ligne. Ce panel se compose d’un échantillon totalement représentatif de la population canadienne à partir duquel il est possible de sélectionner des échantillons aléatoires et de recueillir des données d’une façon plus délibérée et en temps plus opportun que ce qui serait possible dans un sondage téléphonique traditionnel. Puisque ce panel, qui regroupe plus de 100</w:t>
      </w:r>
      <w:r w:rsidRPr="00306682">
        <w:rPr>
          <w:rFonts w:ascii="Arial" w:hAnsi="Arial" w:cs="Arial"/>
          <w:lang w:val="fr-CA"/>
        </w:rPr>
        <w:t> </w:t>
      </w:r>
      <w:r w:rsidRPr="00306682">
        <w:rPr>
          <w:lang w:val="fr-CA"/>
        </w:rPr>
        <w:t>000 membres, peut être tenu comme représentatif de la population canadienne (c’est-à-dire qu’une population cible donnée comprise dans notre panel correspond de très près à l’ensemble de la population), il est possible de lui attribuer une marge d’erreur.</w:t>
      </w:r>
    </w:p>
    <w:p w14:paraId="47AD7E3E" w14:textId="77777777" w:rsidR="00387B13" w:rsidRPr="00306682" w:rsidRDefault="00387B13" w:rsidP="00536D43">
      <w:pPr>
        <w:pStyle w:val="Chapterbodytext"/>
        <w:rPr>
          <w:lang w:val="fr-CA"/>
        </w:rPr>
      </w:pPr>
    </w:p>
    <w:p w14:paraId="65D0E8F0" w14:textId="77777777" w:rsidR="00387B13" w:rsidRPr="00306682" w:rsidRDefault="00387B13" w:rsidP="00536D43">
      <w:pPr>
        <w:pStyle w:val="Chapterbodytext"/>
        <w:rPr>
          <w:lang w:val="fr-CA"/>
        </w:rPr>
      </w:pPr>
      <w:r w:rsidRPr="00306682">
        <w:rPr>
          <w:lang w:val="fr-CA"/>
        </w:rPr>
        <w:tab/>
        <w:t>L’échantillon se composait de membres du panel Probit sélectionnés de façon aléatoire, dont 2357 membres qui ont été rejoints au téléphone. Au nombre de ces personnes, 353 ont accepté de participer au sondage en choisissant de recevoir une invitation électronique et 147 ont répondu au sondage en ligne. Quatre-vingt-dix-sept participants ont choisi de répondre au sondage au téléphone. Dans la portion en ligne de l’échantillon, 9098 invitations valides ont été envoyées. Le taux de réponse global de l’échantillon final, qui réunissait 2016 répondants dans les échantillons en ligne et au téléphone, s’est établi à 18 pour cent</w:t>
      </w:r>
      <w:r w:rsidRPr="00306682">
        <w:rPr>
          <w:rStyle w:val="FootnoteAnchor"/>
          <w:lang w:val="fr-CA"/>
        </w:rPr>
        <w:footnoteReference w:id="9"/>
      </w:r>
      <w:r w:rsidRPr="00306682">
        <w:rPr>
          <w:lang w:val="fr-CA"/>
        </w:rPr>
        <w:t>. L’échantillon final du sondage, en vertu duquel 2016 sondages ont été achevés, présente un niveau de précision de +/- 2,2 p. cent pour l’échantillon global et de +/- 3 à 6 p. cent pour la plupart des sous-groupes pouvant être isolés dans l’analyse (y compris selon la région, le groupe d’âge, le niveau de scolarité et le niveau de revenu).</w:t>
      </w:r>
    </w:p>
    <w:p w14:paraId="1A8525EB" w14:textId="77777777" w:rsidR="00387B13" w:rsidRPr="00306682" w:rsidRDefault="00387B13" w:rsidP="00536D43">
      <w:pPr>
        <w:pStyle w:val="Chapterbodytext"/>
        <w:rPr>
          <w:lang w:val="fr-CA"/>
        </w:rPr>
      </w:pPr>
    </w:p>
    <w:p w14:paraId="010C5CFA" w14:textId="77777777" w:rsidR="00387B13" w:rsidRPr="00306682" w:rsidRDefault="00387B13" w:rsidP="00536D43">
      <w:pPr>
        <w:pStyle w:val="Chapterbodytext"/>
        <w:rPr>
          <w:lang w:val="fr-CA"/>
        </w:rPr>
      </w:pPr>
      <w:r w:rsidRPr="00306682">
        <w:rPr>
          <w:lang w:val="fr-CA"/>
        </w:rPr>
        <w:tab/>
        <w:t>Avant de mener le sondage, le questionnaire a été mis à l’essai à 20 reprises, soit dix fois en anglais et dix fois en français. Des questions supplémentaires ont été intégrées à la version préliminaire du questionnaire pour recueillir les impressions des répondants sur la durée, le rythme, la clarté des libellés et d’autres aspects. Des changements mineurs ont été apportés à la suite des essais et quelques questions ont été sup</w:t>
      </w:r>
      <w:r>
        <w:rPr>
          <w:lang w:val="fr-CA"/>
        </w:rPr>
        <w:t>p</w:t>
      </w:r>
      <w:r w:rsidRPr="00306682">
        <w:rPr>
          <w:lang w:val="fr-CA"/>
        </w:rPr>
        <w:t>rimées pour réduire la durée du sondage.</w:t>
      </w:r>
    </w:p>
    <w:p w14:paraId="52578390" w14:textId="77777777" w:rsidR="00387B13" w:rsidRPr="00306682" w:rsidRDefault="00387B13" w:rsidP="00536D43">
      <w:pPr>
        <w:pStyle w:val="Chapterbodytext"/>
        <w:rPr>
          <w:lang w:val="fr-CA"/>
        </w:rPr>
      </w:pPr>
    </w:p>
    <w:p w14:paraId="025F139E" w14:textId="77777777" w:rsidR="00387B13" w:rsidRPr="00306682" w:rsidRDefault="00387B13" w:rsidP="00536D43">
      <w:pPr>
        <w:pStyle w:val="Chapterbodytext"/>
        <w:rPr>
          <w:lang w:val="fr-CA"/>
        </w:rPr>
      </w:pPr>
      <w:r w:rsidRPr="00306682">
        <w:rPr>
          <w:lang w:val="fr-CA"/>
        </w:rPr>
        <w:tab/>
        <w:t xml:space="preserve">Le sondage, </w:t>
      </w:r>
      <w:r>
        <w:rPr>
          <w:lang w:val="fr-CA"/>
        </w:rPr>
        <w:t>mené du</w:t>
      </w:r>
      <w:r w:rsidRPr="00306682">
        <w:rPr>
          <w:lang w:val="fr-CA"/>
        </w:rPr>
        <w:t xml:space="preserve"> 3 </w:t>
      </w:r>
      <w:r>
        <w:rPr>
          <w:lang w:val="fr-CA"/>
        </w:rPr>
        <w:t>au</w:t>
      </w:r>
      <w:r w:rsidRPr="00306682">
        <w:rPr>
          <w:lang w:val="fr-CA"/>
        </w:rPr>
        <w:t xml:space="preserve"> 16 décembre 2018, </w:t>
      </w:r>
      <w:r>
        <w:rPr>
          <w:lang w:val="fr-CA"/>
        </w:rPr>
        <w:t>utilisait</w:t>
      </w:r>
      <w:r w:rsidRPr="00306682">
        <w:rPr>
          <w:lang w:val="fr-CA"/>
        </w:rPr>
        <w:t xml:space="preserve"> un questionnaire bilingue hébergé sur un serveur Web sécurisé sous le contrôle des Associés de recherche EKOS. Le courriel d’invitation comprenait une description et une explication de l’objectif du sondage (dans les deux langues), ainsi qu’un lien vers le site du sondage. La base de données du sondage a été mise au point en ayant recours à un numéro d’identification personnel (NIP) </w:t>
      </w:r>
      <w:r>
        <w:rPr>
          <w:lang w:val="fr-CA"/>
        </w:rPr>
        <w:t>afin</w:t>
      </w:r>
      <w:r w:rsidRPr="00306682">
        <w:rPr>
          <w:lang w:val="fr-CA"/>
        </w:rPr>
        <w:t xml:space="preserve"> que seules les personnes détenant un NIP aient accès au sondage (le NIP était inclus dans le courriel d’invitation). Le questionnaire comprenait une préface qui présentait brièvement l’étude et la raison d’être de la recherche. Le message insistait également sur la nature volontaire et confidentielle du sondage. La collecte des données du sondage s’est faite dans le respect de toutes les normes de l’industrie en vigueur. Tous les membres invités du panel ont été informés de leur droit sous le régime des lois de protection de la vie privée ainsi que de la façon d’obtenir une copie de leurs réponses et des résultats du sondage.</w:t>
      </w:r>
    </w:p>
    <w:p w14:paraId="14804D59" w14:textId="77777777" w:rsidR="00387B13" w:rsidRPr="00306682" w:rsidRDefault="00387B13" w:rsidP="00536D43">
      <w:pPr>
        <w:pStyle w:val="Chapterbodytext"/>
        <w:rPr>
          <w:lang w:val="fr-CA"/>
        </w:rPr>
      </w:pPr>
    </w:p>
    <w:p w14:paraId="1924049C" w14:textId="77777777" w:rsidR="00387B13" w:rsidRDefault="00387B13" w:rsidP="00536D43">
      <w:pPr>
        <w:pStyle w:val="Chapterbodytext"/>
        <w:rPr>
          <w:lang w:val="fr-CA"/>
        </w:rPr>
      </w:pPr>
      <w:r w:rsidRPr="00306682">
        <w:rPr>
          <w:lang w:val="fr-CA"/>
        </w:rPr>
        <w:tab/>
        <w:t xml:space="preserve">À la suite de la </w:t>
      </w:r>
      <w:r>
        <w:rPr>
          <w:lang w:val="fr-CA"/>
        </w:rPr>
        <w:t>collecte</w:t>
      </w:r>
      <w:r w:rsidRPr="00306682">
        <w:rPr>
          <w:lang w:val="fr-CA"/>
        </w:rPr>
        <w:t xml:space="preserve"> des renseignements, la base de données a fait l’objet d’un examen </w:t>
      </w:r>
      <w:r>
        <w:rPr>
          <w:lang w:val="fr-CA"/>
        </w:rPr>
        <w:t>afin d’évaluer</w:t>
      </w:r>
      <w:r w:rsidRPr="00306682">
        <w:rPr>
          <w:lang w:val="fr-CA"/>
        </w:rPr>
        <w:t xml:space="preserve"> la qualité, les valeurs aberrantes, les exigences en matière de codage, la pondération </w:t>
      </w:r>
      <w:r>
        <w:rPr>
          <w:lang w:val="fr-CA"/>
        </w:rPr>
        <w:t>et</w:t>
      </w:r>
      <w:r w:rsidRPr="00306682">
        <w:rPr>
          <w:lang w:val="fr-CA"/>
        </w:rPr>
        <w:t xml:space="preserve"> la construction de</w:t>
      </w:r>
      <w:r>
        <w:rPr>
          <w:lang w:val="fr-CA"/>
        </w:rPr>
        <w:t>s</w:t>
      </w:r>
      <w:r w:rsidRPr="00306682">
        <w:rPr>
          <w:lang w:val="fr-CA"/>
        </w:rPr>
        <w:t xml:space="preserve"> variables indépendantes, </w:t>
      </w:r>
      <w:r>
        <w:rPr>
          <w:lang w:val="fr-CA"/>
        </w:rPr>
        <w:t>ce qui</w:t>
      </w:r>
      <w:r w:rsidRPr="00306682">
        <w:rPr>
          <w:lang w:val="fr-CA"/>
        </w:rPr>
        <w:t xml:space="preserve"> a servi à examiner les tendances des sous-groupes (p. ex. par âge, sexe, etc.) dans l’analyse. La pondération de l’échantillon se fondait sur les paramètres de la population sur l’âge, le sexe, et les régions du pays selon le plus récent </w:t>
      </w:r>
      <w:r>
        <w:rPr>
          <w:lang w:val="fr-CA"/>
        </w:rPr>
        <w:t>recensement</w:t>
      </w:r>
      <w:r w:rsidRPr="00306682">
        <w:rPr>
          <w:lang w:val="fr-CA"/>
        </w:rPr>
        <w:t xml:space="preserve">. </w:t>
      </w:r>
    </w:p>
    <w:p w14:paraId="15D1A4C6" w14:textId="77777777" w:rsidR="00387B13" w:rsidRDefault="00387B13" w:rsidP="00536D43">
      <w:pPr>
        <w:pStyle w:val="Chapterbodytext"/>
        <w:rPr>
          <w:lang w:val="fr-CA"/>
        </w:rPr>
      </w:pPr>
    </w:p>
    <w:p w14:paraId="26AAFA13" w14:textId="77777777" w:rsidR="00387B13" w:rsidRPr="00306682" w:rsidRDefault="00387B13" w:rsidP="00536D43">
      <w:pPr>
        <w:pStyle w:val="Chapterbodytext"/>
        <w:rPr>
          <w:lang w:val="fr-CA"/>
        </w:rPr>
      </w:pPr>
    </w:p>
    <w:p w14:paraId="084882F2" w14:textId="77777777" w:rsidR="00387B13" w:rsidRPr="00306682" w:rsidRDefault="00387B13" w:rsidP="00536D43">
      <w:pPr>
        <w:pStyle w:val="Chapterbodytext"/>
        <w:rPr>
          <w:lang w:val="fr-CA"/>
        </w:rPr>
      </w:pPr>
    </w:p>
    <w:p w14:paraId="60D441CC" w14:textId="77777777" w:rsidR="00387B13" w:rsidRPr="00306682" w:rsidRDefault="00387B13" w:rsidP="00536D43">
      <w:pPr>
        <w:pStyle w:val="Chapterbodytext"/>
        <w:rPr>
          <w:lang w:val="fr-CA"/>
        </w:rPr>
      </w:pPr>
    </w:p>
    <w:p w14:paraId="49ED1EAD" w14:textId="77777777" w:rsidR="00387B13" w:rsidRPr="00306682" w:rsidRDefault="00387B13" w:rsidP="00536D43">
      <w:pPr>
        <w:pStyle w:val="Chapterbodytext"/>
        <w:rPr>
          <w:lang w:val="fr-CA"/>
        </w:rPr>
      </w:pPr>
    </w:p>
    <w:p w14:paraId="28BEBE72" w14:textId="77777777" w:rsidR="00387B13" w:rsidRPr="00306682" w:rsidRDefault="00387B13" w:rsidP="00536D43">
      <w:pPr>
        <w:pStyle w:val="Chapterbodytext"/>
        <w:rPr>
          <w:lang w:val="fr-CA"/>
        </w:rPr>
      </w:pPr>
    </w:p>
    <w:p w14:paraId="389CEEF6" w14:textId="77777777" w:rsidR="00387B13" w:rsidRPr="00306682" w:rsidRDefault="00387B13" w:rsidP="00536D43">
      <w:pPr>
        <w:pStyle w:val="Chapterbodytext"/>
        <w:rPr>
          <w:lang w:val="fr-CA"/>
        </w:rPr>
      </w:pPr>
    </w:p>
    <w:p w14:paraId="77881B25" w14:textId="77777777" w:rsidR="00387B13" w:rsidRPr="00306682" w:rsidRDefault="00387B13" w:rsidP="00536D43">
      <w:pPr>
        <w:pStyle w:val="Chapterbodytext"/>
        <w:rPr>
          <w:lang w:val="fr-CA"/>
        </w:rPr>
      </w:pPr>
    </w:p>
    <w:p w14:paraId="3B865B18" w14:textId="77777777" w:rsidR="00387B13" w:rsidRPr="00306682" w:rsidRDefault="00387B13" w:rsidP="00536D43">
      <w:pPr>
        <w:pStyle w:val="Chapterbodytext"/>
        <w:rPr>
          <w:lang w:val="fr-CA"/>
        </w:rPr>
      </w:pPr>
    </w:p>
    <w:p w14:paraId="11AE0ED3" w14:textId="77777777" w:rsidR="00387B13" w:rsidRPr="00306682" w:rsidRDefault="00387B13" w:rsidP="00536D43">
      <w:pPr>
        <w:pStyle w:val="Chapterbodytext"/>
        <w:rPr>
          <w:lang w:val="fr-CA"/>
        </w:rPr>
      </w:pPr>
    </w:p>
    <w:p w14:paraId="1D743576" w14:textId="77777777" w:rsidR="00595624" w:rsidRDefault="00595624" w:rsidP="00536D43">
      <w:pPr>
        <w:pStyle w:val="Sectionheading"/>
        <w:jc w:val="right"/>
        <w:rPr>
          <w:lang w:val="fr-CA"/>
        </w:rPr>
      </w:pPr>
    </w:p>
    <w:p w14:paraId="715B529E" w14:textId="77777777" w:rsidR="00595624" w:rsidRDefault="00595624" w:rsidP="00595624">
      <w:pPr>
        <w:pStyle w:val="Chapterbodytext"/>
        <w:rPr>
          <w:color w:val="1465A2"/>
          <w:sz w:val="52"/>
        </w:rPr>
      </w:pPr>
      <w:r>
        <w:br w:type="page"/>
      </w:r>
    </w:p>
    <w:p w14:paraId="5D7B7491" w14:textId="0E33B960" w:rsidR="00387B13" w:rsidRPr="00306682" w:rsidRDefault="00387B13" w:rsidP="00536D43">
      <w:pPr>
        <w:pStyle w:val="Sectionheading"/>
        <w:jc w:val="right"/>
        <w:rPr>
          <w:u w:color="666699"/>
          <w:lang w:val="fr-CA"/>
        </w:rPr>
      </w:pPr>
      <w:r w:rsidRPr="00306682">
        <w:rPr>
          <w:lang w:val="fr-CA"/>
        </w:rPr>
        <w:lastRenderedPageBreak/>
        <w:t>Annexe B</w:t>
      </w:r>
      <w:bookmarkEnd w:id="40"/>
      <w:bookmarkEnd w:id="41"/>
    </w:p>
    <w:p w14:paraId="6433B631" w14:textId="77777777" w:rsidR="00387B13" w:rsidRPr="00306682" w:rsidRDefault="00387B13" w:rsidP="00536D43">
      <w:pPr>
        <w:pStyle w:val="Sectionheading"/>
        <w:jc w:val="right"/>
        <w:rPr>
          <w:lang w:val="fr-CA"/>
        </w:rPr>
      </w:pPr>
      <w:r w:rsidRPr="00306682">
        <w:rPr>
          <w:lang w:val="fr-CA"/>
        </w:rPr>
        <w:t>Questionnaire du sondage</w:t>
      </w:r>
    </w:p>
    <w:p w14:paraId="2EE155A3" w14:textId="77777777" w:rsidR="00387B13" w:rsidRPr="00306682" w:rsidRDefault="00387B13" w:rsidP="00536D43">
      <w:pPr>
        <w:rPr>
          <w:lang w:val="fr-CA"/>
        </w:rPr>
      </w:pPr>
    </w:p>
    <w:p w14:paraId="159F0DE8" w14:textId="77777777" w:rsidR="00387B13" w:rsidRPr="00306682" w:rsidRDefault="00387B13" w:rsidP="00490D06">
      <w:pPr>
        <w:pStyle w:val="Sectionheading"/>
        <w:jc w:val="right"/>
        <w:rPr>
          <w:lang w:val="fr-CA"/>
        </w:rPr>
      </w:pPr>
    </w:p>
    <w:p w14:paraId="7FF84801" w14:textId="77777777" w:rsidR="00595624" w:rsidRDefault="00595624">
      <w:pPr>
        <w:rPr>
          <w:rFonts w:ascii="Cambria" w:hAnsi="Cambria"/>
          <w:b/>
          <w:bCs/>
          <w:i/>
          <w:iCs/>
          <w:sz w:val="28"/>
          <w:szCs w:val="28"/>
          <w:lang w:val="fr-FR"/>
        </w:rPr>
      </w:pPr>
      <w:r>
        <w:rPr>
          <w:lang w:val="fr-FR"/>
        </w:rPr>
        <w:br w:type="page"/>
      </w:r>
    </w:p>
    <w:p w14:paraId="46149D1C" w14:textId="577D60D2" w:rsidR="00387B13" w:rsidRPr="008506F0" w:rsidRDefault="00387B13" w:rsidP="002D5944">
      <w:pPr>
        <w:pStyle w:val="Heading2"/>
        <w:rPr>
          <w:lang w:val="fr-FR"/>
        </w:rPr>
      </w:pPr>
      <w:r>
        <w:rPr>
          <w:lang w:val="fr-FR"/>
        </w:rPr>
        <w:lastRenderedPageBreak/>
        <w:t>ANNEXE</w:t>
      </w:r>
      <w:r w:rsidRPr="008506F0">
        <w:rPr>
          <w:lang w:val="fr-FR"/>
        </w:rPr>
        <w:t xml:space="preserve"> </w:t>
      </w:r>
      <w:r>
        <w:rPr>
          <w:lang w:val="fr-FR"/>
        </w:rPr>
        <w:t>B</w:t>
      </w:r>
      <w:r w:rsidRPr="002D5944">
        <w:rPr>
          <w:lang w:val="fr-FR"/>
        </w:rPr>
        <w:t xml:space="preserve">: </w:t>
      </w:r>
      <w:r w:rsidRPr="002D5944">
        <w:rPr>
          <w:rFonts w:ascii="Times New Roman" w:hAnsi="Times New Roman"/>
          <w:i w:val="0"/>
          <w:iCs w:val="0"/>
          <w:lang w:val="fr-CA"/>
        </w:rPr>
        <w:t>Questionnaire du sondage</w:t>
      </w:r>
    </w:p>
    <w:p w14:paraId="1FDC085A" w14:textId="77777777" w:rsidR="00387B13" w:rsidRPr="008506F0" w:rsidRDefault="00387B13" w:rsidP="00B761CB">
      <w:pPr>
        <w:pStyle w:val="Chapterbodytext"/>
        <w:rPr>
          <w:lang w:val="fr-FR"/>
        </w:rPr>
      </w:pPr>
    </w:p>
    <w:p w14:paraId="57391B9E" w14:textId="77777777" w:rsidR="00387B13" w:rsidRDefault="00387B13" w:rsidP="00B761CB">
      <w:pPr>
        <w:pStyle w:val="Chapterbodytext"/>
        <w:rPr>
          <w:lang w:val="fr-FR"/>
        </w:rPr>
      </w:pPr>
    </w:p>
    <w:p w14:paraId="44E55BB5" w14:textId="77777777" w:rsidR="00387B13" w:rsidRPr="00B52C72" w:rsidRDefault="00387B13" w:rsidP="00B761CB">
      <w:pPr>
        <w:pStyle w:val="Variable"/>
        <w:keepNext w:val="0"/>
        <w:rPr>
          <w:lang w:val="fr-CA"/>
        </w:rPr>
      </w:pPr>
      <w:r w:rsidRPr="00B52C72">
        <w:rPr>
          <w:lang w:val="fr-CA"/>
        </w:rPr>
        <w:t>INTRO [0,0]</w:t>
      </w:r>
    </w:p>
    <w:p w14:paraId="2DFC0A65" w14:textId="77777777" w:rsidR="00387B13" w:rsidRDefault="00387B13" w:rsidP="00B761CB">
      <w:pPr>
        <w:pStyle w:val="Question"/>
        <w:keepNext w:val="0"/>
      </w:pPr>
      <w:r>
        <w:t xml:space="preserve"> Merci de votre intérêt envers ce sondage. Le gouvernement du Canada a confié aux Associés de recherche EKOS le mandat de mener un sondage d'opinion publique pour le compte du ministère de la Justice. Le gouvernement souhaite connaître vos points de vue sur un large éventail de sujets liés au droit et au système juridique. Ce sondage est l'un des moyens par lequel le ministère de la Justice peut connaître les opinions des Canadiens et Canadiennes. Vous êtes libre de participer ou non à ce sondage. Vos réponses seront traitées en toute confidentialité et demeureront anonymes. Les renseignements que vous fournirez seront traités conformément aux dispositions de la Loi sur la protection des renseignements personnels et d'autres lois de même nature. Vous devriez pouvoir répondre au sondage en 15 minutes. </w:t>
      </w:r>
      <w:r w:rsidRPr="007A46C9">
        <w:t xml:space="preserve">If you prefer answering the survey in English, please click on English. </w:t>
      </w:r>
      <w:r w:rsidRPr="007A46C9">
        <w:rPr>
          <w:b/>
        </w:rPr>
        <w:t>Quelques rappels avant de commencer...</w:t>
      </w:r>
      <w:r>
        <w:rPr>
          <w:b/>
        </w:rPr>
        <w:t xml:space="preserve"> </w:t>
      </w:r>
      <w:r w:rsidRPr="007A46C9">
        <w:t>À chaque écran, après avoir choisi votre réponse, cliquez sur le bouton « Continuer » au bas de l'écran pour avancer dans le sondage.</w:t>
      </w:r>
      <w:r>
        <w:t xml:space="preserve"> </w:t>
      </w:r>
      <w:r w:rsidRPr="007A46C9">
        <w:t>Si vous quittez le sondage avant de l'avoir terminé, vous pouvez retourner plus tard à l'adresse URL du sondage et vous serez dirigé(e) à la page où vous vous trouviez au moment de partir. Les réponses que vous aurez fournies jusque-là auront été sauvegardées.</w:t>
      </w:r>
      <w:r>
        <w:t xml:space="preserve"> </w:t>
      </w:r>
      <w:r w:rsidRPr="007A46C9">
        <w:t xml:space="preserve">Si vous avez des questions sur la façon de répondre au sondage, veuillez appeler EKOS au 866.211.8881 ou envoyer un courriel à </w:t>
      </w:r>
      <w:hyperlink r:id="rId39" w:history="1">
        <w:r w:rsidRPr="00FB1EF4">
          <w:rPr>
            <w:rStyle w:val="Hyperlink"/>
            <w:noProof w:val="0"/>
          </w:rPr>
          <w:t>online@probit.ca</w:t>
        </w:r>
      </w:hyperlink>
      <w:r>
        <w:t>. Merci d'avance de votre participation.</w:t>
      </w:r>
    </w:p>
    <w:p w14:paraId="39277DCA" w14:textId="77777777" w:rsidR="00387B13" w:rsidRDefault="00387B13" w:rsidP="00B761CB">
      <w:pPr>
        <w:pStyle w:val="Question"/>
        <w:keepNext w:val="0"/>
      </w:pPr>
    </w:p>
    <w:p w14:paraId="3B117198" w14:textId="77777777" w:rsidR="00387B13" w:rsidRPr="00B52C72" w:rsidRDefault="00387B13" w:rsidP="00B761CB">
      <w:pPr>
        <w:pStyle w:val="Variable"/>
        <w:keepNext w:val="0"/>
        <w:rPr>
          <w:lang w:val="fr-CA"/>
        </w:rPr>
      </w:pPr>
      <w:r w:rsidRPr="00B52C72">
        <w:rPr>
          <w:lang w:val="fr-CA"/>
        </w:rPr>
        <w:t>QGENDER</w:t>
      </w:r>
    </w:p>
    <w:p w14:paraId="273FAB70" w14:textId="77777777" w:rsidR="00387B13" w:rsidRDefault="00387B13" w:rsidP="00B761CB">
      <w:pPr>
        <w:pStyle w:val="Question"/>
        <w:keepNext w:val="0"/>
      </w:pPr>
      <w:r>
        <w:t xml:space="preserve"> Quel est votre genre?</w:t>
      </w:r>
    </w:p>
    <w:p w14:paraId="50A0ABA6" w14:textId="77777777" w:rsidR="00387B13" w:rsidRDefault="00387B13" w:rsidP="00B761CB">
      <w:pPr>
        <w:pStyle w:val="Reponse"/>
      </w:pPr>
      <w:r>
        <w:t>Homme</w:t>
      </w:r>
      <w:r>
        <w:tab/>
        <w:t>1</w:t>
      </w:r>
    </w:p>
    <w:p w14:paraId="3EE5CF7A" w14:textId="77777777" w:rsidR="00387B13" w:rsidRDefault="00387B13" w:rsidP="00B761CB">
      <w:pPr>
        <w:pStyle w:val="Reponse"/>
      </w:pPr>
      <w:r>
        <w:t>Femme</w:t>
      </w:r>
      <w:r>
        <w:tab/>
        <w:t>2</w:t>
      </w:r>
    </w:p>
    <w:p w14:paraId="115562CD" w14:textId="77777777" w:rsidR="00387B13" w:rsidRDefault="00387B13" w:rsidP="00B761CB">
      <w:pPr>
        <w:pStyle w:val="Reponse"/>
      </w:pPr>
      <w:r>
        <w:t>Autre</w:t>
      </w:r>
      <w:r>
        <w:tab/>
        <w:t>3</w:t>
      </w:r>
    </w:p>
    <w:p w14:paraId="13BC0008" w14:textId="77777777" w:rsidR="00387B13" w:rsidRDefault="00387B13" w:rsidP="00B761CB">
      <w:pPr>
        <w:pStyle w:val="Reponse"/>
      </w:pPr>
      <w:r>
        <w:t>Préfère ne pas répondre</w:t>
      </w:r>
      <w:r>
        <w:tab/>
        <w:t>99</w:t>
      </w:r>
    </w:p>
    <w:p w14:paraId="2E59F72B" w14:textId="77777777" w:rsidR="00387B13" w:rsidRPr="00B52C72" w:rsidRDefault="00387B13" w:rsidP="00B761CB">
      <w:pPr>
        <w:pStyle w:val="EndQuestion"/>
        <w:rPr>
          <w:lang w:val="fr-CA"/>
        </w:rPr>
      </w:pPr>
    </w:p>
    <w:p w14:paraId="4C6BF24E" w14:textId="77777777" w:rsidR="00387B13" w:rsidRPr="00B52C72" w:rsidRDefault="00387B13" w:rsidP="00B761CB">
      <w:pPr>
        <w:pStyle w:val="Variable"/>
        <w:keepNext w:val="0"/>
        <w:rPr>
          <w:lang w:val="fr-CA"/>
        </w:rPr>
      </w:pPr>
      <w:r w:rsidRPr="00B52C72">
        <w:rPr>
          <w:lang w:val="fr-CA"/>
        </w:rPr>
        <w:t>QAGEX</w:t>
      </w:r>
    </w:p>
    <w:p w14:paraId="643B7153" w14:textId="77777777" w:rsidR="00387B13" w:rsidRDefault="00387B13" w:rsidP="00B761CB">
      <w:pPr>
        <w:pStyle w:val="Question"/>
        <w:keepNext w:val="0"/>
      </w:pPr>
      <w:r>
        <w:t xml:space="preserve"> Quelle est votre année de naissance?</w:t>
      </w:r>
    </w:p>
    <w:p w14:paraId="577778EF" w14:textId="77777777" w:rsidR="00387B13" w:rsidRDefault="00387B13" w:rsidP="00B761CB">
      <w:pPr>
        <w:pStyle w:val="Reponse"/>
      </w:pPr>
      <w:r>
        <w:t>Année</w:t>
      </w:r>
      <w:r>
        <w:tab/>
        <w:t>77</w:t>
      </w:r>
    </w:p>
    <w:p w14:paraId="1D67455D" w14:textId="77777777" w:rsidR="00387B13" w:rsidRDefault="00387B13" w:rsidP="00B761CB">
      <w:pPr>
        <w:pStyle w:val="Reponse"/>
      </w:pPr>
      <w:r>
        <w:t>Préfère ne pas répondre</w:t>
      </w:r>
      <w:r>
        <w:tab/>
        <w:t>9999</w:t>
      </w:r>
    </w:p>
    <w:p w14:paraId="1DDCC0C7" w14:textId="77777777" w:rsidR="00387B13" w:rsidRPr="00B52C72" w:rsidRDefault="00387B13" w:rsidP="00B761CB">
      <w:pPr>
        <w:pStyle w:val="EndQuestion"/>
        <w:rPr>
          <w:lang w:val="fr-CA"/>
        </w:rPr>
      </w:pPr>
    </w:p>
    <w:p w14:paraId="38DC4A6A" w14:textId="77777777" w:rsidR="00387B13" w:rsidRPr="002B07ED" w:rsidRDefault="00387B13" w:rsidP="00B761CB">
      <w:pPr>
        <w:pStyle w:val="Variable"/>
        <w:keepNext w:val="0"/>
        <w:rPr>
          <w:lang w:val="fr-FR"/>
        </w:rPr>
      </w:pPr>
      <w:r w:rsidRPr="002B07ED">
        <w:rPr>
          <w:lang w:val="fr-FR"/>
        </w:rPr>
        <w:t>QAGEY</w:t>
      </w:r>
    </w:p>
    <w:p w14:paraId="761FA038" w14:textId="77777777" w:rsidR="00387B13" w:rsidRPr="002B07ED" w:rsidRDefault="00387B13" w:rsidP="00B761CB">
      <w:pPr>
        <w:pStyle w:val="Comm"/>
        <w:rPr>
          <w:lang w:val="fr-FR"/>
        </w:rPr>
      </w:pPr>
      <w:r>
        <w:rPr>
          <w:lang w:val="fr-FR"/>
        </w:rPr>
        <w:t>H</w:t>
      </w:r>
      <w:r w:rsidRPr="00712314">
        <w:rPr>
          <w:lang w:val="fr-FR"/>
        </w:rPr>
        <w:t>ésitant</w:t>
      </w:r>
      <w:r w:rsidRPr="002B07ED">
        <w:rPr>
          <w:lang w:val="fr-FR"/>
        </w:rPr>
        <w:t>, QAGEX</w:t>
      </w:r>
    </w:p>
    <w:p w14:paraId="36526AC6" w14:textId="77777777" w:rsidR="00387B13" w:rsidRDefault="00387B13" w:rsidP="00B761CB">
      <w:pPr>
        <w:pStyle w:val="Question"/>
        <w:keepNext w:val="0"/>
      </w:pPr>
      <w:r w:rsidRPr="00B52C72">
        <w:t xml:space="preserve"> </w:t>
      </w:r>
      <w:r>
        <w:t>À quelle catégorie d'âge appartenez-vous?</w:t>
      </w:r>
    </w:p>
    <w:p w14:paraId="12D6ED19" w14:textId="77777777" w:rsidR="00387B13" w:rsidRDefault="00387B13" w:rsidP="00B761CB">
      <w:pPr>
        <w:pStyle w:val="Reponse"/>
      </w:pPr>
      <w:r>
        <w:t>Moins de 18 ans</w:t>
      </w:r>
      <w:r>
        <w:tab/>
        <w:t>1</w:t>
      </w:r>
    </w:p>
    <w:p w14:paraId="5A529047" w14:textId="77777777" w:rsidR="00387B13" w:rsidRDefault="00387B13" w:rsidP="00B761CB">
      <w:pPr>
        <w:pStyle w:val="Reponse"/>
      </w:pPr>
      <w:r>
        <w:t>De 18 à 24 ans</w:t>
      </w:r>
      <w:r>
        <w:tab/>
        <w:t>2</w:t>
      </w:r>
    </w:p>
    <w:p w14:paraId="2C75D67A" w14:textId="77777777" w:rsidR="00387B13" w:rsidRDefault="00387B13" w:rsidP="00B761CB">
      <w:pPr>
        <w:pStyle w:val="Reponse"/>
      </w:pPr>
      <w:r>
        <w:t>De 25 à 34 ans</w:t>
      </w:r>
      <w:r>
        <w:tab/>
        <w:t>3</w:t>
      </w:r>
    </w:p>
    <w:p w14:paraId="3FB1C243" w14:textId="77777777" w:rsidR="00387B13" w:rsidRDefault="00387B13" w:rsidP="00B761CB">
      <w:pPr>
        <w:pStyle w:val="Reponse"/>
      </w:pPr>
      <w:r>
        <w:t>De 35 à 44 ans</w:t>
      </w:r>
      <w:r>
        <w:tab/>
        <w:t>4</w:t>
      </w:r>
    </w:p>
    <w:p w14:paraId="21766A2B" w14:textId="77777777" w:rsidR="00387B13" w:rsidRDefault="00387B13" w:rsidP="00B761CB">
      <w:pPr>
        <w:pStyle w:val="Reponse"/>
      </w:pPr>
      <w:r>
        <w:t>De 45 à 54 ans</w:t>
      </w:r>
      <w:r>
        <w:tab/>
        <w:t>5</w:t>
      </w:r>
    </w:p>
    <w:p w14:paraId="56D3C7B1" w14:textId="77777777" w:rsidR="00387B13" w:rsidRDefault="00387B13" w:rsidP="00B761CB">
      <w:pPr>
        <w:pStyle w:val="Reponse"/>
      </w:pPr>
      <w:r>
        <w:t>De 55 à 64 ans</w:t>
      </w:r>
      <w:r>
        <w:tab/>
        <w:t>6</w:t>
      </w:r>
    </w:p>
    <w:p w14:paraId="15A0A380" w14:textId="77777777" w:rsidR="00387B13" w:rsidRDefault="00387B13" w:rsidP="00B761CB">
      <w:pPr>
        <w:pStyle w:val="Reponse"/>
      </w:pPr>
      <w:r>
        <w:lastRenderedPageBreak/>
        <w:t>65 ans et plus</w:t>
      </w:r>
      <w:r>
        <w:tab/>
        <w:t>7</w:t>
      </w:r>
    </w:p>
    <w:p w14:paraId="4EAD22F1" w14:textId="77777777" w:rsidR="00387B13" w:rsidRDefault="00387B13" w:rsidP="00B761CB">
      <w:pPr>
        <w:pStyle w:val="Reponse"/>
      </w:pPr>
      <w:r>
        <w:t>Préfère ne pas répondre</w:t>
      </w:r>
      <w:r>
        <w:tab/>
        <w:t>9</w:t>
      </w:r>
    </w:p>
    <w:p w14:paraId="63224F4A" w14:textId="77777777" w:rsidR="00387B13" w:rsidRPr="00B52C72" w:rsidRDefault="00387B13" w:rsidP="00B761CB">
      <w:pPr>
        <w:pStyle w:val="EndQuestion"/>
        <w:rPr>
          <w:lang w:val="fr-CA"/>
        </w:rPr>
      </w:pPr>
    </w:p>
    <w:p w14:paraId="3648BE9F" w14:textId="77777777" w:rsidR="00387B13" w:rsidRPr="007E0716" w:rsidRDefault="00387B13" w:rsidP="00B761CB">
      <w:pPr>
        <w:pStyle w:val="Variable"/>
        <w:keepNext w:val="0"/>
        <w:rPr>
          <w:lang w:val="fr-FR"/>
        </w:rPr>
      </w:pPr>
      <w:r w:rsidRPr="007E0716">
        <w:rPr>
          <w:lang w:val="fr-FR"/>
        </w:rPr>
        <w:t>PREQ1 [0,0]</w:t>
      </w:r>
    </w:p>
    <w:p w14:paraId="1FC5B374" w14:textId="77777777" w:rsidR="00387B13" w:rsidRPr="00712314" w:rsidRDefault="00387B13" w:rsidP="00B761CB">
      <w:pPr>
        <w:pStyle w:val="Comm"/>
        <w:rPr>
          <w:lang w:val="fr-CA"/>
        </w:rPr>
      </w:pPr>
      <w:r w:rsidRPr="00712314">
        <w:rPr>
          <w:lang w:val="fr-CA"/>
        </w:rPr>
        <w:t xml:space="preserve"> PARTIE 1 - Confiance du public dans le système de justice pénale (5 questions)</w:t>
      </w:r>
    </w:p>
    <w:p w14:paraId="7E822CDF" w14:textId="77777777" w:rsidR="00387B13" w:rsidRDefault="00387B13" w:rsidP="00B761CB">
      <w:pPr>
        <w:pStyle w:val="Question"/>
        <w:keepNext w:val="0"/>
      </w:pPr>
      <w:r w:rsidRPr="00712314">
        <w:t xml:space="preserve"> </w:t>
      </w:r>
      <w:r>
        <w:t>Comment décririez-vous votre niveau de connaissance par rapport au rôle que jouent les domaines suivants du système de justice pénale?</w:t>
      </w:r>
    </w:p>
    <w:p w14:paraId="63006F01" w14:textId="77777777" w:rsidR="00387B13" w:rsidRPr="00B52C72" w:rsidRDefault="00387B13" w:rsidP="00B761CB">
      <w:pPr>
        <w:pStyle w:val="Variable"/>
        <w:keepNext w:val="0"/>
        <w:rPr>
          <w:lang w:val="fr-CA"/>
        </w:rPr>
      </w:pPr>
      <w:r w:rsidRPr="00B52C72">
        <w:rPr>
          <w:lang w:val="fr-CA"/>
        </w:rPr>
        <w:t>Q1A</w:t>
      </w:r>
    </w:p>
    <w:p w14:paraId="22AF6D48" w14:textId="77777777" w:rsidR="00387B13" w:rsidRPr="00B52C72" w:rsidRDefault="00387B13" w:rsidP="00B761CB">
      <w:pPr>
        <w:pStyle w:val="Note"/>
        <w:rPr>
          <w:lang w:val="fr-CA"/>
        </w:rPr>
      </w:pPr>
      <w:r w:rsidRPr="00B52C72">
        <w:rPr>
          <w:lang w:val="fr-CA"/>
        </w:rPr>
        <w:t xml:space="preserve"> La police</w:t>
      </w:r>
    </w:p>
    <w:p w14:paraId="3F00168F" w14:textId="77777777" w:rsidR="00387B13" w:rsidRDefault="00387B13" w:rsidP="00B761CB">
      <w:pPr>
        <w:pStyle w:val="Reponse"/>
      </w:pPr>
      <w:r>
        <w:t>Je ne connais pas du tout 1</w:t>
      </w:r>
      <w:r>
        <w:tab/>
        <w:t>1</w:t>
      </w:r>
    </w:p>
    <w:p w14:paraId="016E36A8" w14:textId="77777777" w:rsidR="00387B13" w:rsidRDefault="00387B13" w:rsidP="00B761CB">
      <w:pPr>
        <w:pStyle w:val="Reponse"/>
      </w:pPr>
      <w:r>
        <w:t>2</w:t>
      </w:r>
      <w:r>
        <w:tab/>
        <w:t>2</w:t>
      </w:r>
    </w:p>
    <w:p w14:paraId="7C33822D" w14:textId="77777777" w:rsidR="00387B13" w:rsidRDefault="00387B13" w:rsidP="00B761CB">
      <w:pPr>
        <w:pStyle w:val="Reponse"/>
      </w:pPr>
      <w:r>
        <w:t>3</w:t>
      </w:r>
      <w:r>
        <w:tab/>
        <w:t>3</w:t>
      </w:r>
    </w:p>
    <w:p w14:paraId="5F15EC90" w14:textId="77777777" w:rsidR="00387B13" w:rsidRDefault="00387B13" w:rsidP="00B761CB">
      <w:pPr>
        <w:pStyle w:val="Reponse"/>
      </w:pPr>
      <w:r>
        <w:t>4</w:t>
      </w:r>
      <w:r>
        <w:tab/>
        <w:t>4</w:t>
      </w:r>
    </w:p>
    <w:p w14:paraId="67212B33" w14:textId="77777777" w:rsidR="00387B13" w:rsidRDefault="00387B13" w:rsidP="00B761CB">
      <w:pPr>
        <w:pStyle w:val="Reponse"/>
      </w:pPr>
      <w:r>
        <w:t>Je connais très bien 5</w:t>
      </w:r>
      <w:r>
        <w:tab/>
        <w:t>5</w:t>
      </w:r>
    </w:p>
    <w:p w14:paraId="7E832A07" w14:textId="77777777" w:rsidR="00387B13" w:rsidRDefault="00387B13" w:rsidP="00B761CB">
      <w:pPr>
        <w:pStyle w:val="Reponse"/>
      </w:pPr>
      <w:r>
        <w:t>Je ne sais pas</w:t>
      </w:r>
      <w:r>
        <w:tab/>
        <w:t>99</w:t>
      </w:r>
    </w:p>
    <w:p w14:paraId="08F03AF8" w14:textId="77777777" w:rsidR="00387B13" w:rsidRPr="00B52C72" w:rsidRDefault="00387B13" w:rsidP="00B761CB">
      <w:pPr>
        <w:pStyle w:val="EndQuestion"/>
        <w:rPr>
          <w:lang w:val="fr-CA"/>
        </w:rPr>
      </w:pPr>
    </w:p>
    <w:p w14:paraId="0312E948" w14:textId="77777777" w:rsidR="00387B13" w:rsidRPr="00B52C72" w:rsidRDefault="00387B13" w:rsidP="00B761CB">
      <w:pPr>
        <w:pStyle w:val="Variable"/>
        <w:keepNext w:val="0"/>
        <w:rPr>
          <w:lang w:val="fr-CA"/>
        </w:rPr>
      </w:pPr>
      <w:r w:rsidRPr="00B52C72">
        <w:rPr>
          <w:lang w:val="fr-CA"/>
        </w:rPr>
        <w:t>Q1B</w:t>
      </w:r>
    </w:p>
    <w:p w14:paraId="078C1094" w14:textId="77777777" w:rsidR="00387B13" w:rsidRPr="00B52C72" w:rsidRDefault="00387B13" w:rsidP="00B761CB">
      <w:pPr>
        <w:pStyle w:val="Note"/>
        <w:rPr>
          <w:lang w:val="fr-CA"/>
        </w:rPr>
      </w:pPr>
      <w:r w:rsidRPr="00B52C72">
        <w:rPr>
          <w:lang w:val="fr-CA"/>
        </w:rPr>
        <w:t xml:space="preserve"> Les tribunaux</w:t>
      </w:r>
    </w:p>
    <w:p w14:paraId="2364B1B2" w14:textId="77777777" w:rsidR="00387B13" w:rsidRDefault="00387B13" w:rsidP="00B761CB">
      <w:pPr>
        <w:pStyle w:val="Reponse"/>
      </w:pPr>
      <w:r>
        <w:t>Je ne connais pas du tout 1</w:t>
      </w:r>
      <w:r>
        <w:tab/>
        <w:t>1</w:t>
      </w:r>
    </w:p>
    <w:p w14:paraId="6901BF69" w14:textId="77777777" w:rsidR="00387B13" w:rsidRDefault="00387B13" w:rsidP="00B761CB">
      <w:pPr>
        <w:pStyle w:val="Reponse"/>
      </w:pPr>
      <w:r>
        <w:t>2</w:t>
      </w:r>
      <w:r>
        <w:tab/>
        <w:t>2</w:t>
      </w:r>
    </w:p>
    <w:p w14:paraId="03191439" w14:textId="77777777" w:rsidR="00387B13" w:rsidRDefault="00387B13" w:rsidP="00B761CB">
      <w:pPr>
        <w:pStyle w:val="Reponse"/>
      </w:pPr>
      <w:r>
        <w:t>3</w:t>
      </w:r>
      <w:r>
        <w:tab/>
        <w:t>3</w:t>
      </w:r>
    </w:p>
    <w:p w14:paraId="74298E3E" w14:textId="77777777" w:rsidR="00387B13" w:rsidRDefault="00387B13" w:rsidP="00B761CB">
      <w:pPr>
        <w:pStyle w:val="Reponse"/>
      </w:pPr>
      <w:r>
        <w:t>4</w:t>
      </w:r>
      <w:r>
        <w:tab/>
        <w:t>4</w:t>
      </w:r>
    </w:p>
    <w:p w14:paraId="7942E1EC" w14:textId="77777777" w:rsidR="00387B13" w:rsidRDefault="00387B13" w:rsidP="00B761CB">
      <w:pPr>
        <w:pStyle w:val="Reponse"/>
      </w:pPr>
      <w:r>
        <w:t>Je connais très bien 5</w:t>
      </w:r>
      <w:r>
        <w:tab/>
        <w:t>5</w:t>
      </w:r>
    </w:p>
    <w:p w14:paraId="15E2262E" w14:textId="77777777" w:rsidR="00387B13" w:rsidRDefault="00387B13" w:rsidP="00B761CB">
      <w:pPr>
        <w:pStyle w:val="Reponse"/>
      </w:pPr>
      <w:r>
        <w:t>Je ne sais pas</w:t>
      </w:r>
      <w:r>
        <w:tab/>
        <w:t>99</w:t>
      </w:r>
    </w:p>
    <w:p w14:paraId="1FDF678A" w14:textId="77777777" w:rsidR="00387B13" w:rsidRPr="00B52C72" w:rsidRDefault="00387B13" w:rsidP="00B761CB">
      <w:pPr>
        <w:pStyle w:val="EndQuestion"/>
        <w:rPr>
          <w:lang w:val="fr-CA"/>
        </w:rPr>
      </w:pPr>
    </w:p>
    <w:p w14:paraId="5893CEC8" w14:textId="77777777" w:rsidR="00387B13" w:rsidRPr="00B52C72" w:rsidRDefault="00387B13" w:rsidP="00B761CB">
      <w:pPr>
        <w:pStyle w:val="Variable"/>
        <w:keepNext w:val="0"/>
        <w:rPr>
          <w:lang w:val="fr-CA"/>
        </w:rPr>
      </w:pPr>
      <w:r w:rsidRPr="00B52C72">
        <w:rPr>
          <w:lang w:val="fr-CA"/>
        </w:rPr>
        <w:t>Q1C</w:t>
      </w:r>
    </w:p>
    <w:p w14:paraId="3970AA98" w14:textId="77777777" w:rsidR="00387B13" w:rsidRPr="00B52C72" w:rsidRDefault="00387B13" w:rsidP="00B761CB">
      <w:pPr>
        <w:pStyle w:val="Note"/>
        <w:rPr>
          <w:lang w:val="fr-CA"/>
        </w:rPr>
      </w:pPr>
      <w:r w:rsidRPr="00B52C72">
        <w:rPr>
          <w:lang w:val="fr-CA"/>
        </w:rPr>
        <w:t xml:space="preserve"> Les services correctionnels</w:t>
      </w:r>
    </w:p>
    <w:p w14:paraId="324D5E30" w14:textId="77777777" w:rsidR="00387B13" w:rsidRDefault="00387B13" w:rsidP="00B761CB">
      <w:pPr>
        <w:pStyle w:val="Reponse"/>
      </w:pPr>
      <w:r>
        <w:t>Je ne connais pas du tout 1</w:t>
      </w:r>
      <w:r>
        <w:tab/>
        <w:t>1</w:t>
      </w:r>
    </w:p>
    <w:p w14:paraId="5D233087" w14:textId="77777777" w:rsidR="00387B13" w:rsidRDefault="00387B13" w:rsidP="00B761CB">
      <w:pPr>
        <w:pStyle w:val="Reponse"/>
      </w:pPr>
      <w:r>
        <w:t>2</w:t>
      </w:r>
      <w:r>
        <w:tab/>
        <w:t>2</w:t>
      </w:r>
    </w:p>
    <w:p w14:paraId="2A0983C2" w14:textId="77777777" w:rsidR="00387B13" w:rsidRDefault="00387B13" w:rsidP="00B761CB">
      <w:pPr>
        <w:pStyle w:val="Reponse"/>
      </w:pPr>
      <w:r>
        <w:t>3</w:t>
      </w:r>
      <w:r>
        <w:tab/>
        <w:t>3</w:t>
      </w:r>
    </w:p>
    <w:p w14:paraId="4A1085B7" w14:textId="77777777" w:rsidR="00387B13" w:rsidRDefault="00387B13" w:rsidP="00B761CB">
      <w:pPr>
        <w:pStyle w:val="Reponse"/>
      </w:pPr>
      <w:r>
        <w:t>4</w:t>
      </w:r>
      <w:r>
        <w:tab/>
        <w:t>4</w:t>
      </w:r>
    </w:p>
    <w:p w14:paraId="76E687F5" w14:textId="77777777" w:rsidR="00387B13" w:rsidRDefault="00387B13" w:rsidP="00B761CB">
      <w:pPr>
        <w:pStyle w:val="Reponse"/>
      </w:pPr>
      <w:r>
        <w:t>Je connais très bien 5</w:t>
      </w:r>
      <w:r>
        <w:tab/>
        <w:t>5</w:t>
      </w:r>
    </w:p>
    <w:p w14:paraId="04FAB0FA" w14:textId="77777777" w:rsidR="00387B13" w:rsidRDefault="00387B13" w:rsidP="00B761CB">
      <w:pPr>
        <w:pStyle w:val="Reponse"/>
      </w:pPr>
      <w:r>
        <w:t>Je ne sais pas</w:t>
      </w:r>
      <w:r>
        <w:tab/>
        <w:t>99</w:t>
      </w:r>
    </w:p>
    <w:p w14:paraId="20641ABF" w14:textId="77777777" w:rsidR="00387B13" w:rsidRPr="00B52C72" w:rsidRDefault="00387B13" w:rsidP="00B761CB">
      <w:pPr>
        <w:pStyle w:val="EndQuestion"/>
        <w:rPr>
          <w:lang w:val="fr-CA"/>
        </w:rPr>
      </w:pPr>
    </w:p>
    <w:p w14:paraId="3B62E682" w14:textId="77777777" w:rsidR="00387B13" w:rsidRPr="00B52C72" w:rsidRDefault="00387B13" w:rsidP="00B761CB">
      <w:pPr>
        <w:pStyle w:val="Variable"/>
        <w:keepNext w:val="0"/>
        <w:rPr>
          <w:lang w:val="fr-CA"/>
        </w:rPr>
      </w:pPr>
      <w:r w:rsidRPr="00B52C72">
        <w:rPr>
          <w:lang w:val="fr-CA"/>
        </w:rPr>
        <w:t>PREQ2 [0,0]</w:t>
      </w:r>
    </w:p>
    <w:p w14:paraId="5C31C9E3" w14:textId="77777777" w:rsidR="00387B13" w:rsidRDefault="00387B13" w:rsidP="00B761CB">
      <w:pPr>
        <w:pStyle w:val="Question"/>
        <w:keepNext w:val="0"/>
      </w:pPr>
      <w:r>
        <w:t xml:space="preserve"> À quel point êtes-vous convaincu(e) que le système de justice pénale du Canada est...?</w:t>
      </w:r>
    </w:p>
    <w:p w14:paraId="7D1B004C" w14:textId="77777777" w:rsidR="00387B13" w:rsidRPr="00B52C72" w:rsidRDefault="00387B13" w:rsidP="00B761CB">
      <w:pPr>
        <w:pStyle w:val="Variable"/>
        <w:keepNext w:val="0"/>
        <w:rPr>
          <w:lang w:val="fr-CA"/>
        </w:rPr>
      </w:pPr>
      <w:r w:rsidRPr="00B52C72">
        <w:rPr>
          <w:lang w:val="fr-CA"/>
        </w:rPr>
        <w:t>Q2A</w:t>
      </w:r>
    </w:p>
    <w:p w14:paraId="0FE766F6" w14:textId="77777777" w:rsidR="00387B13" w:rsidRPr="00B52C72" w:rsidRDefault="00387B13" w:rsidP="00B761CB">
      <w:pPr>
        <w:pStyle w:val="Note"/>
        <w:rPr>
          <w:lang w:val="fr-CA"/>
        </w:rPr>
      </w:pPr>
      <w:r w:rsidRPr="00B52C72">
        <w:rPr>
          <w:lang w:val="fr-CA"/>
        </w:rPr>
        <w:t xml:space="preserve"> équitable pour tous les gens</w:t>
      </w:r>
    </w:p>
    <w:p w14:paraId="3B65AEE1" w14:textId="77777777" w:rsidR="00387B13" w:rsidRDefault="00387B13" w:rsidP="00B761CB">
      <w:pPr>
        <w:pStyle w:val="Reponse"/>
      </w:pPr>
      <w:r>
        <w:t>Pas du tout  convaincu(e) 1</w:t>
      </w:r>
      <w:r>
        <w:tab/>
        <w:t>1</w:t>
      </w:r>
    </w:p>
    <w:p w14:paraId="46F2BA77" w14:textId="77777777" w:rsidR="00387B13" w:rsidRDefault="00387B13" w:rsidP="00B761CB">
      <w:pPr>
        <w:pStyle w:val="Reponse"/>
      </w:pPr>
      <w:r>
        <w:t>2</w:t>
      </w:r>
      <w:r>
        <w:tab/>
        <w:t>2</w:t>
      </w:r>
    </w:p>
    <w:p w14:paraId="68E84111" w14:textId="77777777" w:rsidR="00387B13" w:rsidRDefault="00387B13" w:rsidP="00B761CB">
      <w:pPr>
        <w:pStyle w:val="Reponse"/>
      </w:pPr>
      <w:r>
        <w:t>3</w:t>
      </w:r>
      <w:r>
        <w:tab/>
        <w:t>3</w:t>
      </w:r>
    </w:p>
    <w:p w14:paraId="31152136" w14:textId="77777777" w:rsidR="00387B13" w:rsidRDefault="00387B13" w:rsidP="00B761CB">
      <w:pPr>
        <w:pStyle w:val="Reponse"/>
      </w:pPr>
      <w:r>
        <w:t>4</w:t>
      </w:r>
      <w:r>
        <w:tab/>
        <w:t>4</w:t>
      </w:r>
    </w:p>
    <w:p w14:paraId="12A7EE02" w14:textId="77777777" w:rsidR="00387B13" w:rsidRDefault="00387B13" w:rsidP="00B761CB">
      <w:pPr>
        <w:pStyle w:val="Reponse"/>
      </w:pPr>
      <w:r>
        <w:t>Tout à fait convaincu(e) 5</w:t>
      </w:r>
      <w:r>
        <w:tab/>
        <w:t>5</w:t>
      </w:r>
    </w:p>
    <w:p w14:paraId="4F6290F3" w14:textId="77777777" w:rsidR="00387B13" w:rsidRDefault="00387B13" w:rsidP="00B761CB">
      <w:pPr>
        <w:pStyle w:val="Reponse"/>
      </w:pPr>
      <w:r>
        <w:t>Je ne sais pas</w:t>
      </w:r>
      <w:r>
        <w:tab/>
        <w:t>99</w:t>
      </w:r>
    </w:p>
    <w:p w14:paraId="135FAC65" w14:textId="77777777" w:rsidR="00387B13" w:rsidRPr="00B52C72" w:rsidRDefault="00387B13" w:rsidP="00B761CB">
      <w:pPr>
        <w:pStyle w:val="EndQuestion"/>
        <w:rPr>
          <w:lang w:val="fr-CA"/>
        </w:rPr>
      </w:pPr>
    </w:p>
    <w:p w14:paraId="58656AAB" w14:textId="77777777" w:rsidR="00387B13" w:rsidRPr="00B52C72" w:rsidRDefault="00387B13" w:rsidP="00B761CB">
      <w:pPr>
        <w:pStyle w:val="Variable"/>
        <w:keepNext w:val="0"/>
        <w:rPr>
          <w:lang w:val="fr-CA"/>
        </w:rPr>
      </w:pPr>
      <w:r w:rsidRPr="00B52C72">
        <w:rPr>
          <w:lang w:val="fr-CA"/>
        </w:rPr>
        <w:t>Q2B</w:t>
      </w:r>
    </w:p>
    <w:p w14:paraId="45BA0301" w14:textId="77777777" w:rsidR="00387B13" w:rsidRPr="00B52C72" w:rsidRDefault="00387B13" w:rsidP="00B761CB">
      <w:pPr>
        <w:pStyle w:val="Note"/>
        <w:rPr>
          <w:lang w:val="fr-CA"/>
        </w:rPr>
      </w:pPr>
      <w:r w:rsidRPr="00B52C72">
        <w:rPr>
          <w:lang w:val="fr-CA"/>
        </w:rPr>
        <w:t xml:space="preserve"> accessible pour tous les gens</w:t>
      </w:r>
    </w:p>
    <w:p w14:paraId="0C1211E3" w14:textId="77777777" w:rsidR="00387B13" w:rsidRDefault="00387B13" w:rsidP="00B761CB">
      <w:pPr>
        <w:pStyle w:val="Reponse"/>
      </w:pPr>
      <w:r>
        <w:lastRenderedPageBreak/>
        <w:t>Pas du tout  convaincu(e) 1</w:t>
      </w:r>
      <w:r>
        <w:tab/>
        <w:t>1</w:t>
      </w:r>
    </w:p>
    <w:p w14:paraId="2C44E0BF" w14:textId="77777777" w:rsidR="00387B13" w:rsidRDefault="00387B13" w:rsidP="00B761CB">
      <w:pPr>
        <w:pStyle w:val="Reponse"/>
      </w:pPr>
      <w:r>
        <w:t>2</w:t>
      </w:r>
      <w:r>
        <w:tab/>
        <w:t>2</w:t>
      </w:r>
    </w:p>
    <w:p w14:paraId="696ECA76" w14:textId="77777777" w:rsidR="00387B13" w:rsidRDefault="00387B13" w:rsidP="00B761CB">
      <w:pPr>
        <w:pStyle w:val="Reponse"/>
      </w:pPr>
      <w:r>
        <w:t>3</w:t>
      </w:r>
      <w:r>
        <w:tab/>
        <w:t>3</w:t>
      </w:r>
    </w:p>
    <w:p w14:paraId="5A5A1138" w14:textId="77777777" w:rsidR="00387B13" w:rsidRDefault="00387B13" w:rsidP="00B761CB">
      <w:pPr>
        <w:pStyle w:val="Reponse"/>
      </w:pPr>
      <w:r>
        <w:t>4</w:t>
      </w:r>
      <w:r>
        <w:tab/>
        <w:t>4</w:t>
      </w:r>
    </w:p>
    <w:p w14:paraId="4C5370F4" w14:textId="77777777" w:rsidR="00387B13" w:rsidRDefault="00387B13" w:rsidP="00B761CB">
      <w:pPr>
        <w:pStyle w:val="Reponse"/>
      </w:pPr>
      <w:r>
        <w:t>Tout à fait convaincu(e) 5</w:t>
      </w:r>
      <w:r>
        <w:tab/>
        <w:t>5</w:t>
      </w:r>
    </w:p>
    <w:p w14:paraId="382111CA" w14:textId="77777777" w:rsidR="00387B13" w:rsidRDefault="00387B13" w:rsidP="00B761CB">
      <w:pPr>
        <w:pStyle w:val="Reponse"/>
      </w:pPr>
      <w:r>
        <w:t>Je ne sais pas</w:t>
      </w:r>
      <w:r>
        <w:tab/>
        <w:t>99</w:t>
      </w:r>
    </w:p>
    <w:p w14:paraId="67B4415B" w14:textId="77777777" w:rsidR="00387B13" w:rsidRPr="00B52C72" w:rsidRDefault="00387B13" w:rsidP="00B761CB">
      <w:pPr>
        <w:pStyle w:val="EndQuestion"/>
        <w:rPr>
          <w:lang w:val="fr-CA"/>
        </w:rPr>
      </w:pPr>
    </w:p>
    <w:p w14:paraId="093C2B23" w14:textId="77777777" w:rsidR="00387B13" w:rsidRPr="00B52C72" w:rsidRDefault="00387B13" w:rsidP="00B761CB">
      <w:pPr>
        <w:pStyle w:val="Variable"/>
        <w:keepNext w:val="0"/>
        <w:rPr>
          <w:lang w:val="fr-CA"/>
        </w:rPr>
      </w:pPr>
      <w:r w:rsidRPr="00B52C72">
        <w:rPr>
          <w:lang w:val="fr-CA"/>
        </w:rPr>
        <w:t>PREQ3 [0,0]</w:t>
      </w:r>
    </w:p>
    <w:p w14:paraId="644F807B" w14:textId="77777777" w:rsidR="00387B13" w:rsidRPr="00B52C72" w:rsidRDefault="00387B13" w:rsidP="00B761CB">
      <w:pPr>
        <w:pStyle w:val="Comm"/>
        <w:rPr>
          <w:lang w:val="fr-CA"/>
        </w:rPr>
      </w:pPr>
      <w:r w:rsidRPr="00712314">
        <w:rPr>
          <w:lang w:val="fr-CA"/>
        </w:rPr>
        <w:t>PARTIE 2 - Harcèlement sexuel au travail (19 questions)</w:t>
      </w:r>
    </w:p>
    <w:p w14:paraId="5900D350" w14:textId="77777777" w:rsidR="00387B13" w:rsidRDefault="00387B13" w:rsidP="00B761CB">
      <w:pPr>
        <w:pStyle w:val="Question"/>
        <w:keepNext w:val="0"/>
      </w:pPr>
      <w:r>
        <w:t xml:space="preserve"> Le harcèlement sexuel en milieu de travail se rapporte à toute conduite malvenue de nature sexuelle, comme des commentaires, des gestes ou des avances, qui a une incidence négative sur le milieu de travail ou qui entraîne d'autres conséquences professionnelles négatives pour les victimes.</w:t>
      </w:r>
    </w:p>
    <w:p w14:paraId="0FB77BBB" w14:textId="77777777" w:rsidR="00387B13" w:rsidRPr="00B52C72" w:rsidRDefault="00387B13" w:rsidP="00B761CB">
      <w:pPr>
        <w:pStyle w:val="Variable"/>
        <w:keepNext w:val="0"/>
        <w:rPr>
          <w:lang w:val="fr-CA"/>
        </w:rPr>
      </w:pPr>
      <w:r w:rsidRPr="00B52C72">
        <w:rPr>
          <w:lang w:val="fr-CA"/>
        </w:rPr>
        <w:t>Q3</w:t>
      </w:r>
    </w:p>
    <w:p w14:paraId="0D127C58" w14:textId="77777777" w:rsidR="00387B13" w:rsidRDefault="00387B13" w:rsidP="00B761CB">
      <w:pPr>
        <w:pStyle w:val="Question"/>
        <w:keepNext w:val="0"/>
      </w:pPr>
      <w:r>
        <w:t xml:space="preserve"> Au cours des douze derniers mois, avez-vous lu ou entendu quoi que ce soit sur le harcèlement sexuel en milieu de travail?</w:t>
      </w:r>
    </w:p>
    <w:p w14:paraId="1938F36B" w14:textId="77777777" w:rsidR="00387B13" w:rsidRDefault="00387B13" w:rsidP="00B761CB">
      <w:pPr>
        <w:pStyle w:val="Reponse"/>
      </w:pPr>
      <w:r>
        <w:t>Oui</w:t>
      </w:r>
      <w:r>
        <w:tab/>
        <w:t>1</w:t>
      </w:r>
    </w:p>
    <w:p w14:paraId="38DF133B" w14:textId="77777777" w:rsidR="00387B13" w:rsidRDefault="00387B13" w:rsidP="00B761CB">
      <w:pPr>
        <w:pStyle w:val="Reponse"/>
      </w:pPr>
      <w:r>
        <w:t>Non</w:t>
      </w:r>
      <w:r>
        <w:tab/>
        <w:t>2</w:t>
      </w:r>
    </w:p>
    <w:p w14:paraId="60F1A396" w14:textId="77777777" w:rsidR="00387B13" w:rsidRDefault="00387B13" w:rsidP="00B761CB">
      <w:pPr>
        <w:pStyle w:val="Reponse"/>
      </w:pPr>
      <w:r>
        <w:t>Je ne sais pas/Pas de réponse</w:t>
      </w:r>
      <w:r>
        <w:tab/>
        <w:t>99</w:t>
      </w:r>
    </w:p>
    <w:p w14:paraId="311D9393" w14:textId="77777777" w:rsidR="00387B13" w:rsidRPr="00B52C72" w:rsidRDefault="00387B13" w:rsidP="00B761CB">
      <w:pPr>
        <w:pStyle w:val="EndQuestion"/>
        <w:rPr>
          <w:lang w:val="fr-CA"/>
        </w:rPr>
      </w:pPr>
    </w:p>
    <w:p w14:paraId="56B33F53" w14:textId="77777777" w:rsidR="00387B13" w:rsidRPr="002B07ED" w:rsidRDefault="00387B13" w:rsidP="00B761CB">
      <w:pPr>
        <w:pStyle w:val="Variable"/>
        <w:keepNext w:val="0"/>
        <w:rPr>
          <w:lang w:val="fr-FR"/>
        </w:rPr>
      </w:pPr>
      <w:r w:rsidRPr="002B07ED">
        <w:rPr>
          <w:lang w:val="fr-FR"/>
        </w:rPr>
        <w:t>Q4 [1,12]</w:t>
      </w:r>
    </w:p>
    <w:p w14:paraId="35913396" w14:textId="77777777" w:rsidR="00387B13" w:rsidRPr="002B07ED" w:rsidRDefault="00387B13" w:rsidP="00B761CB">
      <w:pPr>
        <w:pStyle w:val="Comm"/>
        <w:rPr>
          <w:lang w:val="fr-FR"/>
        </w:rPr>
      </w:pPr>
      <w:r w:rsidRPr="002B07ED">
        <w:rPr>
          <w:lang w:val="fr-FR"/>
        </w:rPr>
        <w:t xml:space="preserve"> </w:t>
      </w:r>
      <w:r>
        <w:rPr>
          <w:lang w:val="fr-FR"/>
        </w:rPr>
        <w:t>Oui</w:t>
      </w:r>
      <w:r w:rsidRPr="002B07ED">
        <w:rPr>
          <w:lang w:val="fr-FR"/>
        </w:rPr>
        <w:t>, Q3</w:t>
      </w:r>
    </w:p>
    <w:p w14:paraId="1E74D291" w14:textId="77777777" w:rsidR="00387B13" w:rsidRDefault="00387B13" w:rsidP="00B761CB">
      <w:pPr>
        <w:pStyle w:val="Question"/>
        <w:keepNext w:val="0"/>
      </w:pPr>
      <w:r w:rsidRPr="00B52C72">
        <w:t xml:space="preserve"> </w:t>
      </w:r>
      <w:r>
        <w:t>Où avez-vous obtenu cette information?</w:t>
      </w:r>
    </w:p>
    <w:p w14:paraId="02BECCB0" w14:textId="77777777" w:rsidR="00387B13" w:rsidRDefault="00387B13" w:rsidP="00B761CB">
      <w:pPr>
        <w:pStyle w:val="Reponse"/>
      </w:pPr>
      <w:r>
        <w:t>Médias ou journaux (en ligne ou imprimés)</w:t>
      </w:r>
      <w:r>
        <w:tab/>
        <w:t>1</w:t>
      </w:r>
    </w:p>
    <w:p w14:paraId="6CBF1E67" w14:textId="77777777" w:rsidR="00387B13" w:rsidRDefault="00387B13" w:rsidP="00B761CB">
      <w:pPr>
        <w:pStyle w:val="Reponse"/>
      </w:pPr>
      <w:r>
        <w:t>Culture populaire (télévision, cinéma, radio, revue)</w:t>
      </w:r>
      <w:r>
        <w:tab/>
        <w:t>2</w:t>
      </w:r>
    </w:p>
    <w:p w14:paraId="7AFE4489" w14:textId="77777777" w:rsidR="00387B13" w:rsidRDefault="00387B13" w:rsidP="00B761CB">
      <w:pPr>
        <w:pStyle w:val="Reponse"/>
      </w:pPr>
      <w:r>
        <w:t>Médias sociaux</w:t>
      </w:r>
      <w:r>
        <w:tab/>
        <w:t>3</w:t>
      </w:r>
    </w:p>
    <w:p w14:paraId="07983AED" w14:textId="77777777" w:rsidR="00387B13" w:rsidRDefault="00387B13" w:rsidP="00B761CB">
      <w:pPr>
        <w:pStyle w:val="Reponse"/>
      </w:pPr>
      <w:r>
        <w:t>Ami ou membre de la famille</w:t>
      </w:r>
      <w:r>
        <w:tab/>
        <w:t>4</w:t>
      </w:r>
    </w:p>
    <w:p w14:paraId="76195303" w14:textId="77777777" w:rsidR="00387B13" w:rsidRDefault="00387B13" w:rsidP="00B761CB">
      <w:pPr>
        <w:pStyle w:val="Reponse"/>
      </w:pPr>
      <w:r>
        <w:t>Employeur ou milieu de travail</w:t>
      </w:r>
      <w:r>
        <w:tab/>
        <w:t>5</w:t>
      </w:r>
    </w:p>
    <w:p w14:paraId="44928DC7" w14:textId="77777777" w:rsidR="00387B13" w:rsidRDefault="00387B13" w:rsidP="00B761CB">
      <w:pPr>
        <w:pStyle w:val="Reponse"/>
      </w:pPr>
      <w:r>
        <w:t>Affiche ou dépliant</w:t>
      </w:r>
      <w:r>
        <w:tab/>
        <w:t>6</w:t>
      </w:r>
    </w:p>
    <w:p w14:paraId="4555F684" w14:textId="77777777" w:rsidR="00387B13" w:rsidRDefault="00387B13" w:rsidP="00B761CB">
      <w:pPr>
        <w:pStyle w:val="Reponse"/>
      </w:pPr>
      <w:r>
        <w:t>Organisme communautaire</w:t>
      </w:r>
      <w:r>
        <w:tab/>
        <w:t>7</w:t>
      </w:r>
    </w:p>
    <w:p w14:paraId="0DDEFD06" w14:textId="77777777" w:rsidR="00387B13" w:rsidRDefault="00387B13" w:rsidP="00B761CB">
      <w:pPr>
        <w:pStyle w:val="Reponse"/>
      </w:pPr>
      <w:r>
        <w:t>Médecin ou fournisseur de soins de santé</w:t>
      </w:r>
      <w:r>
        <w:tab/>
        <w:t>8</w:t>
      </w:r>
    </w:p>
    <w:p w14:paraId="3E9D8534" w14:textId="77777777" w:rsidR="00387B13" w:rsidRDefault="00387B13" w:rsidP="00B761CB">
      <w:pPr>
        <w:pStyle w:val="Reponse"/>
      </w:pPr>
      <w:r>
        <w:t>Gouvernement</w:t>
      </w:r>
      <w:r>
        <w:tab/>
        <w:t>9</w:t>
      </w:r>
    </w:p>
    <w:p w14:paraId="3C0BF44E" w14:textId="77777777" w:rsidR="00387B13" w:rsidRDefault="00387B13" w:rsidP="00B761CB">
      <w:pPr>
        <w:pStyle w:val="Reponse"/>
      </w:pPr>
      <w:r>
        <w:t>Autre (préciser)</w:t>
      </w:r>
      <w:r>
        <w:tab/>
        <w:t>77</w:t>
      </w:r>
    </w:p>
    <w:p w14:paraId="31A83B10" w14:textId="77777777" w:rsidR="00387B13" w:rsidRDefault="00387B13" w:rsidP="00B761CB">
      <w:pPr>
        <w:pStyle w:val="Reponse"/>
      </w:pPr>
      <w:r>
        <w:t>Je ne sais pas/Pas de réponse</w:t>
      </w:r>
      <w:r>
        <w:tab/>
        <w:t>99</w:t>
      </w:r>
    </w:p>
    <w:p w14:paraId="1DEEAFC7" w14:textId="77777777" w:rsidR="00387B13" w:rsidRPr="00B52C72" w:rsidRDefault="00387B13" w:rsidP="00B761CB">
      <w:pPr>
        <w:pStyle w:val="EndQuestion"/>
        <w:rPr>
          <w:lang w:val="fr-CA"/>
        </w:rPr>
      </w:pPr>
    </w:p>
    <w:p w14:paraId="68DA2C66" w14:textId="77777777" w:rsidR="00387B13" w:rsidRPr="00B52C72" w:rsidRDefault="00387B13" w:rsidP="00B761CB">
      <w:pPr>
        <w:pStyle w:val="Variable"/>
        <w:keepNext w:val="0"/>
        <w:rPr>
          <w:lang w:val="fr-CA"/>
        </w:rPr>
      </w:pPr>
      <w:r w:rsidRPr="00B52C72">
        <w:rPr>
          <w:lang w:val="fr-CA"/>
        </w:rPr>
        <w:t>Q5</w:t>
      </w:r>
    </w:p>
    <w:p w14:paraId="14E62D5C" w14:textId="77777777" w:rsidR="00387B13" w:rsidRDefault="00387B13" w:rsidP="00B761CB">
      <w:pPr>
        <w:pStyle w:val="Question"/>
        <w:keepNext w:val="0"/>
      </w:pPr>
      <w:r>
        <w:t xml:space="preserve"> Comment évalueriez-vous votre niveau de connaissance par rapport à ce qui est considéré comme du harcèlement sexuel?</w:t>
      </w:r>
    </w:p>
    <w:p w14:paraId="5D66CFE7" w14:textId="77777777" w:rsidR="00387B13" w:rsidRDefault="00387B13" w:rsidP="00B761CB">
      <w:pPr>
        <w:pStyle w:val="Reponse"/>
      </w:pPr>
      <w:r>
        <w:t>Je ne connais pas du tout</w:t>
      </w:r>
      <w:r>
        <w:tab/>
        <w:t>1</w:t>
      </w:r>
    </w:p>
    <w:p w14:paraId="4C42B492" w14:textId="77777777" w:rsidR="00387B13" w:rsidRDefault="00387B13" w:rsidP="00B761CB">
      <w:pPr>
        <w:pStyle w:val="Reponse"/>
      </w:pPr>
      <w:r>
        <w:t>Je connais un peu</w:t>
      </w:r>
      <w:r>
        <w:tab/>
        <w:t>2</w:t>
      </w:r>
    </w:p>
    <w:p w14:paraId="36163535" w14:textId="77777777" w:rsidR="00387B13" w:rsidRDefault="00387B13" w:rsidP="00B761CB">
      <w:pPr>
        <w:pStyle w:val="Reponse"/>
      </w:pPr>
      <w:r>
        <w:t>Je connais moyennement</w:t>
      </w:r>
      <w:r>
        <w:tab/>
        <w:t>3</w:t>
      </w:r>
    </w:p>
    <w:p w14:paraId="0D0408E0" w14:textId="77777777" w:rsidR="00387B13" w:rsidRDefault="00387B13" w:rsidP="00B761CB">
      <w:pPr>
        <w:pStyle w:val="Reponse"/>
      </w:pPr>
      <w:r>
        <w:t>Je connais assez bien</w:t>
      </w:r>
      <w:r>
        <w:tab/>
        <w:t>4</w:t>
      </w:r>
    </w:p>
    <w:p w14:paraId="6ED52BF3" w14:textId="77777777" w:rsidR="00387B13" w:rsidRDefault="00387B13" w:rsidP="00B761CB">
      <w:pPr>
        <w:pStyle w:val="Reponse"/>
      </w:pPr>
      <w:r>
        <w:t>Je connais très bien</w:t>
      </w:r>
      <w:r>
        <w:tab/>
        <w:t>5</w:t>
      </w:r>
    </w:p>
    <w:p w14:paraId="0303FA6C" w14:textId="77777777" w:rsidR="00387B13" w:rsidRDefault="00387B13" w:rsidP="00B761CB">
      <w:pPr>
        <w:pStyle w:val="Reponse"/>
      </w:pPr>
      <w:r>
        <w:t>Je ne sais pas/Pas de réponse</w:t>
      </w:r>
      <w:r>
        <w:tab/>
        <w:t>99</w:t>
      </w:r>
    </w:p>
    <w:p w14:paraId="4AAABF80" w14:textId="77777777" w:rsidR="00387B13" w:rsidRPr="007E0716" w:rsidRDefault="00387B13" w:rsidP="00B761CB">
      <w:pPr>
        <w:pStyle w:val="Variable"/>
        <w:keepNext w:val="0"/>
        <w:rPr>
          <w:lang w:val="fr-FR"/>
        </w:rPr>
      </w:pPr>
      <w:r w:rsidRPr="007E0716">
        <w:rPr>
          <w:lang w:val="fr-FR"/>
        </w:rPr>
        <w:br w:type="page"/>
      </w:r>
      <w:r w:rsidRPr="007E0716">
        <w:rPr>
          <w:lang w:val="fr-FR"/>
        </w:rPr>
        <w:lastRenderedPageBreak/>
        <w:t>Q6 [1,8]</w:t>
      </w:r>
    </w:p>
    <w:p w14:paraId="1381692C" w14:textId="77777777" w:rsidR="00387B13" w:rsidRPr="00712314" w:rsidRDefault="00387B13" w:rsidP="00B761CB">
      <w:pPr>
        <w:pStyle w:val="Comm"/>
        <w:rPr>
          <w:lang w:val="fr-CA"/>
        </w:rPr>
      </w:pPr>
      <w:r w:rsidRPr="00712314">
        <w:rPr>
          <w:lang w:val="fr-CA"/>
        </w:rPr>
        <w:t xml:space="preserve"> Pas du tout / </w:t>
      </w:r>
      <w:r>
        <w:rPr>
          <w:lang w:val="fr-CA"/>
        </w:rPr>
        <w:t>Un peu</w:t>
      </w:r>
      <w:r w:rsidRPr="00712314">
        <w:rPr>
          <w:lang w:val="fr-CA"/>
        </w:rPr>
        <w:t xml:space="preserve"> / Mo</w:t>
      </w:r>
      <w:r>
        <w:rPr>
          <w:lang w:val="fr-CA"/>
        </w:rPr>
        <w:t>yennement</w:t>
      </w:r>
      <w:r w:rsidRPr="00712314">
        <w:rPr>
          <w:lang w:val="fr-CA"/>
        </w:rPr>
        <w:t xml:space="preserve"> informé, Q5</w:t>
      </w:r>
    </w:p>
    <w:p w14:paraId="66AC7507" w14:textId="77777777" w:rsidR="00387B13" w:rsidRDefault="00387B13" w:rsidP="00B761CB">
      <w:pPr>
        <w:pStyle w:val="Question"/>
        <w:keepNext w:val="0"/>
      </w:pPr>
      <w:r w:rsidRPr="00712314">
        <w:t xml:space="preserve"> </w:t>
      </w:r>
      <w:r>
        <w:t>De quels types d'information croiriez-vous avoir besoin pour être bien informé(e)?</w:t>
      </w:r>
    </w:p>
    <w:p w14:paraId="011288A8" w14:textId="77777777" w:rsidR="00387B13" w:rsidRDefault="00387B13" w:rsidP="00B761CB">
      <w:pPr>
        <w:pStyle w:val="Reponse"/>
      </w:pPr>
      <w:r>
        <w:t>Formes de harcèlement sexuel</w:t>
      </w:r>
      <w:r>
        <w:tab/>
        <w:t>1</w:t>
      </w:r>
    </w:p>
    <w:p w14:paraId="3F1132DA" w14:textId="77777777" w:rsidR="00387B13" w:rsidRDefault="00387B13" w:rsidP="00B761CB">
      <w:pPr>
        <w:pStyle w:val="Reponse"/>
      </w:pPr>
      <w:r>
        <w:t>Statistiques sur le harcèlement, comme la quantité et la fréquence</w:t>
      </w:r>
      <w:r>
        <w:tab/>
        <w:t>2</w:t>
      </w:r>
    </w:p>
    <w:p w14:paraId="11D8BA47" w14:textId="77777777" w:rsidR="00387B13" w:rsidRDefault="00387B13" w:rsidP="00B761CB">
      <w:pPr>
        <w:pStyle w:val="Reponse"/>
      </w:pPr>
      <w:r>
        <w:t>Information sur les ressources dans la collectivité</w:t>
      </w:r>
      <w:r>
        <w:tab/>
        <w:t>3</w:t>
      </w:r>
    </w:p>
    <w:p w14:paraId="426EF602" w14:textId="77777777" w:rsidR="00387B13" w:rsidRDefault="00387B13" w:rsidP="00B761CB">
      <w:pPr>
        <w:pStyle w:val="Reponse"/>
      </w:pPr>
      <w:r>
        <w:t>Entretiens avec des jeunes sur le harcèlement sexuel</w:t>
      </w:r>
      <w:r>
        <w:tab/>
        <w:t>4</w:t>
      </w:r>
    </w:p>
    <w:p w14:paraId="35E077C1" w14:textId="77777777" w:rsidR="00387B13" w:rsidRDefault="00387B13" w:rsidP="00B761CB">
      <w:pPr>
        <w:pStyle w:val="Reponse"/>
      </w:pPr>
      <w:r>
        <w:t>Matériel relié au système judiciaire</w:t>
      </w:r>
      <w:r>
        <w:tab/>
        <w:t>5</w:t>
      </w:r>
    </w:p>
    <w:p w14:paraId="7F5EF675" w14:textId="77777777" w:rsidR="00387B13" w:rsidRDefault="00387B13" w:rsidP="00B761CB">
      <w:pPr>
        <w:pStyle w:val="Reponse"/>
      </w:pPr>
      <w:r>
        <w:t>Information sur ce qu'il faut faire lors d'une situation de harcèlement sexuel en milieu de travail</w:t>
      </w:r>
      <w:r>
        <w:tab/>
        <w:t>6</w:t>
      </w:r>
    </w:p>
    <w:p w14:paraId="7921F46A" w14:textId="77777777" w:rsidR="00387B13" w:rsidRDefault="00387B13" w:rsidP="00B761CB">
      <w:pPr>
        <w:pStyle w:val="Reponse"/>
      </w:pPr>
      <w:r>
        <w:t>Autre (préciser)</w:t>
      </w:r>
      <w:r>
        <w:tab/>
        <w:t>77</w:t>
      </w:r>
    </w:p>
    <w:p w14:paraId="26AA87E9" w14:textId="77777777" w:rsidR="00387B13" w:rsidRDefault="00387B13" w:rsidP="00B761CB">
      <w:pPr>
        <w:pStyle w:val="Reponse"/>
      </w:pPr>
      <w:r>
        <w:t>Je ne sais pas/Pas de réponse</w:t>
      </w:r>
      <w:r>
        <w:tab/>
        <w:t>99</w:t>
      </w:r>
    </w:p>
    <w:p w14:paraId="772CC3CB" w14:textId="77777777" w:rsidR="00387B13" w:rsidRPr="00B52C72" w:rsidRDefault="00387B13" w:rsidP="00B761CB">
      <w:pPr>
        <w:pStyle w:val="EndQuestion"/>
        <w:rPr>
          <w:lang w:val="fr-CA"/>
        </w:rPr>
      </w:pPr>
    </w:p>
    <w:p w14:paraId="0B602DE6" w14:textId="77777777" w:rsidR="00387B13" w:rsidRPr="00B52C72" w:rsidRDefault="00387B13" w:rsidP="00B761CB">
      <w:pPr>
        <w:pStyle w:val="Variable"/>
        <w:keepNext w:val="0"/>
        <w:rPr>
          <w:lang w:val="fr-CA"/>
        </w:rPr>
      </w:pPr>
      <w:r w:rsidRPr="00B52C72">
        <w:rPr>
          <w:lang w:val="fr-CA"/>
        </w:rPr>
        <w:t>Q7 [1,13]</w:t>
      </w:r>
    </w:p>
    <w:p w14:paraId="03CD7A72" w14:textId="77777777" w:rsidR="00387B13" w:rsidRDefault="00387B13" w:rsidP="00B761CB">
      <w:pPr>
        <w:pStyle w:val="Question"/>
        <w:keepNext w:val="0"/>
      </w:pPr>
      <w:r>
        <w:t xml:space="preserve"> Si vous étiez victime de harcèlement sexuel dans votre milieu de travail et que vous recherchiez de l'information ou du soutien, à qui vous dirigeriez-vous?</w:t>
      </w:r>
    </w:p>
    <w:p w14:paraId="7CDF0921" w14:textId="77777777" w:rsidR="00387B13" w:rsidRPr="00B52C72" w:rsidRDefault="00387B13" w:rsidP="00B761CB">
      <w:pPr>
        <w:pStyle w:val="Note"/>
        <w:rPr>
          <w:lang w:val="fr-CA"/>
        </w:rPr>
      </w:pPr>
      <w:r w:rsidRPr="00B52C72">
        <w:rPr>
          <w:lang w:val="fr-CA"/>
        </w:rPr>
        <w:t>Choisissez toutes les réponses pertinentes</w:t>
      </w:r>
    </w:p>
    <w:p w14:paraId="136E2D27" w14:textId="77777777" w:rsidR="00387B13" w:rsidRDefault="00387B13" w:rsidP="00B761CB">
      <w:pPr>
        <w:pStyle w:val="Reponse"/>
      </w:pPr>
      <w:r>
        <w:t>À un ami ou à un membre de la famille</w:t>
      </w:r>
      <w:r>
        <w:tab/>
        <w:t>1</w:t>
      </w:r>
    </w:p>
    <w:p w14:paraId="04C6F5E2" w14:textId="77777777" w:rsidR="00387B13" w:rsidRDefault="00387B13" w:rsidP="00B761CB">
      <w:pPr>
        <w:pStyle w:val="Reponse"/>
      </w:pPr>
      <w:r>
        <w:t>À un(e) collègue</w:t>
      </w:r>
      <w:r>
        <w:tab/>
        <w:t>2</w:t>
      </w:r>
    </w:p>
    <w:p w14:paraId="5FD381DE" w14:textId="77777777" w:rsidR="00387B13" w:rsidRDefault="00387B13" w:rsidP="00B761CB">
      <w:pPr>
        <w:pStyle w:val="Reponse"/>
      </w:pPr>
      <w:r>
        <w:t>À un(e) gestionnaire</w:t>
      </w:r>
      <w:r>
        <w:tab/>
        <w:t>3</w:t>
      </w:r>
    </w:p>
    <w:p w14:paraId="502A0647" w14:textId="77777777" w:rsidR="00387B13" w:rsidRDefault="00387B13" w:rsidP="00B761CB">
      <w:pPr>
        <w:pStyle w:val="Reponse"/>
      </w:pPr>
      <w:r>
        <w:t>Aux ressources humaines</w:t>
      </w:r>
      <w:r>
        <w:tab/>
        <w:t>4</w:t>
      </w:r>
    </w:p>
    <w:p w14:paraId="773FA975" w14:textId="77777777" w:rsidR="00387B13" w:rsidRDefault="00387B13" w:rsidP="00B761CB">
      <w:pPr>
        <w:pStyle w:val="Reponse"/>
      </w:pPr>
      <w:r>
        <w:t>À mon syndicat</w:t>
      </w:r>
      <w:r>
        <w:tab/>
        <w:t>5</w:t>
      </w:r>
    </w:p>
    <w:p w14:paraId="6054DB46" w14:textId="77777777" w:rsidR="00387B13" w:rsidRDefault="00387B13" w:rsidP="00B761CB">
      <w:pPr>
        <w:pStyle w:val="Reponse"/>
      </w:pPr>
      <w:r>
        <w:t>À un organisme de services communautaires</w:t>
      </w:r>
      <w:r>
        <w:tab/>
        <w:t>6</w:t>
      </w:r>
    </w:p>
    <w:p w14:paraId="326CEA51" w14:textId="77777777" w:rsidR="00387B13" w:rsidRDefault="00387B13" w:rsidP="00B761CB">
      <w:pPr>
        <w:pStyle w:val="Reponse"/>
      </w:pPr>
      <w:r>
        <w:t>À un(e) avocat(e) ou à une clinique d'aide juridique</w:t>
      </w:r>
      <w:r>
        <w:tab/>
        <w:t>7</w:t>
      </w:r>
    </w:p>
    <w:p w14:paraId="1765EFC2" w14:textId="77777777" w:rsidR="00387B13" w:rsidRDefault="00387B13" w:rsidP="00B761CB">
      <w:pPr>
        <w:pStyle w:val="Reponse"/>
      </w:pPr>
      <w:r>
        <w:t>À un tribunal des droits de la personne</w:t>
      </w:r>
      <w:r>
        <w:tab/>
        <w:t>8</w:t>
      </w:r>
    </w:p>
    <w:p w14:paraId="3CABA025" w14:textId="77777777" w:rsidR="00387B13" w:rsidRDefault="00387B13" w:rsidP="00B761CB">
      <w:pPr>
        <w:pStyle w:val="Reponse"/>
      </w:pPr>
      <w:r>
        <w:t>À un(e) médecin ou à un autre fournisseur de soins de santé (p. ex., infirmier, naturopathe)</w:t>
      </w:r>
      <w:r>
        <w:tab/>
        <w:t>9</w:t>
      </w:r>
    </w:p>
    <w:p w14:paraId="1F2B8DE6" w14:textId="77777777" w:rsidR="00387B13" w:rsidRDefault="00387B13" w:rsidP="00B761CB">
      <w:pPr>
        <w:pStyle w:val="Reponse"/>
      </w:pPr>
      <w:r>
        <w:t>À un dirigeant religieux</w:t>
      </w:r>
      <w:r>
        <w:tab/>
        <w:t>10</w:t>
      </w:r>
    </w:p>
    <w:p w14:paraId="64EF7DF4" w14:textId="77777777" w:rsidR="00387B13" w:rsidRDefault="00387B13" w:rsidP="00B761CB">
      <w:pPr>
        <w:pStyle w:val="Reponse"/>
      </w:pPr>
      <w:r>
        <w:t>À un organisme de femmes ou d'hommes</w:t>
      </w:r>
      <w:r>
        <w:tab/>
        <w:t>11</w:t>
      </w:r>
    </w:p>
    <w:p w14:paraId="52BFEBD5" w14:textId="77777777" w:rsidR="00387B13" w:rsidRDefault="00387B13" w:rsidP="00B761CB">
      <w:pPr>
        <w:pStyle w:val="Reponse"/>
      </w:pPr>
      <w:r>
        <w:t>Recherche en ligne</w:t>
      </w:r>
      <w:r>
        <w:tab/>
        <w:t>12</w:t>
      </w:r>
    </w:p>
    <w:p w14:paraId="27C71D54" w14:textId="77777777" w:rsidR="00387B13" w:rsidRDefault="00387B13" w:rsidP="00B761CB">
      <w:pPr>
        <w:pStyle w:val="Reponse"/>
      </w:pPr>
      <w:r>
        <w:t>Autre</w:t>
      </w:r>
      <w:r>
        <w:tab/>
        <w:t>77</w:t>
      </w:r>
    </w:p>
    <w:p w14:paraId="1CBCD5EB" w14:textId="77777777" w:rsidR="00387B13" w:rsidRDefault="00387B13" w:rsidP="00B761CB">
      <w:pPr>
        <w:pStyle w:val="Reponse"/>
      </w:pPr>
      <w:r>
        <w:t>Je ne sais pas/Pas de réponse</w:t>
      </w:r>
      <w:r>
        <w:tab/>
        <w:t>99</w:t>
      </w:r>
    </w:p>
    <w:p w14:paraId="136746E8" w14:textId="77777777" w:rsidR="00387B13" w:rsidRPr="00B52C72" w:rsidRDefault="00387B13" w:rsidP="00B761CB">
      <w:pPr>
        <w:pStyle w:val="EndQuestion"/>
        <w:rPr>
          <w:lang w:val="fr-CA"/>
        </w:rPr>
      </w:pPr>
    </w:p>
    <w:p w14:paraId="7C17DE09" w14:textId="77777777" w:rsidR="00387B13" w:rsidRPr="00B52C72" w:rsidRDefault="00387B13" w:rsidP="00B761CB">
      <w:pPr>
        <w:pStyle w:val="Variable"/>
        <w:keepNext w:val="0"/>
        <w:rPr>
          <w:lang w:val="fr-CA"/>
        </w:rPr>
      </w:pPr>
      <w:r w:rsidRPr="00B52C72">
        <w:rPr>
          <w:lang w:val="fr-CA"/>
        </w:rPr>
        <w:t>Q8</w:t>
      </w:r>
    </w:p>
    <w:p w14:paraId="3AAE0278" w14:textId="77777777" w:rsidR="00387B13" w:rsidRDefault="00387B13" w:rsidP="00B761CB">
      <w:pPr>
        <w:pStyle w:val="Question"/>
        <w:keepNext w:val="0"/>
      </w:pPr>
      <w:r>
        <w:t xml:space="preserve"> Croyez-vous que vous seriez confronté(e) à des difficultés pour accéder à de l'information ou à des conseils sur le harcèlement sexuel en milieu de travail si vous en aviez besoin?</w:t>
      </w:r>
    </w:p>
    <w:p w14:paraId="40A19188" w14:textId="77777777" w:rsidR="00387B13" w:rsidRDefault="00387B13" w:rsidP="00B761CB">
      <w:pPr>
        <w:pStyle w:val="Reponse"/>
      </w:pPr>
      <w:r>
        <w:t>Oui</w:t>
      </w:r>
      <w:r>
        <w:tab/>
        <w:t>1</w:t>
      </w:r>
    </w:p>
    <w:p w14:paraId="1158E361" w14:textId="77777777" w:rsidR="00387B13" w:rsidRDefault="00387B13" w:rsidP="00B761CB">
      <w:pPr>
        <w:pStyle w:val="Reponse"/>
      </w:pPr>
      <w:r>
        <w:t>Non</w:t>
      </w:r>
      <w:r>
        <w:tab/>
        <w:t>2</w:t>
      </w:r>
    </w:p>
    <w:p w14:paraId="1A17B2F8" w14:textId="77777777" w:rsidR="00387B13" w:rsidRDefault="00387B13" w:rsidP="00B761CB">
      <w:pPr>
        <w:pStyle w:val="Reponse"/>
      </w:pPr>
      <w:r>
        <w:t>Je ne sais pas/Pas de réponse</w:t>
      </w:r>
      <w:r>
        <w:tab/>
        <w:t>99</w:t>
      </w:r>
    </w:p>
    <w:p w14:paraId="1A398673" w14:textId="77777777" w:rsidR="00387B13" w:rsidRPr="00B52C72" w:rsidRDefault="00387B13" w:rsidP="00B761CB">
      <w:pPr>
        <w:pStyle w:val="EndQuestion"/>
        <w:rPr>
          <w:lang w:val="fr-CA"/>
        </w:rPr>
      </w:pPr>
    </w:p>
    <w:p w14:paraId="2BE79FA7" w14:textId="77777777" w:rsidR="00387B13" w:rsidRPr="002B07ED" w:rsidRDefault="00387B13" w:rsidP="00B761CB">
      <w:pPr>
        <w:pStyle w:val="Variable"/>
        <w:keepNext w:val="0"/>
        <w:rPr>
          <w:lang w:val="fr-FR"/>
        </w:rPr>
      </w:pPr>
      <w:r w:rsidRPr="002B07ED">
        <w:rPr>
          <w:lang w:val="fr-FR"/>
        </w:rPr>
        <w:t>Q9 [1,10]</w:t>
      </w:r>
    </w:p>
    <w:p w14:paraId="6FE49425" w14:textId="77777777" w:rsidR="00387B13" w:rsidRPr="002B07ED" w:rsidRDefault="00387B13" w:rsidP="00B761CB">
      <w:pPr>
        <w:pStyle w:val="Comm"/>
        <w:rPr>
          <w:lang w:val="fr-FR"/>
        </w:rPr>
      </w:pPr>
      <w:r w:rsidRPr="002B07ED">
        <w:rPr>
          <w:lang w:val="fr-FR"/>
        </w:rPr>
        <w:t xml:space="preserve"> </w:t>
      </w:r>
      <w:r>
        <w:rPr>
          <w:lang w:val="fr-FR"/>
        </w:rPr>
        <w:t>Oui</w:t>
      </w:r>
      <w:r w:rsidRPr="002B07ED">
        <w:rPr>
          <w:lang w:val="fr-FR"/>
        </w:rPr>
        <w:t>, Q8</w:t>
      </w:r>
    </w:p>
    <w:p w14:paraId="2F143E69" w14:textId="77777777" w:rsidR="00387B13" w:rsidRDefault="00387B13" w:rsidP="00B761CB">
      <w:pPr>
        <w:pStyle w:val="Question"/>
        <w:keepNext w:val="0"/>
      </w:pPr>
      <w:r w:rsidRPr="00B52C72">
        <w:t xml:space="preserve"> </w:t>
      </w:r>
      <w:r>
        <w:t>Selon vous, à quels types de difficultés seriez-vous confronté(e)?</w:t>
      </w:r>
    </w:p>
    <w:p w14:paraId="36AB1C6F" w14:textId="77777777" w:rsidR="00387B13" w:rsidRPr="00B52C72" w:rsidRDefault="00387B13" w:rsidP="00B761CB">
      <w:pPr>
        <w:pStyle w:val="Note"/>
        <w:rPr>
          <w:lang w:val="fr-CA"/>
        </w:rPr>
      </w:pPr>
      <w:r w:rsidRPr="00B52C72">
        <w:rPr>
          <w:lang w:val="fr-CA"/>
        </w:rPr>
        <w:t>Choisissez toutes les réponses pertinentes</w:t>
      </w:r>
    </w:p>
    <w:p w14:paraId="5D6EA371" w14:textId="77777777" w:rsidR="00387B13" w:rsidRDefault="00387B13" w:rsidP="00B761CB">
      <w:pPr>
        <w:pStyle w:val="Reponse"/>
      </w:pPr>
      <w:r>
        <w:t>Besoin d'accéder à de l'expertise à l'extérieur des heures de bureau et ne pas avoir le temps ou la capacité de le faire</w:t>
      </w:r>
      <w:r>
        <w:tab/>
        <w:t>1</w:t>
      </w:r>
    </w:p>
    <w:p w14:paraId="78810D13" w14:textId="77777777" w:rsidR="00387B13" w:rsidRDefault="00387B13" w:rsidP="00B761CB">
      <w:pPr>
        <w:pStyle w:val="Reponse"/>
      </w:pPr>
      <w:r>
        <w:t>Ne pas avoir un accès privé à Internet au travail</w:t>
      </w:r>
      <w:r>
        <w:tab/>
        <w:t>2</w:t>
      </w:r>
    </w:p>
    <w:p w14:paraId="09DF88BE" w14:textId="77777777" w:rsidR="00387B13" w:rsidRDefault="00387B13" w:rsidP="00B761CB">
      <w:pPr>
        <w:pStyle w:val="Reponse"/>
      </w:pPr>
      <w:r>
        <w:t>Peur ou gêne</w:t>
      </w:r>
      <w:r>
        <w:tab/>
        <w:t>3</w:t>
      </w:r>
    </w:p>
    <w:p w14:paraId="5F8D97CB" w14:textId="77777777" w:rsidR="00387B13" w:rsidRDefault="00387B13" w:rsidP="00B761CB">
      <w:pPr>
        <w:pStyle w:val="Reponse"/>
      </w:pPr>
      <w:r>
        <w:t>Menaces directes ou implicites</w:t>
      </w:r>
      <w:r>
        <w:tab/>
        <w:t>4</w:t>
      </w:r>
    </w:p>
    <w:p w14:paraId="56053E7B" w14:textId="77777777" w:rsidR="00387B13" w:rsidRDefault="00387B13" w:rsidP="00B761CB">
      <w:pPr>
        <w:pStyle w:val="Reponse"/>
      </w:pPr>
      <w:r>
        <w:t>Risquerait des conséquences sur la carrière</w:t>
      </w:r>
      <w:r>
        <w:tab/>
        <w:t>5</w:t>
      </w:r>
    </w:p>
    <w:p w14:paraId="223AD891" w14:textId="77777777" w:rsidR="00387B13" w:rsidRDefault="00387B13" w:rsidP="00B761CB">
      <w:pPr>
        <w:pStyle w:val="Reponse"/>
      </w:pPr>
      <w:r>
        <w:lastRenderedPageBreak/>
        <w:t>Aucune ressource disponible sur le lieu de travail</w:t>
      </w:r>
      <w:r>
        <w:tab/>
        <w:t>6</w:t>
      </w:r>
    </w:p>
    <w:p w14:paraId="4692EB06" w14:textId="77777777" w:rsidR="00387B13" w:rsidRDefault="00387B13" w:rsidP="00B761CB">
      <w:pPr>
        <w:pStyle w:val="Reponse"/>
      </w:pPr>
      <w:r>
        <w:t>Les autres membres du personnel ne sont pas favorables</w:t>
      </w:r>
      <w:r>
        <w:tab/>
        <w:t>7</w:t>
      </w:r>
    </w:p>
    <w:p w14:paraId="0D4F0F70" w14:textId="77777777" w:rsidR="00387B13" w:rsidRDefault="00387B13" w:rsidP="00B761CB">
      <w:pPr>
        <w:pStyle w:val="Reponse"/>
      </w:pPr>
      <w:r>
        <w:t>Ne fais pas confiance aux responsables du traitement des plaintes de harcèlement</w:t>
      </w:r>
      <w:r>
        <w:tab/>
        <w:t>8</w:t>
      </w:r>
    </w:p>
    <w:p w14:paraId="2D0FEF64" w14:textId="77777777" w:rsidR="00387B13" w:rsidRDefault="00387B13" w:rsidP="00B761CB">
      <w:pPr>
        <w:pStyle w:val="Reponse"/>
      </w:pPr>
      <w:r>
        <w:t>Autre (veuillez préciser)</w:t>
      </w:r>
      <w:r>
        <w:tab/>
        <w:t>77</w:t>
      </w:r>
    </w:p>
    <w:p w14:paraId="575F8F8A" w14:textId="77777777" w:rsidR="00387B13" w:rsidRDefault="00387B13" w:rsidP="00B761CB">
      <w:pPr>
        <w:pStyle w:val="Reponse"/>
      </w:pPr>
      <w:r>
        <w:t>Je ne sais pas/Pas de réponse</w:t>
      </w:r>
      <w:r>
        <w:tab/>
        <w:t>99</w:t>
      </w:r>
    </w:p>
    <w:p w14:paraId="08129487" w14:textId="77777777" w:rsidR="00387B13" w:rsidRPr="00B52C72" w:rsidRDefault="00387B13" w:rsidP="00B761CB">
      <w:pPr>
        <w:pStyle w:val="EndQuestion"/>
        <w:rPr>
          <w:lang w:val="fr-CA"/>
        </w:rPr>
      </w:pPr>
    </w:p>
    <w:p w14:paraId="4BD8A807" w14:textId="77777777" w:rsidR="00387B13" w:rsidRPr="00B52C72" w:rsidRDefault="00387B13" w:rsidP="00B761CB">
      <w:pPr>
        <w:pStyle w:val="Variable"/>
        <w:keepNext w:val="0"/>
        <w:rPr>
          <w:lang w:val="fr-CA"/>
        </w:rPr>
      </w:pPr>
      <w:r w:rsidRPr="00B52C72">
        <w:rPr>
          <w:lang w:val="fr-CA"/>
        </w:rPr>
        <w:t>Q9A [1,7]</w:t>
      </w:r>
    </w:p>
    <w:p w14:paraId="51B2FC18" w14:textId="77777777" w:rsidR="00387B13" w:rsidRDefault="00387B13" w:rsidP="00B761CB">
      <w:pPr>
        <w:pStyle w:val="Question"/>
        <w:keepNext w:val="0"/>
      </w:pPr>
      <w:r>
        <w:t xml:space="preserve"> Si vous étiez victime de discrimination, quel type de recours préféreriez-vous utiliser?</w:t>
      </w:r>
    </w:p>
    <w:p w14:paraId="5A7DFF9B" w14:textId="77777777" w:rsidR="00387B13" w:rsidRDefault="00387B13" w:rsidP="00B761CB">
      <w:pPr>
        <w:pStyle w:val="Reponse"/>
      </w:pPr>
      <w:r>
        <w:t>Je composerais avec la situation sans aide, armé(e) de renseignements sur mes droits</w:t>
      </w:r>
      <w:r>
        <w:tab/>
        <w:t>1</w:t>
      </w:r>
    </w:p>
    <w:p w14:paraId="2EC3C3D0" w14:textId="77777777" w:rsidR="00387B13" w:rsidRDefault="00387B13" w:rsidP="00B761CB">
      <w:pPr>
        <w:pStyle w:val="Reponse"/>
      </w:pPr>
      <w:r>
        <w:t>Je porterais plante auprès d'un organisme, d'un ombudsman ou de tout autre bureau pour que ma plainte fasse l'objet d'une enquête et soit réglée pour moi</w:t>
      </w:r>
      <w:r>
        <w:tab/>
        <w:t>2</w:t>
      </w:r>
    </w:p>
    <w:p w14:paraId="273BC89F" w14:textId="77777777" w:rsidR="00387B13" w:rsidRDefault="00387B13" w:rsidP="00B761CB">
      <w:pPr>
        <w:pStyle w:val="Reponse"/>
      </w:pPr>
      <w:r>
        <w:t>Je ferais en sorte qu'un(e) avocat(e) présente l'affaire devant une cour ou un tribunal</w:t>
      </w:r>
      <w:r>
        <w:tab/>
        <w:t>3</w:t>
      </w:r>
    </w:p>
    <w:p w14:paraId="3B8C4F3C" w14:textId="77777777" w:rsidR="00387B13" w:rsidRDefault="00387B13" w:rsidP="00B761CB">
      <w:pPr>
        <w:pStyle w:val="Reponse"/>
      </w:pPr>
      <w:r>
        <w:t>Je porterais personnellement l'affaire devant une cour ou un tribunal et je présenterais ma cause</w:t>
      </w:r>
      <w:r>
        <w:tab/>
        <w:t>4</w:t>
      </w:r>
    </w:p>
    <w:p w14:paraId="10C8719D" w14:textId="77777777" w:rsidR="00387B13" w:rsidRDefault="00387B13" w:rsidP="00B761CB">
      <w:pPr>
        <w:pStyle w:val="Reponse"/>
      </w:pPr>
      <w:r>
        <w:t>Je ne ferais rien</w:t>
      </w:r>
      <w:r>
        <w:tab/>
        <w:t>5</w:t>
      </w:r>
    </w:p>
    <w:p w14:paraId="74BB4C14" w14:textId="77777777" w:rsidR="00387B13" w:rsidRDefault="00387B13" w:rsidP="00B761CB">
      <w:pPr>
        <w:pStyle w:val="Reponse"/>
      </w:pPr>
      <w:r>
        <w:t>Autre</w:t>
      </w:r>
      <w:r>
        <w:tab/>
        <w:t>77</w:t>
      </w:r>
    </w:p>
    <w:p w14:paraId="5062965F" w14:textId="77777777" w:rsidR="00387B13" w:rsidRDefault="00387B13" w:rsidP="00B761CB">
      <w:pPr>
        <w:pStyle w:val="Reponse"/>
      </w:pPr>
      <w:r>
        <w:t>Je ne sais pas/Pas de réponse</w:t>
      </w:r>
      <w:r>
        <w:tab/>
        <w:t>99</w:t>
      </w:r>
    </w:p>
    <w:p w14:paraId="712FA522" w14:textId="77777777" w:rsidR="00387B13" w:rsidRPr="00B52C72" w:rsidRDefault="00387B13" w:rsidP="00B761CB">
      <w:pPr>
        <w:pStyle w:val="EndQuestion"/>
        <w:rPr>
          <w:lang w:val="fr-CA"/>
        </w:rPr>
      </w:pPr>
    </w:p>
    <w:p w14:paraId="4BDEF566" w14:textId="77777777" w:rsidR="00387B13" w:rsidRPr="00B52C72" w:rsidRDefault="00387B13" w:rsidP="00B761CB">
      <w:pPr>
        <w:pStyle w:val="Variable"/>
        <w:keepNext w:val="0"/>
        <w:rPr>
          <w:lang w:val="fr-CA"/>
        </w:rPr>
      </w:pPr>
      <w:r w:rsidRPr="00B52C72">
        <w:rPr>
          <w:lang w:val="fr-CA"/>
        </w:rPr>
        <w:t>Q10 [1,6]</w:t>
      </w:r>
    </w:p>
    <w:p w14:paraId="43792132" w14:textId="77777777" w:rsidR="00387B13" w:rsidRDefault="00387B13" w:rsidP="00B761CB">
      <w:pPr>
        <w:pStyle w:val="Question"/>
        <w:keepNext w:val="0"/>
      </w:pPr>
      <w:r>
        <w:t xml:space="preserve"> Si vous souhaitiez obtenir des renseignements sur le harcèlement sexuel, comment préféreriez-vous les recevoir?</w:t>
      </w:r>
    </w:p>
    <w:p w14:paraId="18FB5E86" w14:textId="77777777" w:rsidR="00387B13" w:rsidRPr="00B52C72" w:rsidRDefault="00387B13" w:rsidP="00B761CB">
      <w:pPr>
        <w:pStyle w:val="Note"/>
        <w:rPr>
          <w:lang w:val="fr-CA"/>
        </w:rPr>
      </w:pPr>
      <w:r w:rsidRPr="00B52C72">
        <w:rPr>
          <w:lang w:val="fr-CA"/>
        </w:rPr>
        <w:t>Choisissez toutes les réponses pertinentes</w:t>
      </w:r>
    </w:p>
    <w:p w14:paraId="7E65E89B" w14:textId="77777777" w:rsidR="00387B13" w:rsidRDefault="00387B13" w:rsidP="00B761CB">
      <w:pPr>
        <w:pStyle w:val="Reponse"/>
      </w:pPr>
      <w:r>
        <w:t>En ligne</w:t>
      </w:r>
      <w:r>
        <w:tab/>
        <w:t>1</w:t>
      </w:r>
    </w:p>
    <w:p w14:paraId="26998FC6" w14:textId="77777777" w:rsidR="00387B13" w:rsidRDefault="00387B13" w:rsidP="00B761CB">
      <w:pPr>
        <w:pStyle w:val="Reponse"/>
      </w:pPr>
      <w:r>
        <w:t>Brochures ou dépliants en version papier</w:t>
      </w:r>
      <w:r>
        <w:tab/>
        <w:t>2</w:t>
      </w:r>
    </w:p>
    <w:p w14:paraId="6C2D765E" w14:textId="77777777" w:rsidR="00387B13" w:rsidRDefault="00387B13" w:rsidP="00B761CB">
      <w:pPr>
        <w:pStyle w:val="Reponse"/>
      </w:pPr>
      <w:r>
        <w:t>Discussion en personne</w:t>
      </w:r>
      <w:r>
        <w:tab/>
        <w:t>3</w:t>
      </w:r>
    </w:p>
    <w:p w14:paraId="2722F361" w14:textId="77777777" w:rsidR="00387B13" w:rsidRDefault="00387B13" w:rsidP="00B761CB">
      <w:pPr>
        <w:pStyle w:val="Reponse"/>
      </w:pPr>
      <w:r>
        <w:t>Téléphone</w:t>
      </w:r>
      <w:r>
        <w:tab/>
        <w:t>4</w:t>
      </w:r>
    </w:p>
    <w:p w14:paraId="02DF9434" w14:textId="77777777" w:rsidR="00387B13" w:rsidRDefault="00387B13" w:rsidP="00B761CB">
      <w:pPr>
        <w:pStyle w:val="Reponse"/>
      </w:pPr>
      <w:r>
        <w:t>Autre (veuillez préciser)</w:t>
      </w:r>
      <w:r>
        <w:tab/>
        <w:t>77</w:t>
      </w:r>
    </w:p>
    <w:p w14:paraId="564538B3" w14:textId="77777777" w:rsidR="00387B13" w:rsidRDefault="00387B13" w:rsidP="00B761CB">
      <w:pPr>
        <w:pStyle w:val="Reponse"/>
      </w:pPr>
      <w:r>
        <w:t>Je ne sais pas/Pas de réponse</w:t>
      </w:r>
      <w:r>
        <w:tab/>
        <w:t>99</w:t>
      </w:r>
    </w:p>
    <w:p w14:paraId="389D1282" w14:textId="77777777" w:rsidR="00387B13" w:rsidRPr="00B52C72" w:rsidRDefault="00387B13" w:rsidP="00B761CB">
      <w:pPr>
        <w:pStyle w:val="EndQuestion"/>
        <w:rPr>
          <w:lang w:val="fr-CA"/>
        </w:rPr>
      </w:pPr>
    </w:p>
    <w:p w14:paraId="7CDBC9C8" w14:textId="77777777" w:rsidR="00387B13" w:rsidRPr="00B52C72" w:rsidRDefault="00387B13" w:rsidP="00B761CB">
      <w:pPr>
        <w:pStyle w:val="Variable"/>
        <w:keepNext w:val="0"/>
        <w:rPr>
          <w:lang w:val="fr-CA"/>
        </w:rPr>
      </w:pPr>
      <w:r w:rsidRPr="00B52C72">
        <w:rPr>
          <w:lang w:val="fr-CA"/>
        </w:rPr>
        <w:t>Q11</w:t>
      </w:r>
    </w:p>
    <w:p w14:paraId="16D90594" w14:textId="77777777" w:rsidR="00387B13" w:rsidRDefault="00387B13" w:rsidP="00B761CB">
      <w:pPr>
        <w:pStyle w:val="Question"/>
        <w:keepNext w:val="0"/>
      </w:pPr>
      <w:r>
        <w:t xml:space="preserve"> Comment évaluez-vous le problème du harcèlement sexuel en milieu de travail dans notre société aujourd'hui comparativement à il y a dix ans?</w:t>
      </w:r>
    </w:p>
    <w:p w14:paraId="1EB7C56D" w14:textId="77777777" w:rsidR="00387B13" w:rsidRDefault="00387B13" w:rsidP="00B761CB">
      <w:pPr>
        <w:pStyle w:val="Reponse"/>
      </w:pPr>
      <w:r>
        <w:t>Beaucoup moins grave aujourd'hui qu'il y a dix ans</w:t>
      </w:r>
      <w:r>
        <w:tab/>
        <w:t>1</w:t>
      </w:r>
    </w:p>
    <w:p w14:paraId="0B1DA517" w14:textId="77777777" w:rsidR="00387B13" w:rsidRDefault="00387B13" w:rsidP="00B761CB">
      <w:pPr>
        <w:pStyle w:val="Reponse"/>
      </w:pPr>
      <w:r>
        <w:t>Un peu moins grave aujourd'hui</w:t>
      </w:r>
      <w:r>
        <w:tab/>
        <w:t>2</w:t>
      </w:r>
    </w:p>
    <w:p w14:paraId="0B532991" w14:textId="77777777" w:rsidR="00387B13" w:rsidRDefault="00387B13" w:rsidP="00B761CB">
      <w:pPr>
        <w:pStyle w:val="Reponse"/>
      </w:pPr>
      <w:r>
        <w:t>À peu près pareil</w:t>
      </w:r>
      <w:r>
        <w:tab/>
        <w:t>3</w:t>
      </w:r>
    </w:p>
    <w:p w14:paraId="106E5AB9" w14:textId="77777777" w:rsidR="00387B13" w:rsidRDefault="00387B13" w:rsidP="00B761CB">
      <w:pPr>
        <w:pStyle w:val="Reponse"/>
      </w:pPr>
      <w:r>
        <w:t>Un peu plus grave aujourd'hui</w:t>
      </w:r>
      <w:r>
        <w:tab/>
        <w:t>4</w:t>
      </w:r>
    </w:p>
    <w:p w14:paraId="749B23C6" w14:textId="77777777" w:rsidR="00387B13" w:rsidRDefault="00387B13" w:rsidP="00B761CB">
      <w:pPr>
        <w:pStyle w:val="Reponse"/>
      </w:pPr>
      <w:r>
        <w:t>Beaucoup plus grave aujourd'hui qu'il y a dix ans</w:t>
      </w:r>
      <w:r>
        <w:tab/>
        <w:t>5</w:t>
      </w:r>
    </w:p>
    <w:p w14:paraId="7EB86873" w14:textId="77777777" w:rsidR="00387B13" w:rsidRDefault="00387B13" w:rsidP="00B761CB">
      <w:pPr>
        <w:pStyle w:val="Reponse"/>
      </w:pPr>
      <w:r>
        <w:t>Je ne sais pas/Pas de réponse</w:t>
      </w:r>
      <w:r>
        <w:tab/>
        <w:t>99</w:t>
      </w:r>
    </w:p>
    <w:p w14:paraId="038BF7FF" w14:textId="77777777" w:rsidR="00387B13" w:rsidRPr="00B52C72" w:rsidRDefault="00387B13" w:rsidP="00B761CB">
      <w:pPr>
        <w:pStyle w:val="EndQuestion"/>
        <w:rPr>
          <w:lang w:val="fr-CA"/>
        </w:rPr>
      </w:pPr>
    </w:p>
    <w:p w14:paraId="2BB59AA0" w14:textId="77777777" w:rsidR="00387B13" w:rsidRPr="00B52C72" w:rsidRDefault="00387B13" w:rsidP="00B761CB">
      <w:pPr>
        <w:pStyle w:val="Variable"/>
        <w:keepNext w:val="0"/>
        <w:rPr>
          <w:lang w:val="fr-CA"/>
        </w:rPr>
      </w:pPr>
      <w:r w:rsidRPr="00B52C72">
        <w:rPr>
          <w:lang w:val="fr-CA"/>
        </w:rPr>
        <w:t>Q12</w:t>
      </w:r>
    </w:p>
    <w:p w14:paraId="70F9AD4F" w14:textId="77777777" w:rsidR="00387B13" w:rsidRDefault="00387B13" w:rsidP="00B761CB">
      <w:pPr>
        <w:pStyle w:val="Question"/>
        <w:keepNext w:val="0"/>
      </w:pPr>
      <w:r>
        <w:t xml:space="preserve"> À quel point croyez-vous que du harcèlement sexuel a lieu fréquemment dans des milieux de travail de la région où vous vivez?</w:t>
      </w:r>
    </w:p>
    <w:p w14:paraId="357AB0F4" w14:textId="77777777" w:rsidR="00387B13" w:rsidRDefault="00387B13" w:rsidP="00B761CB">
      <w:pPr>
        <w:pStyle w:val="Reponse"/>
      </w:pPr>
      <w:r>
        <w:t>Pas du tout</w:t>
      </w:r>
      <w:r>
        <w:tab/>
        <w:t>1</w:t>
      </w:r>
    </w:p>
    <w:p w14:paraId="3EE340DB" w14:textId="77777777" w:rsidR="00387B13" w:rsidRDefault="00387B13" w:rsidP="00B761CB">
      <w:pPr>
        <w:pStyle w:val="Reponse"/>
      </w:pPr>
      <w:r>
        <w:t>Pas très souvent</w:t>
      </w:r>
      <w:r>
        <w:tab/>
        <w:t>2</w:t>
      </w:r>
    </w:p>
    <w:p w14:paraId="2F3BDE96" w14:textId="77777777" w:rsidR="00387B13" w:rsidRDefault="00387B13" w:rsidP="00B761CB">
      <w:pPr>
        <w:pStyle w:val="Reponse"/>
      </w:pPr>
      <w:r>
        <w:t>Assez souvent</w:t>
      </w:r>
      <w:r>
        <w:tab/>
        <w:t>3</w:t>
      </w:r>
    </w:p>
    <w:p w14:paraId="26D6EFD8" w14:textId="77777777" w:rsidR="00387B13" w:rsidRDefault="00387B13" w:rsidP="00B761CB">
      <w:pPr>
        <w:pStyle w:val="Reponse"/>
      </w:pPr>
      <w:r>
        <w:t>Très souvent</w:t>
      </w:r>
      <w:r>
        <w:tab/>
        <w:t>4</w:t>
      </w:r>
    </w:p>
    <w:p w14:paraId="1EBBF2A9" w14:textId="77777777" w:rsidR="00387B13" w:rsidRDefault="00387B13" w:rsidP="00B761CB">
      <w:pPr>
        <w:pStyle w:val="Reponse"/>
      </w:pPr>
      <w:r>
        <w:t>Je ne sais pas/Pas de réponse</w:t>
      </w:r>
      <w:r>
        <w:tab/>
        <w:t>99</w:t>
      </w:r>
    </w:p>
    <w:p w14:paraId="2B58F1EC" w14:textId="77777777" w:rsidR="00387B13" w:rsidRPr="00B52C72" w:rsidRDefault="00387B13" w:rsidP="00B761CB">
      <w:pPr>
        <w:pStyle w:val="EndQuestion"/>
        <w:rPr>
          <w:lang w:val="fr-CA"/>
        </w:rPr>
      </w:pPr>
    </w:p>
    <w:p w14:paraId="0E45AAE0" w14:textId="77777777" w:rsidR="00387B13" w:rsidRPr="00B52C72" w:rsidRDefault="00387B13" w:rsidP="00B761CB">
      <w:pPr>
        <w:pStyle w:val="Variable"/>
        <w:keepNext w:val="0"/>
        <w:rPr>
          <w:lang w:val="fr-CA"/>
        </w:rPr>
      </w:pPr>
      <w:r w:rsidRPr="00B52C72">
        <w:rPr>
          <w:lang w:val="fr-CA"/>
        </w:rPr>
        <w:lastRenderedPageBreak/>
        <w:t>PREQ13 [0,0]</w:t>
      </w:r>
    </w:p>
    <w:p w14:paraId="21B9196F" w14:textId="77777777" w:rsidR="00387B13" w:rsidRDefault="00387B13" w:rsidP="00B761CB">
      <w:pPr>
        <w:pStyle w:val="Question"/>
        <w:keepNext w:val="0"/>
      </w:pPr>
      <w:r>
        <w:t xml:space="preserve"> Veuillez trouver ci-dessous une liste de façons d'aborder le harcèlement sexuel. Laquelle considérez-vous comme la plus efficace?</w:t>
      </w:r>
    </w:p>
    <w:p w14:paraId="55118ACB" w14:textId="77777777" w:rsidR="00387B13" w:rsidRPr="00B52C72" w:rsidRDefault="00387B13" w:rsidP="00B761CB">
      <w:pPr>
        <w:pStyle w:val="Variable"/>
        <w:keepNext w:val="0"/>
        <w:rPr>
          <w:lang w:val="fr-CA"/>
        </w:rPr>
      </w:pPr>
      <w:r w:rsidRPr="00B52C72">
        <w:rPr>
          <w:lang w:val="fr-CA"/>
        </w:rPr>
        <w:t>Q13A</w:t>
      </w:r>
    </w:p>
    <w:p w14:paraId="1D0674ED" w14:textId="77777777" w:rsidR="00387B13" w:rsidRPr="00B52C72" w:rsidRDefault="00387B13" w:rsidP="00B761CB">
      <w:pPr>
        <w:pStyle w:val="Note"/>
        <w:rPr>
          <w:lang w:val="fr-CA"/>
        </w:rPr>
      </w:pPr>
      <w:r w:rsidRPr="00B52C72">
        <w:rPr>
          <w:lang w:val="fr-CA"/>
        </w:rPr>
        <w:t xml:space="preserve"> Enseignement public et programmes de sensibilisation</w:t>
      </w:r>
    </w:p>
    <w:p w14:paraId="1BC06026" w14:textId="77777777" w:rsidR="00387B13" w:rsidRDefault="00387B13" w:rsidP="00B761CB">
      <w:pPr>
        <w:pStyle w:val="Reponse"/>
      </w:pPr>
      <w:r>
        <w:t>Oui</w:t>
      </w:r>
      <w:r>
        <w:tab/>
        <w:t>1</w:t>
      </w:r>
    </w:p>
    <w:p w14:paraId="3E354030" w14:textId="77777777" w:rsidR="00387B13" w:rsidRDefault="00387B13" w:rsidP="00B761CB">
      <w:pPr>
        <w:pStyle w:val="Reponse"/>
      </w:pPr>
      <w:r>
        <w:t>Non</w:t>
      </w:r>
      <w:r>
        <w:tab/>
        <w:t>2</w:t>
      </w:r>
    </w:p>
    <w:p w14:paraId="1BEC35A0" w14:textId="77777777" w:rsidR="00387B13" w:rsidRDefault="00387B13" w:rsidP="00B761CB">
      <w:pPr>
        <w:pStyle w:val="Reponse"/>
      </w:pPr>
      <w:r>
        <w:t>Ne sais pas</w:t>
      </w:r>
      <w:r>
        <w:tab/>
        <w:t>99</w:t>
      </w:r>
    </w:p>
    <w:p w14:paraId="4FD1F9D7" w14:textId="77777777" w:rsidR="00387B13" w:rsidRPr="00B52C72" w:rsidRDefault="00387B13" w:rsidP="00B761CB">
      <w:pPr>
        <w:pStyle w:val="EndQuestion"/>
        <w:rPr>
          <w:lang w:val="fr-CA"/>
        </w:rPr>
      </w:pPr>
    </w:p>
    <w:p w14:paraId="456A8838" w14:textId="77777777" w:rsidR="00387B13" w:rsidRPr="00B52C72" w:rsidRDefault="00387B13" w:rsidP="00B761CB">
      <w:pPr>
        <w:pStyle w:val="Variable"/>
        <w:keepNext w:val="0"/>
        <w:rPr>
          <w:lang w:val="fr-CA"/>
        </w:rPr>
      </w:pPr>
      <w:r w:rsidRPr="00B52C72">
        <w:rPr>
          <w:lang w:val="fr-CA"/>
        </w:rPr>
        <w:t>Q13B</w:t>
      </w:r>
    </w:p>
    <w:p w14:paraId="22F8A164" w14:textId="77777777" w:rsidR="00387B13" w:rsidRPr="00B52C72" w:rsidRDefault="00387B13" w:rsidP="00B761CB">
      <w:pPr>
        <w:pStyle w:val="Note"/>
        <w:rPr>
          <w:lang w:val="fr-CA"/>
        </w:rPr>
      </w:pPr>
      <w:r w:rsidRPr="00B52C72">
        <w:rPr>
          <w:lang w:val="fr-CA"/>
        </w:rPr>
        <w:t xml:space="preserve"> Formation continue en milieu de travail et programmes de sensibilisation à l'intention des employés et des employeurs</w:t>
      </w:r>
    </w:p>
    <w:p w14:paraId="37543306" w14:textId="77777777" w:rsidR="00387B13" w:rsidRDefault="00387B13" w:rsidP="00B761CB">
      <w:pPr>
        <w:pStyle w:val="Reponse"/>
      </w:pPr>
      <w:r>
        <w:t>Oui</w:t>
      </w:r>
      <w:r>
        <w:tab/>
        <w:t>1</w:t>
      </w:r>
    </w:p>
    <w:p w14:paraId="343641C6" w14:textId="77777777" w:rsidR="00387B13" w:rsidRDefault="00387B13" w:rsidP="00B761CB">
      <w:pPr>
        <w:pStyle w:val="Reponse"/>
      </w:pPr>
      <w:r>
        <w:t>Non</w:t>
      </w:r>
      <w:r>
        <w:tab/>
        <w:t>2</w:t>
      </w:r>
    </w:p>
    <w:p w14:paraId="2086258B" w14:textId="77777777" w:rsidR="00387B13" w:rsidRDefault="00387B13" w:rsidP="00B761CB">
      <w:pPr>
        <w:pStyle w:val="Reponse"/>
      </w:pPr>
      <w:r>
        <w:t>Ne sais pas</w:t>
      </w:r>
      <w:r>
        <w:tab/>
        <w:t>99</w:t>
      </w:r>
    </w:p>
    <w:p w14:paraId="555B0C74" w14:textId="77777777" w:rsidR="00387B13" w:rsidRPr="00B52C72" w:rsidRDefault="00387B13" w:rsidP="00B761CB">
      <w:pPr>
        <w:pStyle w:val="EndQuestion"/>
        <w:rPr>
          <w:lang w:val="fr-CA"/>
        </w:rPr>
      </w:pPr>
    </w:p>
    <w:p w14:paraId="20F99882" w14:textId="77777777" w:rsidR="00387B13" w:rsidRPr="00B52C72" w:rsidRDefault="00387B13" w:rsidP="00B761CB">
      <w:pPr>
        <w:pStyle w:val="Variable"/>
        <w:keepNext w:val="0"/>
        <w:rPr>
          <w:lang w:val="fr-CA"/>
        </w:rPr>
      </w:pPr>
      <w:r w:rsidRPr="00B52C72">
        <w:rPr>
          <w:lang w:val="fr-CA"/>
        </w:rPr>
        <w:t>Q13C</w:t>
      </w:r>
    </w:p>
    <w:p w14:paraId="225C68F4" w14:textId="77777777" w:rsidR="00387B13" w:rsidRPr="00B52C72" w:rsidRDefault="00387B13" w:rsidP="00B761CB">
      <w:pPr>
        <w:pStyle w:val="Note"/>
        <w:rPr>
          <w:lang w:val="fr-CA"/>
        </w:rPr>
      </w:pPr>
      <w:r w:rsidRPr="00B52C72">
        <w:rPr>
          <w:lang w:val="fr-CA"/>
        </w:rPr>
        <w:t xml:space="preserve"> Services de counselling aux victimes</w:t>
      </w:r>
    </w:p>
    <w:p w14:paraId="4E33152F" w14:textId="77777777" w:rsidR="00387B13" w:rsidRDefault="00387B13" w:rsidP="00B761CB">
      <w:pPr>
        <w:pStyle w:val="Reponse"/>
      </w:pPr>
      <w:r>
        <w:t>Oui</w:t>
      </w:r>
      <w:r>
        <w:tab/>
        <w:t>1</w:t>
      </w:r>
    </w:p>
    <w:p w14:paraId="18C07CED" w14:textId="77777777" w:rsidR="00387B13" w:rsidRDefault="00387B13" w:rsidP="00B761CB">
      <w:pPr>
        <w:pStyle w:val="Reponse"/>
      </w:pPr>
      <w:r>
        <w:t>Non</w:t>
      </w:r>
      <w:r>
        <w:tab/>
        <w:t>2</w:t>
      </w:r>
    </w:p>
    <w:p w14:paraId="2B854333" w14:textId="77777777" w:rsidR="00387B13" w:rsidRDefault="00387B13" w:rsidP="00B761CB">
      <w:pPr>
        <w:pStyle w:val="Reponse"/>
      </w:pPr>
      <w:r>
        <w:t>Ne sais pas</w:t>
      </w:r>
      <w:r>
        <w:tab/>
        <w:t>99</w:t>
      </w:r>
    </w:p>
    <w:p w14:paraId="326FD0B9" w14:textId="77777777" w:rsidR="00387B13" w:rsidRPr="00B52C72" w:rsidRDefault="00387B13" w:rsidP="00B761CB">
      <w:pPr>
        <w:pStyle w:val="EndQuestion"/>
        <w:rPr>
          <w:lang w:val="fr-CA"/>
        </w:rPr>
      </w:pPr>
    </w:p>
    <w:p w14:paraId="06A710D8" w14:textId="77777777" w:rsidR="00387B13" w:rsidRPr="00B52C72" w:rsidRDefault="00387B13" w:rsidP="00B761CB">
      <w:pPr>
        <w:pStyle w:val="Variable"/>
        <w:keepNext w:val="0"/>
        <w:rPr>
          <w:lang w:val="fr-CA"/>
        </w:rPr>
      </w:pPr>
      <w:r w:rsidRPr="00B52C72">
        <w:rPr>
          <w:lang w:val="fr-CA"/>
        </w:rPr>
        <w:t>Q13D</w:t>
      </w:r>
    </w:p>
    <w:p w14:paraId="523DD475" w14:textId="77777777" w:rsidR="00387B13" w:rsidRPr="00B52C72" w:rsidRDefault="00387B13" w:rsidP="00B761CB">
      <w:pPr>
        <w:pStyle w:val="Note"/>
        <w:rPr>
          <w:lang w:val="fr-CA"/>
        </w:rPr>
      </w:pPr>
      <w:r w:rsidRPr="00B52C72">
        <w:rPr>
          <w:lang w:val="fr-CA"/>
        </w:rPr>
        <w:t xml:space="preserve"> Offre de traitement ou de counselling aux auteurs de harcèlement sexuel</w:t>
      </w:r>
    </w:p>
    <w:p w14:paraId="290C69DE" w14:textId="77777777" w:rsidR="00387B13" w:rsidRDefault="00387B13" w:rsidP="00B761CB">
      <w:pPr>
        <w:pStyle w:val="Reponse"/>
      </w:pPr>
      <w:r>
        <w:t>Oui</w:t>
      </w:r>
      <w:r>
        <w:tab/>
        <w:t>1</w:t>
      </w:r>
    </w:p>
    <w:p w14:paraId="5C462990" w14:textId="77777777" w:rsidR="00387B13" w:rsidRDefault="00387B13" w:rsidP="00B761CB">
      <w:pPr>
        <w:pStyle w:val="Reponse"/>
      </w:pPr>
      <w:r>
        <w:t>Non</w:t>
      </w:r>
      <w:r>
        <w:tab/>
        <w:t>2</w:t>
      </w:r>
    </w:p>
    <w:p w14:paraId="0AB550D5" w14:textId="77777777" w:rsidR="00387B13" w:rsidRDefault="00387B13" w:rsidP="00B761CB">
      <w:pPr>
        <w:pStyle w:val="Reponse"/>
      </w:pPr>
      <w:r>
        <w:t>Ne sais pas</w:t>
      </w:r>
      <w:r>
        <w:tab/>
        <w:t>99</w:t>
      </w:r>
    </w:p>
    <w:p w14:paraId="68EAB4D9" w14:textId="77777777" w:rsidR="00387B13" w:rsidRPr="00B52C72" w:rsidRDefault="00387B13" w:rsidP="00B761CB">
      <w:pPr>
        <w:pStyle w:val="EndQuestion"/>
        <w:rPr>
          <w:lang w:val="fr-CA"/>
        </w:rPr>
      </w:pPr>
    </w:p>
    <w:p w14:paraId="0F28CEE3" w14:textId="77777777" w:rsidR="00387B13" w:rsidRPr="00B52C72" w:rsidRDefault="00387B13" w:rsidP="00B761CB">
      <w:pPr>
        <w:pStyle w:val="Variable"/>
        <w:keepNext w:val="0"/>
        <w:rPr>
          <w:lang w:val="fr-CA"/>
        </w:rPr>
      </w:pPr>
      <w:r w:rsidRPr="00B52C72">
        <w:rPr>
          <w:lang w:val="fr-CA"/>
        </w:rPr>
        <w:t>Q13E</w:t>
      </w:r>
    </w:p>
    <w:p w14:paraId="2B959D14" w14:textId="77777777" w:rsidR="00387B13" w:rsidRPr="00B52C72" w:rsidRDefault="00387B13" w:rsidP="00B761CB">
      <w:pPr>
        <w:pStyle w:val="Note"/>
        <w:rPr>
          <w:lang w:val="fr-CA"/>
        </w:rPr>
      </w:pPr>
      <w:r w:rsidRPr="00B52C72">
        <w:rPr>
          <w:lang w:val="fr-CA"/>
        </w:rPr>
        <w:t xml:space="preserve"> Sanctions plus sévères pour les auteurs de harcèlement sexuel</w:t>
      </w:r>
    </w:p>
    <w:p w14:paraId="25B7CE1A" w14:textId="77777777" w:rsidR="00387B13" w:rsidRDefault="00387B13" w:rsidP="00B761CB">
      <w:pPr>
        <w:pStyle w:val="Reponse"/>
      </w:pPr>
      <w:r>
        <w:t>Oui</w:t>
      </w:r>
      <w:r>
        <w:tab/>
        <w:t>1</w:t>
      </w:r>
    </w:p>
    <w:p w14:paraId="176A7A03" w14:textId="77777777" w:rsidR="00387B13" w:rsidRDefault="00387B13" w:rsidP="00B761CB">
      <w:pPr>
        <w:pStyle w:val="Reponse"/>
      </w:pPr>
      <w:r>
        <w:t>Non</w:t>
      </w:r>
      <w:r>
        <w:tab/>
        <w:t>2</w:t>
      </w:r>
    </w:p>
    <w:p w14:paraId="6AD79244" w14:textId="77777777" w:rsidR="00387B13" w:rsidRDefault="00387B13" w:rsidP="00B761CB">
      <w:pPr>
        <w:pStyle w:val="Reponse"/>
      </w:pPr>
      <w:r>
        <w:t>Ne sais pas</w:t>
      </w:r>
      <w:r>
        <w:tab/>
        <w:t>99</w:t>
      </w:r>
    </w:p>
    <w:p w14:paraId="6B1317FD" w14:textId="77777777" w:rsidR="00387B13" w:rsidRPr="00B52C72" w:rsidRDefault="00387B13" w:rsidP="00B761CB">
      <w:pPr>
        <w:pStyle w:val="EndQuestion"/>
        <w:rPr>
          <w:lang w:val="fr-CA"/>
        </w:rPr>
      </w:pPr>
    </w:p>
    <w:p w14:paraId="568C244B" w14:textId="77777777" w:rsidR="00387B13" w:rsidRPr="00B52C72" w:rsidRDefault="00387B13" w:rsidP="00B761CB">
      <w:pPr>
        <w:pStyle w:val="Variable"/>
        <w:keepNext w:val="0"/>
        <w:rPr>
          <w:lang w:val="fr-CA"/>
        </w:rPr>
      </w:pPr>
      <w:r w:rsidRPr="00B52C72">
        <w:rPr>
          <w:lang w:val="fr-CA"/>
        </w:rPr>
        <w:t>Q13F</w:t>
      </w:r>
    </w:p>
    <w:p w14:paraId="595933ED" w14:textId="77777777" w:rsidR="00387B13" w:rsidRPr="00B52C72" w:rsidRDefault="00387B13" w:rsidP="00B761CB">
      <w:pPr>
        <w:pStyle w:val="Note"/>
        <w:rPr>
          <w:lang w:val="fr-CA"/>
        </w:rPr>
      </w:pPr>
      <w:r w:rsidRPr="00B52C72">
        <w:rPr>
          <w:lang w:val="fr-CA"/>
        </w:rPr>
        <w:t xml:space="preserve"> Médiation entre les victimes et les auteurs de harcèlement sexuel</w:t>
      </w:r>
    </w:p>
    <w:p w14:paraId="4E29ED67" w14:textId="77777777" w:rsidR="00387B13" w:rsidRDefault="00387B13" w:rsidP="00B761CB">
      <w:pPr>
        <w:pStyle w:val="Reponse"/>
      </w:pPr>
      <w:r>
        <w:t>Oui</w:t>
      </w:r>
      <w:r>
        <w:tab/>
        <w:t>1</w:t>
      </w:r>
    </w:p>
    <w:p w14:paraId="39856E3F" w14:textId="77777777" w:rsidR="00387B13" w:rsidRDefault="00387B13" w:rsidP="00B761CB">
      <w:pPr>
        <w:pStyle w:val="Reponse"/>
      </w:pPr>
      <w:r>
        <w:t>Non</w:t>
      </w:r>
      <w:r>
        <w:tab/>
        <w:t>2</w:t>
      </w:r>
    </w:p>
    <w:p w14:paraId="4EE33AF5" w14:textId="77777777" w:rsidR="00387B13" w:rsidRDefault="00387B13" w:rsidP="00B761CB">
      <w:pPr>
        <w:pStyle w:val="Reponse"/>
      </w:pPr>
      <w:r>
        <w:t>Ne sais pas</w:t>
      </w:r>
      <w:r>
        <w:tab/>
        <w:t>99</w:t>
      </w:r>
    </w:p>
    <w:p w14:paraId="7E599B32" w14:textId="77777777" w:rsidR="00387B13" w:rsidRPr="00B52C72" w:rsidRDefault="00387B13" w:rsidP="00B761CB">
      <w:pPr>
        <w:pStyle w:val="EndQuestion"/>
        <w:rPr>
          <w:lang w:val="fr-CA"/>
        </w:rPr>
      </w:pPr>
    </w:p>
    <w:p w14:paraId="4EA3D755" w14:textId="77777777" w:rsidR="00387B13" w:rsidRPr="00B52C72" w:rsidRDefault="00387B13" w:rsidP="00B761CB">
      <w:pPr>
        <w:pStyle w:val="Variable"/>
        <w:keepNext w:val="0"/>
        <w:rPr>
          <w:lang w:val="fr-CA"/>
        </w:rPr>
      </w:pPr>
      <w:r>
        <w:rPr>
          <w:lang w:val="fr-CA"/>
        </w:rPr>
        <w:br w:type="page"/>
      </w:r>
      <w:r w:rsidRPr="00B52C72">
        <w:rPr>
          <w:lang w:val="fr-CA"/>
        </w:rPr>
        <w:lastRenderedPageBreak/>
        <w:t>Q13G</w:t>
      </w:r>
    </w:p>
    <w:p w14:paraId="7E88AF9E" w14:textId="77777777" w:rsidR="00387B13" w:rsidRPr="00B52C72" w:rsidRDefault="00387B13" w:rsidP="00B761CB">
      <w:pPr>
        <w:pStyle w:val="Note"/>
        <w:rPr>
          <w:lang w:val="fr-CA"/>
        </w:rPr>
      </w:pPr>
      <w:r w:rsidRPr="00B52C72">
        <w:rPr>
          <w:lang w:val="fr-CA"/>
        </w:rPr>
        <w:t xml:space="preserve"> Encourager les gens à exprimer ouvertement leur désapprobation à l'égard du harcèlement sexuel</w:t>
      </w:r>
    </w:p>
    <w:p w14:paraId="5CC63523" w14:textId="77777777" w:rsidR="00387B13" w:rsidRDefault="00387B13" w:rsidP="00B761CB">
      <w:pPr>
        <w:pStyle w:val="Reponse"/>
      </w:pPr>
      <w:r>
        <w:t>Oui</w:t>
      </w:r>
      <w:r>
        <w:tab/>
        <w:t>1</w:t>
      </w:r>
    </w:p>
    <w:p w14:paraId="3AF1598E" w14:textId="77777777" w:rsidR="00387B13" w:rsidRDefault="00387B13" w:rsidP="00B761CB">
      <w:pPr>
        <w:pStyle w:val="Reponse"/>
      </w:pPr>
      <w:r>
        <w:t>Non</w:t>
      </w:r>
      <w:r>
        <w:tab/>
        <w:t>2</w:t>
      </w:r>
    </w:p>
    <w:p w14:paraId="58056E42" w14:textId="77777777" w:rsidR="00387B13" w:rsidRDefault="00387B13" w:rsidP="00B761CB">
      <w:pPr>
        <w:pStyle w:val="Reponse"/>
      </w:pPr>
      <w:r>
        <w:t>Ne sais pas</w:t>
      </w:r>
      <w:r>
        <w:tab/>
        <w:t>99</w:t>
      </w:r>
    </w:p>
    <w:p w14:paraId="6363B35D" w14:textId="77777777" w:rsidR="00387B13" w:rsidRPr="00B52C72" w:rsidRDefault="00387B13" w:rsidP="00B761CB">
      <w:pPr>
        <w:pStyle w:val="EndQuestion"/>
        <w:rPr>
          <w:lang w:val="fr-CA"/>
        </w:rPr>
      </w:pPr>
    </w:p>
    <w:p w14:paraId="02E4EB61" w14:textId="77777777" w:rsidR="00387B13" w:rsidRPr="00B52C72" w:rsidRDefault="00387B13" w:rsidP="00B761CB">
      <w:pPr>
        <w:pStyle w:val="Variable"/>
        <w:keepNext w:val="0"/>
        <w:rPr>
          <w:lang w:val="fr-CA"/>
        </w:rPr>
      </w:pPr>
      <w:r w:rsidRPr="00B52C72">
        <w:rPr>
          <w:lang w:val="fr-CA"/>
        </w:rPr>
        <w:t>Q13H</w:t>
      </w:r>
    </w:p>
    <w:p w14:paraId="23268DA1" w14:textId="77777777" w:rsidR="00387B13" w:rsidRPr="00B52C72" w:rsidRDefault="00387B13" w:rsidP="00B761CB">
      <w:pPr>
        <w:pStyle w:val="Note"/>
        <w:rPr>
          <w:lang w:val="fr-CA"/>
        </w:rPr>
      </w:pPr>
      <w:r w:rsidRPr="00B52C72">
        <w:rPr>
          <w:lang w:val="fr-CA"/>
        </w:rPr>
        <w:t xml:space="preserve"> Formation des fournisseurs de soins de santé pour qu'ils reconnaissent les manifestations et qu'ils fournissent des références adéquates dans le cadre d'examens médicaux de routine</w:t>
      </w:r>
    </w:p>
    <w:p w14:paraId="19142578" w14:textId="77777777" w:rsidR="00387B13" w:rsidRDefault="00387B13" w:rsidP="00B761CB">
      <w:pPr>
        <w:pStyle w:val="Reponse"/>
      </w:pPr>
      <w:r>
        <w:t>Oui</w:t>
      </w:r>
      <w:r>
        <w:tab/>
        <w:t>1</w:t>
      </w:r>
    </w:p>
    <w:p w14:paraId="34EE3E1E" w14:textId="77777777" w:rsidR="00387B13" w:rsidRDefault="00387B13" w:rsidP="00B761CB">
      <w:pPr>
        <w:pStyle w:val="Reponse"/>
      </w:pPr>
      <w:r>
        <w:t>Non</w:t>
      </w:r>
      <w:r>
        <w:tab/>
        <w:t>2</w:t>
      </w:r>
    </w:p>
    <w:p w14:paraId="32D1D05A" w14:textId="77777777" w:rsidR="00387B13" w:rsidRDefault="00387B13" w:rsidP="00B761CB">
      <w:pPr>
        <w:pStyle w:val="Reponse"/>
      </w:pPr>
      <w:r>
        <w:t>Ne sais pas</w:t>
      </w:r>
      <w:r>
        <w:tab/>
        <w:t>99</w:t>
      </w:r>
    </w:p>
    <w:p w14:paraId="3632E32A" w14:textId="77777777" w:rsidR="00387B13" w:rsidRPr="00B52C72" w:rsidRDefault="00387B13" w:rsidP="00B761CB">
      <w:pPr>
        <w:pStyle w:val="EndQuestion"/>
        <w:rPr>
          <w:lang w:val="fr-CA"/>
        </w:rPr>
      </w:pPr>
    </w:p>
    <w:p w14:paraId="59418D43" w14:textId="77777777" w:rsidR="00387B13" w:rsidRPr="00B52C72" w:rsidRDefault="00387B13" w:rsidP="00B761CB">
      <w:pPr>
        <w:pStyle w:val="Variable"/>
        <w:keepNext w:val="0"/>
        <w:rPr>
          <w:lang w:val="fr-CA"/>
        </w:rPr>
      </w:pPr>
      <w:r w:rsidRPr="00B52C72">
        <w:rPr>
          <w:lang w:val="fr-CA"/>
        </w:rPr>
        <w:t>Q13I [0,1]</w:t>
      </w:r>
    </w:p>
    <w:p w14:paraId="42D5165C" w14:textId="77777777" w:rsidR="00387B13" w:rsidRPr="00B52C72" w:rsidRDefault="00387B13" w:rsidP="00B761CB">
      <w:pPr>
        <w:pStyle w:val="Note"/>
        <w:rPr>
          <w:lang w:val="fr-CA"/>
        </w:rPr>
      </w:pPr>
      <w:r w:rsidRPr="00B52C72">
        <w:rPr>
          <w:lang w:val="fr-CA"/>
        </w:rPr>
        <w:t xml:space="preserve"> Autre (préciser) :</w:t>
      </w:r>
    </w:p>
    <w:p w14:paraId="03C7AB28" w14:textId="77777777" w:rsidR="00387B13" w:rsidRDefault="00387B13" w:rsidP="00B761CB">
      <w:pPr>
        <w:pStyle w:val="Reponse"/>
      </w:pPr>
      <w:r>
        <w:t>Oui</w:t>
      </w:r>
      <w:r>
        <w:tab/>
        <w:t>1</w:t>
      </w:r>
    </w:p>
    <w:p w14:paraId="1DFDC7F1" w14:textId="77777777" w:rsidR="00387B13" w:rsidRDefault="00387B13" w:rsidP="00B761CB">
      <w:pPr>
        <w:pStyle w:val="Reponse"/>
      </w:pPr>
      <w:r>
        <w:t>Non</w:t>
      </w:r>
      <w:r>
        <w:tab/>
        <w:t>2</w:t>
      </w:r>
    </w:p>
    <w:p w14:paraId="2BEC3B0C" w14:textId="77777777" w:rsidR="00387B13" w:rsidRDefault="00387B13" w:rsidP="00B761CB">
      <w:pPr>
        <w:pStyle w:val="Reponse"/>
      </w:pPr>
      <w:r>
        <w:t>Ne sais pas</w:t>
      </w:r>
      <w:r>
        <w:tab/>
        <w:t>99</w:t>
      </w:r>
    </w:p>
    <w:p w14:paraId="20A214AD" w14:textId="77777777" w:rsidR="00387B13" w:rsidRPr="002B07ED" w:rsidRDefault="00387B13" w:rsidP="00B761CB">
      <w:pPr>
        <w:pStyle w:val="EndQuestion"/>
        <w:rPr>
          <w:lang w:val="fr-FR"/>
        </w:rPr>
      </w:pPr>
    </w:p>
    <w:p w14:paraId="04FFF81C" w14:textId="77777777" w:rsidR="00387B13" w:rsidRPr="002B07ED" w:rsidRDefault="00387B13" w:rsidP="00B761CB">
      <w:pPr>
        <w:pStyle w:val="Variable"/>
        <w:keepNext w:val="0"/>
        <w:rPr>
          <w:lang w:val="fr-FR"/>
        </w:rPr>
      </w:pPr>
      <w:r w:rsidRPr="002B07ED">
        <w:rPr>
          <w:lang w:val="fr-FR"/>
        </w:rPr>
        <w:t>Q14</w:t>
      </w:r>
    </w:p>
    <w:p w14:paraId="6ADDF3AE" w14:textId="77777777" w:rsidR="00387B13" w:rsidRPr="00B52C72" w:rsidRDefault="00387B13" w:rsidP="00B761CB">
      <w:pPr>
        <w:pStyle w:val="Comm"/>
        <w:rPr>
          <w:lang w:val="fr-CA"/>
        </w:rPr>
      </w:pPr>
      <w:r w:rsidRPr="002B07ED">
        <w:rPr>
          <w:lang w:val="fr-FR"/>
        </w:rPr>
        <w:t xml:space="preserve"> </w:t>
      </w:r>
      <w:r w:rsidRPr="00712314">
        <w:rPr>
          <w:lang w:val="fr-FR"/>
        </w:rPr>
        <w:t xml:space="preserve">Plus </w:t>
      </w:r>
      <w:r>
        <w:rPr>
          <w:lang w:val="fr-FR"/>
        </w:rPr>
        <w:t>q</w:t>
      </w:r>
      <w:r w:rsidRPr="00712314">
        <w:rPr>
          <w:lang w:val="fr-FR"/>
        </w:rPr>
        <w:t>'une sélection, Q13</w:t>
      </w:r>
    </w:p>
    <w:p w14:paraId="5FDA4C2D" w14:textId="77777777" w:rsidR="00387B13" w:rsidRDefault="00387B13" w:rsidP="00B761CB">
      <w:pPr>
        <w:pStyle w:val="Question"/>
        <w:keepNext w:val="0"/>
      </w:pPr>
      <w:r>
        <w:t xml:space="preserve"> Laquelle des façons suivantes (que vous venez de sélectionner) considérez-vous comme la plus efficace?</w:t>
      </w:r>
    </w:p>
    <w:p w14:paraId="54A93ED3" w14:textId="77777777" w:rsidR="00387B13" w:rsidRDefault="00387B13" w:rsidP="00B761CB">
      <w:pPr>
        <w:pStyle w:val="Reponse"/>
      </w:pPr>
      <w:r>
        <w:t>Q13A.EQ.1 Enseignement public et programmes de sensibilisation</w:t>
      </w:r>
      <w:r>
        <w:tab/>
        <w:t>1</w:t>
      </w:r>
    </w:p>
    <w:p w14:paraId="7BDC14BE" w14:textId="77777777" w:rsidR="00387B13" w:rsidRDefault="00387B13" w:rsidP="00B761CB">
      <w:pPr>
        <w:pStyle w:val="Reponse"/>
      </w:pPr>
      <w:r>
        <w:t>Q13B.EQ.1 Formation continue en milieu de travail et programmes de sensibilisation à l'intention des employés et des employeurs</w:t>
      </w:r>
      <w:r>
        <w:tab/>
        <w:t>2</w:t>
      </w:r>
    </w:p>
    <w:p w14:paraId="4514B309" w14:textId="77777777" w:rsidR="00387B13" w:rsidRDefault="00387B13" w:rsidP="00B761CB">
      <w:pPr>
        <w:pStyle w:val="Reponse"/>
      </w:pPr>
      <w:r>
        <w:t>Q13C.EQ.1 Services de counselling aux victimes</w:t>
      </w:r>
      <w:r>
        <w:tab/>
        <w:t>3</w:t>
      </w:r>
    </w:p>
    <w:p w14:paraId="46253D68" w14:textId="77777777" w:rsidR="00387B13" w:rsidRDefault="00387B13" w:rsidP="00B761CB">
      <w:pPr>
        <w:pStyle w:val="Reponse"/>
      </w:pPr>
      <w:r>
        <w:t>Q13D.EQ.1 Offre de traitement ou de counselling aux auteurs de harcèlement sexuel</w:t>
      </w:r>
      <w:r>
        <w:tab/>
        <w:t>4</w:t>
      </w:r>
    </w:p>
    <w:p w14:paraId="1DB19028" w14:textId="77777777" w:rsidR="00387B13" w:rsidRDefault="00387B13" w:rsidP="00B761CB">
      <w:pPr>
        <w:pStyle w:val="Reponse"/>
      </w:pPr>
      <w:r>
        <w:t>Q13E.EQ.1 Sanctions plus sévères pour les auteurs de harcèlement sexuel</w:t>
      </w:r>
      <w:r>
        <w:tab/>
        <w:t>5</w:t>
      </w:r>
    </w:p>
    <w:p w14:paraId="3FF40C0C" w14:textId="77777777" w:rsidR="00387B13" w:rsidRDefault="00387B13" w:rsidP="00B761CB">
      <w:pPr>
        <w:pStyle w:val="Reponse"/>
      </w:pPr>
      <w:r>
        <w:t>Q13F.EQ.1 Médiation entre les victimes et les auteurs de harcèlement sexuel</w:t>
      </w:r>
      <w:r>
        <w:tab/>
        <w:t>6</w:t>
      </w:r>
    </w:p>
    <w:p w14:paraId="107F0712" w14:textId="77777777" w:rsidR="00387B13" w:rsidRDefault="00387B13" w:rsidP="00B761CB">
      <w:pPr>
        <w:pStyle w:val="Reponse"/>
      </w:pPr>
      <w:r>
        <w:t>Q13G.EQ.1 Encourager les gens à exprimer ouvertement leur désapprobation à l'égard du harcèlement sexuel</w:t>
      </w:r>
      <w:r>
        <w:tab/>
        <w:t>7</w:t>
      </w:r>
    </w:p>
    <w:p w14:paraId="743F07CA" w14:textId="77777777" w:rsidR="00387B13" w:rsidRDefault="00387B13" w:rsidP="00B761CB">
      <w:pPr>
        <w:pStyle w:val="Reponse"/>
      </w:pPr>
      <w:r>
        <w:t>Q13H.EQ.1  des fournisseurs de soins de santé pour qu'ils reconnaissent les manifestations et qu'ils fournissent des références adéquates dans le cadre d'examens médicaux de routine</w:t>
      </w:r>
      <w:r>
        <w:tab/>
        <w:t>8</w:t>
      </w:r>
    </w:p>
    <w:p w14:paraId="311AD0D0" w14:textId="77777777" w:rsidR="00387B13" w:rsidRDefault="00387B13" w:rsidP="00B761CB">
      <w:pPr>
        <w:pStyle w:val="Reponse"/>
      </w:pPr>
      <w:r>
        <w:t>Q13I.EQ.1 Je ne sais pas/Pas de réponse</w:t>
      </w:r>
      <w:r>
        <w:tab/>
        <w:t>9</w:t>
      </w:r>
    </w:p>
    <w:p w14:paraId="6CC97BEC" w14:textId="77777777" w:rsidR="00387B13" w:rsidRDefault="00387B13" w:rsidP="00B761CB">
      <w:pPr>
        <w:pStyle w:val="Reponse"/>
      </w:pPr>
      <w:r>
        <w:tab/>
        <w:t>99</w:t>
      </w:r>
    </w:p>
    <w:p w14:paraId="08A40E10" w14:textId="77777777" w:rsidR="00387B13" w:rsidRPr="00B52C72" w:rsidRDefault="00387B13" w:rsidP="00B761CB">
      <w:pPr>
        <w:pStyle w:val="EndQuestion"/>
        <w:rPr>
          <w:lang w:val="fr-CA"/>
        </w:rPr>
      </w:pPr>
    </w:p>
    <w:p w14:paraId="18BC4312" w14:textId="77777777" w:rsidR="00387B13" w:rsidRPr="00B52C72" w:rsidRDefault="00387B13" w:rsidP="00B761CB">
      <w:pPr>
        <w:pStyle w:val="Variable"/>
        <w:keepNext w:val="0"/>
        <w:rPr>
          <w:lang w:val="fr-CA"/>
        </w:rPr>
      </w:pPr>
      <w:r w:rsidRPr="00B52C72">
        <w:rPr>
          <w:lang w:val="fr-CA"/>
        </w:rPr>
        <w:t>PREQ15 [0,0]</w:t>
      </w:r>
    </w:p>
    <w:p w14:paraId="0965D96B" w14:textId="77777777" w:rsidR="00387B13" w:rsidRPr="00B52C72" w:rsidRDefault="00387B13" w:rsidP="00B761CB">
      <w:pPr>
        <w:pStyle w:val="Comm"/>
        <w:rPr>
          <w:lang w:val="fr-CA"/>
        </w:rPr>
      </w:pPr>
      <w:r w:rsidRPr="00712314">
        <w:rPr>
          <w:lang w:val="fr-CA"/>
        </w:rPr>
        <w:t>PARTIE 3 - CONFIDENTIALITÉ (10 questions)</w:t>
      </w:r>
    </w:p>
    <w:p w14:paraId="2352831D" w14:textId="77777777" w:rsidR="00387B13" w:rsidRDefault="00387B13" w:rsidP="00B761CB">
      <w:pPr>
        <w:pStyle w:val="Question"/>
        <w:keepNext w:val="0"/>
      </w:pPr>
      <w:r>
        <w:t xml:space="preserve"> À quel point êtes-vous d'accord ou en désaccord avec chacun des énoncés suivants?</w:t>
      </w:r>
    </w:p>
    <w:p w14:paraId="2F7CAD94" w14:textId="77777777" w:rsidR="00387B13" w:rsidRPr="00B52C72" w:rsidRDefault="00387B13" w:rsidP="00B761CB">
      <w:pPr>
        <w:pStyle w:val="Variable"/>
        <w:keepNext w:val="0"/>
        <w:rPr>
          <w:lang w:val="fr-CA"/>
        </w:rPr>
      </w:pPr>
      <w:r w:rsidRPr="00B52C72">
        <w:rPr>
          <w:lang w:val="fr-CA"/>
        </w:rPr>
        <w:t>Q15A</w:t>
      </w:r>
    </w:p>
    <w:p w14:paraId="5D1BC986" w14:textId="77777777" w:rsidR="00387B13" w:rsidRPr="00B52C72" w:rsidRDefault="00387B13" w:rsidP="00B761CB">
      <w:pPr>
        <w:pStyle w:val="Note"/>
        <w:rPr>
          <w:lang w:val="fr-CA"/>
        </w:rPr>
      </w:pPr>
      <w:r w:rsidRPr="00B52C72">
        <w:rPr>
          <w:lang w:val="fr-CA"/>
        </w:rPr>
        <w:t xml:space="preserve"> Un ministère fédéral devrait recueillir uniquement les renseignements me concernant directement dont il a besoin auprès de moi plutôt que de les obtenir d'un autre ministère gouvernemental</w:t>
      </w:r>
    </w:p>
    <w:p w14:paraId="0E0F13D1" w14:textId="77777777" w:rsidR="00387B13" w:rsidRDefault="00387B13" w:rsidP="00B761CB">
      <w:pPr>
        <w:pStyle w:val="Reponse"/>
      </w:pPr>
      <w:r>
        <w:t>Fortement en désaccord</w:t>
      </w:r>
      <w:r>
        <w:tab/>
        <w:t>1</w:t>
      </w:r>
    </w:p>
    <w:p w14:paraId="7377EF3F" w14:textId="77777777" w:rsidR="00387B13" w:rsidRDefault="00387B13" w:rsidP="00B761CB">
      <w:pPr>
        <w:pStyle w:val="Reponse"/>
      </w:pPr>
      <w:r>
        <w:lastRenderedPageBreak/>
        <w:t>En désaccord</w:t>
      </w:r>
      <w:r>
        <w:tab/>
        <w:t>2</w:t>
      </w:r>
    </w:p>
    <w:p w14:paraId="5B22382D" w14:textId="77777777" w:rsidR="00387B13" w:rsidRDefault="00387B13" w:rsidP="00B761CB">
      <w:pPr>
        <w:pStyle w:val="Reponse"/>
      </w:pPr>
      <w:r>
        <w:t xml:space="preserve">Ni d'accord ni en désaccord </w:t>
      </w:r>
      <w:r>
        <w:tab/>
        <w:t>3</w:t>
      </w:r>
    </w:p>
    <w:p w14:paraId="4AD1EC97" w14:textId="77777777" w:rsidR="00387B13" w:rsidRDefault="00387B13" w:rsidP="00B761CB">
      <w:pPr>
        <w:pStyle w:val="Reponse"/>
      </w:pPr>
      <w:r>
        <w:t>En accord</w:t>
      </w:r>
      <w:r>
        <w:tab/>
        <w:t>4</w:t>
      </w:r>
    </w:p>
    <w:p w14:paraId="726E3950" w14:textId="77777777" w:rsidR="00387B13" w:rsidRDefault="00387B13" w:rsidP="00B761CB">
      <w:pPr>
        <w:pStyle w:val="Reponse"/>
      </w:pPr>
      <w:r>
        <w:t>Fortement en accord</w:t>
      </w:r>
      <w:r>
        <w:tab/>
        <w:t>5</w:t>
      </w:r>
    </w:p>
    <w:p w14:paraId="0999B7D0" w14:textId="77777777" w:rsidR="00387B13" w:rsidRDefault="00387B13" w:rsidP="00B761CB">
      <w:pPr>
        <w:pStyle w:val="Reponse"/>
      </w:pPr>
      <w:r>
        <w:t>Je ne sais pas</w:t>
      </w:r>
      <w:r>
        <w:tab/>
        <w:t>99</w:t>
      </w:r>
    </w:p>
    <w:p w14:paraId="692D62E1" w14:textId="77777777" w:rsidR="00387B13" w:rsidRPr="00B52C72" w:rsidRDefault="00387B13" w:rsidP="00B761CB">
      <w:pPr>
        <w:pStyle w:val="EndQuestion"/>
        <w:rPr>
          <w:lang w:val="fr-CA"/>
        </w:rPr>
      </w:pPr>
    </w:p>
    <w:p w14:paraId="0D37340C" w14:textId="77777777" w:rsidR="00387B13" w:rsidRPr="00B52C72" w:rsidRDefault="00387B13" w:rsidP="00B761CB">
      <w:pPr>
        <w:pStyle w:val="Variable"/>
        <w:keepNext w:val="0"/>
        <w:rPr>
          <w:lang w:val="fr-CA"/>
        </w:rPr>
      </w:pPr>
      <w:r w:rsidRPr="00B52C72">
        <w:rPr>
          <w:lang w:val="fr-CA"/>
        </w:rPr>
        <w:t>Q15B</w:t>
      </w:r>
    </w:p>
    <w:p w14:paraId="19D46FD4" w14:textId="77777777" w:rsidR="00387B13" w:rsidRPr="00B52C72" w:rsidRDefault="00387B13" w:rsidP="00B761CB">
      <w:pPr>
        <w:pStyle w:val="Note"/>
        <w:rPr>
          <w:lang w:val="fr-CA"/>
        </w:rPr>
      </w:pPr>
      <w:r w:rsidRPr="00B52C72">
        <w:rPr>
          <w:lang w:val="fr-CA"/>
        </w:rPr>
        <w:t xml:space="preserve"> Je suis à l'aise que le gouvernement fédéral partage les renseignements que j'ai fournis avec une autre institution du gouvernement fédéral à des fins d'application de la loi ou de protection de la sécurité nationale</w:t>
      </w:r>
    </w:p>
    <w:p w14:paraId="05D2C5BA" w14:textId="77777777" w:rsidR="00387B13" w:rsidRDefault="00387B13" w:rsidP="00B761CB">
      <w:pPr>
        <w:pStyle w:val="Reponse"/>
      </w:pPr>
      <w:r>
        <w:t>Fortement en désaccord</w:t>
      </w:r>
      <w:r>
        <w:tab/>
        <w:t>1</w:t>
      </w:r>
    </w:p>
    <w:p w14:paraId="01F81C68" w14:textId="77777777" w:rsidR="00387B13" w:rsidRDefault="00387B13" w:rsidP="00B761CB">
      <w:pPr>
        <w:pStyle w:val="Reponse"/>
      </w:pPr>
      <w:r>
        <w:t>En désaccord</w:t>
      </w:r>
      <w:r>
        <w:tab/>
        <w:t>2</w:t>
      </w:r>
    </w:p>
    <w:p w14:paraId="26667F39" w14:textId="77777777" w:rsidR="00387B13" w:rsidRDefault="00387B13" w:rsidP="00B761CB">
      <w:pPr>
        <w:pStyle w:val="Reponse"/>
      </w:pPr>
      <w:r>
        <w:t xml:space="preserve">Ni d'accord ni en désaccord </w:t>
      </w:r>
      <w:r>
        <w:tab/>
        <w:t>3</w:t>
      </w:r>
    </w:p>
    <w:p w14:paraId="452B8573" w14:textId="77777777" w:rsidR="00387B13" w:rsidRDefault="00387B13" w:rsidP="00B761CB">
      <w:pPr>
        <w:pStyle w:val="Reponse"/>
      </w:pPr>
      <w:r>
        <w:t>En accord</w:t>
      </w:r>
      <w:r>
        <w:tab/>
        <w:t>4</w:t>
      </w:r>
    </w:p>
    <w:p w14:paraId="31AB7228" w14:textId="77777777" w:rsidR="00387B13" w:rsidRDefault="00387B13" w:rsidP="00B761CB">
      <w:pPr>
        <w:pStyle w:val="Reponse"/>
      </w:pPr>
      <w:r>
        <w:t>Fortement en accord</w:t>
      </w:r>
      <w:r>
        <w:tab/>
        <w:t>5</w:t>
      </w:r>
    </w:p>
    <w:p w14:paraId="19473928" w14:textId="77777777" w:rsidR="00387B13" w:rsidRDefault="00387B13" w:rsidP="00B761CB">
      <w:pPr>
        <w:pStyle w:val="Reponse"/>
      </w:pPr>
      <w:r>
        <w:t>Je ne sais pas</w:t>
      </w:r>
      <w:r>
        <w:tab/>
        <w:t>99</w:t>
      </w:r>
    </w:p>
    <w:p w14:paraId="5C687817" w14:textId="77777777" w:rsidR="00387B13" w:rsidRPr="00B52C72" w:rsidRDefault="00387B13" w:rsidP="00B761CB">
      <w:pPr>
        <w:pStyle w:val="EndQuestion"/>
        <w:rPr>
          <w:lang w:val="fr-CA"/>
        </w:rPr>
      </w:pPr>
    </w:p>
    <w:p w14:paraId="2ED3EBEA" w14:textId="77777777" w:rsidR="00387B13" w:rsidRPr="00B52C72" w:rsidRDefault="00387B13" w:rsidP="00B761CB">
      <w:pPr>
        <w:pStyle w:val="Variable"/>
        <w:keepNext w:val="0"/>
        <w:rPr>
          <w:lang w:val="fr-CA"/>
        </w:rPr>
      </w:pPr>
      <w:r w:rsidRPr="00B52C72">
        <w:rPr>
          <w:lang w:val="fr-CA"/>
        </w:rPr>
        <w:t>Q15C</w:t>
      </w:r>
    </w:p>
    <w:p w14:paraId="130E3685" w14:textId="77777777" w:rsidR="00387B13" w:rsidRPr="00B52C72" w:rsidRDefault="00387B13" w:rsidP="00B761CB">
      <w:pPr>
        <w:pStyle w:val="Note"/>
        <w:rPr>
          <w:lang w:val="fr-CA"/>
        </w:rPr>
      </w:pPr>
      <w:r w:rsidRPr="00B52C72">
        <w:rPr>
          <w:lang w:val="fr-CA"/>
        </w:rPr>
        <w:t xml:space="preserve"> Je fais confiance à la police et aux organismes de sécurité nationale en ce qui a trait à mes renseignements personnels</w:t>
      </w:r>
    </w:p>
    <w:p w14:paraId="234E3CDF" w14:textId="77777777" w:rsidR="00387B13" w:rsidRDefault="00387B13" w:rsidP="00B761CB">
      <w:pPr>
        <w:pStyle w:val="Reponse"/>
      </w:pPr>
      <w:r>
        <w:t>Fortement en désaccord</w:t>
      </w:r>
      <w:r>
        <w:tab/>
        <w:t>1</w:t>
      </w:r>
    </w:p>
    <w:p w14:paraId="0B820577" w14:textId="77777777" w:rsidR="00387B13" w:rsidRDefault="00387B13" w:rsidP="00B761CB">
      <w:pPr>
        <w:pStyle w:val="Reponse"/>
      </w:pPr>
      <w:r>
        <w:t>En désaccord</w:t>
      </w:r>
      <w:r>
        <w:tab/>
        <w:t>2</w:t>
      </w:r>
    </w:p>
    <w:p w14:paraId="16186087" w14:textId="77777777" w:rsidR="00387B13" w:rsidRDefault="00387B13" w:rsidP="00B761CB">
      <w:pPr>
        <w:pStyle w:val="Reponse"/>
      </w:pPr>
      <w:r>
        <w:t xml:space="preserve">Ni d'accord ni en désaccord </w:t>
      </w:r>
      <w:r>
        <w:tab/>
        <w:t>3</w:t>
      </w:r>
    </w:p>
    <w:p w14:paraId="403BDAA8" w14:textId="77777777" w:rsidR="00387B13" w:rsidRDefault="00387B13" w:rsidP="00B761CB">
      <w:pPr>
        <w:pStyle w:val="Reponse"/>
      </w:pPr>
      <w:r>
        <w:t>En accord</w:t>
      </w:r>
      <w:r>
        <w:tab/>
        <w:t>4</w:t>
      </w:r>
    </w:p>
    <w:p w14:paraId="53404109" w14:textId="77777777" w:rsidR="00387B13" w:rsidRDefault="00387B13" w:rsidP="00B761CB">
      <w:pPr>
        <w:pStyle w:val="Reponse"/>
      </w:pPr>
      <w:r>
        <w:t>Fortement en accord</w:t>
      </w:r>
      <w:r>
        <w:tab/>
        <w:t>5</w:t>
      </w:r>
    </w:p>
    <w:p w14:paraId="630BE696" w14:textId="77777777" w:rsidR="00387B13" w:rsidRDefault="00387B13" w:rsidP="00B761CB">
      <w:pPr>
        <w:pStyle w:val="Reponse"/>
      </w:pPr>
      <w:r>
        <w:t>Je ne sais pas</w:t>
      </w:r>
      <w:r>
        <w:tab/>
        <w:t>99</w:t>
      </w:r>
    </w:p>
    <w:p w14:paraId="5A99ED0B" w14:textId="77777777" w:rsidR="00387B13" w:rsidRPr="00B52C72" w:rsidRDefault="00387B13" w:rsidP="00B761CB">
      <w:pPr>
        <w:pStyle w:val="EndQuestion"/>
        <w:rPr>
          <w:lang w:val="fr-CA"/>
        </w:rPr>
      </w:pPr>
    </w:p>
    <w:p w14:paraId="5E27B60E" w14:textId="77777777" w:rsidR="00387B13" w:rsidRPr="00B52C72" w:rsidRDefault="00387B13" w:rsidP="00B761CB">
      <w:pPr>
        <w:pStyle w:val="Variable"/>
        <w:keepNext w:val="0"/>
        <w:rPr>
          <w:lang w:val="fr-CA"/>
        </w:rPr>
      </w:pPr>
      <w:r w:rsidRPr="00B52C72">
        <w:rPr>
          <w:lang w:val="fr-CA"/>
        </w:rPr>
        <w:t>Q15D</w:t>
      </w:r>
    </w:p>
    <w:p w14:paraId="348028FA" w14:textId="77777777" w:rsidR="00387B13" w:rsidRPr="00B52C72" w:rsidRDefault="00387B13" w:rsidP="00B761CB">
      <w:pPr>
        <w:pStyle w:val="Note"/>
        <w:rPr>
          <w:lang w:val="fr-CA"/>
        </w:rPr>
      </w:pPr>
      <w:r w:rsidRPr="00B52C72">
        <w:rPr>
          <w:lang w:val="fr-CA"/>
        </w:rPr>
        <w:t xml:space="preserve"> Je serais à l'aise que le gouvernement fédéral utilise mes renseignements personnels ou les partage avec d'autres ministères gouvernementaux si mes renseignements ne permettent pas mon identification, comme mon nom, ma date de naissance ou mon adresse</w:t>
      </w:r>
    </w:p>
    <w:p w14:paraId="33B0DC42" w14:textId="77777777" w:rsidR="00387B13" w:rsidRDefault="00387B13" w:rsidP="00B761CB">
      <w:pPr>
        <w:pStyle w:val="Reponse"/>
      </w:pPr>
      <w:r>
        <w:t>Fortement en désaccord</w:t>
      </w:r>
      <w:r>
        <w:tab/>
        <w:t>1</w:t>
      </w:r>
    </w:p>
    <w:p w14:paraId="22FE96DC" w14:textId="77777777" w:rsidR="00387B13" w:rsidRDefault="00387B13" w:rsidP="00B761CB">
      <w:pPr>
        <w:pStyle w:val="Reponse"/>
      </w:pPr>
      <w:r>
        <w:t>En désaccord</w:t>
      </w:r>
      <w:r>
        <w:tab/>
        <w:t>2</w:t>
      </w:r>
    </w:p>
    <w:p w14:paraId="1BEE4952" w14:textId="77777777" w:rsidR="00387B13" w:rsidRDefault="00387B13" w:rsidP="00B761CB">
      <w:pPr>
        <w:pStyle w:val="Reponse"/>
      </w:pPr>
      <w:r>
        <w:t xml:space="preserve">Ni d'accord ni en désaccord </w:t>
      </w:r>
      <w:r>
        <w:tab/>
        <w:t>3</w:t>
      </w:r>
    </w:p>
    <w:p w14:paraId="1F7F88A3" w14:textId="77777777" w:rsidR="00387B13" w:rsidRDefault="00387B13" w:rsidP="00B761CB">
      <w:pPr>
        <w:pStyle w:val="Reponse"/>
      </w:pPr>
      <w:r>
        <w:t>En accord</w:t>
      </w:r>
      <w:r>
        <w:tab/>
        <w:t>4</w:t>
      </w:r>
    </w:p>
    <w:p w14:paraId="7AA99161" w14:textId="77777777" w:rsidR="00387B13" w:rsidRDefault="00387B13" w:rsidP="00B761CB">
      <w:pPr>
        <w:pStyle w:val="Reponse"/>
      </w:pPr>
      <w:r>
        <w:t>Fortement en accord</w:t>
      </w:r>
      <w:r>
        <w:tab/>
        <w:t>5</w:t>
      </w:r>
    </w:p>
    <w:p w14:paraId="563B30F8" w14:textId="77777777" w:rsidR="00387B13" w:rsidRDefault="00387B13" w:rsidP="00B761CB">
      <w:pPr>
        <w:pStyle w:val="Reponse"/>
      </w:pPr>
      <w:r>
        <w:t>Je ne sais pas</w:t>
      </w:r>
      <w:r>
        <w:tab/>
        <w:t>99</w:t>
      </w:r>
    </w:p>
    <w:p w14:paraId="37D28850" w14:textId="77777777" w:rsidR="00387B13" w:rsidRPr="00B52C72" w:rsidRDefault="00387B13" w:rsidP="00B761CB">
      <w:pPr>
        <w:pStyle w:val="EndQuestion"/>
        <w:rPr>
          <w:lang w:val="fr-CA"/>
        </w:rPr>
      </w:pPr>
    </w:p>
    <w:p w14:paraId="22C44652" w14:textId="77777777" w:rsidR="00387B13" w:rsidRPr="00B52C72" w:rsidRDefault="00387B13" w:rsidP="00B761CB">
      <w:pPr>
        <w:pStyle w:val="Variable"/>
        <w:keepNext w:val="0"/>
        <w:rPr>
          <w:lang w:val="fr-CA"/>
        </w:rPr>
      </w:pPr>
      <w:r w:rsidRPr="00B52C72">
        <w:rPr>
          <w:lang w:val="fr-CA"/>
        </w:rPr>
        <w:t>Q15E</w:t>
      </w:r>
    </w:p>
    <w:p w14:paraId="5ECA88C9" w14:textId="77777777" w:rsidR="00387B13" w:rsidRPr="00B52C72" w:rsidRDefault="00387B13" w:rsidP="00B761CB">
      <w:pPr>
        <w:pStyle w:val="Note"/>
        <w:rPr>
          <w:lang w:val="fr-CA"/>
        </w:rPr>
      </w:pPr>
      <w:r w:rsidRPr="00B52C72">
        <w:rPr>
          <w:lang w:val="fr-CA"/>
        </w:rPr>
        <w:t xml:space="preserve"> Mes renseignements seraient mieux protégés si les ministères du gouvernement fédéral devaient désigner une personne en particulier qui est responsable de veiller à ce que les données personnelles soient manipulées convenablement</w:t>
      </w:r>
    </w:p>
    <w:p w14:paraId="1AEE6E6C" w14:textId="77777777" w:rsidR="00387B13" w:rsidRDefault="00387B13" w:rsidP="00B761CB">
      <w:pPr>
        <w:pStyle w:val="Reponse"/>
      </w:pPr>
      <w:r>
        <w:t>Fortement en désaccord</w:t>
      </w:r>
      <w:r>
        <w:tab/>
        <w:t>1</w:t>
      </w:r>
    </w:p>
    <w:p w14:paraId="480EF230" w14:textId="77777777" w:rsidR="00387B13" w:rsidRDefault="00387B13" w:rsidP="00B761CB">
      <w:pPr>
        <w:pStyle w:val="Reponse"/>
      </w:pPr>
      <w:r>
        <w:t>En désaccord</w:t>
      </w:r>
      <w:r>
        <w:tab/>
        <w:t>2</w:t>
      </w:r>
    </w:p>
    <w:p w14:paraId="006DE3D3" w14:textId="77777777" w:rsidR="00387B13" w:rsidRDefault="00387B13" w:rsidP="00B761CB">
      <w:pPr>
        <w:pStyle w:val="Reponse"/>
      </w:pPr>
      <w:r>
        <w:t xml:space="preserve">Ni d'accord ni en désaccord </w:t>
      </w:r>
      <w:r>
        <w:tab/>
        <w:t>3</w:t>
      </w:r>
    </w:p>
    <w:p w14:paraId="12C9B49A" w14:textId="77777777" w:rsidR="00387B13" w:rsidRDefault="00387B13" w:rsidP="00B761CB">
      <w:pPr>
        <w:pStyle w:val="Reponse"/>
      </w:pPr>
      <w:r>
        <w:t>En accord</w:t>
      </w:r>
      <w:r>
        <w:tab/>
        <w:t>4</w:t>
      </w:r>
    </w:p>
    <w:p w14:paraId="5F222C18" w14:textId="77777777" w:rsidR="00387B13" w:rsidRDefault="00387B13" w:rsidP="00B761CB">
      <w:pPr>
        <w:pStyle w:val="Reponse"/>
      </w:pPr>
      <w:r>
        <w:t>Fortement en accord</w:t>
      </w:r>
      <w:r>
        <w:tab/>
        <w:t>5</w:t>
      </w:r>
    </w:p>
    <w:p w14:paraId="3D028A3F" w14:textId="77777777" w:rsidR="00387B13" w:rsidRDefault="00387B13" w:rsidP="00B761CB">
      <w:pPr>
        <w:pStyle w:val="Reponse"/>
      </w:pPr>
      <w:r>
        <w:t>Je ne sais pas</w:t>
      </w:r>
      <w:r>
        <w:tab/>
        <w:t>99</w:t>
      </w:r>
    </w:p>
    <w:p w14:paraId="257E55E0" w14:textId="77777777" w:rsidR="00387B13" w:rsidRPr="00B52C72" w:rsidRDefault="00387B13" w:rsidP="00B761CB">
      <w:pPr>
        <w:pStyle w:val="EndQuestion"/>
        <w:rPr>
          <w:lang w:val="fr-CA"/>
        </w:rPr>
      </w:pPr>
    </w:p>
    <w:p w14:paraId="7AB134AF" w14:textId="77777777" w:rsidR="00387B13" w:rsidRPr="00B52C72" w:rsidRDefault="00387B13" w:rsidP="00B761CB">
      <w:pPr>
        <w:pStyle w:val="Variable"/>
        <w:keepNext w:val="0"/>
        <w:rPr>
          <w:lang w:val="fr-CA"/>
        </w:rPr>
      </w:pPr>
      <w:r w:rsidRPr="00B52C72">
        <w:rPr>
          <w:lang w:val="fr-CA"/>
        </w:rPr>
        <w:t>PREQ15_ [0,0]</w:t>
      </w:r>
    </w:p>
    <w:p w14:paraId="7B3F1442" w14:textId="5C0C75D8" w:rsidR="00387B13" w:rsidRDefault="00387B13" w:rsidP="00B761CB">
      <w:pPr>
        <w:pStyle w:val="Question"/>
        <w:keepNext w:val="0"/>
      </w:pPr>
      <w:r>
        <w:t xml:space="preserve"> À quel point êtes-vous d'accord ou en désaccord avec chacun </w:t>
      </w:r>
      <w:r w:rsidR="00313249">
        <w:t xml:space="preserve">des énoncés suivants : </w:t>
      </w:r>
      <w:r>
        <w:t xml:space="preserve">Un ministère du gouvernement fédéral devrait être en mesure de partager les </w:t>
      </w:r>
      <w:r w:rsidR="00313249">
        <w:t xml:space="preserve">renseignements suivants pour </w:t>
      </w:r>
      <w:r w:rsidRPr="00313249">
        <w:rPr>
          <w:b/>
        </w:rPr>
        <w:t>des raisons administratives qui diffèrent</w:t>
      </w:r>
      <w:r>
        <w:t xml:space="preserve"> de celles pour lesquelles ils ont initialement été recueillis :</w:t>
      </w:r>
    </w:p>
    <w:p w14:paraId="3DF91D64" w14:textId="77777777" w:rsidR="00387B13" w:rsidRPr="00B52C72" w:rsidRDefault="00387B13" w:rsidP="00B761CB">
      <w:pPr>
        <w:pStyle w:val="Variable"/>
        <w:keepNext w:val="0"/>
        <w:rPr>
          <w:lang w:val="fr-CA"/>
        </w:rPr>
      </w:pPr>
      <w:r w:rsidRPr="00B52C72">
        <w:rPr>
          <w:lang w:val="fr-CA"/>
        </w:rPr>
        <w:t>Q15_A</w:t>
      </w:r>
    </w:p>
    <w:p w14:paraId="18E95115" w14:textId="77777777" w:rsidR="00387B13" w:rsidRPr="00B52C72" w:rsidRDefault="00387B13" w:rsidP="00B761CB">
      <w:pPr>
        <w:pStyle w:val="Note"/>
        <w:rPr>
          <w:lang w:val="fr-CA"/>
        </w:rPr>
      </w:pPr>
      <w:r w:rsidRPr="00B52C72">
        <w:rPr>
          <w:lang w:val="fr-CA"/>
        </w:rPr>
        <w:t xml:space="preserve"> au sein du même ministère du gouvernement fédéral</w:t>
      </w:r>
    </w:p>
    <w:p w14:paraId="49D85E9B" w14:textId="77777777" w:rsidR="00387B13" w:rsidRDefault="00387B13" w:rsidP="00B761CB">
      <w:pPr>
        <w:pStyle w:val="Reponse"/>
      </w:pPr>
      <w:r>
        <w:t>Fortement en désaccord</w:t>
      </w:r>
      <w:r>
        <w:tab/>
        <w:t>1</w:t>
      </w:r>
    </w:p>
    <w:p w14:paraId="0CB24132" w14:textId="77777777" w:rsidR="00387B13" w:rsidRDefault="00387B13" w:rsidP="00B761CB">
      <w:pPr>
        <w:pStyle w:val="Reponse"/>
      </w:pPr>
      <w:r>
        <w:t>En désaccord</w:t>
      </w:r>
      <w:r>
        <w:tab/>
        <w:t>2</w:t>
      </w:r>
    </w:p>
    <w:p w14:paraId="2D7BC952" w14:textId="77777777" w:rsidR="00387B13" w:rsidRDefault="00387B13" w:rsidP="00B761CB">
      <w:pPr>
        <w:pStyle w:val="Reponse"/>
      </w:pPr>
      <w:r>
        <w:t xml:space="preserve">Ni d'accord ni en désaccord </w:t>
      </w:r>
      <w:r>
        <w:tab/>
        <w:t>3</w:t>
      </w:r>
    </w:p>
    <w:p w14:paraId="00E72470" w14:textId="77777777" w:rsidR="00387B13" w:rsidRDefault="00387B13" w:rsidP="00B761CB">
      <w:pPr>
        <w:pStyle w:val="Reponse"/>
      </w:pPr>
      <w:r>
        <w:t>En accord</w:t>
      </w:r>
      <w:r>
        <w:tab/>
        <w:t>4</w:t>
      </w:r>
    </w:p>
    <w:p w14:paraId="3E6D8167" w14:textId="77777777" w:rsidR="00387B13" w:rsidRDefault="00387B13" w:rsidP="00B761CB">
      <w:pPr>
        <w:pStyle w:val="Reponse"/>
      </w:pPr>
      <w:r>
        <w:t>Fortement en accord</w:t>
      </w:r>
      <w:r>
        <w:tab/>
        <w:t>5</w:t>
      </w:r>
    </w:p>
    <w:p w14:paraId="0A0A2669" w14:textId="77777777" w:rsidR="00387B13" w:rsidRDefault="00387B13" w:rsidP="00B761CB">
      <w:pPr>
        <w:pStyle w:val="Reponse"/>
      </w:pPr>
      <w:r>
        <w:t>Je ne sais pas</w:t>
      </w:r>
      <w:r>
        <w:tab/>
        <w:t>99</w:t>
      </w:r>
    </w:p>
    <w:p w14:paraId="42704EDB" w14:textId="77777777" w:rsidR="00387B13" w:rsidRPr="00B52C72" w:rsidRDefault="00387B13" w:rsidP="00B761CB">
      <w:pPr>
        <w:pStyle w:val="EndQuestion"/>
        <w:rPr>
          <w:lang w:val="fr-CA"/>
        </w:rPr>
      </w:pPr>
    </w:p>
    <w:p w14:paraId="698DF0B0" w14:textId="77777777" w:rsidR="00387B13" w:rsidRPr="00B52C72" w:rsidRDefault="00387B13" w:rsidP="00B761CB">
      <w:pPr>
        <w:pStyle w:val="Variable"/>
        <w:keepNext w:val="0"/>
        <w:rPr>
          <w:lang w:val="fr-CA"/>
        </w:rPr>
      </w:pPr>
      <w:r w:rsidRPr="00B52C72">
        <w:rPr>
          <w:lang w:val="fr-CA"/>
        </w:rPr>
        <w:t>Q15_B</w:t>
      </w:r>
    </w:p>
    <w:p w14:paraId="05577492" w14:textId="77777777" w:rsidR="00387B13" w:rsidRPr="00B52C72" w:rsidRDefault="00387B13" w:rsidP="00B761CB">
      <w:pPr>
        <w:pStyle w:val="Note"/>
        <w:rPr>
          <w:lang w:val="fr-CA"/>
        </w:rPr>
      </w:pPr>
      <w:r w:rsidRPr="00B52C72">
        <w:rPr>
          <w:lang w:val="fr-CA"/>
        </w:rPr>
        <w:t xml:space="preserve"> avec un autre ministère du gouvernement fédéral</w:t>
      </w:r>
    </w:p>
    <w:p w14:paraId="071FB658" w14:textId="77777777" w:rsidR="00387B13" w:rsidRDefault="00387B13" w:rsidP="00B761CB">
      <w:pPr>
        <w:pStyle w:val="Reponse"/>
      </w:pPr>
      <w:r>
        <w:t>Fortement en désaccord</w:t>
      </w:r>
      <w:r>
        <w:tab/>
        <w:t>1</w:t>
      </w:r>
    </w:p>
    <w:p w14:paraId="66A31560" w14:textId="77777777" w:rsidR="00387B13" w:rsidRDefault="00387B13" w:rsidP="00B761CB">
      <w:pPr>
        <w:pStyle w:val="Reponse"/>
      </w:pPr>
      <w:r>
        <w:t>En désaccord</w:t>
      </w:r>
      <w:r>
        <w:tab/>
        <w:t>2</w:t>
      </w:r>
    </w:p>
    <w:p w14:paraId="1977E1B0" w14:textId="77777777" w:rsidR="00387B13" w:rsidRDefault="00387B13" w:rsidP="00B761CB">
      <w:pPr>
        <w:pStyle w:val="Reponse"/>
      </w:pPr>
      <w:r>
        <w:t xml:space="preserve">Ni d'accord ni en désaccord </w:t>
      </w:r>
      <w:r>
        <w:tab/>
        <w:t>3</w:t>
      </w:r>
    </w:p>
    <w:p w14:paraId="2719E04D" w14:textId="77777777" w:rsidR="00387B13" w:rsidRDefault="00387B13" w:rsidP="00B761CB">
      <w:pPr>
        <w:pStyle w:val="Reponse"/>
      </w:pPr>
      <w:r>
        <w:t>En accord</w:t>
      </w:r>
      <w:r>
        <w:tab/>
        <w:t>4</w:t>
      </w:r>
    </w:p>
    <w:p w14:paraId="26BEA8C4" w14:textId="77777777" w:rsidR="00387B13" w:rsidRDefault="00387B13" w:rsidP="00B761CB">
      <w:pPr>
        <w:pStyle w:val="Reponse"/>
      </w:pPr>
      <w:r>
        <w:t>Fortement en accord</w:t>
      </w:r>
      <w:r>
        <w:tab/>
        <w:t>5</w:t>
      </w:r>
    </w:p>
    <w:p w14:paraId="7B5D22EB" w14:textId="77777777" w:rsidR="00387B13" w:rsidRDefault="00387B13" w:rsidP="00B761CB">
      <w:pPr>
        <w:pStyle w:val="Reponse"/>
      </w:pPr>
      <w:r>
        <w:t>Je ne sais pas</w:t>
      </w:r>
      <w:r>
        <w:tab/>
        <w:t>99</w:t>
      </w:r>
    </w:p>
    <w:p w14:paraId="3F1188A8" w14:textId="77777777" w:rsidR="00387B13" w:rsidRPr="00B52C72" w:rsidRDefault="00387B13" w:rsidP="00B761CB">
      <w:pPr>
        <w:pStyle w:val="EndQuestion"/>
        <w:rPr>
          <w:lang w:val="fr-CA"/>
        </w:rPr>
      </w:pPr>
    </w:p>
    <w:p w14:paraId="1EB47577" w14:textId="77777777" w:rsidR="00387B13" w:rsidRPr="00B52C72" w:rsidRDefault="00387B13" w:rsidP="00B761CB">
      <w:pPr>
        <w:pStyle w:val="Variable"/>
        <w:keepNext w:val="0"/>
        <w:rPr>
          <w:lang w:val="fr-CA"/>
        </w:rPr>
      </w:pPr>
      <w:r w:rsidRPr="00B52C72">
        <w:rPr>
          <w:lang w:val="fr-CA"/>
        </w:rPr>
        <w:t>Q15_C</w:t>
      </w:r>
    </w:p>
    <w:p w14:paraId="0C0B274E" w14:textId="77777777" w:rsidR="00387B13" w:rsidRPr="00B52C72" w:rsidRDefault="00387B13" w:rsidP="00B761CB">
      <w:pPr>
        <w:pStyle w:val="Note"/>
        <w:rPr>
          <w:lang w:val="fr-CA"/>
        </w:rPr>
      </w:pPr>
      <w:r w:rsidRPr="00B52C72">
        <w:rPr>
          <w:lang w:val="fr-CA"/>
        </w:rPr>
        <w:t xml:space="preserve"> avec mon gouvernement provincial ou territorial</w:t>
      </w:r>
    </w:p>
    <w:p w14:paraId="22EFA358" w14:textId="77777777" w:rsidR="00387B13" w:rsidRDefault="00387B13" w:rsidP="00B761CB">
      <w:pPr>
        <w:pStyle w:val="Reponse"/>
      </w:pPr>
      <w:r>
        <w:t>Fortement en désaccord</w:t>
      </w:r>
      <w:r>
        <w:tab/>
        <w:t>1</w:t>
      </w:r>
    </w:p>
    <w:p w14:paraId="5E5A2FCC" w14:textId="77777777" w:rsidR="00387B13" w:rsidRDefault="00387B13" w:rsidP="00B761CB">
      <w:pPr>
        <w:pStyle w:val="Reponse"/>
      </w:pPr>
      <w:r>
        <w:t>En désaccord</w:t>
      </w:r>
      <w:r>
        <w:tab/>
        <w:t>2</w:t>
      </w:r>
    </w:p>
    <w:p w14:paraId="44E8943A" w14:textId="77777777" w:rsidR="00387B13" w:rsidRDefault="00387B13" w:rsidP="00B761CB">
      <w:pPr>
        <w:pStyle w:val="Reponse"/>
      </w:pPr>
      <w:r>
        <w:t xml:space="preserve">Ni d'accord ni en désaccord </w:t>
      </w:r>
      <w:r>
        <w:tab/>
        <w:t>3</w:t>
      </w:r>
    </w:p>
    <w:p w14:paraId="298B5D39" w14:textId="77777777" w:rsidR="00387B13" w:rsidRDefault="00387B13" w:rsidP="00B761CB">
      <w:pPr>
        <w:pStyle w:val="Reponse"/>
      </w:pPr>
      <w:r>
        <w:t>En accord</w:t>
      </w:r>
      <w:r>
        <w:tab/>
        <w:t>4</w:t>
      </w:r>
    </w:p>
    <w:p w14:paraId="6284199D" w14:textId="77777777" w:rsidR="00387B13" w:rsidRDefault="00387B13" w:rsidP="00B761CB">
      <w:pPr>
        <w:pStyle w:val="Reponse"/>
      </w:pPr>
      <w:r>
        <w:t>Fortement en accord</w:t>
      </w:r>
      <w:r>
        <w:tab/>
        <w:t>5</w:t>
      </w:r>
    </w:p>
    <w:p w14:paraId="00D787F0" w14:textId="77777777" w:rsidR="00387B13" w:rsidRDefault="00387B13" w:rsidP="00B761CB">
      <w:pPr>
        <w:pStyle w:val="Reponse"/>
      </w:pPr>
      <w:r>
        <w:t>Je ne sais pas</w:t>
      </w:r>
      <w:r>
        <w:tab/>
        <w:t>99</w:t>
      </w:r>
    </w:p>
    <w:p w14:paraId="6786A4E1" w14:textId="77777777" w:rsidR="00387B13" w:rsidRPr="00B52C72" w:rsidRDefault="00387B13" w:rsidP="00B761CB">
      <w:pPr>
        <w:pStyle w:val="EndQuestion"/>
        <w:rPr>
          <w:lang w:val="fr-CA"/>
        </w:rPr>
      </w:pPr>
    </w:p>
    <w:p w14:paraId="33702967" w14:textId="77777777" w:rsidR="00387B13" w:rsidRPr="00B52C72" w:rsidRDefault="00387B13" w:rsidP="00B761CB">
      <w:pPr>
        <w:pStyle w:val="Variable"/>
        <w:keepNext w:val="0"/>
        <w:rPr>
          <w:lang w:val="fr-CA"/>
        </w:rPr>
      </w:pPr>
      <w:r w:rsidRPr="00B52C72">
        <w:rPr>
          <w:lang w:val="fr-CA"/>
        </w:rPr>
        <w:t>Q15_D</w:t>
      </w:r>
    </w:p>
    <w:p w14:paraId="70F1154E" w14:textId="77777777" w:rsidR="00387B13" w:rsidRPr="00B52C72" w:rsidRDefault="00387B13" w:rsidP="00B761CB">
      <w:pPr>
        <w:pStyle w:val="Note"/>
        <w:rPr>
          <w:lang w:val="fr-CA"/>
        </w:rPr>
      </w:pPr>
      <w:r w:rsidRPr="00B52C72">
        <w:rPr>
          <w:lang w:val="fr-CA"/>
        </w:rPr>
        <w:t xml:space="preserve"> avec un gouvernement étranger</w:t>
      </w:r>
    </w:p>
    <w:p w14:paraId="6BCB36B6" w14:textId="77777777" w:rsidR="00387B13" w:rsidRDefault="00387B13" w:rsidP="00B761CB">
      <w:pPr>
        <w:pStyle w:val="Reponse"/>
      </w:pPr>
      <w:r>
        <w:t>Fortement en désaccord</w:t>
      </w:r>
      <w:r>
        <w:tab/>
        <w:t>1</w:t>
      </w:r>
    </w:p>
    <w:p w14:paraId="6DFEDB2D" w14:textId="77777777" w:rsidR="00387B13" w:rsidRDefault="00387B13" w:rsidP="00B761CB">
      <w:pPr>
        <w:pStyle w:val="Reponse"/>
      </w:pPr>
      <w:r>
        <w:t>En désaccord</w:t>
      </w:r>
      <w:r>
        <w:tab/>
        <w:t>2</w:t>
      </w:r>
    </w:p>
    <w:p w14:paraId="652B3F50" w14:textId="77777777" w:rsidR="00387B13" w:rsidRDefault="00387B13" w:rsidP="00B761CB">
      <w:pPr>
        <w:pStyle w:val="Reponse"/>
      </w:pPr>
      <w:r>
        <w:t xml:space="preserve">Ni d'accord ni en désaccord </w:t>
      </w:r>
      <w:r>
        <w:tab/>
        <w:t>3</w:t>
      </w:r>
    </w:p>
    <w:p w14:paraId="4728C48B" w14:textId="77777777" w:rsidR="00387B13" w:rsidRDefault="00387B13" w:rsidP="00B761CB">
      <w:pPr>
        <w:pStyle w:val="Reponse"/>
      </w:pPr>
      <w:r>
        <w:t>En accord</w:t>
      </w:r>
      <w:r>
        <w:tab/>
        <w:t>4</w:t>
      </w:r>
    </w:p>
    <w:p w14:paraId="0208D23B" w14:textId="77777777" w:rsidR="00387B13" w:rsidRDefault="00387B13" w:rsidP="00B761CB">
      <w:pPr>
        <w:pStyle w:val="Reponse"/>
      </w:pPr>
      <w:r>
        <w:t>Fortement en accord</w:t>
      </w:r>
      <w:r>
        <w:tab/>
        <w:t>5</w:t>
      </w:r>
    </w:p>
    <w:p w14:paraId="2775CAB9" w14:textId="77777777" w:rsidR="00387B13" w:rsidRDefault="00387B13" w:rsidP="00B761CB">
      <w:pPr>
        <w:pStyle w:val="Reponse"/>
      </w:pPr>
      <w:r>
        <w:t>Je ne sais pas</w:t>
      </w:r>
      <w:r>
        <w:tab/>
        <w:t>99</w:t>
      </w:r>
    </w:p>
    <w:p w14:paraId="6CEED1E8" w14:textId="77777777" w:rsidR="00387B13" w:rsidRDefault="00387B13" w:rsidP="00B761CB">
      <w:pPr>
        <w:pStyle w:val="Reponse"/>
      </w:pPr>
    </w:p>
    <w:p w14:paraId="20F792B1" w14:textId="77777777" w:rsidR="00387B13" w:rsidRPr="00B52C72" w:rsidRDefault="00387B13" w:rsidP="00B761CB">
      <w:pPr>
        <w:pStyle w:val="EndQuestion"/>
        <w:rPr>
          <w:lang w:val="fr-CA"/>
        </w:rPr>
      </w:pPr>
    </w:p>
    <w:p w14:paraId="54C348DF" w14:textId="77777777" w:rsidR="00387B13" w:rsidRPr="00B52C72" w:rsidRDefault="00387B13" w:rsidP="00B761CB">
      <w:pPr>
        <w:pStyle w:val="Variable"/>
        <w:keepNext w:val="0"/>
        <w:rPr>
          <w:lang w:val="fr-CA"/>
        </w:rPr>
      </w:pPr>
      <w:r>
        <w:rPr>
          <w:lang w:val="fr-CA"/>
        </w:rPr>
        <w:br w:type="page"/>
      </w:r>
      <w:r w:rsidRPr="00B52C72">
        <w:rPr>
          <w:lang w:val="fr-CA"/>
        </w:rPr>
        <w:lastRenderedPageBreak/>
        <w:t>PREQ16 [0,0]</w:t>
      </w:r>
    </w:p>
    <w:p w14:paraId="62CF722B" w14:textId="77777777" w:rsidR="00387B13" w:rsidRPr="00B52C72" w:rsidRDefault="00387B13" w:rsidP="00B761CB">
      <w:pPr>
        <w:pStyle w:val="Comm"/>
        <w:rPr>
          <w:lang w:val="fr-CA"/>
        </w:rPr>
      </w:pPr>
      <w:r w:rsidRPr="00B52C72">
        <w:rPr>
          <w:lang w:val="fr-CA"/>
        </w:rPr>
        <w:t xml:space="preserve"> </w:t>
      </w:r>
      <w:r w:rsidRPr="00712314">
        <w:rPr>
          <w:lang w:val="fr-CA"/>
        </w:rPr>
        <w:t>PARTIE 4 - Discrimination (4 questions)</w:t>
      </w:r>
    </w:p>
    <w:p w14:paraId="4B5BCFAF" w14:textId="77777777" w:rsidR="00387B13" w:rsidRDefault="00387B13" w:rsidP="00B761CB">
      <w:pPr>
        <w:pStyle w:val="Question"/>
        <w:keepNext w:val="0"/>
      </w:pPr>
      <w:r>
        <w:t xml:space="preserve"> Les Canadiens sont protégés contre la discrimination dans leur milieu de travail et lorsqu'ils accèdent à des services et à des logements protégés par des lois provinciales, territoriales et fédérales</w:t>
      </w:r>
    </w:p>
    <w:p w14:paraId="1C3B5447" w14:textId="77777777" w:rsidR="00387B13" w:rsidRPr="00B52C72" w:rsidRDefault="00387B13" w:rsidP="00B761CB">
      <w:pPr>
        <w:pStyle w:val="Variable"/>
        <w:keepNext w:val="0"/>
        <w:rPr>
          <w:lang w:val="fr-CA"/>
        </w:rPr>
      </w:pPr>
      <w:r w:rsidRPr="00B52C72">
        <w:rPr>
          <w:lang w:val="fr-CA"/>
        </w:rPr>
        <w:t>Q16</w:t>
      </w:r>
    </w:p>
    <w:p w14:paraId="2B1CEA42" w14:textId="77777777" w:rsidR="00387B13" w:rsidRDefault="00387B13" w:rsidP="00B761CB">
      <w:pPr>
        <w:pStyle w:val="Question"/>
        <w:keepNext w:val="0"/>
      </w:pPr>
      <w:r>
        <w:t xml:space="preserve"> Comment évalueriez-vous votre niveau de connaissance par rapport à ces droits et responsabilités en vertu de ces lois antidiscriminatoires?</w:t>
      </w:r>
    </w:p>
    <w:p w14:paraId="0F539DE0" w14:textId="77777777" w:rsidR="00387B13" w:rsidRDefault="00387B13" w:rsidP="00B761CB">
      <w:pPr>
        <w:pStyle w:val="Reponse"/>
      </w:pPr>
      <w:r>
        <w:t>Je ne les connais pas du tout</w:t>
      </w:r>
      <w:r>
        <w:tab/>
        <w:t>1</w:t>
      </w:r>
    </w:p>
    <w:p w14:paraId="15DC612F" w14:textId="77777777" w:rsidR="00387B13" w:rsidRDefault="00387B13" w:rsidP="00B761CB">
      <w:pPr>
        <w:pStyle w:val="Reponse"/>
      </w:pPr>
      <w:r>
        <w:t>Je les connais un peu</w:t>
      </w:r>
      <w:r>
        <w:tab/>
        <w:t>2</w:t>
      </w:r>
    </w:p>
    <w:p w14:paraId="42891480" w14:textId="77777777" w:rsidR="00387B13" w:rsidRDefault="00387B13" w:rsidP="00B761CB">
      <w:pPr>
        <w:pStyle w:val="Reponse"/>
      </w:pPr>
      <w:r>
        <w:t>Je les connais moyennement</w:t>
      </w:r>
      <w:r>
        <w:tab/>
        <w:t>3</w:t>
      </w:r>
    </w:p>
    <w:p w14:paraId="1FE456D5" w14:textId="77777777" w:rsidR="00387B13" w:rsidRDefault="00387B13" w:rsidP="00B761CB">
      <w:pPr>
        <w:pStyle w:val="Reponse"/>
      </w:pPr>
      <w:r>
        <w:t>Je les connais assez bien</w:t>
      </w:r>
      <w:r>
        <w:tab/>
        <w:t>4</w:t>
      </w:r>
    </w:p>
    <w:p w14:paraId="15E3E52D" w14:textId="77777777" w:rsidR="00387B13" w:rsidRDefault="00387B13" w:rsidP="00B761CB">
      <w:pPr>
        <w:pStyle w:val="Reponse"/>
      </w:pPr>
      <w:r>
        <w:t>Je les connais très bien</w:t>
      </w:r>
      <w:r>
        <w:tab/>
        <w:t>5</w:t>
      </w:r>
    </w:p>
    <w:p w14:paraId="62DBA0E0" w14:textId="77777777" w:rsidR="00387B13" w:rsidRDefault="00387B13" w:rsidP="00B761CB">
      <w:pPr>
        <w:pStyle w:val="Reponse"/>
      </w:pPr>
      <w:r>
        <w:t>Je ne sais pas/Pas de réponse</w:t>
      </w:r>
      <w:r>
        <w:tab/>
        <w:t>99</w:t>
      </w:r>
    </w:p>
    <w:p w14:paraId="1EB78DB0" w14:textId="77777777" w:rsidR="00387B13" w:rsidRPr="00B52C72" w:rsidRDefault="00387B13" w:rsidP="00B761CB">
      <w:pPr>
        <w:pStyle w:val="EndQuestion"/>
        <w:rPr>
          <w:lang w:val="fr-CA"/>
        </w:rPr>
      </w:pPr>
    </w:p>
    <w:p w14:paraId="02C36A63" w14:textId="77777777" w:rsidR="00387B13" w:rsidRPr="00B52C72" w:rsidRDefault="00387B13" w:rsidP="00B761CB">
      <w:pPr>
        <w:pStyle w:val="Variable"/>
        <w:keepNext w:val="0"/>
        <w:rPr>
          <w:lang w:val="fr-CA"/>
        </w:rPr>
      </w:pPr>
      <w:r w:rsidRPr="00B52C72">
        <w:rPr>
          <w:lang w:val="fr-CA"/>
        </w:rPr>
        <w:t>Q17</w:t>
      </w:r>
    </w:p>
    <w:p w14:paraId="1DD51C74" w14:textId="77777777" w:rsidR="00387B13" w:rsidRDefault="00387B13" w:rsidP="00B761CB">
      <w:pPr>
        <w:pStyle w:val="Question"/>
        <w:keepNext w:val="0"/>
      </w:pPr>
      <w:r>
        <w:t xml:space="preserve"> Comment évalueriez-vous votre niveau de connaissance par rapport à vos droits et à vos responsabilités en vertu de ces lois antidiscriminatoires?</w:t>
      </w:r>
    </w:p>
    <w:p w14:paraId="13B1425F" w14:textId="77777777" w:rsidR="00387B13" w:rsidRDefault="00387B13" w:rsidP="00B761CB">
      <w:pPr>
        <w:pStyle w:val="Reponse"/>
      </w:pPr>
      <w:r>
        <w:t>Je ne les connais pas du tout</w:t>
      </w:r>
      <w:r>
        <w:tab/>
        <w:t>1</w:t>
      </w:r>
    </w:p>
    <w:p w14:paraId="124BF1C8" w14:textId="77777777" w:rsidR="00387B13" w:rsidRDefault="00387B13" w:rsidP="00B761CB">
      <w:pPr>
        <w:pStyle w:val="Reponse"/>
      </w:pPr>
      <w:r>
        <w:t>Je les connais un peu</w:t>
      </w:r>
      <w:r>
        <w:tab/>
        <w:t>2</w:t>
      </w:r>
    </w:p>
    <w:p w14:paraId="06875323" w14:textId="77777777" w:rsidR="00387B13" w:rsidRDefault="00387B13" w:rsidP="00B761CB">
      <w:pPr>
        <w:pStyle w:val="Reponse"/>
      </w:pPr>
      <w:r>
        <w:t>Je les connais moyennement</w:t>
      </w:r>
      <w:r>
        <w:tab/>
        <w:t>3</w:t>
      </w:r>
    </w:p>
    <w:p w14:paraId="108D1227" w14:textId="77777777" w:rsidR="00387B13" w:rsidRDefault="00387B13" w:rsidP="00B761CB">
      <w:pPr>
        <w:pStyle w:val="Reponse"/>
      </w:pPr>
      <w:r>
        <w:t>Je les connais assez bien</w:t>
      </w:r>
      <w:r>
        <w:tab/>
        <w:t>4</w:t>
      </w:r>
    </w:p>
    <w:p w14:paraId="0EFE0AA2" w14:textId="77777777" w:rsidR="00387B13" w:rsidRDefault="00387B13" w:rsidP="00B761CB">
      <w:pPr>
        <w:pStyle w:val="Reponse"/>
      </w:pPr>
      <w:r>
        <w:t>Je les connais très bien</w:t>
      </w:r>
      <w:r>
        <w:tab/>
        <w:t>5</w:t>
      </w:r>
    </w:p>
    <w:p w14:paraId="42EA9FA0" w14:textId="77777777" w:rsidR="00387B13" w:rsidRDefault="00387B13" w:rsidP="00B761CB">
      <w:pPr>
        <w:pStyle w:val="Reponse"/>
      </w:pPr>
      <w:r>
        <w:t>Je ne sais pas/Pas de réponse</w:t>
      </w:r>
      <w:r>
        <w:tab/>
        <w:t>99</w:t>
      </w:r>
    </w:p>
    <w:p w14:paraId="3DFA8E7F" w14:textId="77777777" w:rsidR="00387B13" w:rsidRPr="00B52C72" w:rsidRDefault="00387B13" w:rsidP="00B761CB">
      <w:pPr>
        <w:pStyle w:val="EndQuestion"/>
        <w:rPr>
          <w:lang w:val="fr-CA"/>
        </w:rPr>
      </w:pPr>
    </w:p>
    <w:p w14:paraId="50398204" w14:textId="77777777" w:rsidR="00387B13" w:rsidRPr="00B52C72" w:rsidRDefault="00387B13" w:rsidP="00B761CB">
      <w:pPr>
        <w:pStyle w:val="Variable"/>
        <w:keepNext w:val="0"/>
        <w:rPr>
          <w:lang w:val="fr-CA"/>
        </w:rPr>
      </w:pPr>
      <w:r w:rsidRPr="00B52C72">
        <w:rPr>
          <w:lang w:val="fr-CA"/>
        </w:rPr>
        <w:t>Q18 [1,14]</w:t>
      </w:r>
    </w:p>
    <w:p w14:paraId="493DB22A" w14:textId="77777777" w:rsidR="00387B13" w:rsidRDefault="00387B13" w:rsidP="00B761CB">
      <w:pPr>
        <w:pStyle w:val="Question"/>
        <w:keepNext w:val="0"/>
      </w:pPr>
      <w:r>
        <w:t xml:space="preserve"> Si vous étiez victime de discrimination et que vous recherchiez de l'information ou du soutien, à qui vous dirigeriez-vous?</w:t>
      </w:r>
    </w:p>
    <w:p w14:paraId="5EE8BF83" w14:textId="77777777" w:rsidR="00387B13" w:rsidRPr="00B52C72" w:rsidRDefault="00387B13" w:rsidP="00B761CB">
      <w:pPr>
        <w:pStyle w:val="Note"/>
        <w:rPr>
          <w:lang w:val="fr-CA"/>
        </w:rPr>
      </w:pPr>
      <w:r w:rsidRPr="00B52C72">
        <w:rPr>
          <w:lang w:val="fr-CA"/>
        </w:rPr>
        <w:t>Choisissez toutes les réponses pertinentes</w:t>
      </w:r>
    </w:p>
    <w:p w14:paraId="2207DEA8" w14:textId="77777777" w:rsidR="00387B13" w:rsidRDefault="00387B13" w:rsidP="00B761CB">
      <w:pPr>
        <w:pStyle w:val="Reponse"/>
      </w:pPr>
      <w:r>
        <w:t>À un ami ou à un membre de la famille</w:t>
      </w:r>
      <w:r>
        <w:tab/>
        <w:t>1</w:t>
      </w:r>
    </w:p>
    <w:p w14:paraId="22F5933F" w14:textId="77777777" w:rsidR="00387B13" w:rsidRDefault="00387B13" w:rsidP="00B761CB">
      <w:pPr>
        <w:pStyle w:val="Reponse"/>
      </w:pPr>
      <w:r>
        <w:t>À un(e) collègue</w:t>
      </w:r>
      <w:r>
        <w:tab/>
        <w:t>2</w:t>
      </w:r>
    </w:p>
    <w:p w14:paraId="421EA4EA" w14:textId="77777777" w:rsidR="00387B13" w:rsidRDefault="00387B13" w:rsidP="00B761CB">
      <w:pPr>
        <w:pStyle w:val="Reponse"/>
      </w:pPr>
      <w:r>
        <w:t>À un(e) gestionnaire</w:t>
      </w:r>
      <w:r>
        <w:tab/>
        <w:t>3</w:t>
      </w:r>
    </w:p>
    <w:p w14:paraId="2CA9745C" w14:textId="77777777" w:rsidR="00387B13" w:rsidRDefault="00387B13" w:rsidP="00B761CB">
      <w:pPr>
        <w:pStyle w:val="Reponse"/>
      </w:pPr>
      <w:r>
        <w:t>Aux ressources humaines</w:t>
      </w:r>
      <w:r>
        <w:tab/>
        <w:t>4</w:t>
      </w:r>
    </w:p>
    <w:p w14:paraId="7BE1AE9B" w14:textId="77777777" w:rsidR="00387B13" w:rsidRDefault="00387B13" w:rsidP="00B761CB">
      <w:pPr>
        <w:pStyle w:val="Reponse"/>
      </w:pPr>
      <w:r>
        <w:t>À mon syndicat</w:t>
      </w:r>
      <w:r>
        <w:tab/>
        <w:t>5</w:t>
      </w:r>
    </w:p>
    <w:p w14:paraId="1BF47190" w14:textId="77777777" w:rsidR="00387B13" w:rsidRDefault="00387B13" w:rsidP="00B761CB">
      <w:pPr>
        <w:pStyle w:val="Reponse"/>
      </w:pPr>
      <w:r>
        <w:t>Je ferais une recherche en ligne</w:t>
      </w:r>
      <w:r>
        <w:tab/>
        <w:t>6</w:t>
      </w:r>
    </w:p>
    <w:p w14:paraId="0BB56188" w14:textId="77777777" w:rsidR="00387B13" w:rsidRDefault="00387B13" w:rsidP="00B761CB">
      <w:pPr>
        <w:pStyle w:val="Reponse"/>
      </w:pPr>
      <w:r>
        <w:t>À un organisme de services communautaires</w:t>
      </w:r>
      <w:r>
        <w:tab/>
        <w:t>7</w:t>
      </w:r>
    </w:p>
    <w:p w14:paraId="486B4512" w14:textId="77777777" w:rsidR="00387B13" w:rsidRDefault="00387B13" w:rsidP="00B761CB">
      <w:pPr>
        <w:pStyle w:val="Reponse"/>
      </w:pPr>
      <w:r>
        <w:t>À un(e) avocat(e) ou à une clinique d'aide juridique</w:t>
      </w:r>
      <w:r>
        <w:tab/>
        <w:t>8</w:t>
      </w:r>
    </w:p>
    <w:p w14:paraId="564592E3" w14:textId="77777777" w:rsidR="00387B13" w:rsidRDefault="00387B13" w:rsidP="00B761CB">
      <w:pPr>
        <w:pStyle w:val="Reponse"/>
      </w:pPr>
      <w:r>
        <w:t>À un tribunal des droits de la personne</w:t>
      </w:r>
      <w:r>
        <w:tab/>
        <w:t>9</w:t>
      </w:r>
    </w:p>
    <w:p w14:paraId="4620F604" w14:textId="77777777" w:rsidR="00387B13" w:rsidRDefault="00387B13" w:rsidP="00B761CB">
      <w:pPr>
        <w:pStyle w:val="Reponse"/>
      </w:pPr>
      <w:r>
        <w:t>À un(e) médecin ou à un autre fournisseur de soins de santé</w:t>
      </w:r>
      <w:r>
        <w:tab/>
        <w:t>10</w:t>
      </w:r>
    </w:p>
    <w:p w14:paraId="798AD257" w14:textId="77777777" w:rsidR="00387B13" w:rsidRDefault="00387B13" w:rsidP="00B761CB">
      <w:pPr>
        <w:pStyle w:val="Reponse"/>
      </w:pPr>
      <w:r>
        <w:t>À un dirigeant religieux</w:t>
      </w:r>
      <w:r>
        <w:tab/>
        <w:t>11</w:t>
      </w:r>
    </w:p>
    <w:p w14:paraId="5DB43A1B" w14:textId="77777777" w:rsidR="00387B13" w:rsidRDefault="00387B13" w:rsidP="00B761CB">
      <w:pPr>
        <w:pStyle w:val="Reponse"/>
      </w:pPr>
      <w:r>
        <w:t>À un organisme de femmes ou d'hommes</w:t>
      </w:r>
      <w:r>
        <w:tab/>
        <w:t>12</w:t>
      </w:r>
    </w:p>
    <w:p w14:paraId="66260A3A" w14:textId="77777777" w:rsidR="00387B13" w:rsidRDefault="00387B13" w:rsidP="00B761CB">
      <w:pPr>
        <w:pStyle w:val="Reponse"/>
      </w:pPr>
      <w:r>
        <w:t>Autre</w:t>
      </w:r>
      <w:r>
        <w:tab/>
        <w:t>77</w:t>
      </w:r>
    </w:p>
    <w:p w14:paraId="5C634CE7" w14:textId="77777777" w:rsidR="00387B13" w:rsidRDefault="00387B13" w:rsidP="00B761CB">
      <w:pPr>
        <w:pStyle w:val="Reponse"/>
      </w:pPr>
      <w:r>
        <w:t>Je ne sais pas/Pas de réponse</w:t>
      </w:r>
      <w:r>
        <w:tab/>
        <w:t>99</w:t>
      </w:r>
    </w:p>
    <w:p w14:paraId="688A2118" w14:textId="77777777" w:rsidR="00387B13" w:rsidRPr="00B52C72" w:rsidRDefault="00387B13" w:rsidP="00B761CB">
      <w:pPr>
        <w:pStyle w:val="EndQuestion"/>
        <w:rPr>
          <w:lang w:val="fr-CA"/>
        </w:rPr>
      </w:pPr>
    </w:p>
    <w:p w14:paraId="16247422" w14:textId="77777777" w:rsidR="00387B13" w:rsidRPr="00B52C72" w:rsidRDefault="00387B13" w:rsidP="00B761CB">
      <w:pPr>
        <w:pStyle w:val="Variable"/>
        <w:keepNext w:val="0"/>
        <w:rPr>
          <w:lang w:val="fr-CA"/>
        </w:rPr>
      </w:pPr>
      <w:r>
        <w:rPr>
          <w:lang w:val="fr-CA"/>
        </w:rPr>
        <w:br w:type="page"/>
      </w:r>
      <w:r w:rsidRPr="00B52C72">
        <w:rPr>
          <w:lang w:val="fr-CA"/>
        </w:rPr>
        <w:lastRenderedPageBreak/>
        <w:t>Q19</w:t>
      </w:r>
    </w:p>
    <w:p w14:paraId="0F87EABC" w14:textId="77777777" w:rsidR="00387B13" w:rsidRDefault="00387B13" w:rsidP="00B761CB">
      <w:pPr>
        <w:pStyle w:val="Question"/>
        <w:keepNext w:val="0"/>
      </w:pPr>
      <w:r>
        <w:t xml:space="preserve"> Si vous étiez victime de discrimination, quel type de recours préféreriez-vous utiliser?</w:t>
      </w:r>
    </w:p>
    <w:p w14:paraId="6C44F27B" w14:textId="77777777" w:rsidR="00387B13" w:rsidRDefault="00387B13" w:rsidP="00B761CB">
      <w:pPr>
        <w:pStyle w:val="Reponse"/>
      </w:pPr>
      <w:r>
        <w:t>Je composerais avec la situation sans aide, armé(e) de renseignements sur mes droits</w:t>
      </w:r>
      <w:r>
        <w:tab/>
        <w:t>1</w:t>
      </w:r>
    </w:p>
    <w:p w14:paraId="2C173DC3" w14:textId="77777777" w:rsidR="00387B13" w:rsidRDefault="00387B13" w:rsidP="00B761CB">
      <w:pPr>
        <w:pStyle w:val="Reponse"/>
      </w:pPr>
      <w:r>
        <w:t>Je porterais plante auprès d'un organisme, d'un ombudsman ou de tout autre bureau pour que ma plainte fasse l'objet d'une enquête et soit réglée pour moi</w:t>
      </w:r>
      <w:r>
        <w:tab/>
        <w:t>2</w:t>
      </w:r>
    </w:p>
    <w:p w14:paraId="12A93D08" w14:textId="77777777" w:rsidR="00387B13" w:rsidRDefault="00387B13" w:rsidP="00B761CB">
      <w:pPr>
        <w:pStyle w:val="Reponse"/>
      </w:pPr>
      <w:r>
        <w:t>Je ferais en sorte qu'un(e) avocat(e) présente l'affaire devant une cour ou un tribunal</w:t>
      </w:r>
      <w:r>
        <w:tab/>
        <w:t>3</w:t>
      </w:r>
    </w:p>
    <w:p w14:paraId="0197118F" w14:textId="77777777" w:rsidR="00387B13" w:rsidRDefault="00387B13" w:rsidP="00B761CB">
      <w:pPr>
        <w:pStyle w:val="Reponse"/>
      </w:pPr>
      <w:r>
        <w:t>Je porterais personnellement l'affaire devant une cour ou un tribunal et je présenterais ma cause</w:t>
      </w:r>
      <w:r>
        <w:tab/>
        <w:t>4</w:t>
      </w:r>
    </w:p>
    <w:p w14:paraId="1B895087" w14:textId="77777777" w:rsidR="00387B13" w:rsidRDefault="00387B13" w:rsidP="00B761CB">
      <w:pPr>
        <w:pStyle w:val="Reponse"/>
      </w:pPr>
      <w:r>
        <w:t>Je ne ferais rien</w:t>
      </w:r>
      <w:r>
        <w:tab/>
        <w:t>5</w:t>
      </w:r>
    </w:p>
    <w:p w14:paraId="7DE2F9A5" w14:textId="77777777" w:rsidR="00387B13" w:rsidRDefault="00387B13" w:rsidP="00B761CB">
      <w:pPr>
        <w:pStyle w:val="Reponse"/>
      </w:pPr>
      <w:r>
        <w:t>Autre</w:t>
      </w:r>
      <w:r>
        <w:tab/>
        <w:t>77</w:t>
      </w:r>
    </w:p>
    <w:p w14:paraId="079039E6" w14:textId="77777777" w:rsidR="00387B13" w:rsidRDefault="00387B13" w:rsidP="00B761CB">
      <w:pPr>
        <w:pStyle w:val="Reponse"/>
      </w:pPr>
      <w:r>
        <w:t>Je ne sais pas/Pas de réponse</w:t>
      </w:r>
      <w:r>
        <w:tab/>
        <w:t>99</w:t>
      </w:r>
    </w:p>
    <w:p w14:paraId="4309EDAB" w14:textId="77777777" w:rsidR="00387B13" w:rsidRPr="00B52C72" w:rsidRDefault="00387B13" w:rsidP="00B761CB">
      <w:pPr>
        <w:pStyle w:val="EndQuestion"/>
        <w:rPr>
          <w:lang w:val="fr-CA"/>
        </w:rPr>
      </w:pPr>
    </w:p>
    <w:p w14:paraId="6EEF8D0A" w14:textId="77777777" w:rsidR="00387B13" w:rsidRPr="007E0716" w:rsidRDefault="00387B13" w:rsidP="00B761CB">
      <w:pPr>
        <w:pStyle w:val="Variable"/>
        <w:keepNext w:val="0"/>
        <w:rPr>
          <w:lang w:val="fr-FR"/>
        </w:rPr>
      </w:pPr>
      <w:r w:rsidRPr="007E0716">
        <w:rPr>
          <w:lang w:val="fr-FR"/>
        </w:rPr>
        <w:t>Q20</w:t>
      </w:r>
    </w:p>
    <w:p w14:paraId="7702A341" w14:textId="77777777" w:rsidR="00387B13" w:rsidRPr="00712314" w:rsidRDefault="00387B13" w:rsidP="00B761CB">
      <w:pPr>
        <w:pStyle w:val="Comm"/>
        <w:rPr>
          <w:lang w:val="fr-CA"/>
        </w:rPr>
      </w:pPr>
      <w:r w:rsidRPr="00712314">
        <w:rPr>
          <w:lang w:val="fr-CA"/>
        </w:rPr>
        <w:t xml:space="preserve"> PARTIE 5 - Droit de la famille (6 questions)</w:t>
      </w:r>
    </w:p>
    <w:p w14:paraId="3B3DE0BC" w14:textId="77777777" w:rsidR="00387B13" w:rsidRDefault="00387B13" w:rsidP="00B761CB">
      <w:pPr>
        <w:pStyle w:val="Question"/>
        <w:keepNext w:val="0"/>
      </w:pPr>
      <w:r w:rsidRPr="00712314">
        <w:t xml:space="preserve"> </w:t>
      </w:r>
      <w:r>
        <w:t>À quel point êtes-vous d'accord ou en désaccord avec le fait que le droit de la famille exige que les décisions concernant le ou les enfants d'un couple qui se sépare ou se divorce se fondent totalement ou presque totalement sur l'intérêt supérieur du ou des enfants?</w:t>
      </w:r>
    </w:p>
    <w:p w14:paraId="4FE36A55" w14:textId="77777777" w:rsidR="00387B13" w:rsidRDefault="00387B13" w:rsidP="00B761CB">
      <w:pPr>
        <w:pStyle w:val="Reponse"/>
      </w:pPr>
      <w:r>
        <w:t>Fortement en désaccord</w:t>
      </w:r>
      <w:r>
        <w:tab/>
        <w:t>1</w:t>
      </w:r>
    </w:p>
    <w:p w14:paraId="62731725" w14:textId="77777777" w:rsidR="00387B13" w:rsidRDefault="00387B13" w:rsidP="00B761CB">
      <w:pPr>
        <w:pStyle w:val="Reponse"/>
      </w:pPr>
      <w:r>
        <w:t>En désaccord</w:t>
      </w:r>
      <w:r>
        <w:tab/>
        <w:t>2</w:t>
      </w:r>
    </w:p>
    <w:p w14:paraId="744BBF3B" w14:textId="77777777" w:rsidR="00387B13" w:rsidRDefault="00387B13" w:rsidP="00B761CB">
      <w:pPr>
        <w:pStyle w:val="Reponse"/>
      </w:pPr>
      <w:r>
        <w:t>Ni d'accord ni en désaccord</w:t>
      </w:r>
      <w:r>
        <w:tab/>
        <w:t>3</w:t>
      </w:r>
    </w:p>
    <w:p w14:paraId="18F41DA4" w14:textId="77777777" w:rsidR="00387B13" w:rsidRDefault="00387B13" w:rsidP="00B761CB">
      <w:pPr>
        <w:pStyle w:val="Reponse"/>
      </w:pPr>
      <w:r>
        <w:t>D'accord</w:t>
      </w:r>
      <w:r>
        <w:tab/>
        <w:t>4</w:t>
      </w:r>
    </w:p>
    <w:p w14:paraId="6821E2EF" w14:textId="77777777" w:rsidR="00387B13" w:rsidRDefault="00387B13" w:rsidP="00B761CB">
      <w:pPr>
        <w:pStyle w:val="Reponse"/>
      </w:pPr>
      <w:r>
        <w:t>Tout à fait d'accord</w:t>
      </w:r>
      <w:r>
        <w:tab/>
        <w:t>5</w:t>
      </w:r>
    </w:p>
    <w:p w14:paraId="770BDA2A" w14:textId="77777777" w:rsidR="00387B13" w:rsidRDefault="00387B13" w:rsidP="00B761CB">
      <w:pPr>
        <w:pStyle w:val="Reponse"/>
      </w:pPr>
      <w:r>
        <w:t>Je ne sais pas/Pas de réponse</w:t>
      </w:r>
      <w:r>
        <w:tab/>
        <w:t>99</w:t>
      </w:r>
    </w:p>
    <w:p w14:paraId="1CBD7A51" w14:textId="77777777" w:rsidR="00387B13" w:rsidRPr="00B52C72" w:rsidRDefault="00387B13" w:rsidP="00B761CB">
      <w:pPr>
        <w:pStyle w:val="EndQuestion"/>
        <w:rPr>
          <w:lang w:val="fr-CA"/>
        </w:rPr>
      </w:pPr>
    </w:p>
    <w:p w14:paraId="2C0A2F0C" w14:textId="77777777" w:rsidR="00387B13" w:rsidRPr="00B52C72" w:rsidRDefault="00387B13" w:rsidP="00B761CB">
      <w:pPr>
        <w:pStyle w:val="Variable"/>
        <w:keepNext w:val="0"/>
        <w:rPr>
          <w:lang w:val="fr-CA"/>
        </w:rPr>
      </w:pPr>
      <w:r w:rsidRPr="00B52C72">
        <w:rPr>
          <w:lang w:val="fr-CA"/>
        </w:rPr>
        <w:t>Q21 [1,8]</w:t>
      </w:r>
    </w:p>
    <w:p w14:paraId="1DBBACFD" w14:textId="77777777" w:rsidR="00387B13" w:rsidRDefault="00387B13" w:rsidP="00B761CB">
      <w:pPr>
        <w:pStyle w:val="Question"/>
        <w:keepNext w:val="0"/>
      </w:pPr>
      <w:r>
        <w:t xml:space="preserve"> Avez-vous déjà participé au système de justice familiale de l'une ou l'autre des façons suivantes?</w:t>
      </w:r>
    </w:p>
    <w:p w14:paraId="43E82048" w14:textId="77777777" w:rsidR="00387B13" w:rsidRPr="00B52C72" w:rsidRDefault="00387B13" w:rsidP="00B761CB">
      <w:pPr>
        <w:pStyle w:val="Note"/>
        <w:rPr>
          <w:lang w:val="fr-CA"/>
        </w:rPr>
      </w:pPr>
      <w:r w:rsidRPr="00B52C72">
        <w:rPr>
          <w:lang w:val="fr-CA"/>
        </w:rPr>
        <w:t>Choisissez toutes les réponses pertinentes</w:t>
      </w:r>
    </w:p>
    <w:p w14:paraId="3B2B30BD" w14:textId="77777777" w:rsidR="00387B13" w:rsidRDefault="00387B13" w:rsidP="00B761CB">
      <w:pPr>
        <w:pStyle w:val="Reponse"/>
      </w:pPr>
      <w:r>
        <w:t>En tant que personne qui a vécu/qui vit une séparation ou un divorce   sans   un ou des enfants âgés de 18 ans ou moins</w:t>
      </w:r>
      <w:r>
        <w:tab/>
        <w:t>1</w:t>
      </w:r>
    </w:p>
    <w:p w14:paraId="02F9A08D" w14:textId="77777777" w:rsidR="00387B13" w:rsidRDefault="00387B13" w:rsidP="00B761CB">
      <w:pPr>
        <w:pStyle w:val="Reponse"/>
      </w:pPr>
      <w:r>
        <w:t>En tant que personne qui a vécu/qui vit une séparation ou un divorce   avec   un ou des enfants âgés de 18 ans ou moins</w:t>
      </w:r>
      <w:r>
        <w:tab/>
        <w:t>2</w:t>
      </w:r>
    </w:p>
    <w:p w14:paraId="3D90E530" w14:textId="77777777" w:rsidR="00387B13" w:rsidRDefault="00387B13" w:rsidP="00B761CB">
      <w:pPr>
        <w:pStyle w:val="Reponse"/>
      </w:pPr>
      <w:r>
        <w:t>En tant que membre de la famille de quelqu'un qui a vécu/qui vit une séparation ou un divorce</w:t>
      </w:r>
      <w:r>
        <w:tab/>
        <w:t>3</w:t>
      </w:r>
    </w:p>
    <w:p w14:paraId="7AB54378" w14:textId="77777777" w:rsidR="00387B13" w:rsidRDefault="00387B13" w:rsidP="00B761CB">
      <w:pPr>
        <w:pStyle w:val="Reponse"/>
      </w:pPr>
      <w:r>
        <w:t>En tant qu'ami(e) de quelqu'un qui a vécu/qui vit une séparation ou un divorce</w:t>
      </w:r>
      <w:r>
        <w:tab/>
        <w:t>4</w:t>
      </w:r>
    </w:p>
    <w:p w14:paraId="16EA4C0E" w14:textId="77777777" w:rsidR="00387B13" w:rsidRDefault="00387B13" w:rsidP="00B761CB">
      <w:pPr>
        <w:pStyle w:val="Reponse"/>
      </w:pPr>
      <w:r>
        <w:t>Je travaille ou je fais du bénévolat dans le système de justice familiale</w:t>
      </w:r>
      <w:r>
        <w:tab/>
        <w:t>5</w:t>
      </w:r>
    </w:p>
    <w:p w14:paraId="3574797F" w14:textId="77777777" w:rsidR="00387B13" w:rsidRDefault="00387B13" w:rsidP="00B761CB">
      <w:pPr>
        <w:pStyle w:val="Reponse"/>
      </w:pPr>
      <w:r>
        <w:t>J'ai apporté du soutien personnel à quelqu'un qui vivait une séparation ou un divorce</w:t>
      </w:r>
      <w:r>
        <w:tab/>
        <w:t>6</w:t>
      </w:r>
    </w:p>
    <w:p w14:paraId="5065D0C2" w14:textId="77777777" w:rsidR="00387B13" w:rsidRDefault="00387B13" w:rsidP="00B761CB">
      <w:pPr>
        <w:pStyle w:val="Reponse"/>
      </w:pPr>
      <w:r>
        <w:t>Aucune de ces réponses</w:t>
      </w:r>
      <w:r>
        <w:tab/>
        <w:t>98</w:t>
      </w:r>
    </w:p>
    <w:p w14:paraId="6D067139" w14:textId="77777777" w:rsidR="00387B13" w:rsidRDefault="00387B13" w:rsidP="00B761CB">
      <w:pPr>
        <w:pStyle w:val="Reponse"/>
      </w:pPr>
      <w:r>
        <w:t>Je ne sais pas/Pas de réponse</w:t>
      </w:r>
      <w:r>
        <w:tab/>
        <w:t>99</w:t>
      </w:r>
    </w:p>
    <w:p w14:paraId="2B32943D" w14:textId="77777777" w:rsidR="00387B13" w:rsidRPr="00B52C72" w:rsidRDefault="00387B13" w:rsidP="00B761CB">
      <w:pPr>
        <w:pStyle w:val="EndQuestion"/>
        <w:rPr>
          <w:lang w:val="fr-CA"/>
        </w:rPr>
      </w:pPr>
    </w:p>
    <w:p w14:paraId="4E6DBDCD" w14:textId="77777777" w:rsidR="00387B13" w:rsidRPr="00B52C72" w:rsidRDefault="00387B13" w:rsidP="00B761CB">
      <w:pPr>
        <w:pStyle w:val="Variable"/>
        <w:keepNext w:val="0"/>
        <w:rPr>
          <w:lang w:val="fr-CA"/>
        </w:rPr>
      </w:pPr>
      <w:r w:rsidRPr="00B52C72">
        <w:rPr>
          <w:lang w:val="fr-CA"/>
        </w:rPr>
        <w:t>Q22</w:t>
      </w:r>
    </w:p>
    <w:p w14:paraId="631752EA" w14:textId="77777777" w:rsidR="00387B13" w:rsidRDefault="00387B13" w:rsidP="00B761CB">
      <w:pPr>
        <w:pStyle w:val="Question"/>
        <w:keepNext w:val="0"/>
      </w:pPr>
      <w:r>
        <w:t xml:space="preserve"> Comment évalueriez-vous votre niveau de connaissance par rapport au système de justice familiale?</w:t>
      </w:r>
    </w:p>
    <w:p w14:paraId="10D4B500" w14:textId="77777777" w:rsidR="00387B13" w:rsidRDefault="00387B13" w:rsidP="00B761CB">
      <w:pPr>
        <w:pStyle w:val="Reponse"/>
      </w:pPr>
      <w:r>
        <w:t>Je ne le connais pas du tout</w:t>
      </w:r>
      <w:r>
        <w:tab/>
        <w:t>1</w:t>
      </w:r>
    </w:p>
    <w:p w14:paraId="4B307A3F" w14:textId="77777777" w:rsidR="00387B13" w:rsidRDefault="00387B13" w:rsidP="00B761CB">
      <w:pPr>
        <w:pStyle w:val="Reponse"/>
      </w:pPr>
      <w:r>
        <w:t>Je le connais un peu</w:t>
      </w:r>
      <w:r>
        <w:tab/>
        <w:t>2</w:t>
      </w:r>
    </w:p>
    <w:p w14:paraId="1DCE9409" w14:textId="77777777" w:rsidR="00387B13" w:rsidRDefault="00387B13" w:rsidP="00B761CB">
      <w:pPr>
        <w:pStyle w:val="Reponse"/>
      </w:pPr>
      <w:r>
        <w:t>Je le connais moyennement</w:t>
      </w:r>
      <w:r>
        <w:tab/>
        <w:t>3</w:t>
      </w:r>
    </w:p>
    <w:p w14:paraId="1911EC3F" w14:textId="77777777" w:rsidR="00387B13" w:rsidRDefault="00387B13" w:rsidP="00B761CB">
      <w:pPr>
        <w:pStyle w:val="Reponse"/>
      </w:pPr>
      <w:r>
        <w:t>Je le connais assez bien</w:t>
      </w:r>
      <w:r>
        <w:tab/>
        <w:t>4</w:t>
      </w:r>
    </w:p>
    <w:p w14:paraId="5FA0F198" w14:textId="77777777" w:rsidR="00387B13" w:rsidRDefault="00387B13" w:rsidP="00B761CB">
      <w:pPr>
        <w:pStyle w:val="Reponse"/>
      </w:pPr>
      <w:r>
        <w:t>Je le connais très bien</w:t>
      </w:r>
      <w:r>
        <w:tab/>
        <w:t>5</w:t>
      </w:r>
    </w:p>
    <w:p w14:paraId="3C6143B6" w14:textId="77777777" w:rsidR="00387B13" w:rsidRDefault="00387B13" w:rsidP="00B761CB">
      <w:pPr>
        <w:pStyle w:val="Reponse"/>
      </w:pPr>
      <w:r>
        <w:t>Je ne sais pas/Pas de réponse</w:t>
      </w:r>
      <w:r>
        <w:tab/>
        <w:t>99</w:t>
      </w:r>
    </w:p>
    <w:p w14:paraId="7A6F81BE" w14:textId="77777777" w:rsidR="00387B13" w:rsidRPr="00B52C72" w:rsidRDefault="00387B13" w:rsidP="00B761CB">
      <w:pPr>
        <w:pStyle w:val="EndQuestion"/>
        <w:rPr>
          <w:lang w:val="fr-CA"/>
        </w:rPr>
      </w:pPr>
    </w:p>
    <w:p w14:paraId="22D1540E" w14:textId="77777777" w:rsidR="00387B13" w:rsidRPr="00B52C72" w:rsidRDefault="00387B13" w:rsidP="00B761CB">
      <w:pPr>
        <w:pStyle w:val="Variable"/>
        <w:keepNext w:val="0"/>
        <w:rPr>
          <w:lang w:val="fr-CA"/>
        </w:rPr>
      </w:pPr>
      <w:r w:rsidRPr="00B52C72">
        <w:rPr>
          <w:lang w:val="fr-CA"/>
        </w:rPr>
        <w:lastRenderedPageBreak/>
        <w:t>Q23</w:t>
      </w:r>
    </w:p>
    <w:p w14:paraId="539264A4" w14:textId="77777777" w:rsidR="00387B13" w:rsidRDefault="00387B13" w:rsidP="00B761CB">
      <w:pPr>
        <w:pStyle w:val="Question"/>
        <w:keepNext w:val="0"/>
      </w:pPr>
      <w:r>
        <w:t xml:space="preserve"> Quelle est votre principale source d'information (c'est-à-dire, la source à laquelle vous accéderiez le plus souvent) concernant le système de justice familiale?</w:t>
      </w:r>
    </w:p>
    <w:p w14:paraId="322BD354" w14:textId="77777777" w:rsidR="00387B13" w:rsidRPr="00B52C72" w:rsidRDefault="00387B13" w:rsidP="00B761CB">
      <w:pPr>
        <w:pStyle w:val="Note"/>
        <w:rPr>
          <w:lang w:val="fr-CA"/>
        </w:rPr>
      </w:pPr>
      <w:r w:rsidRPr="00B52C72">
        <w:rPr>
          <w:lang w:val="fr-CA"/>
        </w:rPr>
        <w:t>Choisissez une réponse</w:t>
      </w:r>
    </w:p>
    <w:p w14:paraId="5656F8A2" w14:textId="77777777" w:rsidR="00387B13" w:rsidRDefault="00387B13" w:rsidP="00B761CB">
      <w:pPr>
        <w:pStyle w:val="Reponse"/>
      </w:pPr>
      <w:r>
        <w:t>Famille ou ami(e)s</w:t>
      </w:r>
      <w:r>
        <w:tab/>
        <w:t>1</w:t>
      </w:r>
    </w:p>
    <w:p w14:paraId="618D44C1" w14:textId="77777777" w:rsidR="00387B13" w:rsidRDefault="00387B13" w:rsidP="00B761CB">
      <w:pPr>
        <w:pStyle w:val="Reponse"/>
      </w:pPr>
      <w:r>
        <w:t>Culture populaire (télévision, cinéma, radio, revue)</w:t>
      </w:r>
      <w:r>
        <w:tab/>
        <w:t>2</w:t>
      </w:r>
    </w:p>
    <w:p w14:paraId="03937B28" w14:textId="77777777" w:rsidR="00387B13" w:rsidRDefault="00387B13" w:rsidP="00B761CB">
      <w:pPr>
        <w:pStyle w:val="Reponse"/>
      </w:pPr>
      <w:r>
        <w:t>Sites Web ou publications du gouvernement</w:t>
      </w:r>
      <w:r>
        <w:tab/>
        <w:t>3</w:t>
      </w:r>
    </w:p>
    <w:p w14:paraId="4BE8553E" w14:textId="77777777" w:rsidR="00387B13" w:rsidRDefault="00387B13" w:rsidP="00B761CB">
      <w:pPr>
        <w:pStyle w:val="Reponse"/>
      </w:pPr>
      <w:r>
        <w:t>Professionnel(le) juridique</w:t>
      </w:r>
      <w:r>
        <w:tab/>
        <w:t>4</w:t>
      </w:r>
    </w:p>
    <w:p w14:paraId="2B1B0FB4" w14:textId="77777777" w:rsidR="00387B13" w:rsidRDefault="00387B13" w:rsidP="00B761CB">
      <w:pPr>
        <w:pStyle w:val="Reponse"/>
      </w:pPr>
      <w:r>
        <w:t>Professionnel(le) non juridique de la justice familiale (médiateur, spécialiste en santé mentale, information à l'intention des parents)</w:t>
      </w:r>
      <w:r>
        <w:tab/>
        <w:t>5</w:t>
      </w:r>
    </w:p>
    <w:p w14:paraId="4836409C" w14:textId="77777777" w:rsidR="00387B13" w:rsidRDefault="00387B13" w:rsidP="00B761CB">
      <w:pPr>
        <w:pStyle w:val="Reponse"/>
      </w:pPr>
      <w:r>
        <w:t>Autre (veuillez préciser)</w:t>
      </w:r>
      <w:r>
        <w:tab/>
        <w:t>77</w:t>
      </w:r>
    </w:p>
    <w:p w14:paraId="645980CE" w14:textId="77777777" w:rsidR="00387B13" w:rsidRDefault="00387B13" w:rsidP="00B761CB">
      <w:pPr>
        <w:pStyle w:val="Reponse"/>
      </w:pPr>
      <w:r>
        <w:t>Je ne sais pas/Pas de réponse</w:t>
      </w:r>
      <w:r>
        <w:tab/>
        <w:t>99</w:t>
      </w:r>
    </w:p>
    <w:p w14:paraId="58AF3A66" w14:textId="77777777" w:rsidR="00387B13" w:rsidRPr="00B52C72" w:rsidRDefault="00387B13" w:rsidP="00B761CB">
      <w:pPr>
        <w:pStyle w:val="EndQuestion"/>
        <w:rPr>
          <w:lang w:val="fr-CA"/>
        </w:rPr>
      </w:pPr>
    </w:p>
    <w:p w14:paraId="5560338B" w14:textId="77777777" w:rsidR="00387B13" w:rsidRPr="00B52C72" w:rsidRDefault="00387B13" w:rsidP="00B761CB">
      <w:pPr>
        <w:pStyle w:val="Variable"/>
        <w:keepNext w:val="0"/>
        <w:rPr>
          <w:lang w:val="fr-CA"/>
        </w:rPr>
      </w:pPr>
      <w:r w:rsidRPr="00B52C72">
        <w:rPr>
          <w:lang w:val="fr-CA"/>
        </w:rPr>
        <w:t>Q24</w:t>
      </w:r>
    </w:p>
    <w:p w14:paraId="66A64930" w14:textId="77777777" w:rsidR="00387B13" w:rsidRDefault="00387B13" w:rsidP="00B761CB">
      <w:pPr>
        <w:pStyle w:val="Question"/>
        <w:keepNext w:val="0"/>
      </w:pPr>
      <w:r>
        <w:t xml:space="preserve"> Est-ce que vous ou quelqu'un que vous connaissez avez visité le site Web du ministère de la Justice du Canada, avez utilisé la ligne sans frais du ministère de la Justice du Canada ou avez cherché conseil dans le domaine du droit de la famille?</w:t>
      </w:r>
    </w:p>
    <w:p w14:paraId="1452B3A5" w14:textId="77777777" w:rsidR="00387B13" w:rsidRDefault="00387B13" w:rsidP="00B761CB">
      <w:pPr>
        <w:pStyle w:val="Reponse"/>
      </w:pPr>
      <w:r>
        <w:t>Oui, le site Web de Justice Canada.</w:t>
      </w:r>
      <w:r>
        <w:tab/>
        <w:t>1</w:t>
      </w:r>
    </w:p>
    <w:p w14:paraId="43C2886C" w14:textId="77777777" w:rsidR="00387B13" w:rsidRDefault="00387B13" w:rsidP="00B761CB">
      <w:pPr>
        <w:pStyle w:val="Reponse"/>
      </w:pPr>
      <w:r>
        <w:t>Oui, la ligne d'assistance téléphonique de Justice Canada</w:t>
      </w:r>
      <w:r>
        <w:tab/>
        <w:t>2</w:t>
      </w:r>
    </w:p>
    <w:p w14:paraId="18F87C04" w14:textId="77777777" w:rsidR="00387B13" w:rsidRDefault="00387B13" w:rsidP="00B761CB">
      <w:pPr>
        <w:pStyle w:val="Reponse"/>
      </w:pPr>
      <w:r>
        <w:t>Non</w:t>
      </w:r>
      <w:r>
        <w:tab/>
        <w:t>3</w:t>
      </w:r>
    </w:p>
    <w:p w14:paraId="0FBA64B2" w14:textId="77777777" w:rsidR="00387B13" w:rsidRDefault="00387B13" w:rsidP="00B761CB">
      <w:pPr>
        <w:pStyle w:val="Reponse"/>
      </w:pPr>
      <w:r>
        <w:t>Je ne sais pas/Pas de réponse</w:t>
      </w:r>
      <w:r>
        <w:tab/>
        <w:t>99</w:t>
      </w:r>
    </w:p>
    <w:p w14:paraId="7CB5BFD3" w14:textId="77777777" w:rsidR="00387B13" w:rsidRPr="00B52C72" w:rsidRDefault="00387B13" w:rsidP="00B761CB">
      <w:pPr>
        <w:pStyle w:val="EndQuestion"/>
        <w:rPr>
          <w:lang w:val="fr-CA"/>
        </w:rPr>
      </w:pPr>
    </w:p>
    <w:p w14:paraId="638D0693" w14:textId="77777777" w:rsidR="00387B13" w:rsidRPr="002B07ED" w:rsidRDefault="00387B13" w:rsidP="00B761CB">
      <w:pPr>
        <w:pStyle w:val="Variable"/>
        <w:keepNext w:val="0"/>
        <w:rPr>
          <w:lang w:val="fr-FR"/>
        </w:rPr>
      </w:pPr>
      <w:r w:rsidRPr="002B07ED">
        <w:rPr>
          <w:lang w:val="fr-FR"/>
        </w:rPr>
        <w:t>Q25</w:t>
      </w:r>
    </w:p>
    <w:p w14:paraId="3442183C" w14:textId="77777777" w:rsidR="00387B13" w:rsidRPr="002B07ED" w:rsidRDefault="00387B13" w:rsidP="00B761CB">
      <w:pPr>
        <w:pStyle w:val="Comm"/>
        <w:rPr>
          <w:lang w:val="fr-FR"/>
        </w:rPr>
      </w:pPr>
      <w:r w:rsidRPr="002B07ED">
        <w:rPr>
          <w:lang w:val="fr-FR"/>
        </w:rPr>
        <w:t xml:space="preserve"> </w:t>
      </w:r>
      <w:r>
        <w:rPr>
          <w:lang w:val="fr-FR"/>
        </w:rPr>
        <w:t>Site Web</w:t>
      </w:r>
      <w:r w:rsidRPr="002B07ED">
        <w:rPr>
          <w:lang w:val="fr-FR"/>
        </w:rPr>
        <w:t>, Q24</w:t>
      </w:r>
    </w:p>
    <w:p w14:paraId="66A87FAD" w14:textId="77777777" w:rsidR="00387B13" w:rsidRDefault="00387B13" w:rsidP="00B761CB">
      <w:pPr>
        <w:pStyle w:val="Question"/>
        <w:keepNext w:val="0"/>
      </w:pPr>
      <w:r w:rsidRPr="00B52C72">
        <w:t xml:space="preserve"> </w:t>
      </w:r>
      <w:r>
        <w:t>À quel point était-il facile ou difficile de trouver l'information dont vous aviez besoin?</w:t>
      </w:r>
    </w:p>
    <w:p w14:paraId="6936ED6E" w14:textId="77777777" w:rsidR="00387B13" w:rsidRDefault="00387B13" w:rsidP="00B761CB">
      <w:pPr>
        <w:pStyle w:val="Reponse"/>
      </w:pPr>
      <w:r>
        <w:t>Très difficile</w:t>
      </w:r>
      <w:r>
        <w:tab/>
        <w:t>1</w:t>
      </w:r>
    </w:p>
    <w:p w14:paraId="7B3F9024" w14:textId="77777777" w:rsidR="00387B13" w:rsidRDefault="00387B13" w:rsidP="00B761CB">
      <w:pPr>
        <w:pStyle w:val="Reponse"/>
      </w:pPr>
      <w:r>
        <w:t>Plutôt difficile</w:t>
      </w:r>
      <w:r>
        <w:tab/>
        <w:t>2</w:t>
      </w:r>
    </w:p>
    <w:p w14:paraId="5089A698" w14:textId="77777777" w:rsidR="00387B13" w:rsidRDefault="00387B13" w:rsidP="00B761CB">
      <w:pPr>
        <w:pStyle w:val="Reponse"/>
      </w:pPr>
      <w:r>
        <w:t>Ni facile ni difficile</w:t>
      </w:r>
      <w:r>
        <w:tab/>
        <w:t>3</w:t>
      </w:r>
    </w:p>
    <w:p w14:paraId="4BC8F640" w14:textId="77777777" w:rsidR="00387B13" w:rsidRDefault="00387B13" w:rsidP="00B761CB">
      <w:pPr>
        <w:pStyle w:val="Reponse"/>
      </w:pPr>
      <w:r>
        <w:t>Plutôt facile</w:t>
      </w:r>
      <w:r>
        <w:tab/>
        <w:t>4</w:t>
      </w:r>
    </w:p>
    <w:p w14:paraId="779BD7B4" w14:textId="77777777" w:rsidR="00387B13" w:rsidRDefault="00387B13" w:rsidP="00B761CB">
      <w:pPr>
        <w:pStyle w:val="Reponse"/>
      </w:pPr>
      <w:r>
        <w:t>Très facile</w:t>
      </w:r>
      <w:r>
        <w:tab/>
        <w:t>5</w:t>
      </w:r>
    </w:p>
    <w:p w14:paraId="30AF0828" w14:textId="77777777" w:rsidR="00387B13" w:rsidRDefault="00387B13" w:rsidP="00B761CB">
      <w:pPr>
        <w:pStyle w:val="Reponse"/>
      </w:pPr>
      <w:r>
        <w:t>Je ne sais pas/Pas de réponse</w:t>
      </w:r>
      <w:r>
        <w:tab/>
        <w:t>99</w:t>
      </w:r>
    </w:p>
    <w:p w14:paraId="45D8B26F" w14:textId="77777777" w:rsidR="00387B13" w:rsidRPr="00B52C72" w:rsidRDefault="00387B13" w:rsidP="00B761CB">
      <w:pPr>
        <w:pStyle w:val="EndQuestion"/>
        <w:rPr>
          <w:lang w:val="fr-CA"/>
        </w:rPr>
      </w:pPr>
    </w:p>
    <w:p w14:paraId="2542263D" w14:textId="77777777" w:rsidR="00387B13" w:rsidRPr="00B52C72" w:rsidRDefault="00387B13" w:rsidP="00B761CB">
      <w:pPr>
        <w:pStyle w:val="Variable"/>
        <w:keepNext w:val="0"/>
        <w:rPr>
          <w:lang w:val="fr-CA"/>
        </w:rPr>
      </w:pPr>
      <w:r w:rsidRPr="00B52C72">
        <w:rPr>
          <w:lang w:val="fr-CA"/>
        </w:rPr>
        <w:t>DEMIN [0,0]</w:t>
      </w:r>
    </w:p>
    <w:p w14:paraId="75C1CACC" w14:textId="77777777" w:rsidR="00387B13" w:rsidRDefault="00387B13" w:rsidP="00B761CB">
      <w:pPr>
        <w:pStyle w:val="Question"/>
        <w:keepNext w:val="0"/>
      </w:pPr>
      <w:r>
        <w:t xml:space="preserve"> Nous vous posons les prochaines questions pour les besoins de la compilation de statistiques seulement. L'ensemble de vos réponses seront conservées en toute confidentialité.</w:t>
      </w:r>
    </w:p>
    <w:p w14:paraId="268DEFBE" w14:textId="77777777" w:rsidR="00387B13" w:rsidRPr="00B52C72" w:rsidRDefault="00387B13" w:rsidP="00B761CB">
      <w:pPr>
        <w:pStyle w:val="Variable"/>
        <w:keepNext w:val="0"/>
        <w:rPr>
          <w:lang w:val="fr-CA"/>
        </w:rPr>
      </w:pPr>
      <w:r w:rsidRPr="00B52C72">
        <w:rPr>
          <w:lang w:val="fr-CA"/>
        </w:rPr>
        <w:t>Q26 [1,11]</w:t>
      </w:r>
    </w:p>
    <w:p w14:paraId="2E331AC6" w14:textId="77777777" w:rsidR="00387B13" w:rsidRDefault="00387B13" w:rsidP="00B761CB">
      <w:pPr>
        <w:pStyle w:val="Question"/>
        <w:keepNext w:val="0"/>
      </w:pPr>
      <w:r>
        <w:t xml:space="preserve"> Est-ce que vous avez déjà pris part au système de justice pénale?</w:t>
      </w:r>
    </w:p>
    <w:p w14:paraId="7996F418" w14:textId="77777777" w:rsidR="00387B13" w:rsidRPr="00B52C72" w:rsidRDefault="00387B13" w:rsidP="00B761CB">
      <w:pPr>
        <w:pStyle w:val="Note"/>
        <w:rPr>
          <w:lang w:val="fr-CA"/>
        </w:rPr>
      </w:pPr>
      <w:r w:rsidRPr="00B52C72">
        <w:rPr>
          <w:lang w:val="fr-CA"/>
        </w:rPr>
        <w:t>Veuillez choisir toutes les réponses pertinentes.</w:t>
      </w:r>
    </w:p>
    <w:p w14:paraId="2F1F3894" w14:textId="77777777" w:rsidR="00387B13" w:rsidRDefault="00387B13" w:rsidP="00B761CB">
      <w:pPr>
        <w:pStyle w:val="Reponse"/>
      </w:pPr>
      <w:r>
        <w:t>Comme témoin qui fait un témoignage en cour pénale</w:t>
      </w:r>
      <w:r>
        <w:tab/>
        <w:t>1</w:t>
      </w:r>
    </w:p>
    <w:p w14:paraId="5BCA42FB" w14:textId="77777777" w:rsidR="00387B13" w:rsidRDefault="00387B13" w:rsidP="00B761CB">
      <w:pPr>
        <w:pStyle w:val="Reponse"/>
      </w:pPr>
      <w:r>
        <w:t>Comme membre du jury lors d'un procès criminel</w:t>
      </w:r>
      <w:r>
        <w:tab/>
        <w:t>2</w:t>
      </w:r>
    </w:p>
    <w:p w14:paraId="79788061" w14:textId="77777777" w:rsidR="00387B13" w:rsidRDefault="00387B13" w:rsidP="00B761CB">
      <w:pPr>
        <w:pStyle w:val="Reponse"/>
      </w:pPr>
      <w:r>
        <w:t>Comme victime/survivant(e) d'un crime non violent</w:t>
      </w:r>
      <w:r>
        <w:tab/>
        <w:t>3</w:t>
      </w:r>
    </w:p>
    <w:p w14:paraId="1EE20A58" w14:textId="77777777" w:rsidR="00387B13" w:rsidRDefault="00387B13" w:rsidP="00B761CB">
      <w:pPr>
        <w:pStyle w:val="Reponse"/>
      </w:pPr>
      <w:r>
        <w:t>Comme victime/survivant(e) d'un crime violent</w:t>
      </w:r>
      <w:r>
        <w:tab/>
        <w:t>4</w:t>
      </w:r>
    </w:p>
    <w:p w14:paraId="60B3843E" w14:textId="77777777" w:rsidR="00387B13" w:rsidRDefault="00387B13" w:rsidP="00B761CB">
      <w:pPr>
        <w:pStyle w:val="Reponse"/>
      </w:pPr>
      <w:r>
        <w:t>Après avoir été accusé(e)/reconnu(e) coupable d'un crime</w:t>
      </w:r>
      <w:r>
        <w:tab/>
        <w:t>5</w:t>
      </w:r>
    </w:p>
    <w:p w14:paraId="61E53A27" w14:textId="77777777" w:rsidR="00387B13" w:rsidRDefault="00387B13" w:rsidP="00B761CB">
      <w:pPr>
        <w:pStyle w:val="Reponse"/>
      </w:pPr>
      <w:r>
        <w:t>Comme proche d'une victime/d'un(e) survivant(e)</w:t>
      </w:r>
      <w:r>
        <w:tab/>
        <w:t>6</w:t>
      </w:r>
    </w:p>
    <w:p w14:paraId="31F4DF22" w14:textId="77777777" w:rsidR="00387B13" w:rsidRDefault="00387B13" w:rsidP="00B761CB">
      <w:pPr>
        <w:pStyle w:val="Reponse"/>
      </w:pPr>
      <w:r>
        <w:t>Comme proche d'une personne accusée ou reconnue coupable</w:t>
      </w:r>
      <w:r>
        <w:tab/>
        <w:t>7</w:t>
      </w:r>
    </w:p>
    <w:p w14:paraId="1A20E396" w14:textId="77777777" w:rsidR="00387B13" w:rsidRDefault="00387B13" w:rsidP="00B761CB">
      <w:pPr>
        <w:pStyle w:val="Reponse"/>
      </w:pPr>
      <w:r>
        <w:t>Connaît quelqu'un qui est la victime/la personne accusée</w:t>
      </w:r>
      <w:r>
        <w:tab/>
        <w:t>8</w:t>
      </w:r>
    </w:p>
    <w:p w14:paraId="7AC7A8DC" w14:textId="77777777" w:rsidR="00387B13" w:rsidRDefault="00387B13" w:rsidP="00B761CB">
      <w:pPr>
        <w:pStyle w:val="Reponse"/>
      </w:pPr>
      <w:r>
        <w:lastRenderedPageBreak/>
        <w:t>En travaillant dans le système de justice pénale/dans un domaine lié</w:t>
      </w:r>
      <w:r>
        <w:tab/>
        <w:t>9</w:t>
      </w:r>
    </w:p>
    <w:p w14:paraId="58A6090A" w14:textId="77777777" w:rsidR="00387B13" w:rsidRDefault="00387B13" w:rsidP="00B761CB">
      <w:pPr>
        <w:pStyle w:val="Reponse"/>
      </w:pPr>
      <w:r>
        <w:t>Comme bénévole dans le domaine de la justice pénale ou dans un domaine connexe</w:t>
      </w:r>
      <w:r>
        <w:tab/>
        <w:t>10</w:t>
      </w:r>
    </w:p>
    <w:p w14:paraId="74B5AE0E" w14:textId="77777777" w:rsidR="00387B13" w:rsidRDefault="00387B13" w:rsidP="00B761CB">
      <w:pPr>
        <w:pStyle w:val="Reponse"/>
      </w:pPr>
      <w:r>
        <w:t>Autre (veuillez préciser)</w:t>
      </w:r>
      <w:r>
        <w:tab/>
        <w:t>77</w:t>
      </w:r>
    </w:p>
    <w:p w14:paraId="78E33EBA" w14:textId="77777777" w:rsidR="00387B13" w:rsidRDefault="00387B13" w:rsidP="00B761CB">
      <w:pPr>
        <w:pStyle w:val="Reponse"/>
      </w:pPr>
      <w:r>
        <w:t>Je n'ai jamais pris part au SJP</w:t>
      </w:r>
      <w:r>
        <w:tab/>
        <w:t>98</w:t>
      </w:r>
    </w:p>
    <w:p w14:paraId="40EA5849" w14:textId="77777777" w:rsidR="00387B13" w:rsidRDefault="00387B13" w:rsidP="00B761CB">
      <w:pPr>
        <w:pStyle w:val="Reponse"/>
      </w:pPr>
      <w:r>
        <w:t>Préfère ne pas répondre</w:t>
      </w:r>
      <w:r>
        <w:tab/>
        <w:t>99</w:t>
      </w:r>
    </w:p>
    <w:p w14:paraId="7949C5F4" w14:textId="77777777" w:rsidR="00387B13" w:rsidRPr="00B52C72" w:rsidRDefault="00387B13" w:rsidP="00B761CB">
      <w:pPr>
        <w:pStyle w:val="EndQuestion"/>
        <w:rPr>
          <w:lang w:val="fr-CA"/>
        </w:rPr>
      </w:pPr>
    </w:p>
    <w:p w14:paraId="1E3C0EE3" w14:textId="77777777" w:rsidR="00387B13" w:rsidRPr="00B52C72" w:rsidRDefault="00387B13" w:rsidP="00B761CB">
      <w:pPr>
        <w:pStyle w:val="Variable"/>
        <w:keepNext w:val="0"/>
        <w:rPr>
          <w:lang w:val="fr-CA"/>
        </w:rPr>
      </w:pPr>
      <w:r w:rsidRPr="00B52C72">
        <w:rPr>
          <w:lang w:val="fr-CA"/>
        </w:rPr>
        <w:t>QEDUC</w:t>
      </w:r>
    </w:p>
    <w:p w14:paraId="0113EE04" w14:textId="77777777" w:rsidR="00387B13" w:rsidRDefault="00387B13" w:rsidP="00B761CB">
      <w:pPr>
        <w:pStyle w:val="Question"/>
        <w:keepNext w:val="0"/>
      </w:pPr>
      <w:r>
        <w:t xml:space="preserve"> Quel est le niveau de scolarité le plus élevé que vous ayez complété jusqu'à maintenant?</w:t>
      </w:r>
    </w:p>
    <w:p w14:paraId="749EB0DE" w14:textId="77777777" w:rsidR="00387B13" w:rsidRDefault="00387B13" w:rsidP="00B761CB">
      <w:pPr>
        <w:pStyle w:val="Reponse"/>
      </w:pPr>
      <w:r>
        <w:t>8e année (secondaire 2) ou moins</w:t>
      </w:r>
      <w:r>
        <w:tab/>
        <w:t>1</w:t>
      </w:r>
    </w:p>
    <w:p w14:paraId="06F4354E" w14:textId="77777777" w:rsidR="00387B13" w:rsidRDefault="00387B13" w:rsidP="00B761CB">
      <w:pPr>
        <w:pStyle w:val="Reponse"/>
      </w:pPr>
      <w:r>
        <w:t>Études secondaires partielles</w:t>
      </w:r>
      <w:r>
        <w:tab/>
        <w:t>2</w:t>
      </w:r>
    </w:p>
    <w:p w14:paraId="61ADABB4" w14:textId="77777777" w:rsidR="00387B13" w:rsidRDefault="00387B13" w:rsidP="00B761CB">
      <w:pPr>
        <w:pStyle w:val="Reponse"/>
      </w:pPr>
      <w:r>
        <w:t>Diplôme d'études secondaires ou l'équivalent</w:t>
      </w:r>
      <w:r>
        <w:tab/>
        <w:t>3</w:t>
      </w:r>
    </w:p>
    <w:p w14:paraId="5EA10556" w14:textId="77777777" w:rsidR="00387B13" w:rsidRDefault="00387B13" w:rsidP="00B761CB">
      <w:pPr>
        <w:pStyle w:val="Reponse"/>
      </w:pPr>
      <w:r>
        <w:t>Apprenti inscrit ou autre certificat ou diplôme de métier</w:t>
      </w:r>
      <w:r>
        <w:tab/>
        <w:t>4</w:t>
      </w:r>
    </w:p>
    <w:p w14:paraId="62569220" w14:textId="77777777" w:rsidR="00387B13" w:rsidRDefault="00387B13" w:rsidP="00B761CB">
      <w:pPr>
        <w:pStyle w:val="Reponse"/>
      </w:pPr>
      <w:r>
        <w:t>Études postsecondaires partielles (non complétées)</w:t>
      </w:r>
      <w:r>
        <w:tab/>
        <w:t>5</w:t>
      </w:r>
    </w:p>
    <w:p w14:paraId="2E30C652" w14:textId="77777777" w:rsidR="00387B13" w:rsidRDefault="00387B13" w:rsidP="00B761CB">
      <w:pPr>
        <w:pStyle w:val="Reponse"/>
      </w:pPr>
      <w:r>
        <w:t>Certificat ou diplôme du collège, du cégep ou d'un autre établissement non universitaire</w:t>
      </w:r>
      <w:r>
        <w:tab/>
        <w:t>6</w:t>
      </w:r>
    </w:p>
    <w:p w14:paraId="2034F276" w14:textId="77777777" w:rsidR="00387B13" w:rsidRDefault="00387B13" w:rsidP="00B761CB">
      <w:pPr>
        <w:pStyle w:val="Reponse"/>
      </w:pPr>
      <w:r>
        <w:t>Certificat ou diplôme universitaire qui n'est pas un grade de premier cycle</w:t>
      </w:r>
      <w:r>
        <w:tab/>
        <w:t>7</w:t>
      </w:r>
    </w:p>
    <w:p w14:paraId="2A4654F6" w14:textId="77777777" w:rsidR="00387B13" w:rsidRDefault="00387B13" w:rsidP="00B761CB">
      <w:pPr>
        <w:pStyle w:val="Reponse"/>
      </w:pPr>
      <w:r>
        <w:t>Baccalauréat</w:t>
      </w:r>
      <w:r>
        <w:tab/>
        <w:t>8</w:t>
      </w:r>
    </w:p>
    <w:p w14:paraId="67362EC4" w14:textId="77777777" w:rsidR="00387B13" w:rsidRDefault="00387B13" w:rsidP="00B761CB">
      <w:pPr>
        <w:pStyle w:val="Reponse"/>
      </w:pPr>
      <w:r>
        <w:t>Grade de deuxième ou troisième cycle</w:t>
      </w:r>
      <w:r>
        <w:tab/>
        <w:t>9</w:t>
      </w:r>
    </w:p>
    <w:p w14:paraId="24AD0765" w14:textId="77777777" w:rsidR="00387B13" w:rsidRDefault="00387B13" w:rsidP="00B761CB">
      <w:pPr>
        <w:pStyle w:val="Reponse"/>
      </w:pPr>
      <w:r>
        <w:t>Préfère ne pas répondre</w:t>
      </w:r>
      <w:r>
        <w:tab/>
        <w:t>99</w:t>
      </w:r>
    </w:p>
    <w:p w14:paraId="1D0180A4" w14:textId="77777777" w:rsidR="00387B13" w:rsidRPr="00B52C72" w:rsidRDefault="00387B13" w:rsidP="00B761CB">
      <w:pPr>
        <w:pStyle w:val="EndQuestion"/>
        <w:rPr>
          <w:lang w:val="fr-CA"/>
        </w:rPr>
      </w:pPr>
    </w:p>
    <w:p w14:paraId="5DB0C9F9" w14:textId="77777777" w:rsidR="00387B13" w:rsidRPr="00B52C72" w:rsidRDefault="00387B13" w:rsidP="00B761CB">
      <w:pPr>
        <w:pStyle w:val="Variable"/>
        <w:keepNext w:val="0"/>
        <w:rPr>
          <w:lang w:val="fr-CA"/>
        </w:rPr>
      </w:pPr>
      <w:r w:rsidRPr="00B52C72">
        <w:rPr>
          <w:lang w:val="fr-CA"/>
        </w:rPr>
        <w:t>QINC</w:t>
      </w:r>
    </w:p>
    <w:p w14:paraId="624150B6" w14:textId="77777777" w:rsidR="00387B13" w:rsidRDefault="00387B13" w:rsidP="00B761CB">
      <w:pPr>
        <w:pStyle w:val="Question"/>
        <w:keepNext w:val="0"/>
      </w:pPr>
      <w:r>
        <w:t xml:space="preserve"> Parmi les catégories suivantes, laquelle décrit le mieux le revenu total de votre ménage? Autrement dit, le revenu total de l'ensemble des personnes dans votre foyer, avant l'impôt?</w:t>
      </w:r>
    </w:p>
    <w:p w14:paraId="7EC24E99" w14:textId="77777777" w:rsidR="00387B13" w:rsidRDefault="00387B13" w:rsidP="00B761CB">
      <w:pPr>
        <w:pStyle w:val="Reponse"/>
      </w:pPr>
      <w:r>
        <w:t>Moins de 20 000 $</w:t>
      </w:r>
      <w:r>
        <w:tab/>
        <w:t>1</w:t>
      </w:r>
    </w:p>
    <w:p w14:paraId="7F4E46C7" w14:textId="77777777" w:rsidR="00387B13" w:rsidRDefault="00387B13" w:rsidP="00B761CB">
      <w:pPr>
        <w:pStyle w:val="Reponse"/>
      </w:pPr>
      <w:r>
        <w:t>20 000 $ à moins de 40 000 $</w:t>
      </w:r>
      <w:r>
        <w:tab/>
        <w:t>2</w:t>
      </w:r>
    </w:p>
    <w:p w14:paraId="78FE4297" w14:textId="77777777" w:rsidR="00387B13" w:rsidRDefault="00387B13" w:rsidP="00B761CB">
      <w:pPr>
        <w:pStyle w:val="Reponse"/>
      </w:pPr>
      <w:r>
        <w:t>40 000 $ à moins de 60 000 $</w:t>
      </w:r>
      <w:r>
        <w:tab/>
        <w:t>3</w:t>
      </w:r>
    </w:p>
    <w:p w14:paraId="4D4D9643" w14:textId="77777777" w:rsidR="00387B13" w:rsidRDefault="00387B13" w:rsidP="00B761CB">
      <w:pPr>
        <w:pStyle w:val="Reponse"/>
      </w:pPr>
      <w:r>
        <w:t>60 000 $ à moins de 80 000 $</w:t>
      </w:r>
      <w:r>
        <w:tab/>
        <w:t>4</w:t>
      </w:r>
    </w:p>
    <w:p w14:paraId="348A6879" w14:textId="77777777" w:rsidR="00387B13" w:rsidRDefault="00387B13" w:rsidP="00B761CB">
      <w:pPr>
        <w:pStyle w:val="Reponse"/>
      </w:pPr>
      <w:r>
        <w:t>80 000 $ à moins de 100 000 $</w:t>
      </w:r>
      <w:r>
        <w:tab/>
        <w:t>5</w:t>
      </w:r>
    </w:p>
    <w:p w14:paraId="3CD6C585" w14:textId="77777777" w:rsidR="00387B13" w:rsidRDefault="00387B13" w:rsidP="00B761CB">
      <w:pPr>
        <w:pStyle w:val="Reponse"/>
      </w:pPr>
      <w:r>
        <w:t>100 000 $ à moins de 120 000 $</w:t>
      </w:r>
      <w:r>
        <w:tab/>
        <w:t>6</w:t>
      </w:r>
    </w:p>
    <w:p w14:paraId="166457CF" w14:textId="77777777" w:rsidR="00387B13" w:rsidRDefault="00387B13" w:rsidP="00B761CB">
      <w:pPr>
        <w:pStyle w:val="Reponse"/>
      </w:pPr>
      <w:r>
        <w:t>120 000 $ à moins de 150 000 $</w:t>
      </w:r>
      <w:r>
        <w:tab/>
        <w:t>7</w:t>
      </w:r>
    </w:p>
    <w:p w14:paraId="22896788" w14:textId="77777777" w:rsidR="00387B13" w:rsidRDefault="00387B13" w:rsidP="00B761CB">
      <w:pPr>
        <w:pStyle w:val="Reponse"/>
      </w:pPr>
      <w:r>
        <w:t>150 000 $ ou plus</w:t>
      </w:r>
      <w:r>
        <w:tab/>
        <w:t>8</w:t>
      </w:r>
    </w:p>
    <w:p w14:paraId="0C55A340" w14:textId="77777777" w:rsidR="00387B13" w:rsidRDefault="00387B13" w:rsidP="00B761CB">
      <w:pPr>
        <w:pStyle w:val="Reponse"/>
      </w:pPr>
      <w:r>
        <w:t>Préfère ne pas répondre</w:t>
      </w:r>
      <w:r>
        <w:tab/>
        <w:t>99</w:t>
      </w:r>
    </w:p>
    <w:p w14:paraId="4C6495BB" w14:textId="77777777" w:rsidR="00387B13" w:rsidRPr="00B52C72" w:rsidRDefault="00387B13" w:rsidP="00B761CB">
      <w:pPr>
        <w:pStyle w:val="EndQuestion"/>
        <w:rPr>
          <w:lang w:val="fr-CA"/>
        </w:rPr>
      </w:pPr>
    </w:p>
    <w:p w14:paraId="49D10BB6" w14:textId="77777777" w:rsidR="00387B13" w:rsidRPr="00B52C72" w:rsidRDefault="00387B13" w:rsidP="00B761CB">
      <w:pPr>
        <w:pStyle w:val="Variable"/>
        <w:keepNext w:val="0"/>
        <w:rPr>
          <w:lang w:val="fr-CA"/>
        </w:rPr>
      </w:pPr>
      <w:r w:rsidRPr="00B52C72">
        <w:rPr>
          <w:lang w:val="fr-CA"/>
        </w:rPr>
        <w:t>QBORN</w:t>
      </w:r>
    </w:p>
    <w:p w14:paraId="73BB2AB8" w14:textId="77777777" w:rsidR="00387B13" w:rsidRDefault="00387B13" w:rsidP="00B761CB">
      <w:pPr>
        <w:pStyle w:val="Question"/>
        <w:keepNext w:val="0"/>
      </w:pPr>
      <w:r>
        <w:t xml:space="preserve"> Êtes-vous né(e) au Canada?</w:t>
      </w:r>
    </w:p>
    <w:p w14:paraId="6E62BA5E" w14:textId="77777777" w:rsidR="00387B13" w:rsidRDefault="00387B13" w:rsidP="00B761CB">
      <w:pPr>
        <w:pStyle w:val="Reponse"/>
      </w:pPr>
      <w:r>
        <w:t>Oui</w:t>
      </w:r>
      <w:r>
        <w:tab/>
        <w:t>1</w:t>
      </w:r>
    </w:p>
    <w:p w14:paraId="5C94AD25" w14:textId="77777777" w:rsidR="00387B13" w:rsidRDefault="00387B13" w:rsidP="00B761CB">
      <w:pPr>
        <w:pStyle w:val="Reponse"/>
      </w:pPr>
      <w:r>
        <w:t>Non</w:t>
      </w:r>
      <w:r>
        <w:tab/>
        <w:t>2</w:t>
      </w:r>
    </w:p>
    <w:p w14:paraId="4EC34E2A" w14:textId="77777777" w:rsidR="00387B13" w:rsidRDefault="00387B13" w:rsidP="00B761CB">
      <w:pPr>
        <w:pStyle w:val="Reponse"/>
      </w:pPr>
      <w:r>
        <w:t>Préfère ne pas répondre</w:t>
      </w:r>
      <w:r>
        <w:tab/>
        <w:t>99</w:t>
      </w:r>
    </w:p>
    <w:p w14:paraId="359A8669" w14:textId="77777777" w:rsidR="00387B13" w:rsidRPr="00B52C72" w:rsidRDefault="00387B13" w:rsidP="00B761CB">
      <w:pPr>
        <w:pStyle w:val="EndQuestion"/>
        <w:rPr>
          <w:lang w:val="fr-CA"/>
        </w:rPr>
      </w:pPr>
    </w:p>
    <w:p w14:paraId="04234C3B" w14:textId="77777777" w:rsidR="00387B13" w:rsidRPr="00B52C72" w:rsidRDefault="00387B13" w:rsidP="00B761CB">
      <w:pPr>
        <w:pStyle w:val="Variable"/>
        <w:keepNext w:val="0"/>
        <w:rPr>
          <w:lang w:val="fr-CA"/>
        </w:rPr>
      </w:pPr>
      <w:r>
        <w:rPr>
          <w:lang w:val="fr-CA"/>
        </w:rPr>
        <w:br w:type="page"/>
      </w:r>
      <w:r w:rsidRPr="00B52C72">
        <w:rPr>
          <w:lang w:val="fr-CA"/>
        </w:rPr>
        <w:lastRenderedPageBreak/>
        <w:t>QMINOR [1,5]</w:t>
      </w:r>
    </w:p>
    <w:p w14:paraId="59301DFE" w14:textId="77777777" w:rsidR="00387B13" w:rsidRDefault="00387B13" w:rsidP="00B761CB">
      <w:pPr>
        <w:pStyle w:val="Question"/>
        <w:keepNext w:val="0"/>
      </w:pPr>
      <w:r>
        <w:t xml:space="preserve"> Estimez-vous faire partie de l'un des groupes suivants? Êtes-vous...?</w:t>
      </w:r>
    </w:p>
    <w:p w14:paraId="25FB79B5" w14:textId="77777777" w:rsidR="00387B13" w:rsidRDefault="00387B13" w:rsidP="00B761CB">
      <w:pPr>
        <w:pStyle w:val="Reponse"/>
      </w:pPr>
      <w:r>
        <w:t>Une minorité visible</w:t>
      </w:r>
      <w:r>
        <w:tab/>
        <w:t>1</w:t>
      </w:r>
    </w:p>
    <w:p w14:paraId="3B78E5D4" w14:textId="77777777" w:rsidR="00387B13" w:rsidRDefault="00387B13" w:rsidP="00B761CB">
      <w:pPr>
        <w:pStyle w:val="Reponse"/>
      </w:pPr>
      <w:r>
        <w:t>Une personne autochtone</w:t>
      </w:r>
      <w:r>
        <w:tab/>
        <w:t>2</w:t>
      </w:r>
    </w:p>
    <w:p w14:paraId="2815BE06" w14:textId="77777777" w:rsidR="00387B13" w:rsidRDefault="00387B13" w:rsidP="00B761CB">
      <w:pPr>
        <w:pStyle w:val="Reponse"/>
      </w:pPr>
      <w:r>
        <w:t>Une personne ayant une invalidité</w:t>
      </w:r>
      <w:r>
        <w:tab/>
        <w:t>3</w:t>
      </w:r>
    </w:p>
    <w:p w14:paraId="6527B502" w14:textId="77777777" w:rsidR="00387B13" w:rsidRDefault="00387B13" w:rsidP="00B761CB">
      <w:pPr>
        <w:pStyle w:val="Reponse"/>
      </w:pPr>
      <w:r>
        <w:t>Aucune de ces réponses</w:t>
      </w:r>
      <w:r>
        <w:tab/>
        <w:t>98</w:t>
      </w:r>
    </w:p>
    <w:p w14:paraId="3F57FCD8" w14:textId="77777777" w:rsidR="00387B13" w:rsidRDefault="00387B13" w:rsidP="00B761CB">
      <w:pPr>
        <w:pStyle w:val="Reponse"/>
      </w:pPr>
      <w:r>
        <w:t>Préfère ne pas répondre</w:t>
      </w:r>
      <w:r>
        <w:tab/>
        <w:t>99</w:t>
      </w:r>
    </w:p>
    <w:p w14:paraId="2D8BD29F" w14:textId="77777777" w:rsidR="00387B13" w:rsidRPr="00B52C72" w:rsidRDefault="00387B13" w:rsidP="00B761CB">
      <w:pPr>
        <w:pStyle w:val="EndQuestion"/>
        <w:rPr>
          <w:lang w:val="fr-CA"/>
        </w:rPr>
      </w:pPr>
    </w:p>
    <w:p w14:paraId="681BE3AB" w14:textId="77777777" w:rsidR="00387B13" w:rsidRPr="00B52C72" w:rsidRDefault="00387B13" w:rsidP="00B761CB">
      <w:pPr>
        <w:pStyle w:val="Variable"/>
        <w:keepNext w:val="0"/>
        <w:rPr>
          <w:lang w:val="fr-CA"/>
        </w:rPr>
      </w:pPr>
      <w:r w:rsidRPr="00B52C72">
        <w:rPr>
          <w:lang w:val="fr-CA"/>
        </w:rPr>
        <w:t>QEMP</w:t>
      </w:r>
    </w:p>
    <w:p w14:paraId="10FA0305" w14:textId="77777777" w:rsidR="00387B13" w:rsidRDefault="00387B13" w:rsidP="00B761CB">
      <w:pPr>
        <w:pStyle w:val="Question"/>
        <w:keepNext w:val="0"/>
      </w:pPr>
      <w:r>
        <w:t xml:space="preserve"> Parmi les catégories suivantes, laquelle décrit le mieux votre situation d'emploi actuelle? Est-ce que vous... ?</w:t>
      </w:r>
    </w:p>
    <w:p w14:paraId="62529FDF" w14:textId="77777777" w:rsidR="00387B13" w:rsidRDefault="00387B13" w:rsidP="00B761CB">
      <w:pPr>
        <w:pStyle w:val="Reponse"/>
      </w:pPr>
      <w:r>
        <w:t>Travaillez à plein temps, c.-à-d. 35 heures ou plus par semaine</w:t>
      </w:r>
      <w:r>
        <w:tab/>
        <w:t>1</w:t>
      </w:r>
    </w:p>
    <w:p w14:paraId="16CC0BAD" w14:textId="77777777" w:rsidR="00387B13" w:rsidRDefault="00387B13" w:rsidP="00B761CB">
      <w:pPr>
        <w:pStyle w:val="Reponse"/>
      </w:pPr>
      <w:r>
        <w:t>Travaillez à temps partiel, c.-à-d. moins de 35 heures par semaine</w:t>
      </w:r>
      <w:r>
        <w:tab/>
        <w:t>2</w:t>
      </w:r>
    </w:p>
    <w:p w14:paraId="2CE8A146" w14:textId="77777777" w:rsidR="00387B13" w:rsidRDefault="00387B13" w:rsidP="00B761CB">
      <w:pPr>
        <w:pStyle w:val="Reponse"/>
      </w:pPr>
      <w:r>
        <w:t>Êtes travailleur/travailleuse autonome</w:t>
      </w:r>
      <w:r>
        <w:tab/>
        <w:t>3</w:t>
      </w:r>
    </w:p>
    <w:p w14:paraId="737FC175" w14:textId="77777777" w:rsidR="00387B13" w:rsidRDefault="00387B13" w:rsidP="00B761CB">
      <w:pPr>
        <w:pStyle w:val="Reponse"/>
      </w:pPr>
      <w:r>
        <w:t>Êtes sans emploi, mais à la recherche d'un travail</w:t>
      </w:r>
      <w:r>
        <w:tab/>
        <w:t>4</w:t>
      </w:r>
    </w:p>
    <w:p w14:paraId="072DAD34" w14:textId="77777777" w:rsidR="00387B13" w:rsidRDefault="00387B13" w:rsidP="00B761CB">
      <w:pPr>
        <w:pStyle w:val="Reponse"/>
      </w:pPr>
      <w:r>
        <w:t>Êtes un(e)étudiant(e) aux études à plein temps</w:t>
      </w:r>
      <w:r>
        <w:tab/>
        <w:t>5</w:t>
      </w:r>
    </w:p>
    <w:p w14:paraId="7E5A5591" w14:textId="77777777" w:rsidR="00387B13" w:rsidRDefault="00387B13" w:rsidP="00B761CB">
      <w:pPr>
        <w:pStyle w:val="Reponse"/>
      </w:pPr>
      <w:r>
        <w:t>Êtes à la retraite</w:t>
      </w:r>
      <w:r>
        <w:tab/>
        <w:t>6</w:t>
      </w:r>
    </w:p>
    <w:p w14:paraId="6A9185EC" w14:textId="77777777" w:rsidR="00387B13" w:rsidRDefault="00387B13" w:rsidP="00B761CB">
      <w:pPr>
        <w:pStyle w:val="Reponse"/>
      </w:pPr>
      <w:r>
        <w:t>Êtes à l'extérieur de la population active (p. ex., invalidité, personne au foyer à temps plein, sans emploi, mais pas à la recherche d'un travail)</w:t>
      </w:r>
      <w:r>
        <w:tab/>
        <w:t>7</w:t>
      </w:r>
    </w:p>
    <w:p w14:paraId="6BCB9E73" w14:textId="77777777" w:rsidR="00387B13" w:rsidRDefault="00387B13" w:rsidP="00B761CB">
      <w:pPr>
        <w:pStyle w:val="Reponse"/>
      </w:pPr>
      <w:r>
        <w:t>Autre</w:t>
      </w:r>
      <w:r>
        <w:tab/>
        <w:t>77</w:t>
      </w:r>
    </w:p>
    <w:p w14:paraId="7D8A9B4F" w14:textId="77777777" w:rsidR="00387B13" w:rsidRDefault="00387B13" w:rsidP="00B761CB">
      <w:pPr>
        <w:pStyle w:val="Reponse"/>
      </w:pPr>
      <w:r>
        <w:t>Préfère ne pas répondre</w:t>
      </w:r>
      <w:r>
        <w:tab/>
        <w:t>99</w:t>
      </w:r>
    </w:p>
    <w:p w14:paraId="49751784" w14:textId="77777777" w:rsidR="00387B13" w:rsidRPr="00B52C72" w:rsidRDefault="00387B13" w:rsidP="00B761CB">
      <w:pPr>
        <w:pStyle w:val="EndQuestion"/>
        <w:rPr>
          <w:lang w:val="fr-CA"/>
        </w:rPr>
      </w:pPr>
    </w:p>
    <w:p w14:paraId="2C13F97F" w14:textId="77777777" w:rsidR="00387B13" w:rsidRPr="00B52C72" w:rsidRDefault="00387B13" w:rsidP="00B761CB">
      <w:pPr>
        <w:pStyle w:val="Variable"/>
        <w:keepNext w:val="0"/>
        <w:rPr>
          <w:lang w:val="fr-CA"/>
        </w:rPr>
      </w:pPr>
      <w:r w:rsidRPr="00B52C72">
        <w:rPr>
          <w:lang w:val="fr-CA"/>
        </w:rPr>
        <w:t>QCOMM</w:t>
      </w:r>
    </w:p>
    <w:p w14:paraId="15574F1C" w14:textId="77777777" w:rsidR="00387B13" w:rsidRDefault="00387B13" w:rsidP="00B761CB">
      <w:pPr>
        <w:pStyle w:val="Question"/>
        <w:keepNext w:val="0"/>
      </w:pPr>
      <w:r>
        <w:t xml:space="preserve"> Dans quel type de communauté résidez-vous?</w:t>
      </w:r>
    </w:p>
    <w:p w14:paraId="5182B412" w14:textId="77777777" w:rsidR="00387B13" w:rsidRDefault="00387B13" w:rsidP="00B761CB">
      <w:pPr>
        <w:pStyle w:val="Reponse"/>
      </w:pPr>
      <w:r>
        <w:t>Communauté urbaine (municipalité, grande ville, banlieue)</w:t>
      </w:r>
      <w:r>
        <w:tab/>
        <w:t>1</w:t>
      </w:r>
    </w:p>
    <w:p w14:paraId="1E42FAA5" w14:textId="77777777" w:rsidR="00387B13" w:rsidRDefault="00387B13" w:rsidP="00B761CB">
      <w:pPr>
        <w:pStyle w:val="Reponse"/>
      </w:pPr>
      <w:r>
        <w:t>Communauté rurale (petite communauté ou communauté peu peuplée, comptant moins de 5 000 résidents, habituellement entourée de vastes terres/terres agricoles)</w:t>
      </w:r>
      <w:r>
        <w:tab/>
        <w:t>2</w:t>
      </w:r>
    </w:p>
    <w:p w14:paraId="0A965932" w14:textId="77777777" w:rsidR="00387B13" w:rsidRDefault="00387B13" w:rsidP="00B761CB">
      <w:pPr>
        <w:pStyle w:val="Reponse"/>
      </w:pPr>
      <w:r>
        <w:t>En région éloignée (à au moins deux heures des centres urbains, sans réseaux de transports)</w:t>
      </w:r>
      <w:r>
        <w:tab/>
        <w:t>3</w:t>
      </w:r>
    </w:p>
    <w:p w14:paraId="44E8910E" w14:textId="77777777" w:rsidR="00387B13" w:rsidRDefault="00387B13" w:rsidP="00B761CB">
      <w:pPr>
        <w:pStyle w:val="Reponse"/>
      </w:pPr>
      <w:r>
        <w:t>Dans une réserve</w:t>
      </w:r>
      <w:r>
        <w:tab/>
        <w:t>4</w:t>
      </w:r>
    </w:p>
    <w:p w14:paraId="2911A147" w14:textId="77777777" w:rsidR="00387B13" w:rsidRDefault="00387B13" w:rsidP="00B761CB">
      <w:pPr>
        <w:pStyle w:val="Reponse"/>
      </w:pPr>
      <w:r>
        <w:t>Aucune de ces réponses</w:t>
      </w:r>
      <w:r>
        <w:tab/>
        <w:t>98</w:t>
      </w:r>
    </w:p>
    <w:p w14:paraId="2464D672" w14:textId="77777777" w:rsidR="00387B13" w:rsidRDefault="00387B13" w:rsidP="00B761CB">
      <w:pPr>
        <w:pStyle w:val="Reponse"/>
      </w:pPr>
      <w:r>
        <w:t>Préfère ne pas répondre</w:t>
      </w:r>
      <w:r>
        <w:tab/>
        <w:t>99</w:t>
      </w:r>
    </w:p>
    <w:p w14:paraId="4B8388FD" w14:textId="77777777" w:rsidR="00387B13" w:rsidRPr="00B52C72" w:rsidRDefault="00387B13" w:rsidP="00B761CB">
      <w:pPr>
        <w:pStyle w:val="EndQuestion"/>
        <w:rPr>
          <w:lang w:val="fr-CA"/>
        </w:rPr>
      </w:pPr>
    </w:p>
    <w:p w14:paraId="102B26E2" w14:textId="77777777" w:rsidR="00387B13" w:rsidRPr="00B52C72" w:rsidRDefault="00387B13" w:rsidP="00B761CB">
      <w:pPr>
        <w:pStyle w:val="Variable"/>
        <w:keepNext w:val="0"/>
        <w:rPr>
          <w:lang w:val="fr-CA"/>
        </w:rPr>
      </w:pPr>
      <w:r w:rsidRPr="00B52C72">
        <w:rPr>
          <w:lang w:val="fr-CA"/>
        </w:rPr>
        <w:t>QFSA</w:t>
      </w:r>
    </w:p>
    <w:p w14:paraId="627F5ED4" w14:textId="77777777" w:rsidR="00387B13" w:rsidRDefault="00387B13" w:rsidP="00B761CB">
      <w:pPr>
        <w:pStyle w:val="Question"/>
        <w:keepNext w:val="0"/>
      </w:pPr>
      <w:r>
        <w:t xml:space="preserve"> Quels sont les trois premiers caractères de votre code postal?</w:t>
      </w:r>
    </w:p>
    <w:p w14:paraId="4B65C3BB" w14:textId="77777777" w:rsidR="00387B13" w:rsidRDefault="00387B13" w:rsidP="00B761CB">
      <w:pPr>
        <w:pStyle w:val="Reponse"/>
      </w:pPr>
      <w:r>
        <w:t>Veuillez préciser :</w:t>
      </w:r>
      <w:r>
        <w:tab/>
        <w:t>77</w:t>
      </w:r>
    </w:p>
    <w:p w14:paraId="1A12B92C" w14:textId="77777777" w:rsidR="00387B13" w:rsidRDefault="00387B13" w:rsidP="00B761CB">
      <w:pPr>
        <w:pStyle w:val="Reponse"/>
      </w:pPr>
      <w:r>
        <w:t>Préfère ne pas répondre</w:t>
      </w:r>
      <w:r>
        <w:tab/>
        <w:t>99</w:t>
      </w:r>
    </w:p>
    <w:p w14:paraId="5B569776" w14:textId="77777777" w:rsidR="00387B13" w:rsidRPr="00B52C72" w:rsidRDefault="00387B13" w:rsidP="00B761CB">
      <w:pPr>
        <w:pStyle w:val="EndQuestion"/>
        <w:rPr>
          <w:lang w:val="fr-CA"/>
        </w:rPr>
      </w:pPr>
    </w:p>
    <w:p w14:paraId="23FD78D7" w14:textId="77777777" w:rsidR="00387B13" w:rsidRPr="00B52C72" w:rsidRDefault="00387B13" w:rsidP="00B761CB">
      <w:pPr>
        <w:pStyle w:val="Variable"/>
        <w:keepNext w:val="0"/>
        <w:rPr>
          <w:lang w:val="fr-CA"/>
        </w:rPr>
      </w:pPr>
      <w:r w:rsidRPr="00B52C72">
        <w:rPr>
          <w:lang w:val="fr-CA"/>
        </w:rPr>
        <w:t>QPROV</w:t>
      </w:r>
    </w:p>
    <w:p w14:paraId="4E1183F5" w14:textId="77777777" w:rsidR="00387B13" w:rsidRPr="00B52C72" w:rsidRDefault="00387B13" w:rsidP="00B761CB">
      <w:pPr>
        <w:pStyle w:val="Comm"/>
        <w:rPr>
          <w:lang w:val="fr-CA"/>
        </w:rPr>
      </w:pPr>
      <w:r w:rsidRPr="00B52C72">
        <w:rPr>
          <w:lang w:val="fr-CA"/>
        </w:rPr>
        <w:t xml:space="preserve"> </w:t>
      </w:r>
      <w:r w:rsidRPr="00712314">
        <w:rPr>
          <w:lang w:val="fr-CA"/>
        </w:rPr>
        <w:t>Hésitant, QFSA</w:t>
      </w:r>
    </w:p>
    <w:p w14:paraId="11001C28" w14:textId="77777777" w:rsidR="00387B13" w:rsidRDefault="00387B13" w:rsidP="00B761CB">
      <w:pPr>
        <w:pStyle w:val="Question"/>
        <w:keepNext w:val="0"/>
      </w:pPr>
      <w:r>
        <w:t xml:space="preserve"> Dans quelle province ou quel territoire habitez-vous actuellement?</w:t>
      </w:r>
    </w:p>
    <w:p w14:paraId="4C44EF51" w14:textId="77777777" w:rsidR="00387B13" w:rsidRDefault="00387B13" w:rsidP="00B761CB">
      <w:pPr>
        <w:pStyle w:val="Reponse"/>
      </w:pPr>
      <w:r>
        <w:t>Alberta</w:t>
      </w:r>
      <w:r>
        <w:tab/>
        <w:t>1</w:t>
      </w:r>
    </w:p>
    <w:p w14:paraId="0B9DC687" w14:textId="77777777" w:rsidR="00387B13" w:rsidRDefault="00387B13" w:rsidP="00B761CB">
      <w:pPr>
        <w:pStyle w:val="Reponse"/>
      </w:pPr>
      <w:r>
        <w:t>Colombie-Britannique</w:t>
      </w:r>
      <w:r>
        <w:tab/>
        <w:t>2</w:t>
      </w:r>
    </w:p>
    <w:p w14:paraId="3ED5E330" w14:textId="77777777" w:rsidR="00387B13" w:rsidRDefault="00387B13" w:rsidP="00B761CB">
      <w:pPr>
        <w:pStyle w:val="Reponse"/>
      </w:pPr>
      <w:r>
        <w:t>Manitoba</w:t>
      </w:r>
      <w:r>
        <w:tab/>
        <w:t>3</w:t>
      </w:r>
    </w:p>
    <w:p w14:paraId="2E79807B" w14:textId="77777777" w:rsidR="00387B13" w:rsidRDefault="00387B13" w:rsidP="00B761CB">
      <w:pPr>
        <w:pStyle w:val="Reponse"/>
      </w:pPr>
      <w:r>
        <w:t>Nouveau-Brunswick</w:t>
      </w:r>
      <w:r>
        <w:tab/>
        <w:t>4</w:t>
      </w:r>
    </w:p>
    <w:p w14:paraId="0642B293" w14:textId="77777777" w:rsidR="00387B13" w:rsidRDefault="00387B13" w:rsidP="00B761CB">
      <w:pPr>
        <w:pStyle w:val="Reponse"/>
      </w:pPr>
      <w:r>
        <w:t>Terre-Neuve-et-Labrador</w:t>
      </w:r>
      <w:r>
        <w:tab/>
        <w:t>5</w:t>
      </w:r>
    </w:p>
    <w:p w14:paraId="47C9543E" w14:textId="77777777" w:rsidR="00387B13" w:rsidRDefault="00387B13" w:rsidP="00B761CB">
      <w:pPr>
        <w:pStyle w:val="Reponse"/>
      </w:pPr>
      <w:r>
        <w:t>Territoires du Nord-Ouest</w:t>
      </w:r>
      <w:r>
        <w:tab/>
        <w:t>6</w:t>
      </w:r>
    </w:p>
    <w:p w14:paraId="11B1BA20" w14:textId="77777777" w:rsidR="00387B13" w:rsidRDefault="00387B13" w:rsidP="00B761CB">
      <w:pPr>
        <w:pStyle w:val="Reponse"/>
      </w:pPr>
      <w:r>
        <w:t>Nouvelle-Écosse</w:t>
      </w:r>
      <w:r>
        <w:tab/>
        <w:t>7</w:t>
      </w:r>
    </w:p>
    <w:p w14:paraId="6A3E0ACE" w14:textId="77777777" w:rsidR="00387B13" w:rsidRDefault="00387B13" w:rsidP="00B761CB">
      <w:pPr>
        <w:pStyle w:val="Reponse"/>
      </w:pPr>
      <w:r>
        <w:lastRenderedPageBreak/>
        <w:t>Nunavut</w:t>
      </w:r>
      <w:r>
        <w:tab/>
        <w:t>8</w:t>
      </w:r>
    </w:p>
    <w:p w14:paraId="69316EFA" w14:textId="77777777" w:rsidR="00387B13" w:rsidRDefault="00387B13" w:rsidP="00B761CB">
      <w:pPr>
        <w:pStyle w:val="Reponse"/>
      </w:pPr>
      <w:r>
        <w:t>Ontario</w:t>
      </w:r>
      <w:r>
        <w:tab/>
        <w:t>9</w:t>
      </w:r>
    </w:p>
    <w:p w14:paraId="287B6D79" w14:textId="77777777" w:rsidR="00387B13" w:rsidRDefault="00387B13" w:rsidP="00B761CB">
      <w:pPr>
        <w:pStyle w:val="Reponse"/>
      </w:pPr>
      <w:r>
        <w:t>Île du Prince Édouard</w:t>
      </w:r>
      <w:r>
        <w:tab/>
        <w:t>10</w:t>
      </w:r>
    </w:p>
    <w:p w14:paraId="22239014" w14:textId="77777777" w:rsidR="00387B13" w:rsidRDefault="00387B13" w:rsidP="00B761CB">
      <w:pPr>
        <w:pStyle w:val="Reponse"/>
      </w:pPr>
      <w:r>
        <w:t>Québec</w:t>
      </w:r>
      <w:r>
        <w:tab/>
        <w:t>11</w:t>
      </w:r>
    </w:p>
    <w:p w14:paraId="495B0FEE" w14:textId="77777777" w:rsidR="00387B13" w:rsidRDefault="00387B13" w:rsidP="00B761CB">
      <w:pPr>
        <w:pStyle w:val="Reponse"/>
      </w:pPr>
      <w:r>
        <w:t>Saskatchewan</w:t>
      </w:r>
      <w:r>
        <w:tab/>
        <w:t>12</w:t>
      </w:r>
    </w:p>
    <w:p w14:paraId="457EEDEF" w14:textId="77777777" w:rsidR="00387B13" w:rsidRDefault="00387B13" w:rsidP="00B761CB">
      <w:pPr>
        <w:pStyle w:val="Reponse"/>
      </w:pPr>
      <w:r>
        <w:t>Yukon</w:t>
      </w:r>
      <w:r>
        <w:tab/>
        <w:t>13</w:t>
      </w:r>
    </w:p>
    <w:p w14:paraId="317AC6D0" w14:textId="77777777" w:rsidR="00387B13" w:rsidRDefault="00387B13" w:rsidP="00B761CB">
      <w:pPr>
        <w:pStyle w:val="Reponse"/>
      </w:pPr>
      <w:r>
        <w:t>Préfère ne pas répondre</w:t>
      </w:r>
      <w:r>
        <w:tab/>
        <w:t>99</w:t>
      </w:r>
    </w:p>
    <w:p w14:paraId="4E29DCFF" w14:textId="77777777" w:rsidR="00387B13" w:rsidRPr="00B52C72" w:rsidRDefault="00387B13" w:rsidP="00B761CB">
      <w:pPr>
        <w:pStyle w:val="EndQuestion"/>
        <w:rPr>
          <w:lang w:val="fr-CA"/>
        </w:rPr>
      </w:pPr>
    </w:p>
    <w:p w14:paraId="37100EC2" w14:textId="77777777" w:rsidR="00387B13" w:rsidRPr="00B52C72" w:rsidRDefault="00387B13" w:rsidP="00B761CB">
      <w:pPr>
        <w:pStyle w:val="Variable"/>
        <w:keepNext w:val="0"/>
        <w:rPr>
          <w:lang w:val="fr-CA"/>
        </w:rPr>
      </w:pPr>
      <w:r w:rsidRPr="00B52C72">
        <w:rPr>
          <w:lang w:val="fr-CA"/>
        </w:rPr>
        <w:t>THNK [0,0]</w:t>
      </w:r>
    </w:p>
    <w:p w14:paraId="7E13066F" w14:textId="77777777" w:rsidR="00387B13" w:rsidRDefault="00387B13" w:rsidP="00B761CB">
      <w:pPr>
        <w:pStyle w:val="Question"/>
        <w:keepNext w:val="0"/>
      </w:pPr>
      <w:r>
        <w:t xml:space="preserve"> Merci beaucoup d'avoir pris le temps de répondre à ce sondage. </w:t>
      </w:r>
    </w:p>
    <w:p w14:paraId="3AEAC7FC" w14:textId="77777777" w:rsidR="00387B13" w:rsidRPr="002B07ED" w:rsidRDefault="00387B13" w:rsidP="00B761CB">
      <w:pPr>
        <w:pStyle w:val="Chapterbodytext"/>
        <w:rPr>
          <w:lang w:val="fr-FR"/>
        </w:rPr>
      </w:pPr>
    </w:p>
    <w:p w14:paraId="5C06EB88" w14:textId="77777777" w:rsidR="00387B13" w:rsidRPr="00B761CB" w:rsidRDefault="00387B13" w:rsidP="00C851F2">
      <w:pPr>
        <w:pStyle w:val="Question"/>
        <w:keepNext w:val="0"/>
        <w:rPr>
          <w:lang w:val="fr-FR"/>
        </w:rPr>
      </w:pPr>
    </w:p>
    <w:sectPr w:rsidR="00387B13" w:rsidRPr="00B761CB" w:rsidSect="00B11446">
      <w:footerReference w:type="default" r:id="rId40"/>
      <w:headerReference w:type="first" r:id="rId41"/>
      <w:footerReference w:type="first" r:id="rId42"/>
      <w:type w:val="oddPage"/>
      <w:pgSz w:w="12240" w:h="15840" w:code="1"/>
      <w:pgMar w:top="1728" w:right="1800" w:bottom="1008" w:left="180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02A9" w14:textId="77777777" w:rsidR="00313249" w:rsidRDefault="00313249">
      <w:r>
        <w:separator/>
      </w:r>
    </w:p>
  </w:endnote>
  <w:endnote w:type="continuationSeparator" w:id="0">
    <w:p w14:paraId="4EE12D89" w14:textId="77777777" w:rsidR="00313249" w:rsidRDefault="0031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
    <w:altName w:val="Times New Roman"/>
    <w:panose1 w:val="00000000000000000000"/>
    <w:charset w:val="00"/>
    <w:family w:val="roman"/>
    <w:notTrueType/>
    <w:pitch w:val="default"/>
    <w:sig w:usb0="00000003" w:usb1="00000000" w:usb2="00000000" w:usb3="00000000" w:csb0="00000001" w:csb1="00000000"/>
  </w:font>
  <w:font w:name="Frutiger 45">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5238"/>
      <w:docPartObj>
        <w:docPartGallery w:val="Page Numbers (Bottom of Page)"/>
        <w:docPartUnique/>
      </w:docPartObj>
    </w:sdtPr>
    <w:sdtEndPr>
      <w:rPr>
        <w:noProof/>
      </w:rPr>
    </w:sdtEndPr>
    <w:sdtContent>
      <w:p w14:paraId="690358A1" w14:textId="0B80CC8F" w:rsidR="00595624" w:rsidRDefault="00595624">
        <w:pPr>
          <w:pStyle w:val="Footer"/>
          <w:jc w:val="center"/>
        </w:pPr>
        <w:r>
          <w:fldChar w:fldCharType="begin"/>
        </w:r>
        <w:r>
          <w:instrText xml:space="preserve"> PAGE   \* MERGEFORMAT </w:instrText>
        </w:r>
        <w:r>
          <w:fldChar w:fldCharType="separate"/>
        </w:r>
        <w:r w:rsidR="000873C1">
          <w:rPr>
            <w:noProof/>
          </w:rPr>
          <w:t>2</w:t>
        </w:r>
        <w:r>
          <w:rPr>
            <w:noProof/>
          </w:rPr>
          <w:fldChar w:fldCharType="end"/>
        </w:r>
      </w:p>
    </w:sdtContent>
  </w:sdt>
  <w:p w14:paraId="476E2EB9" w14:textId="77777777" w:rsidR="00595624" w:rsidRDefault="0059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93DC" w14:textId="1C7BD8CD" w:rsidR="00595624" w:rsidRDefault="00595624">
    <w:pPr>
      <w:pStyle w:val="Footer"/>
    </w:pPr>
    <w:r>
      <w:rPr>
        <w:noProof/>
        <w:lang w:val="en-US" w:eastAsia="en-US"/>
      </w:rPr>
      <w:drawing>
        <wp:inline distT="0" distB="0" distL="0" distR="0" wp14:anchorId="09FC2D9C" wp14:editId="0F279B9D">
          <wp:extent cx="1283208" cy="3017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018 footer.jpg"/>
                  <pic:cNvPicPr/>
                </pic:nvPicPr>
                <pic:blipFill>
                  <a:blip r:embed="rId1">
                    <a:extLst>
                      <a:ext uri="{28A0092B-C50C-407E-A947-70E740481C1C}">
                        <a14:useLocalDpi xmlns:a14="http://schemas.microsoft.com/office/drawing/2010/main" val="0"/>
                      </a:ext>
                    </a:extLst>
                  </a:blip>
                  <a:stretch>
                    <a:fillRect/>
                  </a:stretch>
                </pic:blipFill>
                <pic:spPr>
                  <a:xfrm>
                    <a:off x="0" y="0"/>
                    <a:ext cx="1283208" cy="301752"/>
                  </a:xfrm>
                  <a:prstGeom prst="rect">
                    <a:avLst/>
                  </a:prstGeom>
                </pic:spPr>
              </pic:pic>
            </a:graphicData>
          </a:graphic>
        </wp:inline>
      </w:drawing>
    </w:r>
  </w:p>
  <w:p w14:paraId="780B2B40" w14:textId="21BFAFF8" w:rsidR="00313249" w:rsidRDefault="00313249" w:rsidP="00F50DCB">
    <w:pPr>
      <w:pStyle w:val="Footer"/>
      <w:tabs>
        <w:tab w:val="clear" w:pos="1584"/>
        <w:tab w:val="clear" w:pos="1800"/>
        <w:tab w:val="clear" w:pos="2340"/>
        <w:tab w:val="clear" w:pos="4320"/>
      </w:tabs>
      <w:rPr>
        <w:rStyle w:val="PageNumbe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39D76" w14:textId="77777777" w:rsidR="00313249" w:rsidRDefault="00313249">
      <w:r>
        <w:separator/>
      </w:r>
    </w:p>
  </w:footnote>
  <w:footnote w:type="continuationSeparator" w:id="0">
    <w:p w14:paraId="0D50C5DB" w14:textId="77777777" w:rsidR="00313249" w:rsidRDefault="00313249">
      <w:r>
        <w:continuationSeparator/>
      </w:r>
    </w:p>
  </w:footnote>
  <w:footnote w:id="1">
    <w:p w14:paraId="14F1F272"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Le panel Prob</w:t>
      </w:r>
      <w:r w:rsidRPr="00521EF4">
        <w:rPr>
          <w:i/>
          <w:lang w:val="fr-CA"/>
        </w:rPr>
        <w:t>it</w:t>
      </w:r>
      <w:r w:rsidRPr="00521EF4">
        <w:rPr>
          <w:lang w:val="fr-CA"/>
        </w:rPr>
        <w:t xml:space="preserve"> offre une couverture exhaustive de la population canadienne (au moyen de l’Internet, de la téléphonie ordinaire et de la téléphonie cellulaire) en faisant appel à une sélection aléatoire (tous les répondants de notre panel sont recrutés par téléphone, au moyen de la composition aléatoire [CA], après quoi leur participation est confirmée au téléphone par des enquêteurs; les participants ne décident </w:t>
      </w:r>
      <w:r>
        <w:rPr>
          <w:lang w:val="fr-CA"/>
        </w:rPr>
        <w:t xml:space="preserve">donc </w:t>
      </w:r>
      <w:r w:rsidRPr="00521EF4">
        <w:rPr>
          <w:lang w:val="fr-CA"/>
        </w:rPr>
        <w:t>pas de faire partie du panel) et à un échantillonnage de probabilités égales (ce qui signifie qu’il est possible d’extrapoler les résultats à l’ensemble de la population).</w:t>
      </w:r>
    </w:p>
  </w:footnote>
  <w:footnote w:id="2">
    <w:p w14:paraId="20EEB6F0"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Le panel Prob</w:t>
      </w:r>
      <w:r w:rsidRPr="00521EF4">
        <w:rPr>
          <w:i/>
          <w:lang w:val="fr-CA"/>
        </w:rPr>
        <w:t>it</w:t>
      </w:r>
      <w:r w:rsidRPr="00521EF4">
        <w:rPr>
          <w:lang w:val="fr-CA"/>
        </w:rPr>
        <w:t xml:space="preserve"> offre une couverture exhaustive de la population canadienne (au moyen de l’Internet, de la téléphonie ordinaire et de la téléphonie cellulaire) en faisant appel à une sélection aléatoire (tous les répondants de notre panel sont recrutés par téléphone, au moyen de la composition aléatoire [CA], après quoi leur participation est confirmée au téléphone par des enquêteurs; les participants ne décident </w:t>
      </w:r>
      <w:r>
        <w:rPr>
          <w:lang w:val="fr-CA"/>
        </w:rPr>
        <w:t xml:space="preserve">donc </w:t>
      </w:r>
      <w:r w:rsidRPr="00521EF4">
        <w:rPr>
          <w:lang w:val="fr-CA"/>
        </w:rPr>
        <w:t>pas de faire partie du panel) et à un échantillonnage de probabilités égales (ce qui signifie qu’il est possible d’extrapoler les résultats à l’ensemble de la population).</w:t>
      </w:r>
    </w:p>
  </w:footnote>
  <w:footnote w:id="3">
    <w:p w14:paraId="00ECDF85"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Plusieurs mentions ont été acceptées pour cette question.</w:t>
      </w:r>
    </w:p>
  </w:footnote>
  <w:footnote w:id="4">
    <w:p w14:paraId="1A47ABFD"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Plusieurs mentions ont été acceptées pour cette question.</w:t>
      </w:r>
    </w:p>
  </w:footnote>
  <w:footnote w:id="5">
    <w:p w14:paraId="4A9DC501"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Plusieurs mentions ont été acceptées pour cette question.</w:t>
      </w:r>
    </w:p>
  </w:footnote>
  <w:footnote w:id="6">
    <w:p w14:paraId="219B9045"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Plusieurs mentions ont été acceptées pour cette question.</w:t>
      </w:r>
    </w:p>
  </w:footnote>
  <w:footnote w:id="7">
    <w:p w14:paraId="67FA5B37" w14:textId="77777777" w:rsidR="00313249" w:rsidRPr="00952936" w:rsidRDefault="00313249" w:rsidP="005F4681">
      <w:pPr>
        <w:pStyle w:val="FootnoteText"/>
        <w:rPr>
          <w:lang w:val="fr-CA"/>
        </w:rPr>
      </w:pPr>
      <w:r w:rsidRPr="00521EF4">
        <w:rPr>
          <w:rStyle w:val="FootnoteReference"/>
          <w:lang w:val="fr-CA"/>
        </w:rPr>
        <w:footnoteRef/>
      </w:r>
      <w:r w:rsidRPr="00521EF4">
        <w:rPr>
          <w:lang w:val="fr-CA"/>
        </w:rPr>
        <w:t xml:space="preserve"> </w:t>
      </w:r>
      <w:r w:rsidRPr="00521EF4">
        <w:rPr>
          <w:lang w:val="fr-CA"/>
        </w:rPr>
        <w:tab/>
        <w:t>Plusieurs mentions ont été acceptées pour cette question.</w:t>
      </w:r>
    </w:p>
  </w:footnote>
  <w:footnote w:id="8">
    <w:p w14:paraId="0A8A3702" w14:textId="77777777" w:rsidR="00313249" w:rsidRPr="00952936" w:rsidRDefault="00313249" w:rsidP="00CC26D7">
      <w:pPr>
        <w:pStyle w:val="FootnoteText"/>
        <w:rPr>
          <w:lang w:val="fr-CA"/>
        </w:rPr>
      </w:pPr>
      <w:r w:rsidRPr="00521EF4">
        <w:rPr>
          <w:rStyle w:val="FootnoteReference"/>
          <w:lang w:val="fr-CA"/>
        </w:rPr>
        <w:footnoteRef/>
      </w:r>
      <w:r w:rsidRPr="00521EF4">
        <w:rPr>
          <w:lang w:val="fr-CA"/>
        </w:rPr>
        <w:t xml:space="preserve"> </w:t>
      </w:r>
      <w:r w:rsidRPr="00521EF4">
        <w:rPr>
          <w:lang w:val="fr-CA"/>
        </w:rPr>
        <w:tab/>
        <w:t>Le panel Prob</w:t>
      </w:r>
      <w:r w:rsidRPr="00521EF4">
        <w:rPr>
          <w:i/>
          <w:lang w:val="fr-CA"/>
        </w:rPr>
        <w:t>it</w:t>
      </w:r>
      <w:r w:rsidRPr="00521EF4">
        <w:rPr>
          <w:lang w:val="fr-CA"/>
        </w:rPr>
        <w:t xml:space="preserve"> offre une couverture exhaustive de la population canadienne (au moyen de l’Internet, de la téléphonie ordinaire et de la téléphonie cellulaire) en faisant appel à une sélection aléatoire (tous les répondants de notre panel sont recrutés par téléphone, au moyen de la composition aléatoire [CA], après quoi leur participation est confirmée au téléphone par des enquêteurs; les participants ne décident </w:t>
      </w:r>
      <w:r>
        <w:rPr>
          <w:lang w:val="fr-CA"/>
        </w:rPr>
        <w:t xml:space="preserve">donc </w:t>
      </w:r>
      <w:r w:rsidRPr="00521EF4">
        <w:rPr>
          <w:lang w:val="fr-CA"/>
        </w:rPr>
        <w:t>pas de faire partie du panel) et à un échantillonnage de probabilités égales (ce qui signifie qu’il est possible d’extrapoler les résultats à l’ensemble de la population).</w:t>
      </w:r>
    </w:p>
  </w:footnote>
  <w:footnote w:id="9">
    <w:p w14:paraId="736CFC06" w14:textId="77777777" w:rsidR="00313249" w:rsidRPr="00952936" w:rsidRDefault="00313249" w:rsidP="005F4681">
      <w:pPr>
        <w:pStyle w:val="FootnoteText"/>
        <w:rPr>
          <w:lang w:val="fr-CA"/>
        </w:rPr>
      </w:pPr>
      <w:r w:rsidRPr="00521EF4">
        <w:rPr>
          <w:rStyle w:val="FootnoteReference"/>
          <w:lang w:val="fr-CA"/>
        </w:rPr>
        <w:footnoteRef/>
      </w:r>
      <w:r w:rsidRPr="00521EF4">
        <w:rPr>
          <w:rStyle w:val="FootnoteReference"/>
          <w:lang w:val="fr-CA"/>
        </w:rPr>
        <w:tab/>
      </w:r>
      <w:r w:rsidRPr="00521EF4">
        <w:rPr>
          <w:lang w:val="fr-CA"/>
        </w:rPr>
        <w:t>Parmi l’échantillon de 11</w:t>
      </w:r>
      <w:r w:rsidRPr="00521EF4">
        <w:rPr>
          <w:rFonts w:ascii="Arial" w:hAnsi="Arial" w:cs="Arial"/>
          <w:lang w:val="fr-CA"/>
        </w:rPr>
        <w:t> </w:t>
      </w:r>
      <w:r w:rsidRPr="00521EF4">
        <w:rPr>
          <w:lang w:val="fr-CA"/>
        </w:rPr>
        <w:t>455 cas, dont 9098 invitations en ligne et 2357 prises de contact au téléphone, 98 se sont avérés invalides (c.-à-d. courriel non distribuable ou numéro de téléphone invalide) pour un échantillon total valide de 11</w:t>
      </w:r>
      <w:r w:rsidRPr="00521EF4">
        <w:rPr>
          <w:rFonts w:ascii="Arial" w:hAnsi="Arial" w:cs="Arial"/>
          <w:lang w:val="fr-CA"/>
        </w:rPr>
        <w:t> </w:t>
      </w:r>
      <w:r w:rsidRPr="00521EF4">
        <w:rPr>
          <w:lang w:val="fr-CA"/>
        </w:rPr>
        <w:t>357 répondants. Le taux de réponse est calculé selon le nombre total de sondages terminés (aucun cas ne s’est avéré inadmissible) par rapport à la base d’échantillonnage valide.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CEEF" w14:textId="1A14E535" w:rsidR="00595624" w:rsidRDefault="00595624">
    <w:pPr>
      <w:pStyle w:val="Header"/>
    </w:pPr>
    <w:r>
      <w:rPr>
        <w:noProof/>
        <w:lang w:eastAsia="en-US"/>
      </w:rPr>
      <w:drawing>
        <wp:inline distT="0" distB="0" distL="0" distR="0" wp14:anchorId="1F96DE13" wp14:editId="60C1FC48">
          <wp:extent cx="4005072" cy="30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8 header FR.jpg"/>
                  <pic:cNvPicPr/>
                </pic:nvPicPr>
                <pic:blipFill>
                  <a:blip r:embed="rId1">
                    <a:extLst>
                      <a:ext uri="{28A0092B-C50C-407E-A947-70E740481C1C}">
                        <a14:useLocalDpi xmlns:a14="http://schemas.microsoft.com/office/drawing/2010/main" val="0"/>
                      </a:ext>
                    </a:extLst>
                  </a:blip>
                  <a:stretch>
                    <a:fillRect/>
                  </a:stretch>
                </pic:blipFill>
                <pic:spPr>
                  <a:xfrm>
                    <a:off x="0" y="0"/>
                    <a:ext cx="4005072" cy="304800"/>
                  </a:xfrm>
                  <a:prstGeom prst="rect">
                    <a:avLst/>
                  </a:prstGeom>
                </pic:spPr>
              </pic:pic>
            </a:graphicData>
          </a:graphic>
        </wp:inline>
      </w:drawing>
    </w:r>
  </w:p>
  <w:p w14:paraId="3AA439AF" w14:textId="77777777" w:rsidR="00595624" w:rsidRDefault="00595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1"/>
    <w:lvl w:ilvl="0">
      <w:start w:val="1"/>
      <w:numFmt w:val="bullet"/>
      <w:lvlText w:val="›"/>
      <w:lvlJc w:val="left"/>
      <w:pPr>
        <w:tabs>
          <w:tab w:val="num" w:pos="1080"/>
        </w:tabs>
        <w:ind w:left="1008" w:hanging="288"/>
      </w:pPr>
      <w:rPr>
        <w:rFonts w:ascii="Trebuchet MS" w:hAnsi="Trebuchet MS" w:hint="default"/>
        <w:b/>
        <w:i w:val="0"/>
        <w:color w:val="auto"/>
        <w:sz w:val="40"/>
      </w:rPr>
    </w:lvl>
  </w:abstractNum>
  <w:abstractNum w:abstractNumId="1" w15:restartNumberingAfterBreak="0">
    <w:nsid w:val="01041C9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2E836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71022B9"/>
    <w:multiLevelType w:val="hybridMultilevel"/>
    <w:tmpl w:val="825689C0"/>
    <w:lvl w:ilvl="0" w:tplc="CFACA498">
      <w:start w:val="1"/>
      <w:numFmt w:val="bullet"/>
      <w:pStyle w:val="g-bul3"/>
      <w:lvlText w:val="¤"/>
      <w:lvlJc w:val="left"/>
      <w:pPr>
        <w:tabs>
          <w:tab w:val="num" w:pos="7200"/>
        </w:tabs>
        <w:ind w:left="7200" w:hanging="360"/>
      </w:pPr>
      <w:rPr>
        <w:rFonts w:ascii="Trebuchet MS" w:hAnsi="Trebuchet MS" w:hint="default"/>
        <w:b w:val="0"/>
        <w:i w:val="0"/>
        <w:sz w:val="22"/>
      </w:rPr>
    </w:lvl>
    <w:lvl w:ilvl="1" w:tplc="F266C4FE" w:tentative="1">
      <w:start w:val="1"/>
      <w:numFmt w:val="bullet"/>
      <w:lvlText w:val="o"/>
      <w:lvlJc w:val="left"/>
      <w:pPr>
        <w:tabs>
          <w:tab w:val="num" w:pos="2520"/>
        </w:tabs>
        <w:ind w:left="2520" w:hanging="360"/>
      </w:pPr>
      <w:rPr>
        <w:rFonts w:ascii="Courier New" w:hAnsi="Courier New" w:hint="default"/>
      </w:rPr>
    </w:lvl>
    <w:lvl w:ilvl="2" w:tplc="C3901F5C" w:tentative="1">
      <w:start w:val="1"/>
      <w:numFmt w:val="bullet"/>
      <w:lvlText w:val=""/>
      <w:lvlJc w:val="left"/>
      <w:pPr>
        <w:tabs>
          <w:tab w:val="num" w:pos="3240"/>
        </w:tabs>
        <w:ind w:left="3240" w:hanging="360"/>
      </w:pPr>
      <w:rPr>
        <w:rFonts w:ascii="Wingdings" w:hAnsi="Wingdings" w:hint="default"/>
      </w:rPr>
    </w:lvl>
    <w:lvl w:ilvl="3" w:tplc="87FC5D3C" w:tentative="1">
      <w:start w:val="1"/>
      <w:numFmt w:val="bullet"/>
      <w:lvlText w:val=""/>
      <w:lvlJc w:val="left"/>
      <w:pPr>
        <w:tabs>
          <w:tab w:val="num" w:pos="3960"/>
        </w:tabs>
        <w:ind w:left="3960" w:hanging="360"/>
      </w:pPr>
      <w:rPr>
        <w:rFonts w:ascii="Symbol" w:hAnsi="Symbol" w:hint="default"/>
      </w:rPr>
    </w:lvl>
    <w:lvl w:ilvl="4" w:tplc="39F01FF4" w:tentative="1">
      <w:start w:val="1"/>
      <w:numFmt w:val="bullet"/>
      <w:lvlText w:val="o"/>
      <w:lvlJc w:val="left"/>
      <w:pPr>
        <w:tabs>
          <w:tab w:val="num" w:pos="4680"/>
        </w:tabs>
        <w:ind w:left="4680" w:hanging="360"/>
      </w:pPr>
      <w:rPr>
        <w:rFonts w:ascii="Courier New" w:hAnsi="Courier New" w:hint="default"/>
      </w:rPr>
    </w:lvl>
    <w:lvl w:ilvl="5" w:tplc="4524C89A" w:tentative="1">
      <w:start w:val="1"/>
      <w:numFmt w:val="bullet"/>
      <w:lvlText w:val=""/>
      <w:lvlJc w:val="left"/>
      <w:pPr>
        <w:tabs>
          <w:tab w:val="num" w:pos="5400"/>
        </w:tabs>
        <w:ind w:left="5400" w:hanging="360"/>
      </w:pPr>
      <w:rPr>
        <w:rFonts w:ascii="Wingdings" w:hAnsi="Wingdings" w:hint="default"/>
      </w:rPr>
    </w:lvl>
    <w:lvl w:ilvl="6" w:tplc="76D89F06" w:tentative="1">
      <w:start w:val="1"/>
      <w:numFmt w:val="bullet"/>
      <w:lvlText w:val=""/>
      <w:lvlJc w:val="left"/>
      <w:pPr>
        <w:tabs>
          <w:tab w:val="num" w:pos="6120"/>
        </w:tabs>
        <w:ind w:left="6120" w:hanging="360"/>
      </w:pPr>
      <w:rPr>
        <w:rFonts w:ascii="Symbol" w:hAnsi="Symbol" w:hint="default"/>
      </w:rPr>
    </w:lvl>
    <w:lvl w:ilvl="7" w:tplc="4A4008F8" w:tentative="1">
      <w:start w:val="1"/>
      <w:numFmt w:val="bullet"/>
      <w:lvlText w:val="o"/>
      <w:lvlJc w:val="left"/>
      <w:pPr>
        <w:tabs>
          <w:tab w:val="num" w:pos="6840"/>
        </w:tabs>
        <w:ind w:left="6840" w:hanging="360"/>
      </w:pPr>
      <w:rPr>
        <w:rFonts w:ascii="Courier New" w:hAnsi="Courier New" w:hint="default"/>
      </w:rPr>
    </w:lvl>
    <w:lvl w:ilvl="8" w:tplc="5CD4AABA"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6A0E4A"/>
    <w:multiLevelType w:val="multilevel"/>
    <w:tmpl w:val="9A82D26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lowerLetter"/>
      <w:lvlText w:val="%4)"/>
      <w:lvlJc w:val="left"/>
      <w:pPr>
        <w:tabs>
          <w:tab w:val="num" w:pos="2520"/>
        </w:tabs>
        <w:ind w:left="2160"/>
      </w:pPr>
      <w:rPr>
        <w:rFonts w:cs="Times New Roman" w:hint="default"/>
        <w:b/>
        <w:i/>
        <w:sz w:val="24"/>
      </w:rPr>
    </w:lvl>
    <w:lvl w:ilvl="4">
      <w:start w:val="1"/>
      <w:numFmt w:val="decimal"/>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089C069A"/>
    <w:multiLevelType w:val="hybridMultilevel"/>
    <w:tmpl w:val="524A4784"/>
    <w:lvl w:ilvl="0" w:tplc="292E3B0C">
      <w:start w:val="1"/>
      <w:numFmt w:val="bullet"/>
      <w:lvlText w:val="Q"/>
      <w:lvlJc w:val="left"/>
      <w:pPr>
        <w:tabs>
          <w:tab w:val="num" w:pos="360"/>
        </w:tabs>
        <w:ind w:left="144" w:hanging="144"/>
      </w:pPr>
      <w:rPr>
        <w:rFonts w:ascii="Frutiger 45" w:hAnsi="Frutiger 45" w:hint="default"/>
        <w:b/>
        <w:i w:val="0"/>
        <w:color w:val="1465A2"/>
        <w:sz w:val="15"/>
      </w:rPr>
    </w:lvl>
    <w:lvl w:ilvl="1" w:tplc="98986DC8" w:tentative="1">
      <w:start w:val="1"/>
      <w:numFmt w:val="bullet"/>
      <w:lvlText w:val="o"/>
      <w:lvlJc w:val="left"/>
      <w:pPr>
        <w:tabs>
          <w:tab w:val="num" w:pos="1440"/>
        </w:tabs>
        <w:ind w:left="1440" w:hanging="360"/>
      </w:pPr>
      <w:rPr>
        <w:rFonts w:ascii="Courier New" w:hAnsi="Courier New" w:hint="default"/>
      </w:rPr>
    </w:lvl>
    <w:lvl w:ilvl="2" w:tplc="1130B682" w:tentative="1">
      <w:start w:val="1"/>
      <w:numFmt w:val="bullet"/>
      <w:lvlText w:val=""/>
      <w:lvlJc w:val="left"/>
      <w:pPr>
        <w:tabs>
          <w:tab w:val="num" w:pos="2160"/>
        </w:tabs>
        <w:ind w:left="2160" w:hanging="360"/>
      </w:pPr>
      <w:rPr>
        <w:rFonts w:ascii="Wingdings" w:hAnsi="Wingdings" w:hint="default"/>
      </w:rPr>
    </w:lvl>
    <w:lvl w:ilvl="3" w:tplc="233AF262" w:tentative="1">
      <w:start w:val="1"/>
      <w:numFmt w:val="bullet"/>
      <w:lvlText w:val=""/>
      <w:lvlJc w:val="left"/>
      <w:pPr>
        <w:tabs>
          <w:tab w:val="num" w:pos="2880"/>
        </w:tabs>
        <w:ind w:left="2880" w:hanging="360"/>
      </w:pPr>
      <w:rPr>
        <w:rFonts w:ascii="Symbol" w:hAnsi="Symbol" w:hint="default"/>
      </w:rPr>
    </w:lvl>
    <w:lvl w:ilvl="4" w:tplc="5FE8AC96" w:tentative="1">
      <w:start w:val="1"/>
      <w:numFmt w:val="bullet"/>
      <w:lvlText w:val="o"/>
      <w:lvlJc w:val="left"/>
      <w:pPr>
        <w:tabs>
          <w:tab w:val="num" w:pos="3600"/>
        </w:tabs>
        <w:ind w:left="3600" w:hanging="360"/>
      </w:pPr>
      <w:rPr>
        <w:rFonts w:ascii="Courier New" w:hAnsi="Courier New" w:hint="default"/>
      </w:rPr>
    </w:lvl>
    <w:lvl w:ilvl="5" w:tplc="A000A6E0" w:tentative="1">
      <w:start w:val="1"/>
      <w:numFmt w:val="bullet"/>
      <w:lvlText w:val=""/>
      <w:lvlJc w:val="left"/>
      <w:pPr>
        <w:tabs>
          <w:tab w:val="num" w:pos="4320"/>
        </w:tabs>
        <w:ind w:left="4320" w:hanging="360"/>
      </w:pPr>
      <w:rPr>
        <w:rFonts w:ascii="Wingdings" w:hAnsi="Wingdings" w:hint="default"/>
      </w:rPr>
    </w:lvl>
    <w:lvl w:ilvl="6" w:tplc="89ECB32E" w:tentative="1">
      <w:start w:val="1"/>
      <w:numFmt w:val="bullet"/>
      <w:lvlText w:val=""/>
      <w:lvlJc w:val="left"/>
      <w:pPr>
        <w:tabs>
          <w:tab w:val="num" w:pos="5040"/>
        </w:tabs>
        <w:ind w:left="5040" w:hanging="360"/>
      </w:pPr>
      <w:rPr>
        <w:rFonts w:ascii="Symbol" w:hAnsi="Symbol" w:hint="default"/>
      </w:rPr>
    </w:lvl>
    <w:lvl w:ilvl="7" w:tplc="94863E8A" w:tentative="1">
      <w:start w:val="1"/>
      <w:numFmt w:val="bullet"/>
      <w:lvlText w:val="o"/>
      <w:lvlJc w:val="left"/>
      <w:pPr>
        <w:tabs>
          <w:tab w:val="num" w:pos="5760"/>
        </w:tabs>
        <w:ind w:left="5760" w:hanging="360"/>
      </w:pPr>
      <w:rPr>
        <w:rFonts w:ascii="Courier New" w:hAnsi="Courier New" w:hint="default"/>
      </w:rPr>
    </w:lvl>
    <w:lvl w:ilvl="8" w:tplc="86F25E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A67BF"/>
    <w:multiLevelType w:val="multilevel"/>
    <w:tmpl w:val="4682676C"/>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decimal"/>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90A472E"/>
    <w:multiLevelType w:val="hybridMultilevel"/>
    <w:tmpl w:val="C2942008"/>
    <w:lvl w:ilvl="0" w:tplc="D1624AB4">
      <w:start w:val="1"/>
      <w:numFmt w:val="bullet"/>
      <w:lvlText w:val="»"/>
      <w:lvlJc w:val="left"/>
      <w:pPr>
        <w:tabs>
          <w:tab w:val="num" w:pos="1080"/>
        </w:tabs>
        <w:ind w:left="1080" w:hanging="360"/>
      </w:pPr>
      <w:rPr>
        <w:rFonts w:ascii="Frutiger 45" w:hAnsi="Frutiger 45" w:hint="default"/>
        <w:sz w:val="16"/>
      </w:rPr>
    </w:lvl>
    <w:lvl w:ilvl="1" w:tplc="49469432" w:tentative="1">
      <w:start w:val="1"/>
      <w:numFmt w:val="bullet"/>
      <w:lvlText w:val="o"/>
      <w:lvlJc w:val="left"/>
      <w:pPr>
        <w:tabs>
          <w:tab w:val="num" w:pos="1440"/>
        </w:tabs>
        <w:ind w:left="1440" w:hanging="360"/>
      </w:pPr>
      <w:rPr>
        <w:rFonts w:ascii="Courier New" w:hAnsi="Courier New" w:hint="default"/>
      </w:rPr>
    </w:lvl>
    <w:lvl w:ilvl="2" w:tplc="D3E0D40A" w:tentative="1">
      <w:start w:val="1"/>
      <w:numFmt w:val="bullet"/>
      <w:lvlText w:val=""/>
      <w:lvlJc w:val="left"/>
      <w:pPr>
        <w:tabs>
          <w:tab w:val="num" w:pos="2160"/>
        </w:tabs>
        <w:ind w:left="2160" w:hanging="360"/>
      </w:pPr>
      <w:rPr>
        <w:rFonts w:ascii="Wingdings" w:hAnsi="Wingdings" w:hint="default"/>
      </w:rPr>
    </w:lvl>
    <w:lvl w:ilvl="3" w:tplc="1E006C20" w:tentative="1">
      <w:start w:val="1"/>
      <w:numFmt w:val="bullet"/>
      <w:lvlText w:val=""/>
      <w:lvlJc w:val="left"/>
      <w:pPr>
        <w:tabs>
          <w:tab w:val="num" w:pos="2880"/>
        </w:tabs>
        <w:ind w:left="2880" w:hanging="360"/>
      </w:pPr>
      <w:rPr>
        <w:rFonts w:ascii="Symbol" w:hAnsi="Symbol" w:hint="default"/>
      </w:rPr>
    </w:lvl>
    <w:lvl w:ilvl="4" w:tplc="9516D528" w:tentative="1">
      <w:start w:val="1"/>
      <w:numFmt w:val="bullet"/>
      <w:lvlText w:val="o"/>
      <w:lvlJc w:val="left"/>
      <w:pPr>
        <w:tabs>
          <w:tab w:val="num" w:pos="3600"/>
        </w:tabs>
        <w:ind w:left="3600" w:hanging="360"/>
      </w:pPr>
      <w:rPr>
        <w:rFonts w:ascii="Courier New" w:hAnsi="Courier New" w:hint="default"/>
      </w:rPr>
    </w:lvl>
    <w:lvl w:ilvl="5" w:tplc="DB362906" w:tentative="1">
      <w:start w:val="1"/>
      <w:numFmt w:val="bullet"/>
      <w:lvlText w:val=""/>
      <w:lvlJc w:val="left"/>
      <w:pPr>
        <w:tabs>
          <w:tab w:val="num" w:pos="4320"/>
        </w:tabs>
        <w:ind w:left="4320" w:hanging="360"/>
      </w:pPr>
      <w:rPr>
        <w:rFonts w:ascii="Wingdings" w:hAnsi="Wingdings" w:hint="default"/>
      </w:rPr>
    </w:lvl>
    <w:lvl w:ilvl="6" w:tplc="226C07EA">
      <w:start w:val="1"/>
      <w:numFmt w:val="bullet"/>
      <w:lvlText w:val=""/>
      <w:lvlJc w:val="left"/>
      <w:pPr>
        <w:tabs>
          <w:tab w:val="num" w:pos="5040"/>
        </w:tabs>
        <w:ind w:left="5040" w:hanging="360"/>
      </w:pPr>
      <w:rPr>
        <w:rFonts w:ascii="Symbol" w:hAnsi="Symbol" w:hint="default"/>
      </w:rPr>
    </w:lvl>
    <w:lvl w:ilvl="7" w:tplc="E9BC6436" w:tentative="1">
      <w:start w:val="1"/>
      <w:numFmt w:val="bullet"/>
      <w:lvlText w:val="o"/>
      <w:lvlJc w:val="left"/>
      <w:pPr>
        <w:tabs>
          <w:tab w:val="num" w:pos="5760"/>
        </w:tabs>
        <w:ind w:left="5760" w:hanging="360"/>
      </w:pPr>
      <w:rPr>
        <w:rFonts w:ascii="Courier New" w:hAnsi="Courier New" w:hint="default"/>
      </w:rPr>
    </w:lvl>
    <w:lvl w:ilvl="8" w:tplc="E41489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079E0"/>
    <w:multiLevelType w:val="hybridMultilevel"/>
    <w:tmpl w:val="C240BBDA"/>
    <w:lvl w:ilvl="0" w:tplc="783E3CD6">
      <w:start w:val="1"/>
      <w:numFmt w:val="bullet"/>
      <w:lvlText w:val="›"/>
      <w:lvlJc w:val="left"/>
      <w:pPr>
        <w:tabs>
          <w:tab w:val="num" w:pos="1800"/>
        </w:tabs>
        <w:ind w:left="1800" w:hanging="360"/>
      </w:pPr>
      <w:rPr>
        <w:rFonts w:ascii="Arial Narrow" w:hAnsi="Arial Narrow" w:hint="default"/>
        <w:b/>
        <w:i w:val="0"/>
        <w:color w:val="auto"/>
        <w:sz w:val="24"/>
      </w:rPr>
    </w:lvl>
    <w:lvl w:ilvl="1" w:tplc="04090003">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87A99"/>
    <w:multiLevelType w:val="multilevel"/>
    <w:tmpl w:val="C85057E6"/>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0" w15:restartNumberingAfterBreak="0">
    <w:nsid w:val="20687619"/>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1" w15:restartNumberingAfterBreak="0">
    <w:nsid w:val="23ED61B9"/>
    <w:multiLevelType w:val="hybridMultilevel"/>
    <w:tmpl w:val="652E0E1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2" w15:restartNumberingAfterBreak="0">
    <w:nsid w:val="246613C5"/>
    <w:multiLevelType w:val="multilevel"/>
    <w:tmpl w:val="EAEE4FF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3" w15:restartNumberingAfterBreak="0">
    <w:nsid w:val="2F896590"/>
    <w:multiLevelType w:val="hybridMultilevel"/>
    <w:tmpl w:val="FB70B066"/>
    <w:lvl w:ilvl="0" w:tplc="68EC857E">
      <w:start w:val="1"/>
      <w:numFmt w:val="bullet"/>
      <w:pStyle w:val="Highl-2"/>
      <w:lvlText w:val="◊"/>
      <w:lvlJc w:val="left"/>
      <w:pPr>
        <w:tabs>
          <w:tab w:val="num" w:pos="1800"/>
        </w:tabs>
        <w:ind w:left="1800" w:hanging="360"/>
      </w:pPr>
      <w:rPr>
        <w:rFonts w:ascii="Trebuchet MS" w:hAnsi="Trebuchet MS" w:hint="default"/>
        <w:b/>
        <w:i w:val="0"/>
        <w:sz w:val="24"/>
      </w:rPr>
    </w:lvl>
    <w:lvl w:ilvl="1" w:tplc="DAB04830">
      <w:start w:val="1"/>
      <w:numFmt w:val="bullet"/>
      <w:lvlText w:val="o"/>
      <w:lvlJc w:val="left"/>
      <w:pPr>
        <w:tabs>
          <w:tab w:val="num" w:pos="1440"/>
        </w:tabs>
        <w:ind w:left="1440" w:hanging="360"/>
      </w:pPr>
      <w:rPr>
        <w:rFonts w:ascii="Courier New" w:hAnsi="Courier New" w:hint="default"/>
      </w:rPr>
    </w:lvl>
    <w:lvl w:ilvl="2" w:tplc="EA14A698">
      <w:start w:val="1"/>
      <w:numFmt w:val="bullet"/>
      <w:lvlText w:val=""/>
      <w:lvlJc w:val="left"/>
      <w:pPr>
        <w:tabs>
          <w:tab w:val="num" w:pos="2160"/>
        </w:tabs>
        <w:ind w:left="2160" w:hanging="360"/>
      </w:pPr>
      <w:rPr>
        <w:rFonts w:ascii="Wingdings" w:hAnsi="Wingdings" w:hint="default"/>
      </w:rPr>
    </w:lvl>
    <w:lvl w:ilvl="3" w:tplc="9BF21050">
      <w:start w:val="1"/>
      <w:numFmt w:val="bullet"/>
      <w:lvlText w:val=""/>
      <w:lvlJc w:val="left"/>
      <w:pPr>
        <w:tabs>
          <w:tab w:val="num" w:pos="2880"/>
        </w:tabs>
        <w:ind w:left="2880" w:hanging="360"/>
      </w:pPr>
      <w:rPr>
        <w:rFonts w:ascii="Symbol" w:hAnsi="Symbol" w:hint="default"/>
      </w:rPr>
    </w:lvl>
    <w:lvl w:ilvl="4" w:tplc="3BBAAD7E" w:tentative="1">
      <w:start w:val="1"/>
      <w:numFmt w:val="bullet"/>
      <w:lvlText w:val="o"/>
      <w:lvlJc w:val="left"/>
      <w:pPr>
        <w:tabs>
          <w:tab w:val="num" w:pos="3600"/>
        </w:tabs>
        <w:ind w:left="3600" w:hanging="360"/>
      </w:pPr>
      <w:rPr>
        <w:rFonts w:ascii="Courier New" w:hAnsi="Courier New" w:hint="default"/>
      </w:rPr>
    </w:lvl>
    <w:lvl w:ilvl="5" w:tplc="4FE2EF7A" w:tentative="1">
      <w:start w:val="1"/>
      <w:numFmt w:val="bullet"/>
      <w:lvlText w:val=""/>
      <w:lvlJc w:val="left"/>
      <w:pPr>
        <w:tabs>
          <w:tab w:val="num" w:pos="4320"/>
        </w:tabs>
        <w:ind w:left="4320" w:hanging="360"/>
      </w:pPr>
      <w:rPr>
        <w:rFonts w:ascii="Wingdings" w:hAnsi="Wingdings" w:hint="default"/>
      </w:rPr>
    </w:lvl>
    <w:lvl w:ilvl="6" w:tplc="BB1EE588" w:tentative="1">
      <w:start w:val="1"/>
      <w:numFmt w:val="bullet"/>
      <w:lvlText w:val=""/>
      <w:lvlJc w:val="left"/>
      <w:pPr>
        <w:tabs>
          <w:tab w:val="num" w:pos="5040"/>
        </w:tabs>
        <w:ind w:left="5040" w:hanging="360"/>
      </w:pPr>
      <w:rPr>
        <w:rFonts w:ascii="Symbol" w:hAnsi="Symbol" w:hint="default"/>
      </w:rPr>
    </w:lvl>
    <w:lvl w:ilvl="7" w:tplc="33C8CCD8" w:tentative="1">
      <w:start w:val="1"/>
      <w:numFmt w:val="bullet"/>
      <w:lvlText w:val="o"/>
      <w:lvlJc w:val="left"/>
      <w:pPr>
        <w:tabs>
          <w:tab w:val="num" w:pos="5760"/>
        </w:tabs>
        <w:ind w:left="5760" w:hanging="360"/>
      </w:pPr>
      <w:rPr>
        <w:rFonts w:ascii="Courier New" w:hAnsi="Courier New" w:hint="default"/>
      </w:rPr>
    </w:lvl>
    <w:lvl w:ilvl="8" w:tplc="EFFE82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07E7"/>
    <w:multiLevelType w:val="multilevel"/>
    <w:tmpl w:val="9012AB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26C1A2A"/>
    <w:multiLevelType w:val="multilevel"/>
    <w:tmpl w:val="EAEE4FF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6" w15:restartNumberingAfterBreak="0">
    <w:nsid w:val="346422A8"/>
    <w:multiLevelType w:val="hybridMultilevel"/>
    <w:tmpl w:val="38C65B06"/>
    <w:lvl w:ilvl="0" w:tplc="A7525EFA">
      <w:start w:val="1"/>
      <w:numFmt w:val="bullet"/>
      <w:lvlText w:val=""/>
      <w:lvlJc w:val="left"/>
      <w:pPr>
        <w:tabs>
          <w:tab w:val="num" w:pos="720"/>
        </w:tabs>
        <w:ind w:left="720" w:hanging="360"/>
      </w:pPr>
      <w:rPr>
        <w:rFonts w:ascii="Wingdings" w:hAnsi="Wingdings" w:hint="default"/>
      </w:rPr>
    </w:lvl>
    <w:lvl w:ilvl="1" w:tplc="22823A42">
      <w:start w:val="1"/>
      <w:numFmt w:val="bullet"/>
      <w:lvlText w:val="o"/>
      <w:lvlJc w:val="left"/>
      <w:pPr>
        <w:tabs>
          <w:tab w:val="num" w:pos="1440"/>
        </w:tabs>
        <w:ind w:left="1440" w:hanging="360"/>
      </w:pPr>
      <w:rPr>
        <w:rFonts w:ascii="Courier New" w:hAnsi="Courier New" w:hint="default"/>
      </w:rPr>
    </w:lvl>
    <w:lvl w:ilvl="2" w:tplc="4FF839AC" w:tentative="1">
      <w:start w:val="1"/>
      <w:numFmt w:val="bullet"/>
      <w:lvlText w:val=""/>
      <w:lvlJc w:val="left"/>
      <w:pPr>
        <w:tabs>
          <w:tab w:val="num" w:pos="2160"/>
        </w:tabs>
        <w:ind w:left="2160" w:hanging="360"/>
      </w:pPr>
      <w:rPr>
        <w:rFonts w:ascii="Wingdings" w:hAnsi="Wingdings" w:hint="default"/>
      </w:rPr>
    </w:lvl>
    <w:lvl w:ilvl="3" w:tplc="F69C4408" w:tentative="1">
      <w:start w:val="1"/>
      <w:numFmt w:val="bullet"/>
      <w:lvlText w:val=""/>
      <w:lvlJc w:val="left"/>
      <w:pPr>
        <w:tabs>
          <w:tab w:val="num" w:pos="2880"/>
        </w:tabs>
        <w:ind w:left="2880" w:hanging="360"/>
      </w:pPr>
      <w:rPr>
        <w:rFonts w:ascii="Symbol" w:hAnsi="Symbol" w:hint="default"/>
      </w:rPr>
    </w:lvl>
    <w:lvl w:ilvl="4" w:tplc="59523762">
      <w:start w:val="1"/>
      <w:numFmt w:val="bullet"/>
      <w:lvlText w:val="o"/>
      <w:lvlJc w:val="left"/>
      <w:pPr>
        <w:tabs>
          <w:tab w:val="num" w:pos="3600"/>
        </w:tabs>
        <w:ind w:left="3600" w:hanging="360"/>
      </w:pPr>
      <w:rPr>
        <w:rFonts w:ascii="Courier New" w:hAnsi="Courier New" w:hint="default"/>
      </w:rPr>
    </w:lvl>
    <w:lvl w:ilvl="5" w:tplc="04406CB6" w:tentative="1">
      <w:start w:val="1"/>
      <w:numFmt w:val="bullet"/>
      <w:lvlText w:val=""/>
      <w:lvlJc w:val="left"/>
      <w:pPr>
        <w:tabs>
          <w:tab w:val="num" w:pos="4320"/>
        </w:tabs>
        <w:ind w:left="4320" w:hanging="360"/>
      </w:pPr>
      <w:rPr>
        <w:rFonts w:ascii="Wingdings" w:hAnsi="Wingdings" w:hint="default"/>
      </w:rPr>
    </w:lvl>
    <w:lvl w:ilvl="6" w:tplc="FA18EC24" w:tentative="1">
      <w:start w:val="1"/>
      <w:numFmt w:val="bullet"/>
      <w:lvlText w:val=""/>
      <w:lvlJc w:val="left"/>
      <w:pPr>
        <w:tabs>
          <w:tab w:val="num" w:pos="5040"/>
        </w:tabs>
        <w:ind w:left="5040" w:hanging="360"/>
      </w:pPr>
      <w:rPr>
        <w:rFonts w:ascii="Symbol" w:hAnsi="Symbol" w:hint="default"/>
      </w:rPr>
    </w:lvl>
    <w:lvl w:ilvl="7" w:tplc="D6F86496" w:tentative="1">
      <w:start w:val="1"/>
      <w:numFmt w:val="bullet"/>
      <w:lvlText w:val="o"/>
      <w:lvlJc w:val="left"/>
      <w:pPr>
        <w:tabs>
          <w:tab w:val="num" w:pos="5760"/>
        </w:tabs>
        <w:ind w:left="5760" w:hanging="360"/>
      </w:pPr>
      <w:rPr>
        <w:rFonts w:ascii="Courier New" w:hAnsi="Courier New" w:hint="default"/>
      </w:rPr>
    </w:lvl>
    <w:lvl w:ilvl="8" w:tplc="4B80BA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1382A"/>
    <w:multiLevelType w:val="hybridMultilevel"/>
    <w:tmpl w:val="AF6E9ED6"/>
    <w:lvl w:ilvl="0" w:tplc="890AD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728"/>
    <w:multiLevelType w:val="multilevel"/>
    <w:tmpl w:val="D0DC10D4"/>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3D187322"/>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20" w15:restartNumberingAfterBreak="0">
    <w:nsid w:val="3F9C1796"/>
    <w:multiLevelType w:val="multilevel"/>
    <w:tmpl w:val="253A66A2"/>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0A672DB"/>
    <w:multiLevelType w:val="multilevel"/>
    <w:tmpl w:val="D0DC10D4"/>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19E095B"/>
    <w:multiLevelType w:val="hybridMultilevel"/>
    <w:tmpl w:val="15A24546"/>
    <w:lvl w:ilvl="0" w:tplc="ACFCDB66">
      <w:start w:val="1"/>
      <w:numFmt w:val="bullet"/>
      <w:pStyle w:val="Highl-3"/>
      <w:lvlText w:val="¤"/>
      <w:lvlJc w:val="left"/>
      <w:pPr>
        <w:tabs>
          <w:tab w:val="num" w:pos="1800"/>
        </w:tabs>
        <w:ind w:left="1800" w:hanging="360"/>
      </w:pPr>
      <w:rPr>
        <w:rFonts w:ascii="Trebuchet MS" w:hAnsi="Trebuchet MS" w:hint="default"/>
        <w:sz w:val="22"/>
      </w:rPr>
    </w:lvl>
    <w:lvl w:ilvl="1" w:tplc="908CEF8C">
      <w:start w:val="1"/>
      <w:numFmt w:val="bullet"/>
      <w:lvlText w:val="o"/>
      <w:lvlJc w:val="left"/>
      <w:pPr>
        <w:tabs>
          <w:tab w:val="num" w:pos="1440"/>
        </w:tabs>
        <w:ind w:left="1440" w:hanging="360"/>
      </w:pPr>
      <w:rPr>
        <w:rFonts w:ascii="Courier New" w:hAnsi="Courier New" w:hint="default"/>
      </w:rPr>
    </w:lvl>
    <w:lvl w:ilvl="2" w:tplc="7812E362">
      <w:start w:val="1"/>
      <w:numFmt w:val="bullet"/>
      <w:lvlText w:val=""/>
      <w:lvlJc w:val="left"/>
      <w:pPr>
        <w:tabs>
          <w:tab w:val="num" w:pos="2160"/>
        </w:tabs>
        <w:ind w:left="2160" w:hanging="360"/>
      </w:pPr>
      <w:rPr>
        <w:rFonts w:ascii="Wingdings" w:hAnsi="Wingdings" w:hint="default"/>
      </w:rPr>
    </w:lvl>
    <w:lvl w:ilvl="3" w:tplc="AB44F828">
      <w:start w:val="1"/>
      <w:numFmt w:val="bullet"/>
      <w:lvlText w:val=""/>
      <w:lvlJc w:val="left"/>
      <w:pPr>
        <w:tabs>
          <w:tab w:val="num" w:pos="2880"/>
        </w:tabs>
        <w:ind w:left="2880" w:hanging="360"/>
      </w:pPr>
      <w:rPr>
        <w:rFonts w:ascii="Symbol" w:hAnsi="Symbol" w:hint="default"/>
      </w:rPr>
    </w:lvl>
    <w:lvl w:ilvl="4" w:tplc="C414DEEA" w:tentative="1">
      <w:start w:val="1"/>
      <w:numFmt w:val="bullet"/>
      <w:lvlText w:val="o"/>
      <w:lvlJc w:val="left"/>
      <w:pPr>
        <w:tabs>
          <w:tab w:val="num" w:pos="3600"/>
        </w:tabs>
        <w:ind w:left="3600" w:hanging="360"/>
      </w:pPr>
      <w:rPr>
        <w:rFonts w:ascii="Courier New" w:hAnsi="Courier New" w:hint="default"/>
      </w:rPr>
    </w:lvl>
    <w:lvl w:ilvl="5" w:tplc="7B2A5DC0" w:tentative="1">
      <w:start w:val="1"/>
      <w:numFmt w:val="bullet"/>
      <w:lvlText w:val=""/>
      <w:lvlJc w:val="left"/>
      <w:pPr>
        <w:tabs>
          <w:tab w:val="num" w:pos="4320"/>
        </w:tabs>
        <w:ind w:left="4320" w:hanging="360"/>
      </w:pPr>
      <w:rPr>
        <w:rFonts w:ascii="Wingdings" w:hAnsi="Wingdings" w:hint="default"/>
      </w:rPr>
    </w:lvl>
    <w:lvl w:ilvl="6" w:tplc="0D4EE852" w:tentative="1">
      <w:start w:val="1"/>
      <w:numFmt w:val="bullet"/>
      <w:lvlText w:val=""/>
      <w:lvlJc w:val="left"/>
      <w:pPr>
        <w:tabs>
          <w:tab w:val="num" w:pos="5040"/>
        </w:tabs>
        <w:ind w:left="5040" w:hanging="360"/>
      </w:pPr>
      <w:rPr>
        <w:rFonts w:ascii="Symbol" w:hAnsi="Symbol" w:hint="default"/>
      </w:rPr>
    </w:lvl>
    <w:lvl w:ilvl="7" w:tplc="4BAA1BFC" w:tentative="1">
      <w:start w:val="1"/>
      <w:numFmt w:val="bullet"/>
      <w:lvlText w:val="o"/>
      <w:lvlJc w:val="left"/>
      <w:pPr>
        <w:tabs>
          <w:tab w:val="num" w:pos="5760"/>
        </w:tabs>
        <w:ind w:left="5760" w:hanging="360"/>
      </w:pPr>
      <w:rPr>
        <w:rFonts w:ascii="Courier New" w:hAnsi="Courier New" w:hint="default"/>
      </w:rPr>
    </w:lvl>
    <w:lvl w:ilvl="8" w:tplc="F76A56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15F48"/>
    <w:multiLevelType w:val="hybridMultilevel"/>
    <w:tmpl w:val="35A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6672"/>
    <w:multiLevelType w:val="multilevel"/>
    <w:tmpl w:val="8D380460"/>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pStyle w:val="Heading4"/>
      <w:lvlText w:val="%3%1.%4"/>
      <w:lvlJc w:val="left"/>
      <w:pPr>
        <w:tabs>
          <w:tab w:val="num" w:pos="360"/>
        </w:tabs>
      </w:pPr>
      <w:rPr>
        <w:rFonts w:cs="Times New Roman" w:hint="default"/>
        <w:b w:val="0"/>
        <w:bCs/>
        <w:i w:val="0"/>
        <w:iCs/>
        <w:color w:val="1465A2"/>
        <w:sz w:val="44"/>
        <w:szCs w:val="44"/>
      </w:rPr>
    </w:lvl>
    <w:lvl w:ilvl="4">
      <w:start w:val="1"/>
      <w:numFmt w:val="lowerLetter"/>
      <w:pStyle w:val="Heading5"/>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5" w15:restartNumberingAfterBreak="0">
    <w:nsid w:val="4A74775B"/>
    <w:multiLevelType w:val="hybridMultilevel"/>
    <w:tmpl w:val="3FE47A32"/>
    <w:lvl w:ilvl="0" w:tplc="511611FC">
      <w:start w:val="1"/>
      <w:numFmt w:val="decimal"/>
      <w:lvlText w:val="%1."/>
      <w:lvlJc w:val="left"/>
      <w:pPr>
        <w:tabs>
          <w:tab w:val="num" w:pos="1080"/>
        </w:tabs>
        <w:ind w:left="1080" w:hanging="720"/>
      </w:pPr>
      <w:rPr>
        <w:rFonts w:cs="Times New Roman" w:hint="default"/>
      </w:rPr>
    </w:lvl>
    <w:lvl w:ilvl="1" w:tplc="30941E3C" w:tentative="1">
      <w:start w:val="1"/>
      <w:numFmt w:val="lowerLetter"/>
      <w:lvlText w:val="%2."/>
      <w:lvlJc w:val="left"/>
      <w:pPr>
        <w:tabs>
          <w:tab w:val="num" w:pos="1440"/>
        </w:tabs>
        <w:ind w:left="1440" w:hanging="360"/>
      </w:pPr>
      <w:rPr>
        <w:rFonts w:cs="Times New Roman"/>
      </w:rPr>
    </w:lvl>
    <w:lvl w:ilvl="2" w:tplc="293A23E6" w:tentative="1">
      <w:start w:val="1"/>
      <w:numFmt w:val="lowerRoman"/>
      <w:lvlText w:val="%3."/>
      <w:lvlJc w:val="right"/>
      <w:pPr>
        <w:tabs>
          <w:tab w:val="num" w:pos="2160"/>
        </w:tabs>
        <w:ind w:left="2160" w:hanging="180"/>
      </w:pPr>
      <w:rPr>
        <w:rFonts w:cs="Times New Roman"/>
      </w:rPr>
    </w:lvl>
    <w:lvl w:ilvl="3" w:tplc="B0565C80" w:tentative="1">
      <w:start w:val="1"/>
      <w:numFmt w:val="decimal"/>
      <w:lvlText w:val="%4."/>
      <w:lvlJc w:val="left"/>
      <w:pPr>
        <w:tabs>
          <w:tab w:val="num" w:pos="2880"/>
        </w:tabs>
        <w:ind w:left="2880" w:hanging="360"/>
      </w:pPr>
      <w:rPr>
        <w:rFonts w:cs="Times New Roman"/>
      </w:rPr>
    </w:lvl>
    <w:lvl w:ilvl="4" w:tplc="F8EAC5A8" w:tentative="1">
      <w:start w:val="1"/>
      <w:numFmt w:val="lowerLetter"/>
      <w:lvlText w:val="%5."/>
      <w:lvlJc w:val="left"/>
      <w:pPr>
        <w:tabs>
          <w:tab w:val="num" w:pos="3600"/>
        </w:tabs>
        <w:ind w:left="3600" w:hanging="360"/>
      </w:pPr>
      <w:rPr>
        <w:rFonts w:cs="Times New Roman"/>
      </w:rPr>
    </w:lvl>
    <w:lvl w:ilvl="5" w:tplc="6114A21E" w:tentative="1">
      <w:start w:val="1"/>
      <w:numFmt w:val="lowerRoman"/>
      <w:lvlText w:val="%6."/>
      <w:lvlJc w:val="right"/>
      <w:pPr>
        <w:tabs>
          <w:tab w:val="num" w:pos="4320"/>
        </w:tabs>
        <w:ind w:left="4320" w:hanging="180"/>
      </w:pPr>
      <w:rPr>
        <w:rFonts w:cs="Times New Roman"/>
      </w:rPr>
    </w:lvl>
    <w:lvl w:ilvl="6" w:tplc="04AED4E0" w:tentative="1">
      <w:start w:val="1"/>
      <w:numFmt w:val="decimal"/>
      <w:lvlText w:val="%7."/>
      <w:lvlJc w:val="left"/>
      <w:pPr>
        <w:tabs>
          <w:tab w:val="num" w:pos="5040"/>
        </w:tabs>
        <w:ind w:left="5040" w:hanging="360"/>
      </w:pPr>
      <w:rPr>
        <w:rFonts w:cs="Times New Roman"/>
      </w:rPr>
    </w:lvl>
    <w:lvl w:ilvl="7" w:tplc="24E0F83C" w:tentative="1">
      <w:start w:val="1"/>
      <w:numFmt w:val="lowerLetter"/>
      <w:lvlText w:val="%8."/>
      <w:lvlJc w:val="left"/>
      <w:pPr>
        <w:tabs>
          <w:tab w:val="num" w:pos="5760"/>
        </w:tabs>
        <w:ind w:left="5760" w:hanging="360"/>
      </w:pPr>
      <w:rPr>
        <w:rFonts w:cs="Times New Roman"/>
      </w:rPr>
    </w:lvl>
    <w:lvl w:ilvl="8" w:tplc="97F2B5EE"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E304E1"/>
    <w:multiLevelType w:val="multilevel"/>
    <w:tmpl w:val="E45AF5DE"/>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decimal"/>
      <w:lvlText w:val="%1.%2"/>
      <w:lvlJc w:val="left"/>
      <w:pPr>
        <w:tabs>
          <w:tab w:val="num" w:pos="1080"/>
        </w:tabs>
        <w:ind w:left="720"/>
      </w:pPr>
      <w:rPr>
        <w:rFonts w:ascii="Times New Roman" w:hAnsi="Times New Roman" w:cs="tim" w:hint="default"/>
        <w:b w:val="0"/>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15:restartNumberingAfterBreak="0">
    <w:nsid w:val="547733F2"/>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15:restartNumberingAfterBreak="0">
    <w:nsid w:val="579235DC"/>
    <w:multiLevelType w:val="hybridMultilevel"/>
    <w:tmpl w:val="3AAC216A"/>
    <w:lvl w:ilvl="0" w:tplc="9C04B550">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4ED25DC4" w:tentative="1">
      <w:start w:val="1"/>
      <w:numFmt w:val="bullet"/>
      <w:lvlText w:val="o"/>
      <w:lvlJc w:val="left"/>
      <w:pPr>
        <w:tabs>
          <w:tab w:val="num" w:pos="1440"/>
        </w:tabs>
        <w:ind w:left="1440" w:hanging="360"/>
      </w:pPr>
      <w:rPr>
        <w:rFonts w:ascii="Courier New" w:hAnsi="Courier New" w:hint="default"/>
      </w:rPr>
    </w:lvl>
    <w:lvl w:ilvl="2" w:tplc="B6BA75D2" w:tentative="1">
      <w:start w:val="1"/>
      <w:numFmt w:val="bullet"/>
      <w:lvlText w:val=""/>
      <w:lvlJc w:val="left"/>
      <w:pPr>
        <w:tabs>
          <w:tab w:val="num" w:pos="2160"/>
        </w:tabs>
        <w:ind w:left="2160" w:hanging="360"/>
      </w:pPr>
      <w:rPr>
        <w:rFonts w:ascii="Wingdings" w:hAnsi="Wingdings" w:hint="default"/>
      </w:rPr>
    </w:lvl>
    <w:lvl w:ilvl="3" w:tplc="80B06EC4" w:tentative="1">
      <w:start w:val="1"/>
      <w:numFmt w:val="bullet"/>
      <w:lvlText w:val=""/>
      <w:lvlJc w:val="left"/>
      <w:pPr>
        <w:tabs>
          <w:tab w:val="num" w:pos="2880"/>
        </w:tabs>
        <w:ind w:left="2880" w:hanging="360"/>
      </w:pPr>
      <w:rPr>
        <w:rFonts w:ascii="Symbol" w:hAnsi="Symbol" w:hint="default"/>
      </w:rPr>
    </w:lvl>
    <w:lvl w:ilvl="4" w:tplc="F770140C" w:tentative="1">
      <w:start w:val="1"/>
      <w:numFmt w:val="bullet"/>
      <w:lvlText w:val="o"/>
      <w:lvlJc w:val="left"/>
      <w:pPr>
        <w:tabs>
          <w:tab w:val="num" w:pos="3600"/>
        </w:tabs>
        <w:ind w:left="3600" w:hanging="360"/>
      </w:pPr>
      <w:rPr>
        <w:rFonts w:ascii="Courier New" w:hAnsi="Courier New" w:hint="default"/>
      </w:rPr>
    </w:lvl>
    <w:lvl w:ilvl="5" w:tplc="5FE0703C" w:tentative="1">
      <w:start w:val="1"/>
      <w:numFmt w:val="bullet"/>
      <w:lvlText w:val=""/>
      <w:lvlJc w:val="left"/>
      <w:pPr>
        <w:tabs>
          <w:tab w:val="num" w:pos="4320"/>
        </w:tabs>
        <w:ind w:left="4320" w:hanging="360"/>
      </w:pPr>
      <w:rPr>
        <w:rFonts w:ascii="Wingdings" w:hAnsi="Wingdings" w:hint="default"/>
      </w:rPr>
    </w:lvl>
    <w:lvl w:ilvl="6" w:tplc="38569F9A" w:tentative="1">
      <w:start w:val="1"/>
      <w:numFmt w:val="bullet"/>
      <w:lvlText w:val=""/>
      <w:lvlJc w:val="left"/>
      <w:pPr>
        <w:tabs>
          <w:tab w:val="num" w:pos="5040"/>
        </w:tabs>
        <w:ind w:left="5040" w:hanging="360"/>
      </w:pPr>
      <w:rPr>
        <w:rFonts w:ascii="Symbol" w:hAnsi="Symbol" w:hint="default"/>
      </w:rPr>
    </w:lvl>
    <w:lvl w:ilvl="7" w:tplc="47B8E478" w:tentative="1">
      <w:start w:val="1"/>
      <w:numFmt w:val="bullet"/>
      <w:lvlText w:val="o"/>
      <w:lvlJc w:val="left"/>
      <w:pPr>
        <w:tabs>
          <w:tab w:val="num" w:pos="5760"/>
        </w:tabs>
        <w:ind w:left="5760" w:hanging="360"/>
      </w:pPr>
      <w:rPr>
        <w:rFonts w:ascii="Courier New" w:hAnsi="Courier New" w:hint="default"/>
      </w:rPr>
    </w:lvl>
    <w:lvl w:ilvl="8" w:tplc="584848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14417"/>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30" w15:restartNumberingAfterBreak="0">
    <w:nsid w:val="5BC27187"/>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15:restartNumberingAfterBreak="0">
    <w:nsid w:val="5EEA089A"/>
    <w:multiLevelType w:val="hybridMultilevel"/>
    <w:tmpl w:val="F630252C"/>
    <w:lvl w:ilvl="0" w:tplc="05505066">
      <w:start w:val="1"/>
      <w:numFmt w:val="bullet"/>
      <w:lvlText w:val=""/>
      <w:lvlJc w:val="left"/>
      <w:pPr>
        <w:tabs>
          <w:tab w:val="num" w:pos="720"/>
        </w:tabs>
        <w:ind w:left="720" w:hanging="360"/>
      </w:pPr>
      <w:rPr>
        <w:rFonts w:ascii="Wingdings" w:hAnsi="Wingdings" w:hint="default"/>
      </w:rPr>
    </w:lvl>
    <w:lvl w:ilvl="1" w:tplc="D85E2096">
      <w:start w:val="1"/>
      <w:numFmt w:val="bullet"/>
      <w:lvlText w:val="o"/>
      <w:lvlJc w:val="left"/>
      <w:pPr>
        <w:tabs>
          <w:tab w:val="num" w:pos="1440"/>
        </w:tabs>
        <w:ind w:left="1440" w:hanging="360"/>
      </w:pPr>
      <w:rPr>
        <w:rFonts w:ascii="Courier New" w:hAnsi="Courier New" w:hint="default"/>
      </w:rPr>
    </w:lvl>
    <w:lvl w:ilvl="2" w:tplc="72FE0A8A">
      <w:start w:val="1"/>
      <w:numFmt w:val="bullet"/>
      <w:lvlText w:val=""/>
      <w:lvlJc w:val="left"/>
      <w:pPr>
        <w:tabs>
          <w:tab w:val="num" w:pos="2160"/>
        </w:tabs>
        <w:ind w:left="2160" w:hanging="360"/>
      </w:pPr>
      <w:rPr>
        <w:rFonts w:ascii="Wingdings" w:hAnsi="Wingdings" w:hint="default"/>
      </w:rPr>
    </w:lvl>
    <w:lvl w:ilvl="3" w:tplc="D50603CC">
      <w:start w:val="1"/>
      <w:numFmt w:val="bullet"/>
      <w:lvlText w:val=""/>
      <w:lvlJc w:val="left"/>
      <w:pPr>
        <w:tabs>
          <w:tab w:val="num" w:pos="2880"/>
        </w:tabs>
        <w:ind w:left="2880" w:hanging="360"/>
      </w:pPr>
      <w:rPr>
        <w:rFonts w:ascii="Symbol" w:hAnsi="Symbol" w:hint="default"/>
      </w:rPr>
    </w:lvl>
    <w:lvl w:ilvl="4" w:tplc="12EC4EB8" w:tentative="1">
      <w:start w:val="1"/>
      <w:numFmt w:val="bullet"/>
      <w:lvlText w:val="o"/>
      <w:lvlJc w:val="left"/>
      <w:pPr>
        <w:tabs>
          <w:tab w:val="num" w:pos="3600"/>
        </w:tabs>
        <w:ind w:left="3600" w:hanging="360"/>
      </w:pPr>
      <w:rPr>
        <w:rFonts w:ascii="Courier New" w:hAnsi="Courier New" w:hint="default"/>
      </w:rPr>
    </w:lvl>
    <w:lvl w:ilvl="5" w:tplc="50D216D8" w:tentative="1">
      <w:start w:val="1"/>
      <w:numFmt w:val="bullet"/>
      <w:lvlText w:val=""/>
      <w:lvlJc w:val="left"/>
      <w:pPr>
        <w:tabs>
          <w:tab w:val="num" w:pos="4320"/>
        </w:tabs>
        <w:ind w:left="4320" w:hanging="360"/>
      </w:pPr>
      <w:rPr>
        <w:rFonts w:ascii="Wingdings" w:hAnsi="Wingdings" w:hint="default"/>
      </w:rPr>
    </w:lvl>
    <w:lvl w:ilvl="6" w:tplc="B0123238" w:tentative="1">
      <w:start w:val="1"/>
      <w:numFmt w:val="bullet"/>
      <w:lvlText w:val=""/>
      <w:lvlJc w:val="left"/>
      <w:pPr>
        <w:tabs>
          <w:tab w:val="num" w:pos="5040"/>
        </w:tabs>
        <w:ind w:left="5040" w:hanging="360"/>
      </w:pPr>
      <w:rPr>
        <w:rFonts w:ascii="Symbol" w:hAnsi="Symbol" w:hint="default"/>
      </w:rPr>
    </w:lvl>
    <w:lvl w:ilvl="7" w:tplc="1524739C" w:tentative="1">
      <w:start w:val="1"/>
      <w:numFmt w:val="bullet"/>
      <w:lvlText w:val="o"/>
      <w:lvlJc w:val="left"/>
      <w:pPr>
        <w:tabs>
          <w:tab w:val="num" w:pos="5760"/>
        </w:tabs>
        <w:ind w:left="5760" w:hanging="360"/>
      </w:pPr>
      <w:rPr>
        <w:rFonts w:ascii="Courier New" w:hAnsi="Courier New" w:hint="default"/>
      </w:rPr>
    </w:lvl>
    <w:lvl w:ilvl="8" w:tplc="B8B224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01A6D"/>
    <w:multiLevelType w:val="hybridMultilevel"/>
    <w:tmpl w:val="B1BE5146"/>
    <w:lvl w:ilvl="0" w:tplc="9C18C672">
      <w:numFmt w:val="bullet"/>
      <w:lvlText w:val="•"/>
      <w:lvlJc w:val="left"/>
      <w:pPr>
        <w:ind w:left="720" w:hanging="360"/>
      </w:pPr>
      <w:rPr>
        <w:rFonts w:ascii="Arial Narrow" w:eastAsia="MS Mincho" w:hAnsi="Arial Narrow" w:cs="Calibri" w:hint="default"/>
      </w:rPr>
    </w:lvl>
    <w:lvl w:ilvl="1" w:tplc="671888A4">
      <w:numFmt w:val="bullet"/>
      <w:lvlText w:val="-"/>
      <w:lvlJc w:val="left"/>
      <w:pPr>
        <w:ind w:left="1440" w:hanging="360"/>
      </w:pPr>
      <w:rPr>
        <w:rFonts w:ascii="Arial Narrow" w:eastAsia="MS Mincho" w:hAnsi="Arial Narro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F5C83"/>
    <w:multiLevelType w:val="hybridMultilevel"/>
    <w:tmpl w:val="034E0B38"/>
    <w:lvl w:ilvl="0" w:tplc="BA3AC5CA">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5E6C25C" w:tentative="1">
      <w:start w:val="1"/>
      <w:numFmt w:val="bullet"/>
      <w:lvlText w:val="o"/>
      <w:lvlJc w:val="left"/>
      <w:pPr>
        <w:tabs>
          <w:tab w:val="num" w:pos="1440"/>
        </w:tabs>
        <w:ind w:left="1440" w:hanging="360"/>
      </w:pPr>
      <w:rPr>
        <w:rFonts w:ascii="Courier New" w:hAnsi="Courier New" w:hint="default"/>
      </w:rPr>
    </w:lvl>
    <w:lvl w:ilvl="2" w:tplc="3B58328C" w:tentative="1">
      <w:start w:val="1"/>
      <w:numFmt w:val="bullet"/>
      <w:lvlText w:val=""/>
      <w:lvlJc w:val="left"/>
      <w:pPr>
        <w:tabs>
          <w:tab w:val="num" w:pos="2160"/>
        </w:tabs>
        <w:ind w:left="2160" w:hanging="360"/>
      </w:pPr>
      <w:rPr>
        <w:rFonts w:ascii="Wingdings" w:hAnsi="Wingdings" w:hint="default"/>
      </w:rPr>
    </w:lvl>
    <w:lvl w:ilvl="3" w:tplc="E43EE35C"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02BAB"/>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15:restartNumberingAfterBreak="0">
    <w:nsid w:val="6DF76AC9"/>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36" w15:restartNumberingAfterBreak="0">
    <w:nsid w:val="738340FC"/>
    <w:multiLevelType w:val="multilevel"/>
    <w:tmpl w:val="41467DB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15:restartNumberingAfterBreak="0">
    <w:nsid w:val="76072A4D"/>
    <w:multiLevelType w:val="hybridMultilevel"/>
    <w:tmpl w:val="89A2A7C6"/>
    <w:lvl w:ilvl="0" w:tplc="FFC60F50">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F08AA012">
      <w:start w:val="1"/>
      <w:numFmt w:val="bullet"/>
      <w:lvlText w:val="o"/>
      <w:lvlJc w:val="left"/>
      <w:pPr>
        <w:tabs>
          <w:tab w:val="num" w:pos="1440"/>
        </w:tabs>
        <w:ind w:left="1440" w:hanging="360"/>
      </w:pPr>
      <w:rPr>
        <w:rFonts w:ascii="Courier New" w:hAnsi="Courier New" w:hint="default"/>
      </w:rPr>
    </w:lvl>
    <w:lvl w:ilvl="2" w:tplc="7B141066" w:tentative="1">
      <w:start w:val="1"/>
      <w:numFmt w:val="bullet"/>
      <w:lvlText w:val=""/>
      <w:lvlJc w:val="left"/>
      <w:pPr>
        <w:tabs>
          <w:tab w:val="num" w:pos="2160"/>
        </w:tabs>
        <w:ind w:left="2160" w:hanging="360"/>
      </w:pPr>
      <w:rPr>
        <w:rFonts w:ascii="Wingdings" w:hAnsi="Wingdings" w:hint="default"/>
      </w:rPr>
    </w:lvl>
    <w:lvl w:ilvl="3" w:tplc="61CA0D90" w:tentative="1">
      <w:start w:val="1"/>
      <w:numFmt w:val="bullet"/>
      <w:lvlText w:val=""/>
      <w:lvlJc w:val="left"/>
      <w:pPr>
        <w:tabs>
          <w:tab w:val="num" w:pos="2880"/>
        </w:tabs>
        <w:ind w:left="2880" w:hanging="360"/>
      </w:pPr>
      <w:rPr>
        <w:rFonts w:ascii="Symbol" w:hAnsi="Symbol" w:hint="default"/>
      </w:rPr>
    </w:lvl>
    <w:lvl w:ilvl="4" w:tplc="CC4C1652" w:tentative="1">
      <w:start w:val="1"/>
      <w:numFmt w:val="bullet"/>
      <w:lvlText w:val="o"/>
      <w:lvlJc w:val="left"/>
      <w:pPr>
        <w:tabs>
          <w:tab w:val="num" w:pos="3600"/>
        </w:tabs>
        <w:ind w:left="3600" w:hanging="360"/>
      </w:pPr>
      <w:rPr>
        <w:rFonts w:ascii="Courier New" w:hAnsi="Courier New" w:hint="default"/>
      </w:rPr>
    </w:lvl>
    <w:lvl w:ilvl="5" w:tplc="87CE61A8" w:tentative="1">
      <w:start w:val="1"/>
      <w:numFmt w:val="bullet"/>
      <w:lvlText w:val=""/>
      <w:lvlJc w:val="left"/>
      <w:pPr>
        <w:tabs>
          <w:tab w:val="num" w:pos="4320"/>
        </w:tabs>
        <w:ind w:left="4320" w:hanging="360"/>
      </w:pPr>
      <w:rPr>
        <w:rFonts w:ascii="Wingdings" w:hAnsi="Wingdings" w:hint="default"/>
      </w:rPr>
    </w:lvl>
    <w:lvl w:ilvl="6" w:tplc="F43C4CC2" w:tentative="1">
      <w:start w:val="1"/>
      <w:numFmt w:val="bullet"/>
      <w:lvlText w:val=""/>
      <w:lvlJc w:val="left"/>
      <w:pPr>
        <w:tabs>
          <w:tab w:val="num" w:pos="5040"/>
        </w:tabs>
        <w:ind w:left="5040" w:hanging="360"/>
      </w:pPr>
      <w:rPr>
        <w:rFonts w:ascii="Symbol" w:hAnsi="Symbol" w:hint="default"/>
      </w:rPr>
    </w:lvl>
    <w:lvl w:ilvl="7" w:tplc="1604025C" w:tentative="1">
      <w:start w:val="1"/>
      <w:numFmt w:val="bullet"/>
      <w:lvlText w:val="o"/>
      <w:lvlJc w:val="left"/>
      <w:pPr>
        <w:tabs>
          <w:tab w:val="num" w:pos="5760"/>
        </w:tabs>
        <w:ind w:left="5760" w:hanging="360"/>
      </w:pPr>
      <w:rPr>
        <w:rFonts w:ascii="Courier New" w:hAnsi="Courier New" w:hint="default"/>
      </w:rPr>
    </w:lvl>
    <w:lvl w:ilvl="8" w:tplc="F8EE5CF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46FE5"/>
    <w:multiLevelType w:val="hybridMultilevel"/>
    <w:tmpl w:val="4364B454"/>
    <w:lvl w:ilvl="0" w:tplc="D5FEEDC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628B5"/>
    <w:multiLevelType w:val="multilevel"/>
    <w:tmpl w:val="9A82D26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lowerLetter"/>
      <w:lvlText w:val="%4)"/>
      <w:lvlJc w:val="left"/>
      <w:pPr>
        <w:tabs>
          <w:tab w:val="num" w:pos="2520"/>
        </w:tabs>
        <w:ind w:left="2160"/>
      </w:pPr>
      <w:rPr>
        <w:rFonts w:cs="Times New Roman" w:hint="default"/>
        <w:b/>
        <w:i/>
        <w:sz w:val="24"/>
      </w:rPr>
    </w:lvl>
    <w:lvl w:ilvl="4">
      <w:start w:val="1"/>
      <w:numFmt w:val="decimal"/>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0" w15:restartNumberingAfterBreak="0">
    <w:nsid w:val="7F54161D"/>
    <w:multiLevelType w:val="hybridMultilevel"/>
    <w:tmpl w:val="5D58701A"/>
    <w:lvl w:ilvl="0" w:tplc="9D18315E">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7"/>
  </w:num>
  <w:num w:numId="4">
    <w:abstractNumId w:val="8"/>
  </w:num>
  <w:num w:numId="5">
    <w:abstractNumId w:val="28"/>
  </w:num>
  <w:num w:numId="6">
    <w:abstractNumId w:val="38"/>
  </w:num>
  <w:num w:numId="7">
    <w:abstractNumId w:val="3"/>
  </w:num>
  <w:num w:numId="8">
    <w:abstractNumId w:val="33"/>
  </w:num>
  <w:num w:numId="9">
    <w:abstractNumId w:val="13"/>
  </w:num>
  <w:num w:numId="10">
    <w:abstractNumId w:val="22"/>
  </w:num>
  <w:num w:numId="11">
    <w:abstractNumId w:val="16"/>
  </w:num>
  <w:num w:numId="12">
    <w:abstractNumId w:val="31"/>
  </w:num>
  <w:num w:numId="13">
    <w:abstractNumId w:val="24"/>
  </w:num>
  <w:num w:numId="14">
    <w:abstractNumId w:val="10"/>
  </w:num>
  <w:num w:numId="15">
    <w:abstractNumId w:val="29"/>
  </w:num>
  <w:num w:numId="16">
    <w:abstractNumId w:val="3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2"/>
  </w:num>
  <w:num w:numId="25">
    <w:abstractNumId w:val="39"/>
  </w:num>
  <w:num w:numId="26">
    <w:abstractNumId w:val="1"/>
  </w:num>
  <w:num w:numId="27">
    <w:abstractNumId w:val="6"/>
  </w:num>
  <w:num w:numId="28">
    <w:abstractNumId w:val="36"/>
  </w:num>
  <w:num w:numId="29">
    <w:abstractNumId w:val="20"/>
  </w:num>
  <w:num w:numId="30">
    <w:abstractNumId w:val="26"/>
  </w:num>
  <w:num w:numId="31">
    <w:abstractNumId w:val="21"/>
  </w:num>
  <w:num w:numId="32">
    <w:abstractNumId w:val="18"/>
  </w:num>
  <w:num w:numId="33">
    <w:abstractNumId w:val="30"/>
  </w:num>
  <w:num w:numId="34">
    <w:abstractNumId w:val="27"/>
  </w:num>
  <w:num w:numId="35">
    <w:abstractNumId w:val="34"/>
  </w:num>
  <w:num w:numId="36">
    <w:abstractNumId w:val="7"/>
  </w:num>
  <w:num w:numId="37">
    <w:abstractNumId w:val="17"/>
  </w:num>
  <w:num w:numId="38">
    <w:abstractNumId w:val="5"/>
  </w:num>
  <w:num w:numId="39">
    <w:abstractNumId w:val="11"/>
  </w:num>
  <w:num w:numId="40">
    <w:abstractNumId w:val="40"/>
  </w:num>
  <w:num w:numId="41">
    <w:abstractNumId w:val="0"/>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B6"/>
    <w:rsid w:val="000007D4"/>
    <w:rsid w:val="00003A1D"/>
    <w:rsid w:val="00003D73"/>
    <w:rsid w:val="00005709"/>
    <w:rsid w:val="00022781"/>
    <w:rsid w:val="00030369"/>
    <w:rsid w:val="00035E8C"/>
    <w:rsid w:val="000400E6"/>
    <w:rsid w:val="00040173"/>
    <w:rsid w:val="00044376"/>
    <w:rsid w:val="00056466"/>
    <w:rsid w:val="000578BB"/>
    <w:rsid w:val="00067D57"/>
    <w:rsid w:val="00070254"/>
    <w:rsid w:val="00070D33"/>
    <w:rsid w:val="00072DB2"/>
    <w:rsid w:val="000741DA"/>
    <w:rsid w:val="00074BC7"/>
    <w:rsid w:val="00077EB6"/>
    <w:rsid w:val="0008531E"/>
    <w:rsid w:val="000873C1"/>
    <w:rsid w:val="00090FED"/>
    <w:rsid w:val="00092B6D"/>
    <w:rsid w:val="000A3188"/>
    <w:rsid w:val="000A4584"/>
    <w:rsid w:val="000B2DBD"/>
    <w:rsid w:val="000C30F5"/>
    <w:rsid w:val="000C3911"/>
    <w:rsid w:val="000C3A77"/>
    <w:rsid w:val="000C7C75"/>
    <w:rsid w:val="000D1DED"/>
    <w:rsid w:val="000D6090"/>
    <w:rsid w:val="000D72C5"/>
    <w:rsid w:val="000D7EE7"/>
    <w:rsid w:val="000E1A41"/>
    <w:rsid w:val="000E3FFE"/>
    <w:rsid w:val="000E7358"/>
    <w:rsid w:val="000F19C2"/>
    <w:rsid w:val="000F3F4C"/>
    <w:rsid w:val="000F6002"/>
    <w:rsid w:val="00100855"/>
    <w:rsid w:val="00100DE3"/>
    <w:rsid w:val="00103A79"/>
    <w:rsid w:val="00107399"/>
    <w:rsid w:val="00110BFE"/>
    <w:rsid w:val="00116113"/>
    <w:rsid w:val="00127318"/>
    <w:rsid w:val="00131F36"/>
    <w:rsid w:val="00141FEC"/>
    <w:rsid w:val="0016364E"/>
    <w:rsid w:val="001649A2"/>
    <w:rsid w:val="00164D7B"/>
    <w:rsid w:val="001703E8"/>
    <w:rsid w:val="001707A5"/>
    <w:rsid w:val="00171E78"/>
    <w:rsid w:val="0018116D"/>
    <w:rsid w:val="00192C1E"/>
    <w:rsid w:val="001A6377"/>
    <w:rsid w:val="001A7FA8"/>
    <w:rsid w:val="001B2857"/>
    <w:rsid w:val="001B3F12"/>
    <w:rsid w:val="001C583D"/>
    <w:rsid w:val="001D222C"/>
    <w:rsid w:val="001D5E6E"/>
    <w:rsid w:val="001D6D39"/>
    <w:rsid w:val="001D6F0B"/>
    <w:rsid w:val="001E2437"/>
    <w:rsid w:val="001E28FC"/>
    <w:rsid w:val="001E77E6"/>
    <w:rsid w:val="0020351B"/>
    <w:rsid w:val="0020390D"/>
    <w:rsid w:val="002065CF"/>
    <w:rsid w:val="002159B4"/>
    <w:rsid w:val="00215E0B"/>
    <w:rsid w:val="00221CA5"/>
    <w:rsid w:val="002224FD"/>
    <w:rsid w:val="002244A2"/>
    <w:rsid w:val="00225047"/>
    <w:rsid w:val="00234105"/>
    <w:rsid w:val="0025275F"/>
    <w:rsid w:val="00253C7A"/>
    <w:rsid w:val="00253D6E"/>
    <w:rsid w:val="00255360"/>
    <w:rsid w:val="00262F62"/>
    <w:rsid w:val="00271224"/>
    <w:rsid w:val="00275572"/>
    <w:rsid w:val="00281C9E"/>
    <w:rsid w:val="002832FD"/>
    <w:rsid w:val="002A3D09"/>
    <w:rsid w:val="002B07ED"/>
    <w:rsid w:val="002B6221"/>
    <w:rsid w:val="002C2245"/>
    <w:rsid w:val="002D11A3"/>
    <w:rsid w:val="002D16E0"/>
    <w:rsid w:val="002D2D43"/>
    <w:rsid w:val="002D5944"/>
    <w:rsid w:val="002D61DD"/>
    <w:rsid w:val="002E40EE"/>
    <w:rsid w:val="002F4DAC"/>
    <w:rsid w:val="002F4DF8"/>
    <w:rsid w:val="002F55B9"/>
    <w:rsid w:val="003061F9"/>
    <w:rsid w:val="00306682"/>
    <w:rsid w:val="0031133A"/>
    <w:rsid w:val="00311864"/>
    <w:rsid w:val="00313249"/>
    <w:rsid w:val="003148FC"/>
    <w:rsid w:val="00324A4E"/>
    <w:rsid w:val="00330658"/>
    <w:rsid w:val="00335BFE"/>
    <w:rsid w:val="00347180"/>
    <w:rsid w:val="00364A56"/>
    <w:rsid w:val="00365EB5"/>
    <w:rsid w:val="00387B13"/>
    <w:rsid w:val="0039258B"/>
    <w:rsid w:val="003A074A"/>
    <w:rsid w:val="003A3FE6"/>
    <w:rsid w:val="003A56C6"/>
    <w:rsid w:val="003B48A0"/>
    <w:rsid w:val="003D0BD4"/>
    <w:rsid w:val="003D1737"/>
    <w:rsid w:val="003E7BA5"/>
    <w:rsid w:val="003F7548"/>
    <w:rsid w:val="003F75A2"/>
    <w:rsid w:val="00401AD4"/>
    <w:rsid w:val="00404821"/>
    <w:rsid w:val="0040688C"/>
    <w:rsid w:val="0041663D"/>
    <w:rsid w:val="00417298"/>
    <w:rsid w:val="00425016"/>
    <w:rsid w:val="00426624"/>
    <w:rsid w:val="004308EE"/>
    <w:rsid w:val="00432B67"/>
    <w:rsid w:val="00434184"/>
    <w:rsid w:val="00435ACC"/>
    <w:rsid w:val="00435B20"/>
    <w:rsid w:val="00436A1E"/>
    <w:rsid w:val="00447263"/>
    <w:rsid w:val="00457732"/>
    <w:rsid w:val="004628E7"/>
    <w:rsid w:val="00471171"/>
    <w:rsid w:val="00471700"/>
    <w:rsid w:val="0047289E"/>
    <w:rsid w:val="004749A7"/>
    <w:rsid w:val="00482C12"/>
    <w:rsid w:val="004873FB"/>
    <w:rsid w:val="00490D06"/>
    <w:rsid w:val="00493C45"/>
    <w:rsid w:val="004970EE"/>
    <w:rsid w:val="004A3098"/>
    <w:rsid w:val="004A52DF"/>
    <w:rsid w:val="004A61FB"/>
    <w:rsid w:val="004C0DD6"/>
    <w:rsid w:val="004C1B0C"/>
    <w:rsid w:val="004C73CE"/>
    <w:rsid w:val="004D1A15"/>
    <w:rsid w:val="004D2003"/>
    <w:rsid w:val="004D5357"/>
    <w:rsid w:val="004E57AD"/>
    <w:rsid w:val="004F1FCC"/>
    <w:rsid w:val="004F39A3"/>
    <w:rsid w:val="004F6C70"/>
    <w:rsid w:val="00500D3B"/>
    <w:rsid w:val="00510F2F"/>
    <w:rsid w:val="005156F5"/>
    <w:rsid w:val="005164E6"/>
    <w:rsid w:val="0051755F"/>
    <w:rsid w:val="00521A6D"/>
    <w:rsid w:val="00521EF4"/>
    <w:rsid w:val="0052375A"/>
    <w:rsid w:val="0052779B"/>
    <w:rsid w:val="00531E0E"/>
    <w:rsid w:val="00536D43"/>
    <w:rsid w:val="00541823"/>
    <w:rsid w:val="005456EA"/>
    <w:rsid w:val="0054751B"/>
    <w:rsid w:val="00555F20"/>
    <w:rsid w:val="00557263"/>
    <w:rsid w:val="0056453E"/>
    <w:rsid w:val="00570085"/>
    <w:rsid w:val="00572B2D"/>
    <w:rsid w:val="00574FB2"/>
    <w:rsid w:val="00586F9B"/>
    <w:rsid w:val="00594F41"/>
    <w:rsid w:val="00595624"/>
    <w:rsid w:val="005A3B84"/>
    <w:rsid w:val="005A6FEA"/>
    <w:rsid w:val="005A75E2"/>
    <w:rsid w:val="005B6793"/>
    <w:rsid w:val="005C012B"/>
    <w:rsid w:val="005C25F2"/>
    <w:rsid w:val="005C6385"/>
    <w:rsid w:val="005D3FD4"/>
    <w:rsid w:val="005E015F"/>
    <w:rsid w:val="005E1677"/>
    <w:rsid w:val="005E2AB6"/>
    <w:rsid w:val="005E7148"/>
    <w:rsid w:val="005F4681"/>
    <w:rsid w:val="006007C0"/>
    <w:rsid w:val="006112B5"/>
    <w:rsid w:val="00611B1C"/>
    <w:rsid w:val="006179AE"/>
    <w:rsid w:val="00626F42"/>
    <w:rsid w:val="006458BB"/>
    <w:rsid w:val="006478FE"/>
    <w:rsid w:val="00647E49"/>
    <w:rsid w:val="00650FEC"/>
    <w:rsid w:val="006529FA"/>
    <w:rsid w:val="00655AE8"/>
    <w:rsid w:val="00670D3C"/>
    <w:rsid w:val="0067244F"/>
    <w:rsid w:val="00681030"/>
    <w:rsid w:val="006965E7"/>
    <w:rsid w:val="006A49B7"/>
    <w:rsid w:val="006B0F33"/>
    <w:rsid w:val="006B4691"/>
    <w:rsid w:val="006B4E3D"/>
    <w:rsid w:val="006B775E"/>
    <w:rsid w:val="006B7F7F"/>
    <w:rsid w:val="006C74E8"/>
    <w:rsid w:val="006D7455"/>
    <w:rsid w:val="006E34DC"/>
    <w:rsid w:val="00704BB9"/>
    <w:rsid w:val="0071062D"/>
    <w:rsid w:val="00712314"/>
    <w:rsid w:val="007133B9"/>
    <w:rsid w:val="00720A8C"/>
    <w:rsid w:val="007219D0"/>
    <w:rsid w:val="0074260E"/>
    <w:rsid w:val="00743775"/>
    <w:rsid w:val="00754C38"/>
    <w:rsid w:val="00754FFC"/>
    <w:rsid w:val="007615F1"/>
    <w:rsid w:val="0077670F"/>
    <w:rsid w:val="007840D9"/>
    <w:rsid w:val="0078608C"/>
    <w:rsid w:val="00792508"/>
    <w:rsid w:val="00792A3D"/>
    <w:rsid w:val="00792F0B"/>
    <w:rsid w:val="00794297"/>
    <w:rsid w:val="0079498E"/>
    <w:rsid w:val="00795E34"/>
    <w:rsid w:val="00796D6C"/>
    <w:rsid w:val="00796E3E"/>
    <w:rsid w:val="007A4259"/>
    <w:rsid w:val="007A46C9"/>
    <w:rsid w:val="007B474F"/>
    <w:rsid w:val="007C1755"/>
    <w:rsid w:val="007D28DD"/>
    <w:rsid w:val="007E0716"/>
    <w:rsid w:val="007E7744"/>
    <w:rsid w:val="007E7D6B"/>
    <w:rsid w:val="007F15C8"/>
    <w:rsid w:val="007F1C77"/>
    <w:rsid w:val="007F342E"/>
    <w:rsid w:val="007F5324"/>
    <w:rsid w:val="007F57AA"/>
    <w:rsid w:val="00800FA8"/>
    <w:rsid w:val="00801BF7"/>
    <w:rsid w:val="00811110"/>
    <w:rsid w:val="00811C2E"/>
    <w:rsid w:val="008168C9"/>
    <w:rsid w:val="008315EE"/>
    <w:rsid w:val="00835E56"/>
    <w:rsid w:val="0084146D"/>
    <w:rsid w:val="00847AD1"/>
    <w:rsid w:val="008506F0"/>
    <w:rsid w:val="00860231"/>
    <w:rsid w:val="00863496"/>
    <w:rsid w:val="00873686"/>
    <w:rsid w:val="00875489"/>
    <w:rsid w:val="008756FB"/>
    <w:rsid w:val="00881039"/>
    <w:rsid w:val="00884906"/>
    <w:rsid w:val="00890C19"/>
    <w:rsid w:val="00896E3F"/>
    <w:rsid w:val="008A6088"/>
    <w:rsid w:val="008A7821"/>
    <w:rsid w:val="008B1BC0"/>
    <w:rsid w:val="008B6233"/>
    <w:rsid w:val="008B66A3"/>
    <w:rsid w:val="008D3540"/>
    <w:rsid w:val="008D4F33"/>
    <w:rsid w:val="008E02F0"/>
    <w:rsid w:val="008E4683"/>
    <w:rsid w:val="008E70F5"/>
    <w:rsid w:val="008F1F2F"/>
    <w:rsid w:val="008F732A"/>
    <w:rsid w:val="00906500"/>
    <w:rsid w:val="0091565F"/>
    <w:rsid w:val="00916F42"/>
    <w:rsid w:val="00933A8F"/>
    <w:rsid w:val="00943663"/>
    <w:rsid w:val="009477F4"/>
    <w:rsid w:val="009515E1"/>
    <w:rsid w:val="00952936"/>
    <w:rsid w:val="009558D9"/>
    <w:rsid w:val="0095610E"/>
    <w:rsid w:val="00957F12"/>
    <w:rsid w:val="00961A1A"/>
    <w:rsid w:val="00963270"/>
    <w:rsid w:val="00963648"/>
    <w:rsid w:val="009765F5"/>
    <w:rsid w:val="00977E54"/>
    <w:rsid w:val="00981231"/>
    <w:rsid w:val="00982FAA"/>
    <w:rsid w:val="00987705"/>
    <w:rsid w:val="009901E0"/>
    <w:rsid w:val="009903E7"/>
    <w:rsid w:val="009944C9"/>
    <w:rsid w:val="009A27C0"/>
    <w:rsid w:val="009B5AE7"/>
    <w:rsid w:val="009D2204"/>
    <w:rsid w:val="009D22AA"/>
    <w:rsid w:val="009D7BB9"/>
    <w:rsid w:val="009F6C9E"/>
    <w:rsid w:val="00A14253"/>
    <w:rsid w:val="00A23C97"/>
    <w:rsid w:val="00A23FB1"/>
    <w:rsid w:val="00A24706"/>
    <w:rsid w:val="00A247EE"/>
    <w:rsid w:val="00A30454"/>
    <w:rsid w:val="00A30D1C"/>
    <w:rsid w:val="00A32DEE"/>
    <w:rsid w:val="00A3379C"/>
    <w:rsid w:val="00A35DF5"/>
    <w:rsid w:val="00A36448"/>
    <w:rsid w:val="00A43858"/>
    <w:rsid w:val="00A4423F"/>
    <w:rsid w:val="00A45073"/>
    <w:rsid w:val="00A468AB"/>
    <w:rsid w:val="00A4692D"/>
    <w:rsid w:val="00A54B66"/>
    <w:rsid w:val="00A55FDF"/>
    <w:rsid w:val="00A56FB3"/>
    <w:rsid w:val="00A57FAD"/>
    <w:rsid w:val="00A668C2"/>
    <w:rsid w:val="00A73FF2"/>
    <w:rsid w:val="00A74C95"/>
    <w:rsid w:val="00A774C5"/>
    <w:rsid w:val="00A90DB1"/>
    <w:rsid w:val="00A93AA5"/>
    <w:rsid w:val="00A94E9D"/>
    <w:rsid w:val="00A9613B"/>
    <w:rsid w:val="00AB44BC"/>
    <w:rsid w:val="00AB7291"/>
    <w:rsid w:val="00AC5B86"/>
    <w:rsid w:val="00AD2362"/>
    <w:rsid w:val="00AD39AF"/>
    <w:rsid w:val="00AE2F98"/>
    <w:rsid w:val="00AE4B84"/>
    <w:rsid w:val="00AE61C2"/>
    <w:rsid w:val="00AF1095"/>
    <w:rsid w:val="00AF3F39"/>
    <w:rsid w:val="00B01EBB"/>
    <w:rsid w:val="00B03DDD"/>
    <w:rsid w:val="00B04734"/>
    <w:rsid w:val="00B06F6A"/>
    <w:rsid w:val="00B11446"/>
    <w:rsid w:val="00B174F8"/>
    <w:rsid w:val="00B2585C"/>
    <w:rsid w:val="00B314D7"/>
    <w:rsid w:val="00B3683A"/>
    <w:rsid w:val="00B36FB6"/>
    <w:rsid w:val="00B377A6"/>
    <w:rsid w:val="00B435D4"/>
    <w:rsid w:val="00B44912"/>
    <w:rsid w:val="00B4570C"/>
    <w:rsid w:val="00B52C72"/>
    <w:rsid w:val="00B5793D"/>
    <w:rsid w:val="00B61CD8"/>
    <w:rsid w:val="00B620E2"/>
    <w:rsid w:val="00B7077D"/>
    <w:rsid w:val="00B72B90"/>
    <w:rsid w:val="00B75BFA"/>
    <w:rsid w:val="00B761CB"/>
    <w:rsid w:val="00B77555"/>
    <w:rsid w:val="00B80066"/>
    <w:rsid w:val="00B82ACB"/>
    <w:rsid w:val="00B8651B"/>
    <w:rsid w:val="00BA793E"/>
    <w:rsid w:val="00BA7FAE"/>
    <w:rsid w:val="00BB2B01"/>
    <w:rsid w:val="00BB47A6"/>
    <w:rsid w:val="00BD7202"/>
    <w:rsid w:val="00BE2E45"/>
    <w:rsid w:val="00BF1BAF"/>
    <w:rsid w:val="00BF52D6"/>
    <w:rsid w:val="00BF5FDE"/>
    <w:rsid w:val="00BF63C6"/>
    <w:rsid w:val="00BF78E0"/>
    <w:rsid w:val="00C00F42"/>
    <w:rsid w:val="00C015B3"/>
    <w:rsid w:val="00C01F27"/>
    <w:rsid w:val="00C1114F"/>
    <w:rsid w:val="00C12BB7"/>
    <w:rsid w:val="00C14032"/>
    <w:rsid w:val="00C206C6"/>
    <w:rsid w:val="00C21609"/>
    <w:rsid w:val="00C23931"/>
    <w:rsid w:val="00C25260"/>
    <w:rsid w:val="00C36D62"/>
    <w:rsid w:val="00C41F33"/>
    <w:rsid w:val="00C43443"/>
    <w:rsid w:val="00C43E9D"/>
    <w:rsid w:val="00C44D97"/>
    <w:rsid w:val="00C45420"/>
    <w:rsid w:val="00C466AB"/>
    <w:rsid w:val="00C472CB"/>
    <w:rsid w:val="00C612B8"/>
    <w:rsid w:val="00C6206C"/>
    <w:rsid w:val="00C73E89"/>
    <w:rsid w:val="00C75D53"/>
    <w:rsid w:val="00C77E10"/>
    <w:rsid w:val="00C813C0"/>
    <w:rsid w:val="00C851F2"/>
    <w:rsid w:val="00C94A04"/>
    <w:rsid w:val="00CA2C4E"/>
    <w:rsid w:val="00CA76A5"/>
    <w:rsid w:val="00CB1837"/>
    <w:rsid w:val="00CC26D7"/>
    <w:rsid w:val="00CC755C"/>
    <w:rsid w:val="00CE4E71"/>
    <w:rsid w:val="00CE74DC"/>
    <w:rsid w:val="00CE7F15"/>
    <w:rsid w:val="00CF05DC"/>
    <w:rsid w:val="00CF314E"/>
    <w:rsid w:val="00CF5F26"/>
    <w:rsid w:val="00CF66BD"/>
    <w:rsid w:val="00D07EF8"/>
    <w:rsid w:val="00D10A5A"/>
    <w:rsid w:val="00D2292E"/>
    <w:rsid w:val="00D26718"/>
    <w:rsid w:val="00D27824"/>
    <w:rsid w:val="00D36BC0"/>
    <w:rsid w:val="00D40436"/>
    <w:rsid w:val="00D476EA"/>
    <w:rsid w:val="00D50C8D"/>
    <w:rsid w:val="00D5206F"/>
    <w:rsid w:val="00D564BD"/>
    <w:rsid w:val="00D6086B"/>
    <w:rsid w:val="00D62C3D"/>
    <w:rsid w:val="00D7180E"/>
    <w:rsid w:val="00D7723D"/>
    <w:rsid w:val="00D82406"/>
    <w:rsid w:val="00D82785"/>
    <w:rsid w:val="00D82AC1"/>
    <w:rsid w:val="00D870FC"/>
    <w:rsid w:val="00D97E86"/>
    <w:rsid w:val="00DA2F85"/>
    <w:rsid w:val="00DB0830"/>
    <w:rsid w:val="00DB51DA"/>
    <w:rsid w:val="00DB774D"/>
    <w:rsid w:val="00DE0305"/>
    <w:rsid w:val="00DE1DDD"/>
    <w:rsid w:val="00DE392C"/>
    <w:rsid w:val="00DE43B5"/>
    <w:rsid w:val="00DE660E"/>
    <w:rsid w:val="00DF078A"/>
    <w:rsid w:val="00DF259E"/>
    <w:rsid w:val="00E0344B"/>
    <w:rsid w:val="00E10EFB"/>
    <w:rsid w:val="00E16BA9"/>
    <w:rsid w:val="00E1729E"/>
    <w:rsid w:val="00E2083C"/>
    <w:rsid w:val="00E34B75"/>
    <w:rsid w:val="00E34D00"/>
    <w:rsid w:val="00E41F72"/>
    <w:rsid w:val="00E42B0B"/>
    <w:rsid w:val="00E46740"/>
    <w:rsid w:val="00E53B30"/>
    <w:rsid w:val="00E55926"/>
    <w:rsid w:val="00E6192E"/>
    <w:rsid w:val="00E62573"/>
    <w:rsid w:val="00E7476A"/>
    <w:rsid w:val="00E811BC"/>
    <w:rsid w:val="00E82FAC"/>
    <w:rsid w:val="00E86AA7"/>
    <w:rsid w:val="00E87158"/>
    <w:rsid w:val="00E872AC"/>
    <w:rsid w:val="00EA242A"/>
    <w:rsid w:val="00EA28E2"/>
    <w:rsid w:val="00EA38F1"/>
    <w:rsid w:val="00EA50A5"/>
    <w:rsid w:val="00EA5356"/>
    <w:rsid w:val="00EC0EDA"/>
    <w:rsid w:val="00EC425B"/>
    <w:rsid w:val="00EC4C5F"/>
    <w:rsid w:val="00EC5044"/>
    <w:rsid w:val="00ED09F2"/>
    <w:rsid w:val="00ED430A"/>
    <w:rsid w:val="00EE2BD6"/>
    <w:rsid w:val="00EE32A0"/>
    <w:rsid w:val="00F05177"/>
    <w:rsid w:val="00F0727F"/>
    <w:rsid w:val="00F21873"/>
    <w:rsid w:val="00F344CB"/>
    <w:rsid w:val="00F4405D"/>
    <w:rsid w:val="00F474E5"/>
    <w:rsid w:val="00F50DCB"/>
    <w:rsid w:val="00F55A99"/>
    <w:rsid w:val="00F65280"/>
    <w:rsid w:val="00F76764"/>
    <w:rsid w:val="00F85BFC"/>
    <w:rsid w:val="00F87FC6"/>
    <w:rsid w:val="00F92D43"/>
    <w:rsid w:val="00FA5E19"/>
    <w:rsid w:val="00FA6D07"/>
    <w:rsid w:val="00FB1EF4"/>
    <w:rsid w:val="00FB2DDF"/>
    <w:rsid w:val="00FB57C3"/>
    <w:rsid w:val="00FC163F"/>
    <w:rsid w:val="00FE0D92"/>
    <w:rsid w:val="00FF0B04"/>
    <w:rsid w:val="00FF0EA5"/>
    <w:rsid w:val="00FF196B"/>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BB515B7"/>
  <w15:docId w15:val="{B71C6708-A870-4C86-B6B2-BC470935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EE"/>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bCs/>
      <w:i/>
      <w:iCs/>
      <w:sz w:val="28"/>
      <w:szCs w:val="28"/>
    </w:rPr>
  </w:style>
  <w:style w:type="paragraph" w:styleId="Heading3">
    <w:name w:val="heading 3"/>
    <w:basedOn w:val="Normal"/>
    <w:next w:val="Chapterbodytext"/>
    <w:link w:val="Heading3Char"/>
    <w:uiPriority w:val="99"/>
    <w:qFormat/>
    <w:rsid w:val="00F4405D"/>
    <w:pPr>
      <w:numPr>
        <w:ilvl w:val="2"/>
        <w:numId w:val="13"/>
      </w:numPr>
      <w:tabs>
        <w:tab w:val="num" w:pos="1080"/>
      </w:tabs>
      <w:ind w:left="1080" w:right="1080" w:hanging="1080"/>
      <w:outlineLvl w:val="2"/>
    </w:pPr>
    <w:rPr>
      <w:smallCaps/>
      <w:color w:val="1465A2"/>
      <w:kern w:val="32"/>
      <w:sz w:val="52"/>
      <w:szCs w:val="20"/>
    </w:rPr>
  </w:style>
  <w:style w:type="paragraph" w:styleId="Heading4">
    <w:name w:val="heading 4"/>
    <w:basedOn w:val="Normal"/>
    <w:next w:val="Chapterbodytext"/>
    <w:link w:val="Heading4Char"/>
    <w:autoRedefine/>
    <w:uiPriority w:val="99"/>
    <w:qFormat/>
    <w:rsid w:val="004308EE"/>
    <w:pPr>
      <w:numPr>
        <w:ilvl w:val="3"/>
        <w:numId w:val="13"/>
      </w:numPr>
      <w:tabs>
        <w:tab w:val="clear" w:pos="360"/>
        <w:tab w:val="num" w:pos="1080"/>
      </w:tabs>
      <w:ind w:left="1080" w:right="1080" w:hanging="1080"/>
      <w:outlineLvl w:val="3"/>
    </w:pPr>
    <w:rPr>
      <w:rFonts w:ascii="Calibri" w:hAnsi="Calibri"/>
      <w:b/>
      <w:bCs/>
      <w:color w:val="1465A2"/>
      <w:sz w:val="28"/>
      <w:szCs w:val="28"/>
    </w:rPr>
  </w:style>
  <w:style w:type="paragraph" w:styleId="Heading5">
    <w:name w:val="heading 5"/>
    <w:basedOn w:val="Normal"/>
    <w:next w:val="Chapterbodytext"/>
    <w:link w:val="Heading5Char"/>
    <w:uiPriority w:val="99"/>
    <w:qFormat/>
    <w:rsid w:val="00F4405D"/>
    <w:pPr>
      <w:numPr>
        <w:ilvl w:val="4"/>
        <w:numId w:val="13"/>
      </w:numPr>
      <w:tabs>
        <w:tab w:val="left" w:pos="1800"/>
      </w:tabs>
      <w:ind w:left="1800" w:right="108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bCs/>
      <w:sz w:val="20"/>
      <w:szCs w:val="20"/>
    </w:rPr>
  </w:style>
  <w:style w:type="paragraph" w:styleId="Heading7">
    <w:name w:val="heading 7"/>
    <w:basedOn w:val="Normal"/>
    <w:next w:val="Normal"/>
    <w:link w:val="Heading7Char"/>
    <w:uiPriority w:val="99"/>
    <w:qFormat/>
    <w:rsid w:val="00BB2B01"/>
    <w:pPr>
      <w:numPr>
        <w:ilvl w:val="6"/>
        <w:numId w:val="13"/>
      </w:numPr>
      <w:spacing w:before="240" w:after="60"/>
      <w:outlineLvl w:val="6"/>
    </w:pPr>
    <w:rPr>
      <w:rFonts w:ascii="Calibri" w:hAnsi="Calibri"/>
    </w:rPr>
  </w:style>
  <w:style w:type="paragraph" w:styleId="Heading8">
    <w:name w:val="heading 8"/>
    <w:basedOn w:val="Normal"/>
    <w:next w:val="Normal"/>
    <w:link w:val="Heading8Char"/>
    <w:uiPriority w:val="99"/>
    <w:qFormat/>
    <w:rsid w:val="00BB2B01"/>
    <w:pPr>
      <w:numPr>
        <w:ilvl w:val="7"/>
        <w:numId w:val="1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BB2B01"/>
    <w:pPr>
      <w:numPr>
        <w:ilvl w:val="8"/>
        <w:numId w:val="13"/>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locked/>
    <w:rsid w:val="000D72C5"/>
    <w:rPr>
      <w:rFonts w:ascii="Cambria" w:hAnsi="Cambria" w:cs="Times New Roman"/>
      <w:b/>
      <w:i/>
      <w:sz w:val="28"/>
      <w:lang w:eastAsia="ja-JP"/>
    </w:rPr>
  </w:style>
  <w:style w:type="character" w:customStyle="1" w:styleId="Heading3Char">
    <w:name w:val="Heading 3 Char"/>
    <w:basedOn w:val="DefaultParagraphFont"/>
    <w:link w:val="Heading3"/>
    <w:uiPriority w:val="99"/>
    <w:locked/>
    <w:rsid w:val="00C14032"/>
    <w:rPr>
      <w:rFonts w:eastAsia="MS Mincho" w:cs="Times New Roman"/>
      <w:smallCaps/>
      <w:color w:val="1465A2"/>
      <w:kern w:val="32"/>
      <w:sz w:val="52"/>
      <w:lang w:val="en-US" w:eastAsia="ja-JP"/>
    </w:rPr>
  </w:style>
  <w:style w:type="character" w:customStyle="1" w:styleId="Heading4Char">
    <w:name w:val="Heading 4 Char"/>
    <w:basedOn w:val="DefaultParagraphFont"/>
    <w:link w:val="Heading4"/>
    <w:uiPriority w:val="99"/>
    <w:locked/>
    <w:rsid w:val="004308EE"/>
    <w:rPr>
      <w:rFonts w:ascii="Calibri" w:hAnsi="Calibri"/>
      <w:b/>
      <w:bCs/>
      <w:color w:val="1465A2"/>
      <w:sz w:val="28"/>
      <w:szCs w:val="28"/>
      <w:lang w:eastAsia="ja-JP"/>
    </w:rPr>
  </w:style>
  <w:style w:type="character" w:customStyle="1" w:styleId="Heading5Char">
    <w:name w:val="Heading 5 Char"/>
    <w:basedOn w:val="DefaultParagraphFont"/>
    <w:link w:val="Heading5"/>
    <w:uiPriority w:val="99"/>
    <w:locked/>
    <w:rsid w:val="000D72C5"/>
    <w:rPr>
      <w:rFonts w:ascii="Calibri" w:hAnsi="Calibri" w:cs="Times New Roman"/>
      <w:b/>
      <w:i/>
      <w:sz w:val="26"/>
      <w:lang w:eastAsia="ja-JP"/>
    </w:rPr>
  </w:style>
  <w:style w:type="character" w:customStyle="1" w:styleId="Heading6Char">
    <w:name w:val="Heading 6 Char"/>
    <w:basedOn w:val="DefaultParagraphFont"/>
    <w:link w:val="Heading6"/>
    <w:uiPriority w:val="99"/>
    <w:locked/>
    <w:rsid w:val="000D72C5"/>
    <w:rPr>
      <w:rFonts w:ascii="Calibri" w:hAnsi="Calibri" w:cs="Times New Roman"/>
      <w:b/>
      <w:lang w:eastAsia="ja-JP"/>
    </w:rPr>
  </w:style>
  <w:style w:type="character" w:customStyle="1" w:styleId="Heading7Char">
    <w:name w:val="Heading 7 Char"/>
    <w:basedOn w:val="DefaultParagraphFont"/>
    <w:link w:val="Heading7"/>
    <w:uiPriority w:val="99"/>
    <w:locked/>
    <w:rsid w:val="000D72C5"/>
    <w:rPr>
      <w:rFonts w:ascii="Calibri" w:hAnsi="Calibri" w:cs="Times New Roman"/>
      <w:sz w:val="24"/>
      <w:lang w:eastAsia="ja-JP"/>
    </w:rPr>
  </w:style>
  <w:style w:type="character" w:customStyle="1" w:styleId="Heading8Char">
    <w:name w:val="Heading 8 Char"/>
    <w:basedOn w:val="DefaultParagraphFont"/>
    <w:link w:val="Heading8"/>
    <w:uiPriority w:val="99"/>
    <w:locked/>
    <w:rsid w:val="000D72C5"/>
    <w:rPr>
      <w:rFonts w:ascii="Calibri" w:hAnsi="Calibri" w:cs="Times New Roman"/>
      <w:i/>
      <w:sz w:val="24"/>
      <w:lang w:eastAsia="ja-JP"/>
    </w:rPr>
  </w:style>
  <w:style w:type="character" w:customStyle="1" w:styleId="Heading9Char">
    <w:name w:val="Heading 9 Char"/>
    <w:basedOn w:val="DefaultParagraphFont"/>
    <w:link w:val="Heading9"/>
    <w:uiPriority w:val="99"/>
    <w:locked/>
    <w:rsid w:val="000D72C5"/>
    <w:rPr>
      <w:rFonts w:ascii="Cambria" w:hAnsi="Cambria" w:cs="Times New Roman"/>
      <w:lang w:eastAsia="ja-JP"/>
    </w:rPr>
  </w:style>
  <w:style w:type="paragraph" w:customStyle="1" w:styleId="Chapterbodytext">
    <w:name w:val="Chapter body text"/>
    <w:basedOn w:val="Normal"/>
    <w:link w:val="ChapterbodytextChar1"/>
    <w:uiPriority w:val="99"/>
    <w:rsid w:val="00CE4E71"/>
    <w:pPr>
      <w:tabs>
        <w:tab w:val="left" w:pos="1080"/>
      </w:tabs>
      <w:spacing w:line="276" w:lineRule="auto"/>
      <w:jc w:val="both"/>
    </w:pPr>
    <w:rPr>
      <w:rFonts w:ascii="Arial Narrow" w:hAnsi="Arial Narrow"/>
      <w:szCs w:val="20"/>
      <w:lang w:val="en-CA"/>
    </w:rPr>
  </w:style>
  <w:style w:type="character" w:customStyle="1" w:styleId="ChapterbodytextChar1">
    <w:name w:val="Chapter body text Char1"/>
    <w:link w:val="Chapterbodytext"/>
    <w:uiPriority w:val="99"/>
    <w:locked/>
    <w:rsid w:val="00CE4E71"/>
    <w:rPr>
      <w:rFonts w:ascii="Arial Narrow" w:eastAsia="MS Mincho" w:hAnsi="Arial Narrow"/>
      <w:sz w:val="24"/>
      <w:lang w:val="en-CA" w:eastAsia="ja-JP"/>
    </w:rPr>
  </w:style>
  <w:style w:type="paragraph" w:customStyle="1" w:styleId="Bul1-table">
    <w:name w:val="Bul1-table"/>
    <w:basedOn w:val="Normal"/>
    <w:uiPriority w:val="99"/>
    <w:rsid w:val="006E34DC"/>
    <w:pPr>
      <w:numPr>
        <w:numId w:val="3"/>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4"/>
      </w:numPr>
      <w:tabs>
        <w:tab w:val="left" w:pos="450"/>
      </w:tabs>
    </w:pPr>
  </w:style>
  <w:style w:type="paragraph" w:styleId="Footer">
    <w:name w:val="footer"/>
    <w:basedOn w:val="Normal"/>
    <w:link w:val="FooterChar"/>
    <w:uiPriority w:val="99"/>
    <w:rsid w:val="006E34DC"/>
    <w:pPr>
      <w:tabs>
        <w:tab w:val="left" w:pos="1584"/>
        <w:tab w:val="left" w:pos="1800"/>
        <w:tab w:val="left" w:pos="2340"/>
        <w:tab w:val="center" w:pos="4320"/>
        <w:tab w:val="right" w:pos="7920"/>
      </w:tabs>
      <w:spacing w:after="80" w:line="276" w:lineRule="auto"/>
      <w:jc w:val="right"/>
    </w:pPr>
    <w:rPr>
      <w:rFonts w:ascii="Arial Narrow" w:hAnsi="Arial Narrow"/>
      <w:szCs w:val="20"/>
      <w:lang w:val="en-CA"/>
    </w:rPr>
  </w:style>
  <w:style w:type="character" w:customStyle="1" w:styleId="FooterChar">
    <w:name w:val="Footer Char"/>
    <w:basedOn w:val="DefaultParagraphFont"/>
    <w:link w:val="Footer"/>
    <w:uiPriority w:val="99"/>
    <w:locked/>
    <w:rsid w:val="00040173"/>
    <w:rPr>
      <w:rFonts w:ascii="Arial Narrow" w:eastAsia="MS Mincho" w:hAnsi="Arial Narrow" w:cs="Times New Roman"/>
      <w:sz w:val="24"/>
      <w:lang w:val="en-CA"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5F4681"/>
    <w:pPr>
      <w:tabs>
        <w:tab w:val="left" w:pos="180"/>
      </w:tabs>
      <w:spacing w:after="80" w:line="276" w:lineRule="auto"/>
      <w:ind w:left="181" w:right="357" w:hanging="187"/>
      <w:jc w:val="both"/>
    </w:pPr>
    <w:rPr>
      <w:rFonts w:ascii="Arial Narrow" w:hAnsi="Arial Narrow"/>
      <w:sz w:val="18"/>
      <w:szCs w:val="20"/>
      <w:lang w:val="en-CA"/>
    </w:rPr>
  </w:style>
  <w:style w:type="character" w:customStyle="1" w:styleId="FootnoteTextChar">
    <w:name w:val="Footnote Text Char"/>
    <w:basedOn w:val="DefaultParagraphFont"/>
    <w:link w:val="FootnoteText"/>
    <w:uiPriority w:val="99"/>
    <w:semiHidden/>
    <w:locked/>
    <w:rsid w:val="005F4681"/>
    <w:rPr>
      <w:rFonts w:ascii="Arial Narrow" w:hAnsi="Arial Narrow" w:cs="Times New Roman"/>
      <w:sz w:val="18"/>
      <w:lang w:val="en-CA" w:eastAsia="ja-JP"/>
    </w:rPr>
  </w:style>
  <w:style w:type="paragraph" w:customStyle="1" w:styleId="g-bul1">
    <w:name w:val="g-bul1"/>
    <w:uiPriority w:val="99"/>
    <w:rsid w:val="006E34DC"/>
    <w:pPr>
      <w:numPr>
        <w:numId w:val="5"/>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6"/>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7"/>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E42B0B"/>
    <w:pPr>
      <w:numPr>
        <w:numId w:val="8"/>
      </w:numPr>
      <w:spacing w:line="276" w:lineRule="auto"/>
      <w:ind w:left="1080" w:hanging="360"/>
    </w:pPr>
    <w:rPr>
      <w:rFonts w:ascii="Arial Narrow" w:hAnsi="Arial Narrow"/>
    </w:rPr>
  </w:style>
  <w:style w:type="character" w:customStyle="1" w:styleId="Highl-1Char">
    <w:name w:val="Highl-1 Char"/>
    <w:link w:val="Highl-1"/>
    <w:uiPriority w:val="99"/>
    <w:locked/>
    <w:rsid w:val="00EA242A"/>
    <w:rPr>
      <w:rFonts w:ascii="Arial Narrow" w:hAnsi="Arial Narrow"/>
      <w:sz w:val="22"/>
      <w:lang w:val="en-US" w:eastAsia="en-US"/>
    </w:rPr>
  </w:style>
  <w:style w:type="paragraph" w:customStyle="1" w:styleId="Highl-2">
    <w:name w:val="Highl-2"/>
    <w:basedOn w:val="Normal"/>
    <w:uiPriority w:val="99"/>
    <w:rsid w:val="006E34DC"/>
    <w:pPr>
      <w:numPr>
        <w:numId w:val="9"/>
      </w:numPr>
      <w:spacing w:before="60" w:after="60" w:line="276" w:lineRule="auto"/>
      <w:ind w:right="1080"/>
    </w:pPr>
    <w:rPr>
      <w:rFonts w:ascii="Arial Narrow" w:hAnsi="Arial Narrow"/>
      <w:sz w:val="22"/>
      <w:lang w:val="en-CA"/>
    </w:rPr>
  </w:style>
  <w:style w:type="paragraph" w:customStyle="1" w:styleId="Highl-3">
    <w:name w:val="Highl-3"/>
    <w:uiPriority w:val="99"/>
    <w:rsid w:val="00E42B0B"/>
    <w:pPr>
      <w:numPr>
        <w:numId w:val="10"/>
      </w:numPr>
      <w:tabs>
        <w:tab w:val="num" w:pos="2160"/>
      </w:tabs>
      <w:spacing w:before="60" w:after="60" w:line="276" w:lineRule="auto"/>
      <w:ind w:left="2160" w:right="1080"/>
    </w:pPr>
    <w:rPr>
      <w:rFonts w:ascii="Arial Narrow" w:hAnsi="Arial Narrow"/>
      <w:szCs w:val="20"/>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iCs w:val="0"/>
      <w:smallCaps/>
      <w:color w:val="1465A2"/>
      <w:sz w:val="52"/>
      <w:szCs w:val="20"/>
      <w:lang w:val="en-CA"/>
    </w:rPr>
  </w:style>
  <w:style w:type="paragraph" w:customStyle="1" w:styleId="Table-text">
    <w:name w:val="Table-text"/>
    <w:basedOn w:val="Normal"/>
    <w:link w:val="Table-textChar"/>
    <w:uiPriority w:val="99"/>
    <w:rsid w:val="00795E34"/>
    <w:pPr>
      <w:tabs>
        <w:tab w:val="left" w:pos="144"/>
        <w:tab w:val="left" w:pos="360"/>
        <w:tab w:val="left" w:pos="720"/>
        <w:tab w:val="left" w:pos="1584"/>
        <w:tab w:val="left" w:pos="1800"/>
        <w:tab w:val="left" w:pos="2340"/>
      </w:tabs>
      <w:spacing w:before="40" w:line="276" w:lineRule="auto"/>
    </w:pPr>
    <w:rPr>
      <w:rFonts w:ascii="Arial Narrow" w:hAnsi="Arial Narrow"/>
      <w:szCs w:val="20"/>
      <w:lang w:val="en-CA" w:eastAsia="en-US"/>
    </w:rPr>
  </w:style>
  <w:style w:type="paragraph" w:customStyle="1" w:styleId="Tableheader">
    <w:name w:val="Table header"/>
    <w:uiPriority w:val="99"/>
    <w:rsid w:val="00271224"/>
    <w:pPr>
      <w:tabs>
        <w:tab w:val="left" w:pos="990"/>
      </w:tabs>
      <w:spacing w:before="40" w:after="40"/>
    </w:pPr>
    <w:rPr>
      <w:rFonts w:ascii="Arial Narrow" w:hAnsi="Arial Narrow"/>
      <w:bCs/>
      <w:sz w:val="18"/>
      <w:szCs w:val="18"/>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locked/>
    <w:rsid w:val="000D72C5"/>
    <w:rPr>
      <w:rFonts w:cs="Times New Roman"/>
      <w:sz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Normal"/>
    <w:next w:val="Normal"/>
    <w:autoRedefine/>
    <w:uiPriority w:val="99"/>
    <w:semiHidden/>
    <w:rsid w:val="0091565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b/>
      <w:noProof/>
      <w:sz w:val="28"/>
      <w:szCs w:val="48"/>
      <w:lang w:val="en-CA" w:eastAsia="en-US"/>
    </w:rPr>
  </w:style>
  <w:style w:type="paragraph" w:styleId="TOC2">
    <w:name w:val="toc 2"/>
    <w:basedOn w:val="Normal"/>
    <w:next w:val="Normal"/>
    <w:autoRedefine/>
    <w:uiPriority w:val="99"/>
    <w:semiHidden/>
    <w:rsid w:val="0091565F"/>
    <w:pPr>
      <w:tabs>
        <w:tab w:val="left" w:pos="720"/>
        <w:tab w:val="left" w:pos="1200"/>
        <w:tab w:val="right" w:pos="8630"/>
      </w:tabs>
      <w:ind w:left="720"/>
    </w:pPr>
    <w:rPr>
      <w:rFonts w:ascii="Arial Narrow" w:hAnsi="Arial Narrow"/>
      <w:noProof/>
      <w:lang w:val="en-CA" w:eastAsia="en-US"/>
    </w:r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39"/>
    <w:rsid w:val="009D22AA"/>
    <w:pPr>
      <w:tabs>
        <w:tab w:val="left" w:pos="720"/>
        <w:tab w:val="right" w:pos="8630"/>
      </w:tabs>
      <w:ind w:left="720" w:hanging="720"/>
    </w:p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sz w:val="2"/>
      <w:szCs w:val="20"/>
    </w:rPr>
  </w:style>
  <w:style w:type="character" w:customStyle="1" w:styleId="BalloonTextChar">
    <w:name w:val="Balloon Text Char"/>
    <w:basedOn w:val="DefaultParagraphFont"/>
    <w:link w:val="BalloonText"/>
    <w:uiPriority w:val="99"/>
    <w:semiHidden/>
    <w:locked/>
    <w:rsid w:val="000D72C5"/>
    <w:rPr>
      <w:rFonts w:cs="Times New Roman"/>
      <w:sz w:val="2"/>
      <w:lang w:eastAsia="ja-JP"/>
    </w:rPr>
  </w:style>
  <w:style w:type="paragraph" w:styleId="TOC4">
    <w:name w:val="toc 4"/>
    <w:basedOn w:val="Normal"/>
    <w:next w:val="Normal"/>
    <w:autoRedefine/>
    <w:uiPriority w:val="39"/>
    <w:rsid w:val="00F92D43"/>
    <w:pPr>
      <w:tabs>
        <w:tab w:val="left" w:pos="1440"/>
        <w:tab w:val="right" w:pos="8630"/>
      </w:tabs>
      <w:ind w:left="1440" w:hanging="72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E42B0B"/>
    <w:pPr>
      <w:tabs>
        <w:tab w:val="left" w:pos="990"/>
      </w:tabs>
      <w:spacing w:after="120"/>
    </w:pPr>
    <w:rPr>
      <w:rFonts w:ascii="Arial Narrow" w:hAnsi="Arial Narrow"/>
      <w:bCs/>
      <w:sz w:val="24"/>
      <w:szCs w:val="20"/>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6112B5"/>
    <w:pPr>
      <w:suppressAutoHyphens/>
      <w:spacing w:after="140" w:line="288" w:lineRule="auto"/>
    </w:pPr>
  </w:style>
  <w:style w:type="character" w:customStyle="1" w:styleId="BodyTextChar">
    <w:name w:val="Body Text Char"/>
    <w:basedOn w:val="DefaultParagraphFont"/>
    <w:link w:val="BodyText"/>
    <w:uiPriority w:val="99"/>
    <w:locked/>
    <w:rsid w:val="000D72C5"/>
    <w:rPr>
      <w:rFonts w:cs="Times New Roman"/>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paragraph" w:customStyle="1" w:styleId="REPORTTITLE">
    <w:name w:val="REPORT TITLE"/>
    <w:basedOn w:val="Normal"/>
    <w:uiPriority w:val="99"/>
    <w:rsid w:val="005E2AB6"/>
    <w:pPr>
      <w:tabs>
        <w:tab w:val="left" w:pos="1584"/>
        <w:tab w:val="left" w:pos="1800"/>
        <w:tab w:val="left" w:pos="2340"/>
      </w:tabs>
      <w:spacing w:after="80" w:line="276" w:lineRule="auto"/>
      <w:ind w:left="720" w:right="720"/>
      <w:jc w:val="center"/>
    </w:pPr>
    <w:rPr>
      <w:sz w:val="60"/>
    </w:rPr>
  </w:style>
  <w:style w:type="paragraph" w:customStyle="1" w:styleId="ReportSubtitle">
    <w:name w:val="Report Subtitle"/>
    <w:basedOn w:val="REPORTTITLE"/>
    <w:uiPriority w:val="99"/>
    <w:rsid w:val="005E2AB6"/>
    <w:rPr>
      <w:rFonts w:ascii="Arial Narrow" w:hAnsi="Arial Narrow"/>
      <w:b/>
      <w:caps/>
      <w:color w:val="125A90"/>
      <w:sz w:val="36"/>
    </w:rPr>
  </w:style>
  <w:style w:type="paragraph" w:customStyle="1" w:styleId="Copyright">
    <w:name w:val="Copyright"/>
    <w:uiPriority w:val="99"/>
    <w:rsid w:val="005E2AB6"/>
    <w:pPr>
      <w:ind w:left="1080" w:right="3744"/>
    </w:pPr>
    <w:rPr>
      <w:rFonts w:ascii="Times" w:eastAsia="SimSun" w:hAnsi="Times"/>
      <w:sz w:val="10"/>
      <w:szCs w:val="20"/>
    </w:rPr>
  </w:style>
  <w:style w:type="paragraph" w:customStyle="1" w:styleId="Position">
    <w:name w:val="Position"/>
    <w:uiPriority w:val="99"/>
    <w:rsid w:val="005E2AB6"/>
    <w:pPr>
      <w:keepNext/>
      <w:jc w:val="right"/>
    </w:pPr>
    <w:rPr>
      <w:rFonts w:ascii="Helvetica" w:hAnsi="Helvetica"/>
      <w:sz w:val="20"/>
      <w:szCs w:val="20"/>
    </w:rPr>
  </w:style>
  <w:style w:type="paragraph" w:styleId="Subtitle">
    <w:name w:val="Subtitle"/>
    <w:aliases w:val="subsection"/>
    <w:basedOn w:val="Normal"/>
    <w:next w:val="Normal"/>
    <w:link w:val="SubtitleChar"/>
    <w:uiPriority w:val="99"/>
    <w:qFormat/>
    <w:rsid w:val="005E2AB6"/>
    <w:pPr>
      <w:overflowPunct w:val="0"/>
      <w:autoSpaceDE w:val="0"/>
      <w:autoSpaceDN w:val="0"/>
      <w:adjustRightInd w:val="0"/>
      <w:ind w:left="720" w:hanging="720"/>
      <w:textAlignment w:val="baseline"/>
    </w:pPr>
    <w:rPr>
      <w:rFonts w:ascii="Cambria" w:hAnsi="Cambria"/>
    </w:rPr>
  </w:style>
  <w:style w:type="character" w:customStyle="1" w:styleId="SubtitleChar">
    <w:name w:val="Subtitle Char"/>
    <w:aliases w:val="subsection Char"/>
    <w:basedOn w:val="DefaultParagraphFont"/>
    <w:link w:val="Subtitle"/>
    <w:uiPriority w:val="99"/>
    <w:locked/>
    <w:rsid w:val="000D72C5"/>
    <w:rPr>
      <w:rFonts w:ascii="Cambria" w:hAnsi="Cambria" w:cs="Times New Roman"/>
      <w:sz w:val="24"/>
      <w:lang w:eastAsia="ja-JP"/>
    </w:rPr>
  </w:style>
  <w:style w:type="paragraph" w:styleId="BodyTextIndent">
    <w:name w:val="Body Text Indent"/>
    <w:basedOn w:val="Normal"/>
    <w:link w:val="BodyTextIndentChar"/>
    <w:uiPriority w:val="99"/>
    <w:rsid w:val="005E2AB6"/>
    <w:pPr>
      <w:spacing w:after="120"/>
      <w:ind w:left="360"/>
    </w:pPr>
  </w:style>
  <w:style w:type="character" w:customStyle="1" w:styleId="BodyTextIndentChar">
    <w:name w:val="Body Text Indent Char"/>
    <w:basedOn w:val="DefaultParagraphFont"/>
    <w:link w:val="BodyTextIndent"/>
    <w:uiPriority w:val="99"/>
    <w:locked/>
    <w:rsid w:val="000D72C5"/>
    <w:rPr>
      <w:rFonts w:cs="Times New Roman"/>
      <w:sz w:val="24"/>
      <w:lang w:eastAsia="ja-JP"/>
    </w:rPr>
  </w:style>
  <w:style w:type="paragraph" w:customStyle="1" w:styleId="Body-guide">
    <w:name w:val="Body-guide"/>
    <w:uiPriority w:val="99"/>
    <w:rsid w:val="005E2AB6"/>
    <w:pPr>
      <w:tabs>
        <w:tab w:val="left" w:pos="360"/>
      </w:tabs>
      <w:ind w:left="360" w:hanging="360"/>
    </w:pPr>
    <w:rPr>
      <w:rFonts w:ascii="Arial Narrow" w:hAnsi="Arial Narrow"/>
      <w:szCs w:val="20"/>
    </w:rPr>
  </w:style>
  <w:style w:type="paragraph" w:customStyle="1" w:styleId="Ex-sum">
    <w:name w:val="Ex-sum"/>
    <w:basedOn w:val="Sectionheading"/>
    <w:next w:val="Chapterbodytext"/>
    <w:uiPriority w:val="99"/>
    <w:rsid w:val="005E2AB6"/>
  </w:style>
  <w:style w:type="table" w:styleId="TableGrid">
    <w:name w:val="Table Grid"/>
    <w:basedOn w:val="TableNormal"/>
    <w:uiPriority w:val="99"/>
    <w:rsid w:val="005E2A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uiPriority w:val="99"/>
    <w:rsid w:val="005E2AB6"/>
    <w:pPr>
      <w:widowControl w:val="0"/>
    </w:pPr>
    <w:rPr>
      <w:rFonts w:ascii="FrnkGothITC Bk BT" w:hAnsi="FrnkGothITC Bk BT"/>
      <w:sz w:val="14"/>
      <w:szCs w:val="20"/>
      <w:lang w:eastAsia="fr-FR"/>
    </w:rPr>
  </w:style>
  <w:style w:type="paragraph" w:customStyle="1" w:styleId="DiffSymbol">
    <w:name w:val="DiffSymbol"/>
    <w:uiPriority w:val="99"/>
    <w:rsid w:val="005E2AB6"/>
    <w:pPr>
      <w:widowControl w:val="0"/>
      <w:jc w:val="right"/>
    </w:pPr>
    <w:rPr>
      <w:rFonts w:ascii="FrnkGothITC Bk BT" w:hAnsi="FrnkGothITC Bk BT"/>
      <w:sz w:val="14"/>
      <w:szCs w:val="20"/>
      <w:lang w:val="fr-FR" w:eastAsia="fr-FR"/>
    </w:rPr>
  </w:style>
  <w:style w:type="paragraph" w:customStyle="1" w:styleId="BannerText">
    <w:name w:val="BannerText"/>
    <w:basedOn w:val="NormalText"/>
    <w:uiPriority w:val="99"/>
    <w:rsid w:val="005E2AB6"/>
    <w:rPr>
      <w:b/>
    </w:rPr>
  </w:style>
  <w:style w:type="paragraph" w:customStyle="1" w:styleId="ShortLabelRow">
    <w:name w:val="ShortLabelRow"/>
    <w:basedOn w:val="NormalText"/>
    <w:uiPriority w:val="99"/>
    <w:rsid w:val="005E2AB6"/>
    <w:rPr>
      <w:b/>
    </w:rPr>
  </w:style>
  <w:style w:type="paragraph" w:customStyle="1" w:styleId="ChoiceLabelRow">
    <w:name w:val="ChoiceLabelRow"/>
    <w:basedOn w:val="NormalText"/>
    <w:uiPriority w:val="99"/>
    <w:rsid w:val="005E2AB6"/>
    <w:pPr>
      <w:ind w:left="57"/>
    </w:pPr>
    <w:rPr>
      <w:b/>
    </w:rPr>
  </w:style>
  <w:style w:type="paragraph" w:customStyle="1" w:styleId="TotalRowLabel">
    <w:name w:val="TotalRowLabel"/>
    <w:basedOn w:val="NormalText"/>
    <w:uiPriority w:val="99"/>
    <w:rsid w:val="005E2AB6"/>
    <w:pPr>
      <w:spacing w:before="40" w:after="40"/>
      <w:ind w:right="58"/>
      <w:jc w:val="right"/>
    </w:pPr>
  </w:style>
  <w:style w:type="paragraph" w:customStyle="1" w:styleId="AliasRow">
    <w:name w:val="AliasRow"/>
    <w:basedOn w:val="NormalText"/>
    <w:uiPriority w:val="99"/>
    <w:rsid w:val="005E2AB6"/>
  </w:style>
  <w:style w:type="paragraph" w:customStyle="1" w:styleId="Frequency">
    <w:name w:val="Frequency"/>
    <w:basedOn w:val="Normal"/>
    <w:uiPriority w:val="99"/>
    <w:rsid w:val="005E2AB6"/>
    <w:pPr>
      <w:widowControl w:val="0"/>
      <w:spacing w:before="60" w:after="60"/>
      <w:ind w:right="58"/>
      <w:jc w:val="right"/>
    </w:pPr>
    <w:rPr>
      <w:color w:val="808080"/>
      <w:szCs w:val="14"/>
      <w:lang w:val="fr-FR"/>
    </w:rPr>
  </w:style>
  <w:style w:type="paragraph" w:customStyle="1" w:styleId="ColPercentNotSignificant">
    <w:name w:val="ColPercentNotSignificant"/>
    <w:basedOn w:val="Normal"/>
    <w:uiPriority w:val="99"/>
    <w:rsid w:val="005E2AB6"/>
    <w:pPr>
      <w:widowControl w:val="0"/>
      <w:ind w:right="57"/>
      <w:jc w:val="right"/>
    </w:pPr>
    <w:rPr>
      <w:lang w:val="fr-FR"/>
    </w:rPr>
  </w:style>
  <w:style w:type="paragraph" w:customStyle="1" w:styleId="ColPercentSig4Plus">
    <w:name w:val="ColPercentSig4Plus"/>
    <w:basedOn w:val="Normal"/>
    <w:uiPriority w:val="99"/>
    <w:rsid w:val="005E2AB6"/>
    <w:pPr>
      <w:widowControl w:val="0"/>
      <w:ind w:right="57"/>
      <w:jc w:val="right"/>
    </w:pPr>
    <w:rPr>
      <w:b/>
      <w:lang w:val="fr-FR"/>
    </w:rPr>
  </w:style>
  <w:style w:type="paragraph" w:customStyle="1" w:styleId="DiffLetter">
    <w:name w:val="DiffLetter"/>
    <w:uiPriority w:val="99"/>
    <w:rsid w:val="005E2AB6"/>
    <w:pPr>
      <w:widowControl w:val="0"/>
      <w:jc w:val="right"/>
    </w:pPr>
    <w:rPr>
      <w:rFonts w:ascii="FrnkGothITC Bk BT" w:hAnsi="FrnkGothITC Bk BT"/>
      <w:sz w:val="14"/>
      <w:szCs w:val="20"/>
      <w:lang w:val="fr-FR" w:eastAsia="fr-FR"/>
    </w:rPr>
  </w:style>
  <w:style w:type="paragraph" w:customStyle="1" w:styleId="ColPercentSig2Minus">
    <w:name w:val="ColPercentSig2Minus"/>
    <w:basedOn w:val="Normal"/>
    <w:uiPriority w:val="99"/>
    <w:rsid w:val="005E2AB6"/>
    <w:pPr>
      <w:widowControl w:val="0"/>
      <w:ind w:right="57"/>
      <w:jc w:val="right"/>
    </w:pPr>
    <w:rPr>
      <w:b/>
      <w:lang w:val="fr-FR"/>
    </w:rPr>
  </w:style>
  <w:style w:type="paragraph" w:customStyle="1" w:styleId="TableNote">
    <w:name w:val="TableNote"/>
    <w:basedOn w:val="NormalText"/>
    <w:uiPriority w:val="99"/>
    <w:rsid w:val="005E2AB6"/>
  </w:style>
  <w:style w:type="paragraph" w:customStyle="1" w:styleId="ChoiceLabelColumn">
    <w:name w:val="ChoiceLabelColumn"/>
    <w:basedOn w:val="NormalText"/>
    <w:uiPriority w:val="99"/>
    <w:rsid w:val="005E2AB6"/>
  </w:style>
  <w:style w:type="paragraph" w:customStyle="1" w:styleId="RowWithoutResponseLabel">
    <w:name w:val="RowWithoutResponseLabel"/>
    <w:basedOn w:val="NormalText"/>
    <w:uiPriority w:val="99"/>
    <w:rsid w:val="005E2AB6"/>
  </w:style>
  <w:style w:type="paragraph" w:customStyle="1" w:styleId="MeanSig1">
    <w:name w:val="MeanSig1"/>
    <w:basedOn w:val="Normal"/>
    <w:uiPriority w:val="99"/>
    <w:rsid w:val="005E2AB6"/>
    <w:pPr>
      <w:widowControl w:val="0"/>
      <w:ind w:right="57"/>
      <w:jc w:val="right"/>
    </w:pPr>
    <w:rPr>
      <w:color w:val="808080"/>
      <w:szCs w:val="14"/>
      <w:lang w:val="fr-FR"/>
    </w:rPr>
  </w:style>
  <w:style w:type="paragraph" w:customStyle="1" w:styleId="ColPercentSig2Plus">
    <w:name w:val="ColPercentSig2Plus"/>
    <w:basedOn w:val="Normal"/>
    <w:uiPriority w:val="99"/>
    <w:rsid w:val="005E2AB6"/>
    <w:pPr>
      <w:widowControl w:val="0"/>
      <w:ind w:right="57"/>
      <w:jc w:val="right"/>
    </w:pPr>
    <w:rPr>
      <w:rFonts w:ascii="FrnkGothITC Bk BT" w:hAnsi="FrnkGothITC Bk BT"/>
      <w:b/>
      <w:sz w:val="14"/>
      <w:szCs w:val="20"/>
      <w:lang w:val="fr-FR" w:eastAsia="fr-FR"/>
    </w:rPr>
  </w:style>
  <w:style w:type="paragraph" w:customStyle="1" w:styleId="ColPercentSig3Plus">
    <w:name w:val="ColPercentSig3Plus"/>
    <w:basedOn w:val="Normal"/>
    <w:uiPriority w:val="99"/>
    <w:rsid w:val="005E2AB6"/>
    <w:pPr>
      <w:widowControl w:val="0"/>
      <w:ind w:right="57"/>
      <w:jc w:val="right"/>
    </w:pPr>
    <w:rPr>
      <w:rFonts w:ascii="FrnkGothITC Bk BT" w:hAnsi="FrnkGothITC Bk BT"/>
      <w:b/>
      <w:sz w:val="14"/>
      <w:szCs w:val="20"/>
      <w:lang w:val="fr-FR" w:eastAsia="fr-FR"/>
    </w:rPr>
  </w:style>
  <w:style w:type="paragraph" w:customStyle="1" w:styleId="ColPercentSig3Minus">
    <w:name w:val="ColPercentSig3Minus"/>
    <w:basedOn w:val="Normal"/>
    <w:uiPriority w:val="99"/>
    <w:rsid w:val="005E2AB6"/>
    <w:pPr>
      <w:widowControl w:val="0"/>
      <w:ind w:right="57"/>
      <w:jc w:val="right"/>
    </w:pPr>
    <w:rPr>
      <w:rFonts w:ascii="FrnkGothITC Bk BT" w:hAnsi="FrnkGothITC Bk BT"/>
      <w:b/>
      <w:sz w:val="14"/>
      <w:szCs w:val="20"/>
      <w:lang w:val="fr-FR" w:eastAsia="fr-FR"/>
    </w:rPr>
  </w:style>
  <w:style w:type="paragraph" w:customStyle="1" w:styleId="ColPercentSig4Minus">
    <w:name w:val="ColPercentSig4Minus"/>
    <w:basedOn w:val="Normal"/>
    <w:uiPriority w:val="99"/>
    <w:rsid w:val="005E2AB6"/>
    <w:pPr>
      <w:widowControl w:val="0"/>
      <w:ind w:right="57"/>
      <w:jc w:val="right"/>
    </w:pPr>
    <w:rPr>
      <w:rFonts w:ascii="FrnkGothITC Bk BT" w:hAnsi="FrnkGothITC Bk BT"/>
      <w:b/>
      <w:sz w:val="14"/>
      <w:szCs w:val="20"/>
      <w:lang w:val="fr-FR" w:eastAsia="fr-FR"/>
    </w:rPr>
  </w:style>
  <w:style w:type="paragraph" w:styleId="CommentSubject">
    <w:name w:val="annotation subject"/>
    <w:basedOn w:val="CommentText"/>
    <w:next w:val="CommentText"/>
    <w:link w:val="CommentSubjectChar"/>
    <w:uiPriority w:val="99"/>
    <w:rsid w:val="005E2AB6"/>
    <w:rPr>
      <w:b/>
      <w:lang w:val="en-US" w:eastAsia="ja-JP"/>
    </w:rPr>
  </w:style>
  <w:style w:type="character" w:customStyle="1" w:styleId="CommentSubjectChar">
    <w:name w:val="Comment Subject Char"/>
    <w:basedOn w:val="CommentTextChar"/>
    <w:link w:val="CommentSubject"/>
    <w:uiPriority w:val="99"/>
    <w:locked/>
    <w:rsid w:val="005E2AB6"/>
    <w:rPr>
      <w:rFonts w:eastAsia="MS Mincho" w:cs="Times New Roman"/>
      <w:b/>
      <w:lang w:val="en-US" w:eastAsia="ja-JP"/>
    </w:rPr>
  </w:style>
  <w:style w:type="character" w:customStyle="1" w:styleId="ChapterbodytextChar">
    <w:name w:val="Chapter body text Char"/>
    <w:uiPriority w:val="99"/>
    <w:locked/>
    <w:rsid w:val="004628E7"/>
    <w:rPr>
      <w:rFonts w:ascii="Arial Narrow" w:hAnsi="Arial Narrow"/>
      <w:sz w:val="24"/>
      <w:lang w:val="en-CA" w:eastAsia="en-US"/>
    </w:rPr>
  </w:style>
  <w:style w:type="character" w:customStyle="1" w:styleId="FootnoteAnchor">
    <w:name w:val="Footnote Anchor"/>
    <w:uiPriority w:val="99"/>
    <w:rsid w:val="004628E7"/>
    <w:rPr>
      <w:vertAlign w:val="superscript"/>
    </w:rPr>
  </w:style>
  <w:style w:type="character" w:customStyle="1" w:styleId="Table-textChar">
    <w:name w:val="Table-text Char"/>
    <w:link w:val="Table-text"/>
    <w:uiPriority w:val="99"/>
    <w:locked/>
    <w:rsid w:val="004628E7"/>
    <w:rPr>
      <w:rFonts w:ascii="Arial Narrow" w:hAnsi="Arial Narrow"/>
      <w:sz w:val="24"/>
      <w:lang w:val="en-CA" w:eastAsia="en-US"/>
    </w:rPr>
  </w:style>
  <w:style w:type="paragraph" w:customStyle="1" w:styleId="Question">
    <w:name w:val="Question"/>
    <w:autoRedefine/>
    <w:uiPriority w:val="99"/>
    <w:rsid w:val="006B775E"/>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5C012B"/>
    <w:pPr>
      <w:tabs>
        <w:tab w:val="right" w:pos="8505"/>
      </w:tabs>
      <w:overflowPunct w:val="0"/>
      <w:autoSpaceDE w:val="0"/>
      <w:autoSpaceDN w:val="0"/>
      <w:adjustRightInd w:val="0"/>
      <w:ind w:right="720"/>
      <w:textAlignment w:val="baseline"/>
    </w:pPr>
    <w:rPr>
      <w:rFonts w:ascii="Tms Rmn" w:hAnsi="Tms Rmn"/>
      <w:sz w:val="20"/>
      <w:szCs w:val="20"/>
      <w:lang w:val="fr-CA"/>
    </w:rPr>
  </w:style>
  <w:style w:type="paragraph" w:customStyle="1" w:styleId="Variable">
    <w:name w:val="Variable"/>
    <w:autoRedefine/>
    <w:uiPriority w:val="99"/>
    <w:rsid w:val="006B775E"/>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6B775E"/>
    <w:pPr>
      <w:widowControl w:val="0"/>
      <w:autoSpaceDE w:val="0"/>
      <w:autoSpaceDN w:val="0"/>
      <w:adjustRightInd w:val="0"/>
    </w:pPr>
    <w:rPr>
      <w:sz w:val="24"/>
      <w:szCs w:val="24"/>
    </w:rPr>
  </w:style>
  <w:style w:type="paragraph" w:customStyle="1" w:styleId="Note">
    <w:name w:val="Note"/>
    <w:uiPriority w:val="99"/>
    <w:rsid w:val="006B775E"/>
    <w:pPr>
      <w:widowControl w:val="0"/>
      <w:autoSpaceDE w:val="0"/>
      <w:autoSpaceDN w:val="0"/>
      <w:adjustRightInd w:val="0"/>
    </w:pPr>
    <w:rPr>
      <w:sz w:val="24"/>
      <w:szCs w:val="24"/>
    </w:rPr>
  </w:style>
  <w:style w:type="paragraph" w:customStyle="1" w:styleId="Comm">
    <w:name w:val="Comm"/>
    <w:uiPriority w:val="99"/>
    <w:rsid w:val="006B775E"/>
    <w:pPr>
      <w:widowControl w:val="0"/>
      <w:autoSpaceDE w:val="0"/>
      <w:autoSpaceDN w:val="0"/>
      <w:adjustRightInd w:val="0"/>
    </w:pPr>
    <w:rPr>
      <w:rFonts w:ascii="Tms Rmn" w:hAnsi="Tms Rmn"/>
      <w:b/>
      <w:bCs/>
      <w:i/>
      <w:iCs/>
      <w:color w:val="993300"/>
      <w:lang w:val="en-CA"/>
    </w:rPr>
  </w:style>
  <w:style w:type="character" w:styleId="FollowedHyperlink">
    <w:name w:val="FollowedHyperlink"/>
    <w:basedOn w:val="DefaultParagraphFont"/>
    <w:uiPriority w:val="99"/>
    <w:locked/>
    <w:rsid w:val="00510F2F"/>
    <w:rPr>
      <w:rFonts w:cs="Times New Roman"/>
      <w:color w:val="800080"/>
      <w:u w:val="single"/>
    </w:rPr>
  </w:style>
  <w:style w:type="character" w:customStyle="1" w:styleId="CharChar5">
    <w:name w:val="Char Char5"/>
    <w:uiPriority w:val="99"/>
    <w:semiHidden/>
    <w:locked/>
    <w:rsid w:val="00C25260"/>
    <w:rPr>
      <w:rFonts w:ascii="Arial Narrow" w:eastAsia="MS Mincho" w:hAnsi="Arial Narrow"/>
      <w:sz w:val="18"/>
      <w:lang w:val="en-CA" w:eastAsia="ja-JP"/>
    </w:rPr>
  </w:style>
  <w:style w:type="character" w:customStyle="1" w:styleId="CharChar14">
    <w:name w:val="Char Char14"/>
    <w:uiPriority w:val="99"/>
    <w:semiHidden/>
    <w:locked/>
    <w:rsid w:val="00070254"/>
    <w:rPr>
      <w:rFonts w:ascii="Cambria" w:hAnsi="Cambria"/>
      <w:b/>
      <w:i/>
      <w:sz w:val="28"/>
      <w:lang w:eastAsia="ja-JP"/>
    </w:rPr>
  </w:style>
  <w:style w:type="character" w:customStyle="1" w:styleId="CharChar6">
    <w:name w:val="Char Char6"/>
    <w:uiPriority w:val="99"/>
    <w:semiHidden/>
    <w:locked/>
    <w:rsid w:val="00070254"/>
    <w:rPr>
      <w:rFonts w:ascii="Arial Narrow" w:eastAsia="MS Mincho" w:hAnsi="Arial Narrow"/>
      <w:sz w:val="24"/>
      <w:lang w:val="en-CA" w:eastAsia="ja-JP"/>
    </w:rPr>
  </w:style>
  <w:style w:type="character" w:customStyle="1" w:styleId="CharChar51">
    <w:name w:val="Char Char51"/>
    <w:uiPriority w:val="99"/>
    <w:semiHidden/>
    <w:locked/>
    <w:rsid w:val="00070254"/>
    <w:rPr>
      <w:rFonts w:ascii="Arial Narrow" w:eastAsia="MS Mincho" w:hAnsi="Arial Narrow"/>
      <w:sz w:val="18"/>
      <w:lang w:val="en-CA" w:eastAsia="ja-JP"/>
    </w:rPr>
  </w:style>
  <w:style w:type="character" w:customStyle="1" w:styleId="FootnoteCharacters">
    <w:name w:val="Footnote Characters"/>
    <w:uiPriority w:val="99"/>
    <w:rsid w:val="00070254"/>
    <w:rPr>
      <w:vertAlign w:val="superscript"/>
    </w:rPr>
  </w:style>
  <w:style w:type="character" w:customStyle="1" w:styleId="UnresolvedMention">
    <w:name w:val="Unresolved Mention"/>
    <w:uiPriority w:val="99"/>
    <w:semiHidden/>
    <w:rsid w:val="00A94E9D"/>
    <w:rPr>
      <w:color w:val="605E5C"/>
      <w:shd w:val="clear" w:color="auto" w:fill="E1DFDD"/>
    </w:rPr>
  </w:style>
  <w:style w:type="paragraph" w:customStyle="1" w:styleId="Default">
    <w:name w:val="Default"/>
    <w:rsid w:val="004308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sd.drs@justice.gc.ca"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hyperlink" Target="mailto:online@probit.ca"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hyperlink" Target="mailto:rsd-drs@justice.gc.ca"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kos.com"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psgc.questions-questions.pwgsc@tpsgc-pwgsc.gc.ca"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4.jpg"/></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5648788-ecba-4b04-acbd-732497e0cf61" ContentTypeId="0x010100BA8611C8BA8DB2418B4D4CF993FC9B62"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nal xmlns="b725f225-bea6-44e9-8570-dad8cce9101e">false</Final>
    <TaxKeywordTaxHTField xmlns="b725f225-bea6-44e9-8570-dad8cce9101e">
      <Terms xmlns="http://schemas.microsoft.com/office/infopath/2007/PartnerControls"/>
    </TaxKeywordTaxHTField>
    <Archived xmlns="b725f225-bea6-44e9-8570-dad8cce9101e">No</Archived>
    <TaxCatchAll xmlns="b725f225-bea6-44e9-8570-dad8cce9101e">
      <Value>20</Value>
      <Value>181</Value>
      <Value>2</Value>
      <Value>16</Value>
      <Value>90</Value>
    </TaxCatchAll>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46e30526-9ff0-4654-a636-aa8b02ed351c</TermId>
        </TermInfo>
      </Terms>
    </i155234f7ce9406785afd802285f54b6>
    <j1b5dcd4430249c18cbaee35a4c35ad9 xmlns="b725f225-bea6-44e9-8570-dad8cce9101e">
      <Terms xmlns="http://schemas.microsoft.com/office/infopath/2007/PartnerControls">
        <TermInfo xmlns="http://schemas.microsoft.com/office/infopath/2007/PartnerControls">
          <TermName xmlns="http://schemas.microsoft.com/office/infopath/2007/PartnerControls">Research and Statistics Division</TermName>
          <TermId xmlns="http://schemas.microsoft.com/office/infopath/2007/PartnerControls">febd70a3-837c-4151-a3ed-6c6a1c7ada37</TermId>
        </TermInfo>
      </Terms>
    </j1b5dcd4430249c18cbaee35a4c35ad9>
    <paf1ef07923d4093b7c49d613771fe3b xmlns="b725f225-bea6-44e9-8570-dad8cce9101e">
      <Terms xmlns="http://schemas.microsoft.com/office/infopath/2007/PartnerControls"/>
    </paf1ef07923d4093b7c49d613771fe3b>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97e70ef3-4b56-4ca1-bf6d-4aa822fab0c5</TermId>
        </TermInfo>
      </Terms>
    </p98d4e7371714dd68ba8ead81c2f0b01>
    <b6e2b5c1b9f145019440d5a90b55edf8 xmlns="b725f225-bea6-44e9-8570-dad8cce9101e">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b0688f2e-1ba8-4d9e-a8dc-32c38e9701f7</TermId>
        </TermInfo>
      </Terms>
    </b6e2b5c1b9f145019440d5a90b55edf8>
    <i93b4daf849840eeaef05c05bfeec49d xmlns="b725f225-bea6-44e9-8570-dad8cce9101e">
      <Terms xmlns="http://schemas.microsoft.com/office/infopath/2007/PartnerControls">
        <TermInfo xmlns="http://schemas.microsoft.com/office/infopath/2007/PartnerControls">
          <TermName xmlns="http://schemas.microsoft.com/office/infopath/2007/PartnerControls">Report RSD only</TermName>
          <TermId xmlns="http://schemas.microsoft.com/office/infopath/2007/PartnerControls">09267d4d-d805-4584-8fef-90e73cea5b8a</TermId>
        </TermInfo>
      </Terms>
    </i93b4daf849840eeaef05c05bfeec49d>
    <File_x0020_Number xmlns="b725f225-bea6-44e9-8570-dad8cce9101e" xsi:nil="true"/>
    <_dlc_DocId xmlns="41a6cafc-83af-4d70-9959-ce517a6e6e20">1012-1658419022-5353</_dlc_DocId>
    <_dlc_DocIdUrl xmlns="41a6cafc-83af-4d70-9959-ce517a6e6e20">
      <Url>http://collaboration/ts/pics-sicp/rsd-drs/_layouts/15/DocIdRedir.aspx?ID=1012-1658419022-5353</Url>
      <Description>1012-1658419022-5353</Description>
    </_dlc_DocIdUrl>
    <_dlc_DocIdPersistId xmlns="41a6cafc-83af-4d70-9959-ce517a6e6e20">true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Justice Document" ma:contentTypeID="0x010100BA8611C8BA8DB2418B4D4CF993FC9B62009EACA2CBA0DC70469DA98A06C0954C2E" ma:contentTypeVersion="116" ma:contentTypeDescription="" ma:contentTypeScope="" ma:versionID="b5e5c842a0f8b53d7774b852b16821bf">
  <xsd:schema xmlns:xsd="http://www.w3.org/2001/XMLSchema" xmlns:xs="http://www.w3.org/2001/XMLSchema" xmlns:p="http://schemas.microsoft.com/office/2006/metadata/properties" xmlns:ns2="b725f225-bea6-44e9-8570-dad8cce9101e" xmlns:ns3="41a6cafc-83af-4d70-9959-ce517a6e6e20" targetNamespace="http://schemas.microsoft.com/office/2006/metadata/properties" ma:root="true" ma:fieldsID="a52894a5a7eee35459779f857265e5af" ns2:_="" ns3:_="">
    <xsd:import namespace="b725f225-bea6-44e9-8570-dad8cce9101e"/>
    <xsd:import namespace="41a6cafc-83af-4d70-9959-ce517a6e6e20"/>
    <xsd:element name="properties">
      <xsd:complexType>
        <xsd:sequence>
          <xsd:element name="documentManagement">
            <xsd:complexType>
              <xsd:all>
                <xsd:element ref="ns2:j1b5dcd4430249c18cbaee35a4c35ad9" minOccurs="0"/>
                <xsd:element ref="ns2:TaxCatchAll" minOccurs="0"/>
                <xsd:element ref="ns2:TaxCatchAllLabel" minOccurs="0"/>
                <xsd:element ref="ns2:b6e2b5c1b9f145019440d5a90b55edf8" minOccurs="0"/>
                <xsd:element ref="ns2:i93b4daf849840eeaef05c05bfeec49d" minOccurs="0"/>
                <xsd:element ref="ns2:p98d4e7371714dd68ba8ead81c2f0b01" minOccurs="0"/>
                <xsd:element ref="ns2:i155234f7ce9406785afd802285f54b6" minOccurs="0"/>
                <xsd:element ref="ns2:File_x0020_Number" minOccurs="0"/>
                <xsd:element ref="ns2:TaxKeywordTaxHTField" minOccurs="0"/>
                <xsd:element ref="ns2:Archived" minOccurs="0"/>
                <xsd:element ref="ns2:Final" minOccurs="0"/>
                <xsd:element ref="ns2:paf1ef07923d4093b7c49d613771fe3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j1b5dcd4430249c18cbaee35a4c35ad9" ma:index="8" ma:taxonomy="true" ma:internalName="j1b5dcd4430249c18cbaee35a4c35ad9" ma:taxonomyFieldName="Organisation" ma:displayName="Organisation" ma:readOnly="false" ma:default="" ma:fieldId="{31b5dcd4-4302-49c1-8cba-ee35a4c35ad9}" ma:sspId="35648788-ecba-4b04-acbd-732497e0cf61" ma:termSetId="84f0215e-65c0-40e7-bc93-875151567c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13e55-9a2f-4b3c-a231-57e224d5eec8}" ma:internalName="TaxCatchAll" ma:showField="CatchAllData"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13e55-9a2f-4b3c-a231-57e224d5eec8}" ma:internalName="TaxCatchAllLabel" ma:readOnly="true" ma:showField="CatchAllDataLabel"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b6e2b5c1b9f145019440d5a90b55edf8" ma:index="12" ma:taxonomy="true" ma:internalName="b6e2b5c1b9f145019440d5a90b55edf8" ma:taxonomyFieldName="Subject1" ma:displayName="Subject" ma:readOnly="false" ma:default="" ma:fieldId="{b6e2b5c1-b9f1-4501-9440-d5a90b55edf8}" ma:sspId="35648788-ecba-4b04-acbd-732497e0cf61" ma:termSetId="f370bc38-93b5-4f05-b213-d037f4953ec1" ma:anchorId="00000000-0000-0000-0000-000000000000" ma:open="false" ma:isKeyword="false">
      <xsd:complexType>
        <xsd:sequence>
          <xsd:element ref="pc:Terms" minOccurs="0" maxOccurs="1"/>
        </xsd:sequence>
      </xsd:complexType>
    </xsd:element>
    <xsd:element name="i93b4daf849840eeaef05c05bfeec49d" ma:index="14" ma:taxonomy="true" ma:internalName="i93b4daf849840eeaef05c05bfeec49d" ma:taxonomyFieldName="Document_x0020_type" ma:displayName="Document type" ma:indexed="tru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p98d4e7371714dd68ba8ead81c2f0b01" ma:index="16" ma:taxonomy="true" ma:internalName="p98d4e7371714dd68ba8ead81c2f0b01" ma:taxonomyFieldName="Language1" ma:displayName="Language" ma:readOnly="false" ma:default="1;#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i155234f7ce9406785afd802285f54b6" ma:index="18" ma:taxonomy="true" ma:internalName="i155234f7ce9406785afd802285f54b6" ma:taxonomyFieldName="Security" ma:displayName="Security" ma:default="2;#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File_x0020_Number" ma:index="20" nillable="true" ma:displayName="File Number" ma:internalName="File_x0020_Number">
      <xsd:simpleType>
        <xsd:restriction base="dms:Text">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Archived" ma:index="23" nillable="true" ma:displayName="Archived" ma:default="No" ma:format="Dropdown" ma:hidden="true" ma:internalName="Archived" ma:readOnly="false">
      <xsd:simpleType>
        <xsd:restriction base="dms:Choice">
          <xsd:enumeration value="No"/>
          <xsd:enumeration value="Yes"/>
        </xsd:restriction>
      </xsd:simpleType>
    </xsd:element>
    <xsd:element name="Final" ma:index="24" nillable="true" ma:displayName="Final" ma:default="0" ma:hidden="true" ma:internalName="Final">
      <xsd:simpleType>
        <xsd:restriction base="dms:Boolean"/>
      </xsd:simpleType>
    </xsd:element>
    <xsd:element name="paf1ef07923d4093b7c49d613771fe3b" ma:index="25" nillable="true" ma:taxonomy="true" ma:internalName="paf1ef07923d4093b7c49d613771fe3b" ma:taxonomyFieldName="Fiscal_x0020_Year" ma:displayName="Fiscal Year" ma:default="" ma:fieldId="{9af1ef07-923d-4093-b7c4-9d613771fe3b}" ma:sspId="35648788-ecba-4b04-acbd-732497e0cf61" ma:termSetId="a8aa7fdb-df41-4efd-a7ce-79adda59bb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6cafc-83af-4d70-9959-ce517a6e6e2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79B5F-549F-48DA-B419-173DACF5992E}">
  <ds:schemaRefs>
    <ds:schemaRef ds:uri="Microsoft.SharePoint.Taxonomy.ContentTypeSync"/>
  </ds:schemaRefs>
</ds:datastoreItem>
</file>

<file path=customXml/itemProps2.xml><?xml version="1.0" encoding="utf-8"?>
<ds:datastoreItem xmlns:ds="http://schemas.openxmlformats.org/officeDocument/2006/customXml" ds:itemID="{E22B29FB-AE44-4217-9726-B3959A6FB03F}">
  <ds:schemaRefs>
    <ds:schemaRef ds:uri="http://schemas.microsoft.com/office/2006/metadata/customXsn"/>
  </ds:schemaRefs>
</ds:datastoreItem>
</file>

<file path=customXml/itemProps3.xml><?xml version="1.0" encoding="utf-8"?>
<ds:datastoreItem xmlns:ds="http://schemas.openxmlformats.org/officeDocument/2006/customXml" ds:itemID="{933CFB2A-0345-4003-85D1-7F72BA654B66}">
  <ds:schemaRefs>
    <ds:schemaRef ds:uri="http://schemas.microsoft.com/sharepoint/events"/>
  </ds:schemaRefs>
</ds:datastoreItem>
</file>

<file path=customXml/itemProps4.xml><?xml version="1.0" encoding="utf-8"?>
<ds:datastoreItem xmlns:ds="http://schemas.openxmlformats.org/officeDocument/2006/customXml" ds:itemID="{93B0191E-E196-40C2-B9E9-C22671984E7A}">
  <ds:schemaRefs>
    <ds:schemaRef ds:uri="http://schemas.microsoft.com/sharepoint/v3/contenttype/forms"/>
  </ds:schemaRefs>
</ds:datastoreItem>
</file>

<file path=customXml/itemProps5.xml><?xml version="1.0" encoding="utf-8"?>
<ds:datastoreItem xmlns:ds="http://schemas.openxmlformats.org/officeDocument/2006/customXml" ds:itemID="{1560972B-BDD7-4242-8BC2-CBF6677C5EA9}">
  <ds:schemaRefs>
    <ds:schemaRef ds:uri="b725f225-bea6-44e9-8570-dad8cce9101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41a6cafc-83af-4d70-9959-ce517a6e6e20"/>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127D4265-ED11-4F91-AEC8-0999834F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41a6cafc-83af-4d70-9959-ce517a6e6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13674</Words>
  <Characters>77948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005-19</vt:lpstr>
    </vt:vector>
  </TitlesOfParts>
  <Company>Justice Canada</Company>
  <LinksUpToDate>false</LinksUpToDate>
  <CharactersWithSpaces>91440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005-19</dc:title>
  <dc:subject>REPORT</dc:subject>
  <dc:creator>EKOS</dc:creator>
  <cp:keywords/>
  <dc:description/>
  <cp:lastModifiedBy>kelliott</cp:lastModifiedBy>
  <cp:revision>2</cp:revision>
  <cp:lastPrinted>2019-06-10T12:17:00Z</cp:lastPrinted>
  <dcterms:created xsi:type="dcterms:W3CDTF">2019-06-13T12:30:00Z</dcterms:created>
  <dcterms:modified xsi:type="dcterms:W3CDTF">2019-06-13T12:30:00Z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curity">
    <vt:lpwstr>2;#Unclassified|46e30526-9ff0-4654-a636-aa8b02ed351c</vt:lpwstr>
  </property>
  <property fmtid="{D5CDD505-2E9C-101B-9397-08002B2CF9AE}" pid="4" name="Organisation">
    <vt:lpwstr>16;#Research and Statistics Division|febd70a3-837c-4151-a3ed-6c6a1c7ada37</vt:lpwstr>
  </property>
  <property fmtid="{D5CDD505-2E9C-101B-9397-08002B2CF9AE}" pid="5" name="ContentTypeId">
    <vt:lpwstr>0x010100BA8611C8BA8DB2418B4D4CF993FC9B62009EACA2CBA0DC70469DA98A06C0954C2E</vt:lpwstr>
  </property>
  <property fmtid="{D5CDD505-2E9C-101B-9397-08002B2CF9AE}" pid="6" name="Language1">
    <vt:lpwstr>90;#French|97e70ef3-4b56-4ca1-bf6d-4aa822fab0c5</vt:lpwstr>
  </property>
  <property fmtid="{D5CDD505-2E9C-101B-9397-08002B2CF9AE}" pid="7" name="Subject1">
    <vt:lpwstr>20;#Policy Development|b0688f2e-1ba8-4d9e-a8dc-32c38e9701f7</vt:lpwstr>
  </property>
  <property fmtid="{D5CDD505-2E9C-101B-9397-08002B2CF9AE}" pid="8" name="Fiscal Year">
    <vt:lpwstr/>
  </property>
  <property fmtid="{D5CDD505-2E9C-101B-9397-08002B2CF9AE}" pid="9" name="_dlc_DocIdItemGuid">
    <vt:lpwstr>71e92ed4-aa81-4c6c-a45e-5c876b3d52f0</vt:lpwstr>
  </property>
  <property fmtid="{D5CDD505-2E9C-101B-9397-08002B2CF9AE}" pid="10" name="Document type">
    <vt:lpwstr>181;#Report RSD only|09267d4d-d805-4584-8fef-90e73cea5b8a</vt:lpwstr>
  </property>
  <property fmtid="{D5CDD505-2E9C-101B-9397-08002B2CF9AE}" pid="11" name="Final">
    <vt:lpwstr>0</vt:lpwstr>
  </property>
  <property fmtid="{D5CDD505-2E9C-101B-9397-08002B2CF9AE}" pid="12" name="TaxKeywordTaxHTField">
    <vt:lpwstr/>
  </property>
  <property fmtid="{D5CDD505-2E9C-101B-9397-08002B2CF9AE}" pid="13" name="Archived">
    <vt:lpwstr>No</vt:lpwstr>
  </property>
  <property fmtid="{D5CDD505-2E9C-101B-9397-08002B2CF9AE}" pid="14" name="TaxCatchAll">
    <vt:lpwstr/>
  </property>
  <property fmtid="{D5CDD505-2E9C-101B-9397-08002B2CF9AE}" pid="15" name="i155234f7ce9406785afd802285f54b6">
    <vt:lpwstr>Unclassified46e30526-9ff0-4654-a636-aa8b02ed351c</vt:lpwstr>
  </property>
  <property fmtid="{D5CDD505-2E9C-101B-9397-08002B2CF9AE}" pid="16" name="j1b5dcd4430249c18cbaee35a4c35ad9">
    <vt:lpwstr>Research and Statistics Divisionfebd70a3-837c-4151-a3ed-6c6a1c7ada37</vt:lpwstr>
  </property>
  <property fmtid="{D5CDD505-2E9C-101B-9397-08002B2CF9AE}" pid="17" name="paf1ef07923d4093b7c49d613771fe3b">
    <vt:lpwstr/>
  </property>
  <property fmtid="{D5CDD505-2E9C-101B-9397-08002B2CF9AE}" pid="18" name="p98d4e7371714dd68ba8ead81c2f0b01">
    <vt:lpwstr>Englisha4bed915-78d8-458e-a073-85b2d5287cd2</vt:lpwstr>
  </property>
  <property fmtid="{D5CDD505-2E9C-101B-9397-08002B2CF9AE}" pid="19" name="b6e2b5c1b9f145019440d5a90b55edf8">
    <vt:lpwstr>Policy Developmentb0688f2e-1ba8-4d9e-a8dc-32c38e9701f7</vt:lpwstr>
  </property>
  <property fmtid="{D5CDD505-2E9C-101B-9397-08002B2CF9AE}" pid="20" name="i93b4daf849840eeaef05c05bfeec49d">
    <vt:lpwstr>Reportbc910bcf-a450-4409-9992-accd58bf4c55</vt:lpwstr>
  </property>
  <property fmtid="{D5CDD505-2E9C-101B-9397-08002B2CF9AE}" pid="21" name="File Number">
    <vt:lpwstr/>
  </property>
</Properties>
</file>