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7E1FB" w14:textId="42C631AC" w:rsidR="002D54B9" w:rsidRDefault="00DB7D23">
      <w:r>
        <w:rPr>
          <w:noProof/>
          <w:lang w:eastAsia="en-CA"/>
        </w:rPr>
        <w:drawing>
          <wp:anchor distT="0" distB="0" distL="114300" distR="114300" simplePos="0" relativeHeight="251657728" behindDoc="0" locked="0" layoutInCell="1" allowOverlap="1" wp14:anchorId="289C2242" wp14:editId="260C592F">
            <wp:simplePos x="0" y="0"/>
            <wp:positionH relativeFrom="margin">
              <wp:align>left</wp:align>
            </wp:positionH>
            <wp:positionV relativeFrom="paragraph">
              <wp:posOffset>-457200</wp:posOffset>
            </wp:positionV>
            <wp:extent cx="2648585" cy="284480"/>
            <wp:effectExtent l="0" t="0" r="0" b="127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bookmarkStart w:id="0" w:name="_GoBack"/>
      <w:bookmarkEnd w:id="0"/>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52B11668" w14:textId="77777777" w:rsidR="002D54B9" w:rsidRDefault="002D54B9" w:rsidP="00085F39">
      <w:pPr>
        <w:spacing w:after="0"/>
        <w:ind w:right="1872"/>
        <w:rPr>
          <w:rFonts w:ascii="Segoe UI Light" w:hAnsi="Segoe UI Light" w:cs="Segoe UI Light"/>
          <w:sz w:val="52"/>
        </w:rPr>
      </w:pPr>
      <w:r w:rsidRPr="00085F39">
        <w:rPr>
          <w:rFonts w:ascii="Segoe UI Light" w:hAnsi="Segoe UI Light" w:cs="Segoe UI Light"/>
          <w:sz w:val="52"/>
        </w:rPr>
        <w:t>Continuous Qualitative Data Collection of Canadians’ Views</w:t>
      </w:r>
      <w:r>
        <w:rPr>
          <w:rFonts w:ascii="Segoe UI Light" w:hAnsi="Segoe UI Light" w:cs="Segoe UI Light"/>
          <w:sz w:val="52"/>
        </w:rPr>
        <w:t xml:space="preserve"> – </w:t>
      </w:r>
    </w:p>
    <w:p w14:paraId="6EB57808" w14:textId="77777777" w:rsidR="002D54B9" w:rsidRPr="00085F39" w:rsidRDefault="002D54B9" w:rsidP="00085F39">
      <w:pPr>
        <w:spacing w:after="0"/>
        <w:ind w:right="1872"/>
        <w:rPr>
          <w:rFonts w:ascii="Segoe UI Light" w:hAnsi="Segoe UI Light" w:cs="Segoe UI Light"/>
          <w:sz w:val="52"/>
        </w:rPr>
      </w:pPr>
      <w:r>
        <w:rPr>
          <w:rFonts w:ascii="Segoe UI Light" w:hAnsi="Segoe UI Light" w:cs="Segoe UI Light"/>
          <w:sz w:val="52"/>
        </w:rPr>
        <w:t>February 2020</w:t>
      </w:r>
    </w:p>
    <w:p w14:paraId="42CACC75" w14:textId="77777777" w:rsidR="002D54B9" w:rsidRDefault="002D54B9" w:rsidP="002925A3">
      <w:pPr>
        <w:spacing w:after="0"/>
        <w:rPr>
          <w:sz w:val="28"/>
        </w:rPr>
      </w:pPr>
    </w:p>
    <w:p w14:paraId="79128096" w14:textId="1C56B9AA" w:rsidR="002D54B9" w:rsidRPr="00085F39" w:rsidRDefault="006B1AEC" w:rsidP="00085F39">
      <w:pPr>
        <w:rPr>
          <w:sz w:val="28"/>
        </w:rPr>
      </w:pPr>
      <w:r>
        <w:rPr>
          <w:sz w:val="28"/>
        </w:rPr>
        <w:t>Executive Summary</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Default="002D54B9" w:rsidP="002925A3">
      <w:pPr>
        <w:spacing w:after="0"/>
      </w:pPr>
      <w:r>
        <w:t>Supplier name:  The Strategic Counsel</w:t>
      </w:r>
    </w:p>
    <w:p w14:paraId="5380C1B8" w14:textId="77777777" w:rsidR="002D54B9" w:rsidRDefault="002D54B9" w:rsidP="002925A3">
      <w:pPr>
        <w:spacing w:after="0"/>
      </w:pPr>
      <w:r>
        <w:t>Contract number:  35035-182346/001/CY</w:t>
      </w:r>
    </w:p>
    <w:p w14:paraId="0D94936D" w14:textId="77777777" w:rsidR="002D54B9" w:rsidRDefault="002D54B9" w:rsidP="002925A3">
      <w:pPr>
        <w:spacing w:after="0"/>
      </w:pPr>
      <w:r>
        <w:t>Contract value:  $808,684.50</w:t>
      </w:r>
    </w:p>
    <w:p w14:paraId="17E87F70" w14:textId="77777777" w:rsidR="002D54B9" w:rsidRDefault="002D54B9" w:rsidP="002925A3">
      <w:pPr>
        <w:spacing w:after="0"/>
      </w:pPr>
      <w:r>
        <w:t>Award date:  June 27, 2019</w:t>
      </w:r>
    </w:p>
    <w:p w14:paraId="4D6DA010" w14:textId="77777777" w:rsidR="002D54B9" w:rsidRDefault="002D54B9" w:rsidP="002925A3">
      <w:pPr>
        <w:spacing w:after="0"/>
      </w:pPr>
      <w:r>
        <w:t>Delivery date: March 10, 2020</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7777777" w:rsidR="002D54B9" w:rsidRPr="00DE1E7C" w:rsidRDefault="002D54B9" w:rsidP="002925A3">
      <w:pPr>
        <w:spacing w:after="0"/>
      </w:pPr>
      <w:r w:rsidRPr="00DE1E7C">
        <w:t xml:space="preserve">For more information on this report, please email </w:t>
      </w:r>
      <w:hyperlink r:id="rId8" w:history="1">
        <w:r w:rsidRPr="00DE1E7C">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07DE1F35" w:rsidR="002D54B9" w:rsidRPr="001828DE" w:rsidRDefault="00DB7D23" w:rsidP="002925A3">
      <w:pPr>
        <w:spacing w:after="0"/>
        <w:rPr>
          <w:lang w:val="fr-CA"/>
        </w:rPr>
      </w:pPr>
      <w:r>
        <w:rPr>
          <w:noProof/>
          <w:lang w:eastAsia="en-CA"/>
        </w:rPr>
        <w:drawing>
          <wp:anchor distT="0" distB="0" distL="114300" distR="114300" simplePos="0" relativeHeight="251656704" behindDoc="0" locked="0" layoutInCell="1" allowOverlap="1" wp14:anchorId="08DAFD72" wp14:editId="57197D05">
            <wp:simplePos x="0" y="0"/>
            <wp:positionH relativeFrom="margin">
              <wp:posOffset>4235450</wp:posOffset>
            </wp:positionH>
            <wp:positionV relativeFrom="bottomMargin">
              <wp:align>top</wp:align>
            </wp:positionV>
            <wp:extent cx="1746250" cy="456565"/>
            <wp:effectExtent l="0" t="0" r="6350" b="635"/>
            <wp:wrapNone/>
            <wp:docPr id="5" name="Picture 24"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D30D719" w14:textId="4C29D38F" w:rsidR="002D54B9" w:rsidRDefault="002D54B9" w:rsidP="00624197"/>
    <w:p w14:paraId="75B8925A" w14:textId="77777777" w:rsidR="002D54B9" w:rsidRDefault="002D54B9" w:rsidP="00B71F41">
      <w:pPr>
        <w:spacing w:line="259" w:lineRule="auto"/>
        <w:rPr>
          <w:b/>
          <w:sz w:val="28"/>
        </w:rPr>
        <w:sectPr w:rsidR="002D54B9" w:rsidSect="00174838">
          <w:headerReference w:type="default" r:id="rId10"/>
          <w:pgSz w:w="12240" w:h="15840"/>
          <w:pgMar w:top="2160" w:right="1440" w:bottom="2160" w:left="1728" w:header="706" w:footer="706" w:gutter="0"/>
          <w:pgNumType w:start="0"/>
          <w:cols w:space="708"/>
          <w:titlePg/>
          <w:docGrid w:linePitch="360"/>
        </w:sectPr>
      </w:pPr>
    </w:p>
    <w:p w14:paraId="44D37058" w14:textId="77777777" w:rsidR="002D54B9" w:rsidRPr="0090398C" w:rsidRDefault="002D54B9" w:rsidP="00F9719D">
      <w:pPr>
        <w:pStyle w:val="SectionDivider"/>
      </w:pPr>
      <w:bookmarkStart w:id="1" w:name="_Toc31869459"/>
      <w:bookmarkStart w:id="2" w:name="_Toc34743975"/>
      <w:bookmarkStart w:id="3" w:name="_Toc36813752"/>
      <w:bookmarkStart w:id="4" w:name="_Toc18080003"/>
      <w:r w:rsidRPr="0090398C">
        <w:lastRenderedPageBreak/>
        <w:t>Executive Summary</w:t>
      </w:r>
      <w:bookmarkEnd w:id="1"/>
      <w:bookmarkEnd w:id="2"/>
      <w:bookmarkEnd w:id="3"/>
    </w:p>
    <w:p w14:paraId="7E89BE4D" w14:textId="77777777" w:rsidR="002D54B9" w:rsidRDefault="002D54B9" w:rsidP="00F9719D">
      <w:pPr>
        <w:pStyle w:val="Heading1"/>
      </w:pPr>
      <w:bookmarkStart w:id="5" w:name="_Toc31869460"/>
      <w:bookmarkStart w:id="6" w:name="_Toc34743976"/>
      <w:bookmarkStart w:id="7" w:name="_Toc36813753"/>
      <w:r>
        <w:t>Introduction</w:t>
      </w:r>
      <w:bookmarkEnd w:id="5"/>
      <w:bookmarkEnd w:id="6"/>
      <w:bookmarkEnd w:id="7"/>
    </w:p>
    <w:p w14:paraId="0556841E" w14:textId="77777777" w:rsidR="002D54B9" w:rsidRPr="00AD7D5A" w:rsidRDefault="002D54B9" w:rsidP="00F9719D">
      <w:r w:rsidRPr="00AD7D5A">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77777777"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078D208E" w14:textId="77777777" w:rsidR="002D54B9" w:rsidRPr="00AD7D5A" w:rsidRDefault="002D54B9" w:rsidP="00F9719D">
      <w:r w:rsidRPr="00AD7D5A">
        <w:t xml:space="preserve">The research is intended to be used by the Communications and Consultation Secretariat within PCO in order to fulfill its mandate of supporting the Prime Minister’s Office in coordinating government communications. Specifically, the research will ensure that PCO has an ongoing understanding of Canadians’ opinions on macro-level issues of interest to the </w:t>
      </w:r>
      <w:r>
        <w:t>g</w:t>
      </w:r>
      <w:r w:rsidRPr="00AD7D5A">
        <w:t>overnment, as well as emerging trends.</w:t>
      </w:r>
    </w:p>
    <w:p w14:paraId="4C26979D" w14:textId="77777777" w:rsidR="002D54B9" w:rsidRPr="00AD7D5A" w:rsidRDefault="002D54B9" w:rsidP="00F9719D">
      <w:r>
        <w:t xml:space="preserve">This </w:t>
      </w:r>
      <w:r w:rsidRPr="00AD7D5A">
        <w:t xml:space="preserve">report </w:t>
      </w:r>
      <w:r>
        <w:t>includes findings from</w:t>
      </w:r>
      <w:r w:rsidRPr="00AD7D5A">
        <w:t xml:space="preserve"> </w:t>
      </w:r>
      <w:r>
        <w:t>12</w:t>
      </w:r>
      <w:r w:rsidRPr="00AD7D5A">
        <w:t xml:space="preserve"> in-person focus groups </w:t>
      </w:r>
      <w:r>
        <w:t xml:space="preserve">which were </w:t>
      </w:r>
      <w:r w:rsidRPr="00AD7D5A">
        <w:t xml:space="preserve">conducted between </w:t>
      </w:r>
      <w:r>
        <w:t>February 11</w:t>
      </w:r>
      <w:r w:rsidRPr="000123A8">
        <w:rPr>
          <w:vertAlign w:val="superscript"/>
        </w:rPr>
        <w:t>th</w:t>
      </w:r>
      <w:r>
        <w:t xml:space="preserve"> </w:t>
      </w:r>
      <w:r w:rsidRPr="00AD7D5A">
        <w:t xml:space="preserve">and </w:t>
      </w:r>
      <w:r>
        <w:t>24</w:t>
      </w:r>
      <w:r>
        <w:rPr>
          <w:vertAlign w:val="superscript"/>
        </w:rPr>
        <w:t>th</w:t>
      </w:r>
      <w:r w:rsidRPr="00AD7D5A">
        <w:t>, 20</w:t>
      </w:r>
      <w:r>
        <w:t>20</w:t>
      </w:r>
      <w:r w:rsidRPr="00AD7D5A">
        <w:t xml:space="preserve"> in </w:t>
      </w:r>
      <w:r>
        <w:t>six</w:t>
      </w:r>
      <w:r w:rsidRPr="00AD7D5A">
        <w:t xml:space="preserve"> locations across the country</w:t>
      </w:r>
      <w:r>
        <w:t xml:space="preserve"> including</w:t>
      </w:r>
      <w:r w:rsidRPr="00AD7D5A">
        <w:t xml:space="preserve"> in </w:t>
      </w:r>
      <w:smartTag w:uri="urn:schemas-microsoft-com:office:smarttags" w:element="City">
        <w:r>
          <w:t>New Brunswick</w:t>
        </w:r>
      </w:smartTag>
      <w:r>
        <w:t xml:space="preserve">, </w:t>
      </w:r>
      <w:smartTag w:uri="urn:schemas-microsoft-com:office:smarttags" w:element="State">
        <w:r w:rsidRPr="00AD7D5A">
          <w:t>Quebec</w:t>
        </w:r>
      </w:smartTag>
      <w:r w:rsidRPr="00AD7D5A">
        <w:t xml:space="preserve">, </w:t>
      </w:r>
      <w:smartTag w:uri="urn:schemas-microsoft-com:office:smarttags" w:element="City">
        <w:r>
          <w:t>Ontario</w:t>
        </w:r>
      </w:smartTag>
      <w:r>
        <w:t xml:space="preserve">, </w:t>
      </w:r>
      <w:smartTag w:uri="urn:schemas-microsoft-com:office:smarttags" w:element="State">
        <w:r>
          <w:t>Saskatchewan</w:t>
        </w:r>
      </w:smartTag>
      <w:r>
        <w:t xml:space="preserve">, </w:t>
      </w:r>
      <w:smartTag w:uri="urn:schemas-microsoft-com:office:smarttags" w:element="State">
        <w:r>
          <w:t>British Columbia</w:t>
        </w:r>
      </w:smartTag>
      <w:r>
        <w:t xml:space="preserve"> and the </w:t>
      </w:r>
      <w:smartTag w:uri="urn:schemas-microsoft-com:office:smarttags" w:element="place">
        <w:smartTag w:uri="urn:schemas-microsoft-com:office:smarttags" w:element="State">
          <w:r>
            <w:t>Yukon</w:t>
          </w:r>
        </w:smartTag>
      </w:smartTag>
      <w:r w:rsidRPr="00AD7D5A">
        <w:t xml:space="preserve">. Details concerning the locations, recruitment, and composition of the groups are </w:t>
      </w:r>
      <w:r>
        <w:t xml:space="preserve">shown </w:t>
      </w:r>
      <w:r w:rsidRPr="00AD7D5A">
        <w:t>in the section below.</w:t>
      </w:r>
    </w:p>
    <w:p w14:paraId="7F934C6E" w14:textId="77777777" w:rsidR="002D54B9" w:rsidRDefault="002D54B9" w:rsidP="00F9719D">
      <w:r w:rsidRPr="00AD7D5A">
        <w:lastRenderedPageBreak/>
        <w:t>Among the specific objectives for this cycle of focus groups, the research explored a</w:t>
      </w:r>
      <w:r>
        <w:t>wareness and perceptions of a</w:t>
      </w:r>
      <w:r w:rsidRPr="00AD7D5A">
        <w:t xml:space="preserve"> wide range of issues, many of them in-depth, including recent Government of Canada stories in the news, </w:t>
      </w:r>
      <w:r>
        <w:t xml:space="preserve">the upcoming federal budget, and </w:t>
      </w:r>
      <w:r w:rsidRPr="00AD7D5A">
        <w:t xml:space="preserve">specific initiatives and </w:t>
      </w:r>
      <w:r>
        <w:t>issues related to</w:t>
      </w:r>
      <w:r w:rsidRPr="00AD7D5A">
        <w:t xml:space="preserve"> </w:t>
      </w:r>
      <w:r>
        <w:t>the</w:t>
      </w:r>
      <w:r w:rsidRPr="00AD7D5A">
        <w:t xml:space="preserve"> </w:t>
      </w:r>
      <w:r>
        <w:t xml:space="preserve">environment. Issues related to the </w:t>
      </w:r>
      <w:r w:rsidRPr="00122398">
        <w:rPr>
          <w:lang w:val="en-US"/>
        </w:rPr>
        <w:t>Wet'suwet'en</w:t>
      </w:r>
      <w:r>
        <w:t xml:space="preserve"> protests, coronavirus, and the Canada Student Loans Program were tested in certain locations. </w:t>
      </w:r>
      <w:r w:rsidRPr="00AD7D5A">
        <w:t xml:space="preserve">In addition, the research explored </w:t>
      </w:r>
      <w:r>
        <w:t xml:space="preserve">issues </w:t>
      </w:r>
      <w:r w:rsidRPr="00AD7D5A">
        <w:t xml:space="preserve">of </w:t>
      </w:r>
      <w:r>
        <w:t xml:space="preserve">local or regional concern in Whitehorse and Regina. </w:t>
      </w:r>
    </w:p>
    <w:p w14:paraId="50E81577" w14:textId="77777777" w:rsidR="002D54B9" w:rsidRPr="00AD7D5A" w:rsidRDefault="002D54B9" w:rsidP="00F9719D">
      <w:r>
        <w:t>A</w:t>
      </w:r>
      <w:r w:rsidRPr="00AD7D5A">
        <w:t xml:space="preserve"> series of exercises were </w:t>
      </w:r>
      <w:r>
        <w:t xml:space="preserve">also </w:t>
      </w:r>
      <w:r w:rsidRPr="00AD7D5A">
        <w:t xml:space="preserve">completed by participants, depending on the location and topic being discussed. </w:t>
      </w:r>
      <w:r>
        <w:t xml:space="preserve">In various locations, participants were asked to complete exercises intended to identify priority themes for the budget, environmental initiatives for the federal government, conditions for approving the Frontier Mine, or possible names for the Canada Student Loan Program. Participants’ responses to these </w:t>
      </w:r>
      <w:r w:rsidRPr="00AD7D5A">
        <w:t xml:space="preserve">exercises were </w:t>
      </w:r>
      <w:r>
        <w:t>formally captured and recorded, as were the ensuing discussions exploring these topics in more detail</w:t>
      </w:r>
      <w:r w:rsidRPr="00AD7D5A">
        <w:t>.</w:t>
      </w:r>
    </w:p>
    <w:p w14:paraId="728C59A8" w14:textId="77777777" w:rsidR="002D54B9" w:rsidRDefault="002D54B9" w:rsidP="00F9719D">
      <w:r w:rsidRPr="00AD7D5A">
        <w:t xml:space="preserve">As a note of caution when interpreting the results from this study, findings of qualitative research are directional in nature only and cannot be attributed </w:t>
      </w:r>
      <w:r>
        <w:t xml:space="preserve">quantitatively </w:t>
      </w:r>
      <w:r w:rsidRPr="00AD7D5A">
        <w:t>to the overall population under study with any degree of confidence.</w:t>
      </w:r>
    </w:p>
    <w:p w14:paraId="0D5883A9" w14:textId="77777777" w:rsidR="002D54B9" w:rsidRDefault="002D54B9" w:rsidP="00F9719D">
      <w:pPr>
        <w:pStyle w:val="Heading1"/>
      </w:pPr>
      <w:bookmarkStart w:id="8" w:name="_Toc31869461"/>
      <w:bookmarkStart w:id="9" w:name="_Toc34743977"/>
      <w:bookmarkStart w:id="10" w:name="_Toc36813754"/>
      <w:r>
        <w:t>Methodology</w:t>
      </w:r>
      <w:bookmarkEnd w:id="8"/>
      <w:bookmarkEnd w:id="9"/>
      <w:bookmarkEnd w:id="10"/>
    </w:p>
    <w:p w14:paraId="17BFA72A" w14:textId="77777777" w:rsidR="002D54B9" w:rsidRPr="004D5127" w:rsidRDefault="002D54B9" w:rsidP="00F9719D">
      <w:pPr>
        <w:rPr>
          <w:rFonts w:ascii="Segoe UI Light" w:hAnsi="Segoe UI Light" w:cs="Calibri Light"/>
          <w:b/>
          <w:sz w:val="44"/>
        </w:rPr>
      </w:pPr>
      <w:r w:rsidRPr="004D5127">
        <w:rPr>
          <w:b/>
        </w:rPr>
        <w:t>Overview of Groups</w:t>
      </w:r>
    </w:p>
    <w:p w14:paraId="2E7CB5A6" w14:textId="77777777" w:rsidR="002D54B9" w:rsidRPr="004D5127" w:rsidRDefault="002D54B9" w:rsidP="00F9719D">
      <w:r w:rsidRPr="004D5127">
        <w:t>Target audience</w:t>
      </w:r>
    </w:p>
    <w:p w14:paraId="01516E69" w14:textId="77777777" w:rsidR="002D54B9" w:rsidRPr="004D5127" w:rsidRDefault="002D54B9" w:rsidP="00F9719D">
      <w:pPr>
        <w:numPr>
          <w:ilvl w:val="0"/>
          <w:numId w:val="2"/>
        </w:numPr>
        <w:spacing w:line="256" w:lineRule="auto"/>
        <w:contextualSpacing/>
      </w:pPr>
      <w:r w:rsidRPr="004D5127">
        <w:t>Canadian residents, 18 and older</w:t>
      </w:r>
    </w:p>
    <w:p w14:paraId="2C05621A" w14:textId="77777777" w:rsidR="002D54B9" w:rsidRPr="004D5127" w:rsidRDefault="002D54B9" w:rsidP="00F9719D">
      <w:pPr>
        <w:numPr>
          <w:ilvl w:val="0"/>
          <w:numId w:val="2"/>
        </w:numPr>
        <w:spacing w:line="256" w:lineRule="auto"/>
        <w:contextualSpacing/>
      </w:pPr>
      <w:r w:rsidRPr="004D5127">
        <w:t xml:space="preserve">Groups were split primarily by gender </w:t>
      </w:r>
    </w:p>
    <w:p w14:paraId="65913C83" w14:textId="77777777" w:rsidR="002D54B9" w:rsidRPr="004D5127" w:rsidRDefault="002D54B9" w:rsidP="00F9719D"/>
    <w:p w14:paraId="0FCB545B" w14:textId="77777777" w:rsidR="002D54B9" w:rsidRPr="004D5127" w:rsidRDefault="002D54B9" w:rsidP="00F9719D">
      <w:pPr>
        <w:rPr>
          <w:b/>
        </w:rPr>
      </w:pPr>
      <w:r w:rsidRPr="004D5127">
        <w:rPr>
          <w:b/>
        </w:rPr>
        <w:t>Detailed approach</w:t>
      </w:r>
    </w:p>
    <w:p w14:paraId="066FF24A" w14:textId="77777777" w:rsidR="002D54B9" w:rsidRPr="004D5127" w:rsidRDefault="002D54B9" w:rsidP="00F9719D">
      <w:pPr>
        <w:numPr>
          <w:ilvl w:val="0"/>
          <w:numId w:val="2"/>
        </w:numPr>
        <w:spacing w:line="256" w:lineRule="auto"/>
        <w:contextualSpacing/>
      </w:pPr>
      <w:r w:rsidRPr="004D5127">
        <w:t>12 in-person focus groups across 6 Canadian cities</w:t>
      </w:r>
    </w:p>
    <w:p w14:paraId="0FAEC273" w14:textId="77777777" w:rsidR="002D54B9" w:rsidRPr="004D5127" w:rsidRDefault="002D54B9" w:rsidP="00F9719D">
      <w:pPr>
        <w:numPr>
          <w:ilvl w:val="0"/>
          <w:numId w:val="2"/>
        </w:numPr>
        <w:spacing w:line="256" w:lineRule="auto"/>
        <w:contextualSpacing/>
      </w:pPr>
      <w:r w:rsidRPr="004D5127">
        <w:t xml:space="preserve">Two groups conducted per location, in </w:t>
      </w:r>
      <w:r>
        <w:t>North York</w:t>
      </w:r>
      <w:r w:rsidRPr="004D5127">
        <w:t>, Ontario (</w:t>
      </w:r>
      <w:r>
        <w:t>Feb</w:t>
      </w:r>
      <w:r w:rsidRPr="004D5127">
        <w:t xml:space="preserve">. </w:t>
      </w:r>
      <w:r>
        <w:t>11</w:t>
      </w:r>
      <w:r w:rsidRPr="004D5127">
        <w:rPr>
          <w:vertAlign w:val="superscript"/>
        </w:rPr>
        <w:t>th</w:t>
      </w:r>
      <w:r w:rsidRPr="004D5127">
        <w:t xml:space="preserve">), </w:t>
      </w:r>
      <w:r>
        <w:t>Montreal</w:t>
      </w:r>
      <w:r w:rsidRPr="004D5127">
        <w:t>, Quebec (</w:t>
      </w:r>
      <w:r>
        <w:t>Feb</w:t>
      </w:r>
      <w:r w:rsidRPr="004D5127">
        <w:t xml:space="preserve">. </w:t>
      </w:r>
      <w:r>
        <w:t>12</w:t>
      </w:r>
      <w:r w:rsidRPr="004D5127">
        <w:rPr>
          <w:vertAlign w:val="superscript"/>
        </w:rPr>
        <w:t>th</w:t>
      </w:r>
      <w:r w:rsidRPr="004D5127">
        <w:t xml:space="preserve">), </w:t>
      </w:r>
      <w:r>
        <w:t>Moncton</w:t>
      </w:r>
      <w:r w:rsidRPr="004D5127">
        <w:t>, N</w:t>
      </w:r>
      <w:r>
        <w:t>ew</w:t>
      </w:r>
      <w:r w:rsidRPr="004D5127">
        <w:t xml:space="preserve"> </w:t>
      </w:r>
      <w:r>
        <w:t>Brunswick</w:t>
      </w:r>
      <w:r w:rsidRPr="004D5127">
        <w:t xml:space="preserve"> (</w:t>
      </w:r>
      <w:r>
        <w:t>Feb</w:t>
      </w:r>
      <w:r w:rsidRPr="004D5127">
        <w:t>. 1</w:t>
      </w:r>
      <w:r>
        <w:t>3</w:t>
      </w:r>
      <w:r w:rsidRPr="004D5127">
        <w:rPr>
          <w:vertAlign w:val="superscript"/>
        </w:rPr>
        <w:t>th</w:t>
      </w:r>
      <w:r w:rsidRPr="004D5127">
        <w:t xml:space="preserve">), </w:t>
      </w:r>
      <w:r>
        <w:t>Nanaimo</w:t>
      </w:r>
      <w:r w:rsidRPr="004D5127">
        <w:t>, British Columbia (</w:t>
      </w:r>
      <w:r>
        <w:t>Feb</w:t>
      </w:r>
      <w:r w:rsidRPr="004D5127">
        <w:t xml:space="preserve">. </w:t>
      </w:r>
      <w:r>
        <w:t>18</w:t>
      </w:r>
      <w:r w:rsidRPr="004D5127">
        <w:rPr>
          <w:vertAlign w:val="superscript"/>
        </w:rPr>
        <w:t>th</w:t>
      </w:r>
      <w:r w:rsidRPr="004D5127">
        <w:t xml:space="preserve"> ), </w:t>
      </w:r>
      <w:r>
        <w:t>Whitehorse</w:t>
      </w:r>
      <w:r w:rsidRPr="004D5127">
        <w:t xml:space="preserve">, </w:t>
      </w:r>
      <w:r>
        <w:t>Yukon</w:t>
      </w:r>
      <w:r w:rsidRPr="004D5127">
        <w:t xml:space="preserve"> (</w:t>
      </w:r>
      <w:r>
        <w:t>Feb</w:t>
      </w:r>
      <w:r w:rsidRPr="004D5127">
        <w:t>. 2</w:t>
      </w:r>
      <w:r>
        <w:t>0</w:t>
      </w:r>
      <w:r>
        <w:rPr>
          <w:vertAlign w:val="superscript"/>
        </w:rPr>
        <w:t>th</w:t>
      </w:r>
      <w:r w:rsidRPr="004D5127">
        <w:t xml:space="preserve">), and </w:t>
      </w:r>
      <w:r>
        <w:t>Regina</w:t>
      </w:r>
      <w:r w:rsidRPr="004D5127">
        <w:t xml:space="preserve">, </w:t>
      </w:r>
      <w:r>
        <w:t>Saskatchewan</w:t>
      </w:r>
      <w:r w:rsidRPr="004D5127">
        <w:t xml:space="preserve"> (</w:t>
      </w:r>
      <w:r>
        <w:t>Feb</w:t>
      </w:r>
      <w:r w:rsidRPr="004D5127">
        <w:t>. 2</w:t>
      </w:r>
      <w:r>
        <w:t>4</w:t>
      </w:r>
      <w:r>
        <w:rPr>
          <w:vertAlign w:val="superscript"/>
        </w:rPr>
        <w:t>th</w:t>
      </w:r>
      <w:r w:rsidRPr="004D5127">
        <w:t>)</w:t>
      </w:r>
    </w:p>
    <w:p w14:paraId="3E6666C8" w14:textId="77777777" w:rsidR="002D54B9" w:rsidRPr="004D5127" w:rsidRDefault="002D54B9" w:rsidP="00F9719D">
      <w:pPr>
        <w:numPr>
          <w:ilvl w:val="0"/>
          <w:numId w:val="2"/>
        </w:numPr>
        <w:spacing w:line="256" w:lineRule="auto"/>
        <w:contextualSpacing/>
      </w:pPr>
      <w:r w:rsidRPr="004D5127">
        <w:t xml:space="preserve">Groups in </w:t>
      </w:r>
      <w:r>
        <w:t>Montreal</w:t>
      </w:r>
      <w:r w:rsidRPr="004D5127">
        <w:rPr>
          <w:lang w:val="en-US"/>
        </w:rPr>
        <w:t>,</w:t>
      </w:r>
      <w:r w:rsidRPr="004D5127">
        <w:t xml:space="preserve"> Quebec were conducted in French, while all others were conducted in English</w:t>
      </w:r>
    </w:p>
    <w:p w14:paraId="7981D88D" w14:textId="77777777" w:rsidR="002D54B9" w:rsidRPr="004D5127" w:rsidRDefault="002D54B9" w:rsidP="00F9719D">
      <w:pPr>
        <w:numPr>
          <w:ilvl w:val="0"/>
          <w:numId w:val="2"/>
        </w:numPr>
        <w:spacing w:line="256" w:lineRule="auto"/>
        <w:contextualSpacing/>
      </w:pPr>
      <w:r w:rsidRPr="004D5127">
        <w:t>A total of 10 participants were recruited for each group, assuming 8 to 10 participants would attend</w:t>
      </w:r>
    </w:p>
    <w:p w14:paraId="055D8785" w14:textId="77777777" w:rsidR="002D54B9" w:rsidRPr="004D5127" w:rsidRDefault="002D54B9" w:rsidP="00F9719D">
      <w:pPr>
        <w:numPr>
          <w:ilvl w:val="0"/>
          <w:numId w:val="2"/>
        </w:numPr>
        <w:contextualSpacing/>
      </w:pPr>
      <w:r w:rsidRPr="004D5127">
        <w:t>Each participant received an $90 honorarium in respect of their time</w:t>
      </w:r>
    </w:p>
    <w:p w14:paraId="7024BB2D" w14:textId="77777777" w:rsidR="002D54B9" w:rsidRPr="004D5127" w:rsidRDefault="002D54B9" w:rsidP="00F9719D">
      <w:pPr>
        <w:numPr>
          <w:ilvl w:val="0"/>
          <w:numId w:val="2"/>
        </w:numPr>
        <w:spacing w:line="256" w:lineRule="auto"/>
        <w:contextualSpacing/>
      </w:pPr>
      <w:r w:rsidRPr="004D5127">
        <w:t>Across all locations</w:t>
      </w:r>
      <w:r w:rsidRPr="00F9719D">
        <w:t>, 106 participants</w:t>
      </w:r>
      <w:r w:rsidRPr="004D5127">
        <w:t xml:space="preserve"> attended, in total. Details on attendance numbers by group can be found below.</w:t>
      </w:r>
    </w:p>
    <w:p w14:paraId="4C2DA096" w14:textId="77777777" w:rsidR="002D54B9" w:rsidRPr="00BB2EE6" w:rsidRDefault="002D54B9" w:rsidP="00F9719D">
      <w:pPr>
        <w:spacing w:line="256" w:lineRule="auto"/>
        <w:contextualSpacing/>
        <w:rPr>
          <w:b/>
        </w:rPr>
      </w:pPr>
    </w:p>
    <w:p w14:paraId="0D76826C" w14:textId="77777777" w:rsidR="002D54B9" w:rsidRDefault="002D54B9" w:rsidP="00F9719D">
      <w:pPr>
        <w:spacing w:line="256" w:lineRule="auto"/>
        <w:contextualSpacing/>
        <w:rPr>
          <w:b/>
        </w:rPr>
      </w:pPr>
    </w:p>
    <w:p w14:paraId="16761A3E" w14:textId="77777777" w:rsidR="002D54B9" w:rsidRPr="00BB2EE6" w:rsidRDefault="002D54B9" w:rsidP="00F9719D">
      <w:pPr>
        <w:spacing w:line="256" w:lineRule="auto"/>
        <w:contextualSpacing/>
        <w:rPr>
          <w:b/>
        </w:rPr>
      </w:pPr>
      <w:r w:rsidRPr="00BB2EE6">
        <w:rPr>
          <w:b/>
        </w:rPr>
        <w:lastRenderedPageBreak/>
        <w:t>Group Locations and</w:t>
      </w:r>
      <w:r>
        <w:rPr>
          <w:b/>
        </w:rPr>
        <w:t xml:space="preserve"> </w:t>
      </w:r>
      <w:r w:rsidRPr="00BB2EE6">
        <w:rPr>
          <w:b/>
        </w:rPr>
        <w:t>Compositi</w:t>
      </w:r>
      <w:r>
        <w:rPr>
          <w:b/>
        </w:rPr>
        <w:t>on</w:t>
      </w:r>
    </w:p>
    <w:p w14:paraId="4BD9680E" w14:textId="77777777" w:rsidR="002D54B9" w:rsidRPr="00BB2EE6" w:rsidRDefault="002D54B9" w:rsidP="00F9719D"/>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1"/>
        <w:gridCol w:w="1076"/>
        <w:gridCol w:w="1260"/>
        <w:gridCol w:w="1260"/>
        <w:gridCol w:w="1170"/>
        <w:gridCol w:w="1350"/>
        <w:gridCol w:w="120"/>
        <w:gridCol w:w="1320"/>
      </w:tblGrid>
      <w:tr w:rsidR="002D54B9" w:rsidRPr="00E658E4" w14:paraId="3A3950D6" w14:textId="77777777" w:rsidTr="00E658E4">
        <w:trPr>
          <w:trHeight w:val="277"/>
        </w:trPr>
        <w:tc>
          <w:tcPr>
            <w:tcW w:w="148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E79CF61" w14:textId="77777777" w:rsidR="002D54B9" w:rsidRPr="00E658E4" w:rsidRDefault="002D54B9" w:rsidP="00E658E4">
            <w:pPr>
              <w:spacing w:after="0"/>
              <w:jc w:val="center"/>
              <w:rPr>
                <w:rFonts w:ascii="Calibri" w:hAnsi="Calibri" w:cs="Calibri"/>
                <w:b/>
                <w:kern w:val="18"/>
                <w:sz w:val="18"/>
                <w:szCs w:val="18"/>
                <w:lang w:eastAsia="en-CA"/>
              </w:rPr>
            </w:pPr>
            <w:r w:rsidRPr="00E658E4">
              <w:rPr>
                <w:rFonts w:ascii="Calibri" w:hAnsi="Calibri" w:cs="Calibri"/>
                <w:b/>
                <w:kern w:val="18"/>
                <w:sz w:val="18"/>
                <w:szCs w:val="18"/>
                <w:lang w:eastAsia="en-CA"/>
              </w:rPr>
              <w:t>LOCATION</w:t>
            </w:r>
          </w:p>
        </w:tc>
        <w:tc>
          <w:tcPr>
            <w:tcW w:w="10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215A476" w14:textId="77777777" w:rsidR="002D54B9" w:rsidRPr="00E658E4" w:rsidRDefault="002D54B9" w:rsidP="00E658E4">
            <w:pPr>
              <w:spacing w:after="0"/>
              <w:jc w:val="center"/>
              <w:rPr>
                <w:rFonts w:ascii="Calibri" w:hAnsi="Calibri" w:cs="Calibri"/>
                <w:b/>
                <w:kern w:val="18"/>
                <w:sz w:val="18"/>
                <w:szCs w:val="18"/>
                <w:lang w:eastAsia="en-CA"/>
              </w:rPr>
            </w:pPr>
            <w:r w:rsidRPr="00E658E4">
              <w:rPr>
                <w:rFonts w:ascii="Calibri" w:hAnsi="Calibri" w:cs="Calibri"/>
                <w:b/>
                <w:kern w:val="18"/>
                <w:sz w:val="18"/>
                <w:szCs w:val="18"/>
                <w:lang w:eastAsia="en-CA"/>
              </w:rPr>
              <w:t>GROUP</w:t>
            </w:r>
          </w:p>
        </w:tc>
        <w:tc>
          <w:tcPr>
            <w:tcW w:w="126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3362F" w14:textId="77777777" w:rsidR="002D54B9" w:rsidRPr="00E658E4" w:rsidRDefault="002D54B9" w:rsidP="00E658E4">
            <w:pPr>
              <w:spacing w:after="0"/>
              <w:jc w:val="center"/>
              <w:rPr>
                <w:rFonts w:ascii="Calibri" w:hAnsi="Calibri" w:cs="Calibri"/>
                <w:b/>
                <w:kern w:val="18"/>
                <w:sz w:val="18"/>
                <w:szCs w:val="18"/>
                <w:lang w:eastAsia="en-CA"/>
              </w:rPr>
            </w:pPr>
            <w:r w:rsidRPr="00E658E4">
              <w:rPr>
                <w:rFonts w:ascii="Calibri" w:hAnsi="Calibri" w:cs="Calibri"/>
                <w:b/>
                <w:kern w:val="18"/>
                <w:sz w:val="18"/>
                <w:szCs w:val="18"/>
                <w:lang w:eastAsia="en-CA"/>
              </w:rPr>
              <w:t>LANGUAGE</w:t>
            </w:r>
          </w:p>
        </w:tc>
        <w:tc>
          <w:tcPr>
            <w:tcW w:w="126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A527174" w14:textId="77777777" w:rsidR="002D54B9" w:rsidRPr="00E658E4" w:rsidRDefault="002D54B9" w:rsidP="00E658E4">
            <w:pPr>
              <w:spacing w:after="0"/>
              <w:jc w:val="center"/>
              <w:rPr>
                <w:rFonts w:ascii="Calibri" w:hAnsi="Calibri" w:cs="Calibri"/>
                <w:b/>
                <w:kern w:val="18"/>
                <w:sz w:val="18"/>
                <w:szCs w:val="18"/>
                <w:lang w:eastAsia="en-CA"/>
              </w:rPr>
            </w:pPr>
            <w:r w:rsidRPr="00E658E4">
              <w:rPr>
                <w:rFonts w:ascii="Calibri" w:hAnsi="Calibri" w:cs="Calibri"/>
                <w:b/>
                <w:kern w:val="18"/>
                <w:sz w:val="18"/>
                <w:szCs w:val="18"/>
                <w:lang w:eastAsia="en-CA"/>
              </w:rPr>
              <w:t>DATE</w:t>
            </w:r>
          </w:p>
        </w:tc>
        <w:tc>
          <w:tcPr>
            <w:tcW w:w="117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7D75AD0" w14:textId="77777777" w:rsidR="002D54B9" w:rsidRPr="00E658E4" w:rsidRDefault="002D54B9" w:rsidP="00E658E4">
            <w:pPr>
              <w:spacing w:after="0"/>
              <w:jc w:val="center"/>
              <w:rPr>
                <w:rFonts w:ascii="Calibri" w:hAnsi="Calibri" w:cs="Calibri"/>
                <w:b/>
                <w:kern w:val="18"/>
                <w:sz w:val="18"/>
                <w:szCs w:val="18"/>
                <w:lang w:eastAsia="en-CA"/>
              </w:rPr>
            </w:pPr>
            <w:r w:rsidRPr="00E658E4">
              <w:rPr>
                <w:rFonts w:ascii="Calibri" w:hAnsi="Calibri" w:cs="Calibri"/>
                <w:b/>
                <w:kern w:val="18"/>
                <w:sz w:val="18"/>
                <w:szCs w:val="18"/>
                <w:lang w:eastAsia="en-CA"/>
              </w:rPr>
              <w:t>TIME</w:t>
            </w:r>
          </w:p>
        </w:tc>
        <w:tc>
          <w:tcPr>
            <w:tcW w:w="135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BC3B813" w14:textId="77777777" w:rsidR="002D54B9" w:rsidRPr="00E658E4" w:rsidRDefault="002D54B9" w:rsidP="00E658E4">
            <w:pPr>
              <w:spacing w:after="0"/>
              <w:jc w:val="center"/>
              <w:rPr>
                <w:rFonts w:ascii="Calibri" w:hAnsi="Calibri" w:cs="Calibri"/>
                <w:b/>
                <w:kern w:val="18"/>
                <w:sz w:val="18"/>
                <w:szCs w:val="18"/>
                <w:lang w:eastAsia="en-CA"/>
              </w:rPr>
            </w:pPr>
            <w:r w:rsidRPr="00E658E4">
              <w:rPr>
                <w:rFonts w:ascii="Calibri" w:hAnsi="Calibri" w:cs="Calibri"/>
                <w:b/>
                <w:kern w:val="18"/>
                <w:sz w:val="18"/>
                <w:szCs w:val="18"/>
                <w:lang w:eastAsia="en-CA"/>
              </w:rPr>
              <w:t>GROUP COMPOSITION</w:t>
            </w:r>
          </w:p>
        </w:tc>
        <w:tc>
          <w:tcPr>
            <w:tcW w:w="1440"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14:paraId="1E799AEE" w14:textId="77777777" w:rsidR="002D54B9" w:rsidRPr="00E658E4" w:rsidRDefault="002D54B9" w:rsidP="00E658E4">
            <w:pPr>
              <w:spacing w:after="0"/>
              <w:jc w:val="center"/>
              <w:rPr>
                <w:rFonts w:ascii="Calibri" w:hAnsi="Calibri" w:cs="Calibri"/>
                <w:b/>
                <w:kern w:val="18"/>
                <w:sz w:val="18"/>
                <w:szCs w:val="18"/>
                <w:lang w:eastAsia="en-CA"/>
              </w:rPr>
            </w:pPr>
            <w:r w:rsidRPr="00E658E4">
              <w:rPr>
                <w:rFonts w:ascii="Calibri" w:hAnsi="Calibri" w:cs="Calibri"/>
                <w:b/>
                <w:kern w:val="18"/>
                <w:sz w:val="18"/>
                <w:szCs w:val="18"/>
                <w:lang w:eastAsia="en-CA"/>
              </w:rPr>
              <w:t>NUMBER OF PARTICIPANTS</w:t>
            </w:r>
          </w:p>
        </w:tc>
      </w:tr>
      <w:tr w:rsidR="002D54B9" w:rsidRPr="00E658E4" w14:paraId="42E023DE" w14:textId="77777777" w:rsidTr="00E658E4">
        <w:trPr>
          <w:trHeight w:val="287"/>
        </w:trPr>
        <w:tc>
          <w:tcPr>
            <w:tcW w:w="1481" w:type="dxa"/>
            <w:vMerge w:val="restart"/>
            <w:tcBorders>
              <w:top w:val="single" w:sz="4" w:space="0" w:color="E1E1E1"/>
              <w:left w:val="single" w:sz="4" w:space="0" w:color="E1E1E1"/>
              <w:bottom w:val="single" w:sz="4" w:space="0" w:color="E1E1E1"/>
              <w:right w:val="single" w:sz="4" w:space="0" w:color="E1E1E1"/>
            </w:tcBorders>
            <w:vAlign w:val="center"/>
          </w:tcPr>
          <w:p w14:paraId="43DEFA4F"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York Region, ON</w:t>
            </w:r>
          </w:p>
        </w:tc>
        <w:tc>
          <w:tcPr>
            <w:tcW w:w="1076" w:type="dxa"/>
            <w:tcBorders>
              <w:top w:val="single" w:sz="4" w:space="0" w:color="E1E1E1"/>
              <w:left w:val="single" w:sz="4" w:space="0" w:color="E1E1E1"/>
              <w:bottom w:val="single" w:sz="4" w:space="0" w:color="E1E1E1"/>
              <w:right w:val="single" w:sz="4" w:space="0" w:color="E1E1E1"/>
            </w:tcBorders>
            <w:vAlign w:val="center"/>
          </w:tcPr>
          <w:p w14:paraId="5C3576FF"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1</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0A230DB9"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7DD23A0F"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Feb. 11,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050A5913"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7907D8AF"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3D10A6EA"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9</w:t>
            </w:r>
          </w:p>
        </w:tc>
      </w:tr>
      <w:tr w:rsidR="002D54B9" w:rsidRPr="00E658E4" w14:paraId="11DE2561" w14:textId="77777777" w:rsidTr="00E658E4">
        <w:trPr>
          <w:trHeight w:val="217"/>
        </w:trPr>
        <w:tc>
          <w:tcPr>
            <w:tcW w:w="1481" w:type="dxa"/>
            <w:vMerge/>
            <w:tcBorders>
              <w:top w:val="single" w:sz="4" w:space="0" w:color="E1E1E1"/>
              <w:left w:val="single" w:sz="4" w:space="0" w:color="E1E1E1"/>
              <w:bottom w:val="single" w:sz="4" w:space="0" w:color="E1E1E1"/>
              <w:right w:val="single" w:sz="4" w:space="0" w:color="E1E1E1"/>
            </w:tcBorders>
            <w:vAlign w:val="center"/>
          </w:tcPr>
          <w:p w14:paraId="2BCCD2B7" w14:textId="77777777" w:rsidR="002D54B9" w:rsidRPr="00E658E4" w:rsidRDefault="002D54B9" w:rsidP="00E658E4">
            <w:pPr>
              <w:spacing w:after="0"/>
              <w:jc w:val="center"/>
              <w:rPr>
                <w:rFonts w:ascii="Calibri" w:hAnsi="Calibri" w:cs="Calibri"/>
                <w:kern w:val="18"/>
                <w:sz w:val="18"/>
                <w:szCs w:val="18"/>
                <w:lang w:eastAsia="en-CA"/>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6BBC92DD"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2</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3C5B2710" w14:textId="77777777" w:rsidR="002D54B9" w:rsidRPr="00E658E4" w:rsidRDefault="002D54B9" w:rsidP="00E658E4">
            <w:pPr>
              <w:spacing w:after="0"/>
              <w:jc w:val="center"/>
              <w:rPr>
                <w:rFonts w:ascii="Calibri" w:hAnsi="Calibri" w:cs="Calibri"/>
                <w:kern w:val="18"/>
                <w:sz w:val="18"/>
                <w:szCs w:val="18"/>
                <w:lang w:eastAsia="en-CA"/>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0FF6778B" w14:textId="77777777" w:rsidR="002D54B9" w:rsidRPr="00E658E4" w:rsidRDefault="002D54B9" w:rsidP="00E658E4">
            <w:pPr>
              <w:spacing w:after="0"/>
              <w:jc w:val="center"/>
              <w:rPr>
                <w:rFonts w:ascii="Calibri" w:hAnsi="Calibri" w:cs="Calibri"/>
                <w:kern w:val="18"/>
                <w:sz w:val="18"/>
                <w:szCs w:val="18"/>
                <w:lang w:eastAsia="en-CA"/>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7D54C418"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8:00-10:00</w:t>
            </w:r>
          </w:p>
        </w:tc>
        <w:tc>
          <w:tcPr>
            <w:tcW w:w="1350" w:type="dxa"/>
            <w:tcBorders>
              <w:top w:val="single" w:sz="4" w:space="0" w:color="E1E1E1"/>
              <w:left w:val="single" w:sz="4" w:space="0" w:color="E1E1E1"/>
              <w:bottom w:val="single" w:sz="4" w:space="0" w:color="E1E1E1"/>
              <w:right w:val="single" w:sz="4" w:space="0" w:color="E1E1E1"/>
            </w:tcBorders>
            <w:vAlign w:val="center"/>
          </w:tcPr>
          <w:p w14:paraId="37F3BA31"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1C3AABD1"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8</w:t>
            </w:r>
          </w:p>
        </w:tc>
      </w:tr>
      <w:tr w:rsidR="002D54B9" w:rsidRPr="00E658E4" w14:paraId="76FD3C92" w14:textId="77777777" w:rsidTr="00E658E4">
        <w:trPr>
          <w:trHeight w:val="287"/>
        </w:trPr>
        <w:tc>
          <w:tcPr>
            <w:tcW w:w="1481" w:type="dxa"/>
            <w:vMerge w:val="restart"/>
            <w:tcBorders>
              <w:top w:val="single" w:sz="4" w:space="0" w:color="E1E1E1"/>
              <w:left w:val="single" w:sz="4" w:space="0" w:color="E1E1E1"/>
              <w:bottom w:val="single" w:sz="4" w:space="0" w:color="E1E1E1"/>
              <w:right w:val="single" w:sz="4" w:space="0" w:color="E1E1E1"/>
            </w:tcBorders>
            <w:vAlign w:val="center"/>
          </w:tcPr>
          <w:p w14:paraId="124CB369"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Montreal, QC</w:t>
            </w:r>
          </w:p>
        </w:tc>
        <w:tc>
          <w:tcPr>
            <w:tcW w:w="1076" w:type="dxa"/>
            <w:tcBorders>
              <w:top w:val="single" w:sz="4" w:space="0" w:color="E1E1E1"/>
              <w:left w:val="single" w:sz="4" w:space="0" w:color="E1E1E1"/>
              <w:bottom w:val="single" w:sz="4" w:space="0" w:color="E1E1E1"/>
              <w:right w:val="single" w:sz="4" w:space="0" w:color="E1E1E1"/>
            </w:tcBorders>
            <w:vAlign w:val="center"/>
          </w:tcPr>
          <w:p w14:paraId="238B8D53"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3</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3BB97C40"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French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55E06795"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Feb. 12,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1CF2B225"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25A90850"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60B0BADB"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9</w:t>
            </w:r>
          </w:p>
        </w:tc>
      </w:tr>
      <w:tr w:rsidR="002D54B9" w:rsidRPr="00E658E4" w14:paraId="590F94EE" w14:textId="77777777" w:rsidTr="00E658E4">
        <w:trPr>
          <w:trHeight w:val="278"/>
        </w:trPr>
        <w:tc>
          <w:tcPr>
            <w:tcW w:w="1481" w:type="dxa"/>
            <w:vMerge/>
            <w:tcBorders>
              <w:top w:val="single" w:sz="4" w:space="0" w:color="E1E1E1"/>
              <w:left w:val="single" w:sz="4" w:space="0" w:color="E1E1E1"/>
              <w:bottom w:val="single" w:sz="4" w:space="0" w:color="E1E1E1"/>
              <w:right w:val="single" w:sz="4" w:space="0" w:color="E1E1E1"/>
            </w:tcBorders>
            <w:vAlign w:val="center"/>
          </w:tcPr>
          <w:p w14:paraId="6C09A526" w14:textId="77777777" w:rsidR="002D54B9" w:rsidRPr="00E658E4" w:rsidRDefault="002D54B9" w:rsidP="00E658E4">
            <w:pPr>
              <w:spacing w:after="0"/>
              <w:jc w:val="center"/>
              <w:rPr>
                <w:rFonts w:ascii="Calibri" w:hAnsi="Calibri" w:cs="Calibri"/>
                <w:kern w:val="18"/>
                <w:sz w:val="18"/>
                <w:szCs w:val="18"/>
                <w:lang w:eastAsia="en-CA"/>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4911833D"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4</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3FE48C4F" w14:textId="77777777" w:rsidR="002D54B9" w:rsidRPr="00E658E4" w:rsidRDefault="002D54B9" w:rsidP="00E658E4">
            <w:pPr>
              <w:spacing w:after="0"/>
              <w:jc w:val="center"/>
              <w:rPr>
                <w:rFonts w:ascii="Calibri" w:hAnsi="Calibri" w:cs="Calibri"/>
                <w:kern w:val="18"/>
                <w:sz w:val="18"/>
                <w:szCs w:val="18"/>
                <w:lang w:eastAsia="en-CA"/>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3DE781AD" w14:textId="77777777" w:rsidR="002D54B9" w:rsidRPr="00E658E4" w:rsidRDefault="002D54B9" w:rsidP="00E658E4">
            <w:pPr>
              <w:spacing w:after="0"/>
              <w:jc w:val="center"/>
              <w:rPr>
                <w:rFonts w:ascii="Calibri" w:hAnsi="Calibri" w:cs="Calibri"/>
                <w:kern w:val="18"/>
                <w:sz w:val="18"/>
                <w:szCs w:val="18"/>
                <w:lang w:eastAsia="en-CA"/>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75668E8E"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7:45-9:45</w:t>
            </w:r>
          </w:p>
        </w:tc>
        <w:tc>
          <w:tcPr>
            <w:tcW w:w="1350" w:type="dxa"/>
            <w:tcBorders>
              <w:top w:val="single" w:sz="4" w:space="0" w:color="E1E1E1"/>
              <w:left w:val="single" w:sz="4" w:space="0" w:color="E1E1E1"/>
              <w:bottom w:val="single" w:sz="4" w:space="0" w:color="E1E1E1"/>
              <w:right w:val="single" w:sz="4" w:space="0" w:color="E1E1E1"/>
            </w:tcBorders>
            <w:vAlign w:val="center"/>
          </w:tcPr>
          <w:p w14:paraId="7A77CD13"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61035CE5"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10</w:t>
            </w:r>
          </w:p>
        </w:tc>
      </w:tr>
      <w:tr w:rsidR="002D54B9" w:rsidRPr="00E658E4" w14:paraId="67E65E1D" w14:textId="77777777" w:rsidTr="00E658E4">
        <w:trPr>
          <w:trHeight w:val="285"/>
        </w:trPr>
        <w:tc>
          <w:tcPr>
            <w:tcW w:w="1481" w:type="dxa"/>
            <w:vMerge w:val="restart"/>
            <w:tcBorders>
              <w:top w:val="single" w:sz="4" w:space="0" w:color="E1E1E1"/>
              <w:left w:val="single" w:sz="4" w:space="0" w:color="E1E1E1"/>
              <w:bottom w:val="single" w:sz="4" w:space="0" w:color="E1E1E1"/>
              <w:right w:val="single" w:sz="4" w:space="0" w:color="E1E1E1"/>
            </w:tcBorders>
            <w:vAlign w:val="center"/>
          </w:tcPr>
          <w:p w14:paraId="45D16333"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Moncton, NB</w:t>
            </w:r>
          </w:p>
        </w:tc>
        <w:tc>
          <w:tcPr>
            <w:tcW w:w="1076" w:type="dxa"/>
            <w:tcBorders>
              <w:top w:val="single" w:sz="4" w:space="0" w:color="E1E1E1"/>
              <w:left w:val="single" w:sz="4" w:space="0" w:color="E1E1E1"/>
              <w:bottom w:val="single" w:sz="4" w:space="0" w:color="E1E1E1"/>
              <w:right w:val="single" w:sz="4" w:space="0" w:color="E1E1E1"/>
            </w:tcBorders>
            <w:vAlign w:val="center"/>
          </w:tcPr>
          <w:p w14:paraId="0CD77538"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5</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40B8A914"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073B45E7"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Feb. 13,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07F55609"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69F243B3"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0E1C1F38"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10</w:t>
            </w:r>
          </w:p>
        </w:tc>
      </w:tr>
      <w:tr w:rsidR="002D54B9" w:rsidRPr="00E658E4" w14:paraId="53849199" w14:textId="77777777" w:rsidTr="00E658E4">
        <w:trPr>
          <w:trHeight w:val="285"/>
        </w:trPr>
        <w:tc>
          <w:tcPr>
            <w:tcW w:w="1481" w:type="dxa"/>
            <w:vMerge/>
            <w:tcBorders>
              <w:top w:val="single" w:sz="4" w:space="0" w:color="E1E1E1"/>
              <w:left w:val="single" w:sz="4" w:space="0" w:color="E1E1E1"/>
              <w:bottom w:val="single" w:sz="4" w:space="0" w:color="E1E1E1"/>
              <w:right w:val="single" w:sz="4" w:space="0" w:color="E1E1E1"/>
            </w:tcBorders>
            <w:vAlign w:val="center"/>
          </w:tcPr>
          <w:p w14:paraId="0BB57646" w14:textId="77777777" w:rsidR="002D54B9" w:rsidRPr="00E658E4" w:rsidRDefault="002D54B9" w:rsidP="00E658E4">
            <w:pPr>
              <w:spacing w:after="0"/>
              <w:jc w:val="center"/>
              <w:rPr>
                <w:rFonts w:ascii="Calibri" w:hAnsi="Calibri" w:cs="Calibri"/>
                <w:kern w:val="18"/>
                <w:sz w:val="18"/>
                <w:szCs w:val="18"/>
                <w:lang w:eastAsia="en-CA"/>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4B8718F2"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6</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18D4DAA0" w14:textId="77777777" w:rsidR="002D54B9" w:rsidRPr="00E658E4" w:rsidRDefault="002D54B9" w:rsidP="00E658E4">
            <w:pPr>
              <w:spacing w:after="0"/>
              <w:jc w:val="center"/>
              <w:rPr>
                <w:rFonts w:ascii="Calibri" w:hAnsi="Calibri" w:cs="Calibri"/>
                <w:kern w:val="18"/>
                <w:sz w:val="18"/>
                <w:szCs w:val="18"/>
                <w:lang w:eastAsia="en-CA"/>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38D3F661" w14:textId="77777777" w:rsidR="002D54B9" w:rsidRPr="00E658E4" w:rsidRDefault="002D54B9" w:rsidP="00E658E4">
            <w:pPr>
              <w:spacing w:after="0"/>
              <w:jc w:val="center"/>
              <w:rPr>
                <w:rFonts w:ascii="Calibri" w:hAnsi="Calibri" w:cs="Calibri"/>
                <w:kern w:val="18"/>
                <w:sz w:val="18"/>
                <w:szCs w:val="18"/>
                <w:lang w:eastAsia="en-CA"/>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369FC14E"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7:45-9:45</w:t>
            </w:r>
          </w:p>
        </w:tc>
        <w:tc>
          <w:tcPr>
            <w:tcW w:w="1350" w:type="dxa"/>
            <w:tcBorders>
              <w:top w:val="single" w:sz="4" w:space="0" w:color="E1E1E1"/>
              <w:left w:val="single" w:sz="4" w:space="0" w:color="E1E1E1"/>
              <w:bottom w:val="single" w:sz="4" w:space="0" w:color="E1E1E1"/>
              <w:right w:val="single" w:sz="4" w:space="0" w:color="E1E1E1"/>
            </w:tcBorders>
            <w:vAlign w:val="center"/>
          </w:tcPr>
          <w:p w14:paraId="29C78D8D"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678E273F"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10</w:t>
            </w:r>
          </w:p>
        </w:tc>
      </w:tr>
      <w:tr w:rsidR="002D54B9" w:rsidRPr="00E658E4" w14:paraId="15A1FB66" w14:textId="77777777" w:rsidTr="00E658E4">
        <w:trPr>
          <w:trHeight w:val="285"/>
        </w:trPr>
        <w:tc>
          <w:tcPr>
            <w:tcW w:w="1481" w:type="dxa"/>
            <w:vMerge w:val="restart"/>
            <w:tcBorders>
              <w:top w:val="single" w:sz="4" w:space="0" w:color="E1E1E1"/>
              <w:left w:val="single" w:sz="4" w:space="0" w:color="E1E1E1"/>
              <w:bottom w:val="single" w:sz="4" w:space="0" w:color="E1E1E1"/>
              <w:right w:val="single" w:sz="4" w:space="0" w:color="E1E1E1"/>
            </w:tcBorders>
            <w:vAlign w:val="center"/>
          </w:tcPr>
          <w:p w14:paraId="1FD28223"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Nanaimo, BC</w:t>
            </w:r>
          </w:p>
        </w:tc>
        <w:tc>
          <w:tcPr>
            <w:tcW w:w="1076" w:type="dxa"/>
            <w:tcBorders>
              <w:top w:val="single" w:sz="4" w:space="0" w:color="E1E1E1"/>
              <w:left w:val="single" w:sz="4" w:space="0" w:color="E1E1E1"/>
              <w:bottom w:val="single" w:sz="4" w:space="0" w:color="E1E1E1"/>
              <w:right w:val="single" w:sz="4" w:space="0" w:color="E1E1E1"/>
            </w:tcBorders>
            <w:vAlign w:val="center"/>
          </w:tcPr>
          <w:p w14:paraId="69D72D3D"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7</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7EEF63A9"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40CF36D1"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Feb. 18,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6876C378"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5:00-7:00</w:t>
            </w:r>
          </w:p>
        </w:tc>
        <w:tc>
          <w:tcPr>
            <w:tcW w:w="1350" w:type="dxa"/>
            <w:tcBorders>
              <w:top w:val="single" w:sz="4" w:space="0" w:color="E1E1E1"/>
              <w:left w:val="single" w:sz="4" w:space="0" w:color="E1E1E1"/>
              <w:bottom w:val="single" w:sz="4" w:space="0" w:color="E1E1E1"/>
              <w:right w:val="single" w:sz="4" w:space="0" w:color="E1E1E1"/>
            </w:tcBorders>
            <w:vAlign w:val="center"/>
          </w:tcPr>
          <w:p w14:paraId="2F35C0BD"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3C2FECF3"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9</w:t>
            </w:r>
          </w:p>
        </w:tc>
      </w:tr>
      <w:tr w:rsidR="002D54B9" w:rsidRPr="00E658E4" w14:paraId="5979E04F" w14:textId="77777777" w:rsidTr="00E658E4">
        <w:trPr>
          <w:trHeight w:val="285"/>
        </w:trPr>
        <w:tc>
          <w:tcPr>
            <w:tcW w:w="1481" w:type="dxa"/>
            <w:vMerge/>
            <w:tcBorders>
              <w:top w:val="single" w:sz="4" w:space="0" w:color="E1E1E1"/>
              <w:left w:val="single" w:sz="4" w:space="0" w:color="E1E1E1"/>
              <w:bottom w:val="single" w:sz="4" w:space="0" w:color="E1E1E1"/>
              <w:right w:val="single" w:sz="4" w:space="0" w:color="E1E1E1"/>
            </w:tcBorders>
            <w:vAlign w:val="center"/>
          </w:tcPr>
          <w:p w14:paraId="023638B9" w14:textId="77777777" w:rsidR="002D54B9" w:rsidRPr="00E658E4" w:rsidRDefault="002D54B9" w:rsidP="00E658E4">
            <w:pPr>
              <w:spacing w:after="0"/>
              <w:jc w:val="center"/>
              <w:rPr>
                <w:rFonts w:ascii="Calibri" w:hAnsi="Calibri" w:cs="Calibri"/>
                <w:kern w:val="18"/>
                <w:sz w:val="18"/>
                <w:szCs w:val="18"/>
                <w:lang w:eastAsia="en-CA"/>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752ABB50"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8</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0360EF6B" w14:textId="77777777" w:rsidR="002D54B9" w:rsidRPr="00E658E4" w:rsidRDefault="002D54B9" w:rsidP="00E658E4">
            <w:pPr>
              <w:spacing w:after="0"/>
              <w:jc w:val="center"/>
              <w:rPr>
                <w:rFonts w:ascii="Calibri" w:hAnsi="Calibri" w:cs="Calibri"/>
                <w:kern w:val="18"/>
                <w:sz w:val="18"/>
                <w:szCs w:val="18"/>
                <w:lang w:eastAsia="en-CA"/>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38CD8FF2" w14:textId="77777777" w:rsidR="002D54B9" w:rsidRPr="00E658E4" w:rsidRDefault="002D54B9" w:rsidP="00E658E4">
            <w:pPr>
              <w:spacing w:after="0"/>
              <w:jc w:val="center"/>
              <w:rPr>
                <w:rFonts w:ascii="Calibri" w:hAnsi="Calibri" w:cs="Calibri"/>
                <w:kern w:val="18"/>
                <w:sz w:val="18"/>
                <w:szCs w:val="18"/>
                <w:lang w:eastAsia="en-CA"/>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411819F8"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54A91DE1"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76EC11F5"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8</w:t>
            </w:r>
          </w:p>
        </w:tc>
      </w:tr>
      <w:tr w:rsidR="002D54B9" w:rsidRPr="00E658E4" w14:paraId="2C7ED8B6" w14:textId="77777777" w:rsidTr="00E658E4">
        <w:trPr>
          <w:trHeight w:val="285"/>
        </w:trPr>
        <w:tc>
          <w:tcPr>
            <w:tcW w:w="1481" w:type="dxa"/>
            <w:vMerge w:val="restart"/>
            <w:tcBorders>
              <w:top w:val="single" w:sz="4" w:space="0" w:color="E1E1E1"/>
              <w:left w:val="single" w:sz="4" w:space="0" w:color="E1E1E1"/>
              <w:bottom w:val="single" w:sz="4" w:space="0" w:color="E1E1E1"/>
              <w:right w:val="single" w:sz="4" w:space="0" w:color="E1E1E1"/>
            </w:tcBorders>
            <w:vAlign w:val="center"/>
          </w:tcPr>
          <w:p w14:paraId="339F1DBA"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Whitehorse, YT</w:t>
            </w:r>
          </w:p>
        </w:tc>
        <w:tc>
          <w:tcPr>
            <w:tcW w:w="1076" w:type="dxa"/>
            <w:tcBorders>
              <w:top w:val="single" w:sz="4" w:space="0" w:color="E1E1E1"/>
              <w:left w:val="single" w:sz="4" w:space="0" w:color="E1E1E1"/>
              <w:bottom w:val="single" w:sz="4" w:space="0" w:color="E1E1E1"/>
              <w:right w:val="single" w:sz="4" w:space="0" w:color="E1E1E1"/>
            </w:tcBorders>
            <w:vAlign w:val="center"/>
          </w:tcPr>
          <w:p w14:paraId="7A44390A"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9</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264D37FC"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7B69820E"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Feb. 20,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19AF462E"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5:00-7:00</w:t>
            </w:r>
          </w:p>
        </w:tc>
        <w:tc>
          <w:tcPr>
            <w:tcW w:w="1350" w:type="dxa"/>
            <w:tcBorders>
              <w:top w:val="single" w:sz="4" w:space="0" w:color="E1E1E1"/>
              <w:left w:val="single" w:sz="4" w:space="0" w:color="E1E1E1"/>
              <w:bottom w:val="single" w:sz="4" w:space="0" w:color="E1E1E1"/>
              <w:right w:val="single" w:sz="4" w:space="0" w:color="E1E1E1"/>
            </w:tcBorders>
            <w:vAlign w:val="center"/>
          </w:tcPr>
          <w:p w14:paraId="7424062F"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250E311C"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8</w:t>
            </w:r>
          </w:p>
        </w:tc>
      </w:tr>
      <w:tr w:rsidR="002D54B9" w:rsidRPr="00E658E4" w14:paraId="5E83301E" w14:textId="77777777" w:rsidTr="00E658E4">
        <w:trPr>
          <w:trHeight w:val="285"/>
        </w:trPr>
        <w:tc>
          <w:tcPr>
            <w:tcW w:w="1481" w:type="dxa"/>
            <w:vMerge/>
            <w:tcBorders>
              <w:top w:val="single" w:sz="4" w:space="0" w:color="E1E1E1"/>
              <w:left w:val="single" w:sz="4" w:space="0" w:color="E1E1E1"/>
              <w:bottom w:val="single" w:sz="4" w:space="0" w:color="E1E1E1"/>
              <w:right w:val="single" w:sz="4" w:space="0" w:color="E1E1E1"/>
            </w:tcBorders>
            <w:vAlign w:val="center"/>
          </w:tcPr>
          <w:p w14:paraId="194C9A48" w14:textId="77777777" w:rsidR="002D54B9" w:rsidRPr="00E658E4" w:rsidRDefault="002D54B9" w:rsidP="00E658E4">
            <w:pPr>
              <w:spacing w:after="0"/>
              <w:jc w:val="center"/>
              <w:rPr>
                <w:rFonts w:ascii="Calibri" w:hAnsi="Calibri" w:cs="Calibri"/>
                <w:kern w:val="18"/>
                <w:sz w:val="18"/>
                <w:szCs w:val="18"/>
                <w:lang w:eastAsia="en-CA"/>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2AC77FAB"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10</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42798FD9" w14:textId="77777777" w:rsidR="002D54B9" w:rsidRPr="00E658E4" w:rsidRDefault="002D54B9" w:rsidP="00E658E4">
            <w:pPr>
              <w:spacing w:after="0"/>
              <w:jc w:val="center"/>
              <w:rPr>
                <w:rFonts w:ascii="Calibri" w:hAnsi="Calibri" w:cs="Calibri"/>
                <w:kern w:val="18"/>
                <w:sz w:val="18"/>
                <w:szCs w:val="18"/>
                <w:lang w:eastAsia="en-CA"/>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4C9051AC" w14:textId="77777777" w:rsidR="002D54B9" w:rsidRPr="00E658E4" w:rsidRDefault="002D54B9" w:rsidP="00E658E4">
            <w:pPr>
              <w:spacing w:after="0"/>
              <w:jc w:val="center"/>
              <w:rPr>
                <w:rFonts w:ascii="Calibri" w:hAnsi="Calibri" w:cs="Calibri"/>
                <w:kern w:val="18"/>
                <w:sz w:val="18"/>
                <w:szCs w:val="18"/>
                <w:lang w:eastAsia="en-CA"/>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579A0528"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4AC4A8EC"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759133F5"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6</w:t>
            </w:r>
          </w:p>
        </w:tc>
      </w:tr>
      <w:tr w:rsidR="002D54B9" w:rsidRPr="00E658E4" w14:paraId="0D5586C4" w14:textId="77777777" w:rsidTr="00E658E4">
        <w:trPr>
          <w:trHeight w:val="285"/>
        </w:trPr>
        <w:tc>
          <w:tcPr>
            <w:tcW w:w="1481" w:type="dxa"/>
            <w:vMerge w:val="restart"/>
            <w:tcBorders>
              <w:top w:val="single" w:sz="4" w:space="0" w:color="E1E1E1"/>
              <w:left w:val="single" w:sz="4" w:space="0" w:color="E1E1E1"/>
              <w:bottom w:val="single" w:sz="4" w:space="0" w:color="E1E1E1"/>
              <w:right w:val="single" w:sz="4" w:space="0" w:color="E1E1E1"/>
            </w:tcBorders>
            <w:vAlign w:val="center"/>
          </w:tcPr>
          <w:p w14:paraId="69D9E150"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Regina, SK</w:t>
            </w:r>
          </w:p>
        </w:tc>
        <w:tc>
          <w:tcPr>
            <w:tcW w:w="1076" w:type="dxa"/>
            <w:tcBorders>
              <w:top w:val="single" w:sz="4" w:space="0" w:color="E1E1E1"/>
              <w:left w:val="single" w:sz="4" w:space="0" w:color="E1E1E1"/>
              <w:bottom w:val="single" w:sz="4" w:space="0" w:color="E1E1E1"/>
              <w:right w:val="single" w:sz="4" w:space="0" w:color="E1E1E1"/>
            </w:tcBorders>
            <w:vAlign w:val="center"/>
          </w:tcPr>
          <w:p w14:paraId="66A5A1E9"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11</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7B415E67"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15CF91CD"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Feb. 24,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57192D07"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7BE15149"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0DF8655E"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8</w:t>
            </w:r>
          </w:p>
        </w:tc>
      </w:tr>
      <w:tr w:rsidR="002D54B9" w:rsidRPr="00E658E4" w14:paraId="5CAD4E4C" w14:textId="77777777" w:rsidTr="00E658E4">
        <w:trPr>
          <w:trHeight w:val="285"/>
        </w:trPr>
        <w:tc>
          <w:tcPr>
            <w:tcW w:w="1481" w:type="dxa"/>
            <w:vMerge/>
            <w:tcBorders>
              <w:top w:val="single" w:sz="4" w:space="0" w:color="E1E1E1"/>
              <w:left w:val="single" w:sz="4" w:space="0" w:color="E1E1E1"/>
              <w:bottom w:val="single" w:sz="4" w:space="0" w:color="E1E1E1"/>
              <w:right w:val="single" w:sz="4" w:space="0" w:color="E1E1E1"/>
            </w:tcBorders>
            <w:vAlign w:val="center"/>
          </w:tcPr>
          <w:p w14:paraId="251FC8D9" w14:textId="77777777" w:rsidR="002D54B9" w:rsidRPr="00E658E4" w:rsidRDefault="002D54B9" w:rsidP="00E658E4">
            <w:pPr>
              <w:spacing w:after="0"/>
              <w:jc w:val="center"/>
              <w:rPr>
                <w:rFonts w:ascii="Calibri" w:hAnsi="Calibri" w:cs="Calibri"/>
                <w:kern w:val="18"/>
                <w:sz w:val="18"/>
                <w:szCs w:val="18"/>
                <w:lang w:eastAsia="en-CA"/>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4F68F6C9"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12</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08D06194" w14:textId="77777777" w:rsidR="002D54B9" w:rsidRPr="00E658E4" w:rsidRDefault="002D54B9" w:rsidP="00E658E4">
            <w:pPr>
              <w:spacing w:after="0"/>
              <w:jc w:val="center"/>
              <w:rPr>
                <w:rFonts w:ascii="Calibri" w:hAnsi="Calibri" w:cs="Calibri"/>
                <w:kern w:val="18"/>
                <w:sz w:val="18"/>
                <w:szCs w:val="18"/>
                <w:lang w:eastAsia="en-CA"/>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3D3C151A" w14:textId="77777777" w:rsidR="002D54B9" w:rsidRPr="00E658E4" w:rsidRDefault="002D54B9" w:rsidP="00E658E4">
            <w:pPr>
              <w:spacing w:after="0"/>
              <w:jc w:val="center"/>
              <w:rPr>
                <w:rFonts w:ascii="Calibri" w:hAnsi="Calibri" w:cs="Calibri"/>
                <w:kern w:val="18"/>
                <w:sz w:val="18"/>
                <w:szCs w:val="18"/>
                <w:lang w:eastAsia="en-CA"/>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450251F9"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8:00-10:00</w:t>
            </w:r>
          </w:p>
        </w:tc>
        <w:tc>
          <w:tcPr>
            <w:tcW w:w="1350" w:type="dxa"/>
            <w:tcBorders>
              <w:top w:val="single" w:sz="4" w:space="0" w:color="E1E1E1"/>
              <w:left w:val="single" w:sz="4" w:space="0" w:color="E1E1E1"/>
              <w:bottom w:val="single" w:sz="4" w:space="0" w:color="E1E1E1"/>
              <w:right w:val="single" w:sz="4" w:space="0" w:color="E1E1E1"/>
            </w:tcBorders>
            <w:vAlign w:val="center"/>
          </w:tcPr>
          <w:p w14:paraId="050F9AE6"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42B60A13" w14:textId="77777777" w:rsidR="002D54B9" w:rsidRPr="00E658E4" w:rsidRDefault="002D54B9" w:rsidP="00E658E4">
            <w:pPr>
              <w:spacing w:after="0"/>
              <w:jc w:val="center"/>
              <w:rPr>
                <w:rFonts w:ascii="Calibri" w:hAnsi="Calibri" w:cs="Calibri"/>
                <w:kern w:val="18"/>
                <w:sz w:val="18"/>
                <w:szCs w:val="18"/>
                <w:lang w:eastAsia="en-CA"/>
              </w:rPr>
            </w:pPr>
            <w:r w:rsidRPr="00E658E4">
              <w:rPr>
                <w:rFonts w:ascii="Calibri" w:hAnsi="Calibri" w:cs="Calibri"/>
                <w:kern w:val="18"/>
                <w:sz w:val="18"/>
                <w:szCs w:val="18"/>
                <w:lang w:eastAsia="en-CA"/>
              </w:rPr>
              <w:t>11</w:t>
            </w:r>
          </w:p>
        </w:tc>
      </w:tr>
      <w:tr w:rsidR="002D54B9" w:rsidRPr="00E658E4" w14:paraId="34BB61F3" w14:textId="77777777" w:rsidTr="00E658E4">
        <w:trPr>
          <w:trHeight w:val="413"/>
        </w:trPr>
        <w:tc>
          <w:tcPr>
            <w:tcW w:w="7717" w:type="dxa"/>
            <w:gridSpan w:val="7"/>
            <w:tcBorders>
              <w:top w:val="single" w:sz="4" w:space="0" w:color="E1E1E1"/>
              <w:left w:val="single" w:sz="4" w:space="0" w:color="E1E1E1"/>
              <w:bottom w:val="single" w:sz="4" w:space="0" w:color="E1E1E1"/>
              <w:right w:val="single" w:sz="4" w:space="0" w:color="E1E1E1"/>
            </w:tcBorders>
            <w:shd w:val="clear" w:color="auto" w:fill="D6EDF5"/>
            <w:vAlign w:val="center"/>
          </w:tcPr>
          <w:p w14:paraId="7FA199D0" w14:textId="77777777" w:rsidR="002D54B9" w:rsidRPr="00E658E4" w:rsidRDefault="002D54B9" w:rsidP="00E658E4">
            <w:pPr>
              <w:spacing w:after="0"/>
              <w:jc w:val="right"/>
              <w:rPr>
                <w:rFonts w:ascii="Calibri" w:hAnsi="Calibri" w:cs="Calibri"/>
                <w:b/>
                <w:kern w:val="18"/>
                <w:szCs w:val="18"/>
                <w:lang w:eastAsia="en-CA"/>
              </w:rPr>
            </w:pPr>
            <w:r w:rsidRPr="00E658E4">
              <w:rPr>
                <w:rFonts w:ascii="Calibri" w:hAnsi="Calibri" w:cs="Calibri"/>
                <w:b/>
                <w:kern w:val="18"/>
                <w:szCs w:val="18"/>
                <w:lang w:eastAsia="en-CA"/>
              </w:rPr>
              <w:t>Total number of participants</w:t>
            </w:r>
          </w:p>
        </w:tc>
        <w:tc>
          <w:tcPr>
            <w:tcW w:w="1320"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7596C974" w14:textId="77777777" w:rsidR="002D54B9" w:rsidRPr="00E658E4" w:rsidRDefault="002D54B9" w:rsidP="00E658E4">
            <w:pPr>
              <w:spacing w:after="0"/>
              <w:jc w:val="center"/>
              <w:rPr>
                <w:rFonts w:ascii="Calibri" w:hAnsi="Calibri" w:cs="Calibri"/>
                <w:b/>
                <w:kern w:val="18"/>
                <w:szCs w:val="20"/>
                <w:lang w:eastAsia="en-CA"/>
              </w:rPr>
            </w:pPr>
            <w:r w:rsidRPr="00E658E4">
              <w:rPr>
                <w:rFonts w:ascii="Calibri" w:hAnsi="Calibri" w:cs="Calibri"/>
                <w:b/>
                <w:kern w:val="18"/>
                <w:szCs w:val="18"/>
                <w:lang w:eastAsia="en-CA"/>
              </w:rPr>
              <w:t>106</w:t>
            </w:r>
          </w:p>
        </w:tc>
      </w:tr>
    </w:tbl>
    <w:p w14:paraId="6A7D8D53" w14:textId="77777777" w:rsidR="00A26B20" w:rsidRDefault="00A26B20" w:rsidP="00A26B20">
      <w:bookmarkStart w:id="11" w:name="_Toc31869462"/>
      <w:bookmarkStart w:id="12" w:name="_Toc34743978"/>
      <w:bookmarkStart w:id="13" w:name="_Toc36813755"/>
    </w:p>
    <w:p w14:paraId="13A97608" w14:textId="77777777" w:rsidR="002D54B9" w:rsidRPr="005556B2" w:rsidRDefault="002D54B9" w:rsidP="00F9719D">
      <w:pPr>
        <w:pStyle w:val="Heading1"/>
      </w:pPr>
      <w:r>
        <w:t>Key Findings</w:t>
      </w:r>
      <w:bookmarkEnd w:id="11"/>
      <w:bookmarkEnd w:id="12"/>
      <w:bookmarkEnd w:id="13"/>
    </w:p>
    <w:p w14:paraId="6721C0B5" w14:textId="77777777" w:rsidR="002D54B9" w:rsidRPr="002224B8" w:rsidRDefault="002D54B9" w:rsidP="00F9719D">
      <w:pPr>
        <w:rPr>
          <w:noProof/>
          <w:lang w:val="en-US"/>
        </w:rPr>
      </w:pPr>
      <w:bookmarkStart w:id="14" w:name="_Toc31869463"/>
      <w:r w:rsidRPr="00AD7D5A">
        <w:rPr>
          <w:noProof/>
          <w:lang w:val="en-US"/>
        </w:rPr>
        <w:t xml:space="preserve">The following outlines a summary of the key findings from each topic discussed </w:t>
      </w:r>
      <w:r w:rsidRPr="00DD59EA">
        <w:rPr>
          <w:noProof/>
          <w:lang w:val="en-US"/>
        </w:rPr>
        <w:t xml:space="preserve">during </w:t>
      </w:r>
      <w:r>
        <w:rPr>
          <w:noProof/>
          <w:lang w:val="en-US"/>
        </w:rPr>
        <w:t>the cycle of focus groups undertaken in February, 2020</w:t>
      </w:r>
      <w:r w:rsidRPr="00AD7D5A">
        <w:rPr>
          <w:noProof/>
          <w:lang w:val="en-US"/>
        </w:rPr>
        <w:t>.</w:t>
      </w:r>
      <w:r>
        <w:rPr>
          <w:noProof/>
          <w:lang w:val="en-US"/>
        </w:rPr>
        <w:t xml:space="preserve">  Unless otherwise noted, topics were explored in all locations.</w:t>
      </w:r>
    </w:p>
    <w:p w14:paraId="14EADB9D" w14:textId="77777777" w:rsidR="002D54B9" w:rsidRDefault="002D54B9" w:rsidP="00F9719D">
      <w:pPr>
        <w:pStyle w:val="Heading2"/>
        <w:rPr>
          <w:noProof/>
          <w:lang w:val="en-US"/>
        </w:rPr>
      </w:pPr>
      <w:bookmarkStart w:id="15" w:name="_Toc34743979"/>
      <w:bookmarkStart w:id="16" w:name="_Toc36813756"/>
      <w:r>
        <w:rPr>
          <w:noProof/>
          <w:lang w:val="en-US"/>
        </w:rPr>
        <w:t>Government of Canada News</w:t>
      </w:r>
      <w:bookmarkEnd w:id="15"/>
      <w:bookmarkEnd w:id="16"/>
      <w:r>
        <w:rPr>
          <w:noProof/>
          <w:lang w:val="en-US"/>
        </w:rPr>
        <w:t xml:space="preserve"> </w:t>
      </w:r>
      <w:bookmarkEnd w:id="14"/>
    </w:p>
    <w:p w14:paraId="10F7D32E" w14:textId="11C218BE" w:rsidR="002D54B9" w:rsidRDefault="002D54B9" w:rsidP="00F9719D">
      <w:pPr>
        <w:rPr>
          <w:lang w:val="en-US"/>
        </w:rPr>
      </w:pPr>
      <w:r>
        <w:rPr>
          <w:lang w:val="en-US"/>
        </w:rPr>
        <w:t>Overall, it was difficult for respondents to recall any recent news related to the Government of Canada without prompting.  However, ideas could be brought out through discussion.</w:t>
      </w:r>
    </w:p>
    <w:p w14:paraId="0E6D4795" w14:textId="77777777" w:rsidR="002D54B9" w:rsidRDefault="002D54B9" w:rsidP="00F9719D">
      <w:pPr>
        <w:rPr>
          <w:lang w:val="en-US"/>
        </w:rPr>
      </w:pPr>
      <w:r>
        <w:rPr>
          <w:lang w:val="en-US"/>
        </w:rPr>
        <w:t xml:space="preserve">The blockades across the country related to the construction of the Coastal Gaslink </w:t>
      </w:r>
      <w:r w:rsidRPr="00122398">
        <w:rPr>
          <w:lang w:val="en-US"/>
        </w:rPr>
        <w:t xml:space="preserve">pipeline </w:t>
      </w:r>
      <w:r>
        <w:rPr>
          <w:lang w:val="en-US"/>
        </w:rPr>
        <w:t xml:space="preserve">through </w:t>
      </w:r>
      <w:r w:rsidRPr="00122398">
        <w:rPr>
          <w:lang w:val="en-US"/>
        </w:rPr>
        <w:t xml:space="preserve">Wet'suwet'en </w:t>
      </w:r>
      <w:r>
        <w:rPr>
          <w:lang w:val="en-US"/>
        </w:rPr>
        <w:t xml:space="preserve">territory in Northern British Columbia were widely top of mind among participants. They increasingly dominated mentions in the groups over the course of the month, as protests and disruptions across the country intensified. </w:t>
      </w:r>
    </w:p>
    <w:p w14:paraId="115FD7A1" w14:textId="77777777" w:rsidR="002D54B9" w:rsidRDefault="002D54B9" w:rsidP="00F9719D">
      <w:pPr>
        <w:rPr>
          <w:lang w:val="en-US"/>
        </w:rPr>
      </w:pPr>
      <w:r>
        <w:rPr>
          <w:lang w:val="en-US"/>
        </w:rPr>
        <w:t xml:space="preserve">Among the other stories mentioned, the Prime Minister’s trip to Africa in early February was referred to in the York and Moncton groups. Immigration was mentioned in Nanaimo and Regina. And while references to coronavirus were not especially prominent, they came up unaided in a few of the groups (please note the date of these groups as being mid-February). </w:t>
      </w:r>
    </w:p>
    <w:p w14:paraId="24DFED51" w14:textId="77777777" w:rsidR="002D54B9" w:rsidRPr="002D5CB4" w:rsidRDefault="002D54B9" w:rsidP="00F9719D">
      <w:pPr>
        <w:rPr>
          <w:b/>
          <w:bCs/>
          <w:lang w:val="en-US"/>
        </w:rPr>
      </w:pPr>
      <w:r w:rsidRPr="002D5CB4">
        <w:rPr>
          <w:b/>
          <w:bCs/>
          <w:lang w:val="en-US"/>
        </w:rPr>
        <w:lastRenderedPageBreak/>
        <w:t>Wet'suwet'en Protests</w:t>
      </w:r>
      <w:r>
        <w:rPr>
          <w:b/>
          <w:bCs/>
          <w:lang w:val="en-US"/>
        </w:rPr>
        <w:t xml:space="preserve"> (Whitehorse, Regina)</w:t>
      </w:r>
    </w:p>
    <w:p w14:paraId="3DA00E3F" w14:textId="77777777" w:rsidR="002D54B9" w:rsidRPr="004B2A1D" w:rsidRDefault="002D54B9" w:rsidP="00F9719D">
      <w:pPr>
        <w:rPr>
          <w:i/>
          <w:iCs/>
          <w:lang w:val="en-US"/>
        </w:rPr>
      </w:pPr>
      <w:r w:rsidRPr="004B2A1D">
        <w:rPr>
          <w:i/>
          <w:iCs/>
          <w:lang w:val="en-US"/>
        </w:rPr>
        <w:t xml:space="preserve">Awareness </w:t>
      </w:r>
      <w:r>
        <w:rPr>
          <w:i/>
          <w:iCs/>
          <w:lang w:val="en-US"/>
        </w:rPr>
        <w:t>and understanding</w:t>
      </w:r>
    </w:p>
    <w:p w14:paraId="404F6E37" w14:textId="77777777" w:rsidR="002D54B9" w:rsidRDefault="002D54B9" w:rsidP="00F9719D">
      <w:pPr>
        <w:rPr>
          <w:lang w:val="en-US"/>
        </w:rPr>
      </w:pPr>
      <w:r>
        <w:rPr>
          <w:lang w:val="en-US"/>
        </w:rPr>
        <w:t xml:space="preserve">A number of participants commented on the extensive media coverage of events, and most were following the story to some degree, if only in the headlines. </w:t>
      </w:r>
    </w:p>
    <w:p w14:paraId="4243F9F7" w14:textId="77777777" w:rsidR="002D54B9" w:rsidRDefault="002D54B9" w:rsidP="00F9719D">
      <w:pPr>
        <w:rPr>
          <w:lang w:val="en-US"/>
        </w:rPr>
      </w:pPr>
      <w:r>
        <w:rPr>
          <w:lang w:val="en-US"/>
        </w:rPr>
        <w:t xml:space="preserve">Most had only a rudimentary understanding of what they viewed as a complex issue, and many felt that they did not have all the facts. Regardless of their level of information or engagement, however, most viewed the story in similar ways. Participants focused on the barricades and disruptions around rail lines, and their effects on transportation, economic activity, and livelihoods. Most felt that the issue was an urgent and challenging problem to be solved. And most associated current events with Indigenous issues and pipelines, and what they saw as long-standing challenges in these areas. </w:t>
      </w:r>
    </w:p>
    <w:p w14:paraId="44D9453B" w14:textId="77777777" w:rsidR="002D54B9" w:rsidRPr="004B2A1D" w:rsidRDefault="002D54B9" w:rsidP="00F9719D">
      <w:pPr>
        <w:rPr>
          <w:i/>
          <w:iCs/>
          <w:lang w:val="en-US"/>
        </w:rPr>
      </w:pPr>
      <w:r w:rsidRPr="004B2A1D">
        <w:rPr>
          <w:i/>
          <w:iCs/>
          <w:lang w:val="en-US"/>
        </w:rPr>
        <w:t xml:space="preserve">Views of </w:t>
      </w:r>
      <w:r>
        <w:rPr>
          <w:i/>
          <w:iCs/>
          <w:lang w:val="en-US"/>
        </w:rPr>
        <w:t xml:space="preserve">the </w:t>
      </w:r>
      <w:r w:rsidRPr="004B2A1D">
        <w:rPr>
          <w:i/>
          <w:iCs/>
          <w:lang w:val="en-US"/>
        </w:rPr>
        <w:t>federal government’s response</w:t>
      </w:r>
    </w:p>
    <w:p w14:paraId="5E41D3BB" w14:textId="77777777" w:rsidR="002D54B9" w:rsidRDefault="002D54B9" w:rsidP="00F9719D">
      <w:pPr>
        <w:rPr>
          <w:lang w:val="en-US"/>
        </w:rPr>
      </w:pPr>
      <w:r>
        <w:rPr>
          <w:lang w:val="en-US"/>
        </w:rPr>
        <w:t xml:space="preserve">Asked for their assessment of the federal government’s response to date, opinions were mixed. A number of participants said they did not know enough to judge. Others felt that the federal government was making good efforts or doing what it could to try to peacefully de-escalate the situation. </w:t>
      </w:r>
    </w:p>
    <w:p w14:paraId="1E648AF9" w14:textId="77777777" w:rsidR="002D54B9" w:rsidRDefault="002D54B9" w:rsidP="00F9719D">
      <w:pPr>
        <w:rPr>
          <w:lang w:val="en-US"/>
        </w:rPr>
      </w:pPr>
      <w:r>
        <w:rPr>
          <w:lang w:val="en-US"/>
        </w:rPr>
        <w:t xml:space="preserve">Among the positive steps mentioned, participants said they had heard about the government reaching out to the </w:t>
      </w:r>
      <w:r w:rsidRPr="00122398">
        <w:rPr>
          <w:lang w:val="en-US"/>
        </w:rPr>
        <w:t>Wet'suwet'en</w:t>
      </w:r>
      <w:r>
        <w:rPr>
          <w:lang w:val="en-US"/>
        </w:rPr>
        <w:t xml:space="preserve">, that the Royal Canadian Mounted </w:t>
      </w:r>
      <w:r w:rsidRPr="005C7859">
        <w:rPr>
          <w:lang w:val="en-US"/>
        </w:rPr>
        <w:t>Police (RCMP)</w:t>
      </w:r>
      <w:r>
        <w:rPr>
          <w:lang w:val="en-US"/>
        </w:rPr>
        <w:t xml:space="preserve"> had stepped back to allow for negotiations, and that the Prime Minister had cancelled a trip abroad to manage the issue. On the other hand, many were at least somewhat critical, given the persistence of the problem. Some felt the government needed to be “more forceful,” while others felt that more needed to be done to resolve the underlying issue with the </w:t>
      </w:r>
      <w:r w:rsidRPr="00122398">
        <w:rPr>
          <w:lang w:val="en-US"/>
        </w:rPr>
        <w:t>Wet'suwet'en</w:t>
      </w:r>
      <w:r>
        <w:rPr>
          <w:lang w:val="en-US"/>
        </w:rPr>
        <w:t>.</w:t>
      </w:r>
      <w:r w:rsidRPr="00E53817">
        <w:rPr>
          <w:lang w:val="en-US"/>
        </w:rPr>
        <w:t xml:space="preserve"> </w:t>
      </w:r>
      <w:r>
        <w:rPr>
          <w:lang w:val="en-US"/>
        </w:rPr>
        <w:t xml:space="preserve">Most agreed that the federal government should move forward on all fronts to peacefully resolve the protests and disruptions as quickly as possible. </w:t>
      </w:r>
    </w:p>
    <w:p w14:paraId="1234245D" w14:textId="77777777" w:rsidR="002D54B9" w:rsidRPr="00E53817" w:rsidRDefault="002D54B9" w:rsidP="00F9719D">
      <w:pPr>
        <w:rPr>
          <w:lang w:val="en-US"/>
        </w:rPr>
      </w:pPr>
      <w:r w:rsidRPr="00E53817">
        <w:rPr>
          <w:b/>
          <w:bCs/>
          <w:lang w:val="en-US"/>
        </w:rPr>
        <w:t>Teck Frontier Mine Project</w:t>
      </w:r>
      <w:r>
        <w:rPr>
          <w:b/>
          <w:bCs/>
          <w:lang w:val="en-US"/>
        </w:rPr>
        <w:t xml:space="preserve"> (Regina)</w:t>
      </w:r>
    </w:p>
    <w:p w14:paraId="7563B635" w14:textId="77777777" w:rsidR="002D54B9" w:rsidRPr="00E53817" w:rsidRDefault="002D54B9" w:rsidP="00F9719D">
      <w:pPr>
        <w:rPr>
          <w:lang w:val="en-US"/>
        </w:rPr>
      </w:pPr>
      <w:r w:rsidRPr="00E53817">
        <w:rPr>
          <w:lang w:val="en-US"/>
        </w:rPr>
        <w:t xml:space="preserve">Only a few participants were aware of this project and most knew that it had been cancelled. Opinions ranged from viewing that decision as a good one, to emphasizing the loss of jobs, to linking it to the Wet'suwet'en protests and a possible chill around new </w:t>
      </w:r>
      <w:r>
        <w:rPr>
          <w:lang w:val="en-US"/>
        </w:rPr>
        <w:t xml:space="preserve">oil and gas projects. </w:t>
      </w:r>
      <w:r w:rsidRPr="00E53817">
        <w:rPr>
          <w:lang w:val="en-US"/>
        </w:rPr>
        <w:t xml:space="preserve">Participants were not sure what this </w:t>
      </w:r>
      <w:r>
        <w:rPr>
          <w:lang w:val="en-US"/>
        </w:rPr>
        <w:t xml:space="preserve">cancellation </w:t>
      </w:r>
      <w:r w:rsidRPr="00E53817">
        <w:rPr>
          <w:lang w:val="en-US"/>
        </w:rPr>
        <w:t xml:space="preserve">meant for the future of the oil industry. </w:t>
      </w:r>
    </w:p>
    <w:p w14:paraId="0D5218D3" w14:textId="6DB88397" w:rsidR="002D54B9" w:rsidRPr="00E53817" w:rsidRDefault="002D54B9" w:rsidP="00F9719D">
      <w:pPr>
        <w:pStyle w:val="Heading2"/>
      </w:pPr>
      <w:bookmarkStart w:id="17" w:name="_Toc34743980"/>
      <w:bookmarkStart w:id="18" w:name="_Toc36813757"/>
      <w:r w:rsidRPr="00E53817">
        <w:t>Federal Budget</w:t>
      </w:r>
      <w:bookmarkEnd w:id="17"/>
      <w:r>
        <w:t xml:space="preserve"> (</w:t>
      </w:r>
      <w:r w:rsidRPr="000D2737">
        <w:t>Moncton, Montreal, York</w:t>
      </w:r>
      <w:r w:rsidR="005E2E99">
        <w:t xml:space="preserve"> Region</w:t>
      </w:r>
      <w:r w:rsidRPr="000D2737">
        <w:t>, Regina, Nanaimo</w:t>
      </w:r>
      <w:r>
        <w:t>)</w:t>
      </w:r>
      <w:bookmarkEnd w:id="18"/>
    </w:p>
    <w:p w14:paraId="218F1D03" w14:textId="77777777" w:rsidR="002D54B9" w:rsidRDefault="002D54B9" w:rsidP="00F9719D">
      <w:pPr>
        <w:rPr>
          <w:b/>
          <w:bCs/>
        </w:rPr>
      </w:pPr>
      <w:r>
        <w:rPr>
          <w:b/>
          <w:bCs/>
        </w:rPr>
        <w:t>Awareness and preferences</w:t>
      </w:r>
    </w:p>
    <w:p w14:paraId="0A58C513" w14:textId="77777777" w:rsidR="002D54B9" w:rsidRPr="005C7859" w:rsidRDefault="002D54B9" w:rsidP="00F9719D">
      <w:pPr>
        <w:rPr>
          <w:b/>
          <w:bCs/>
        </w:rPr>
      </w:pPr>
      <w:r w:rsidRPr="00E53817">
        <w:t>There was very low awareness of t</w:t>
      </w:r>
      <w:r>
        <w:t>he upcoming B</w:t>
      </w:r>
      <w:r w:rsidRPr="00E53817">
        <w:t xml:space="preserve">udget. When asked about it, participants said they both expected and wanted to see a focus on health care, cost of living, and </w:t>
      </w:r>
      <w:r>
        <w:t xml:space="preserve">also </w:t>
      </w:r>
      <w:r w:rsidRPr="00E53817">
        <w:t>the environment. Presented with a list of po</w:t>
      </w:r>
      <w:r>
        <w:t>tential themes for the federal B</w:t>
      </w:r>
      <w:r w:rsidRPr="00E53817">
        <w:t xml:space="preserve">udget, participants most widely chose </w:t>
      </w:r>
      <w:r>
        <w:rPr>
          <w:i/>
          <w:iCs/>
        </w:rPr>
        <w:t>a</w:t>
      </w:r>
      <w:r w:rsidRPr="00E53817">
        <w:rPr>
          <w:i/>
          <w:iCs/>
        </w:rPr>
        <w:t xml:space="preserve"> </w:t>
      </w:r>
      <w:r w:rsidRPr="00EE6190">
        <w:rPr>
          <w:i/>
          <w:iCs/>
        </w:rPr>
        <w:t>Health Care Budget</w:t>
      </w:r>
      <w:r w:rsidRPr="00EE6190">
        <w:t xml:space="preserve"> as their clear number-one priority, followed by </w:t>
      </w:r>
      <w:r w:rsidRPr="00EE6190">
        <w:rPr>
          <w:i/>
          <w:iCs/>
        </w:rPr>
        <w:t>A Budget to Make Life More Affordable</w:t>
      </w:r>
      <w:r w:rsidRPr="00EE6190">
        <w:t xml:space="preserve"> and a </w:t>
      </w:r>
      <w:r w:rsidRPr="00EE6190">
        <w:rPr>
          <w:i/>
          <w:iCs/>
        </w:rPr>
        <w:t>Climate Budget</w:t>
      </w:r>
      <w:r w:rsidRPr="00EE6190">
        <w:t>.</w:t>
      </w:r>
      <w:r>
        <w:t xml:space="preserve">   </w:t>
      </w:r>
    </w:p>
    <w:p w14:paraId="0A8D1A3C" w14:textId="77777777" w:rsidR="002D54B9" w:rsidRPr="00967EBE" w:rsidRDefault="002D54B9" w:rsidP="00F9719D">
      <w:pPr>
        <w:rPr>
          <w:b/>
          <w:bCs/>
        </w:rPr>
      </w:pPr>
      <w:r w:rsidRPr="00967EBE">
        <w:rPr>
          <w:b/>
          <w:bCs/>
        </w:rPr>
        <w:lastRenderedPageBreak/>
        <w:t xml:space="preserve">Climate versus </w:t>
      </w:r>
      <w:r>
        <w:rPr>
          <w:b/>
          <w:bCs/>
        </w:rPr>
        <w:t>e</w:t>
      </w:r>
      <w:r w:rsidRPr="00967EBE">
        <w:rPr>
          <w:b/>
          <w:bCs/>
        </w:rPr>
        <w:t xml:space="preserve">nvironment </w:t>
      </w:r>
      <w:r>
        <w:rPr>
          <w:b/>
          <w:bCs/>
        </w:rPr>
        <w:t>b</w:t>
      </w:r>
      <w:r w:rsidRPr="00967EBE">
        <w:rPr>
          <w:b/>
          <w:bCs/>
        </w:rPr>
        <w:t>udget</w:t>
      </w:r>
    </w:p>
    <w:p w14:paraId="62342957" w14:textId="77777777" w:rsidR="002D54B9" w:rsidRPr="00E53817" w:rsidRDefault="002D54B9" w:rsidP="00F9719D">
      <w:r w:rsidRPr="00E53817">
        <w:t xml:space="preserve">Asked what kind of spending and policies they would expect to see in a climate budget, participants most commonly identified the development of green energy and innovations and technology to assist with the transition to a low-carbon economy. Many also </w:t>
      </w:r>
      <w:r>
        <w:t xml:space="preserve">said they would </w:t>
      </w:r>
      <w:r w:rsidRPr="00E53817">
        <w:t>expect to see financial incentives for business</w:t>
      </w:r>
      <w:r>
        <w:t>es</w:t>
      </w:r>
      <w:r w:rsidRPr="00E53817">
        <w:t xml:space="preserve"> and households to assist them in reducing greenhouse gas pollution and investing in energy effic</w:t>
      </w:r>
      <w:r>
        <w:t xml:space="preserve">iency. Investments in electric vehicle </w:t>
      </w:r>
      <w:r w:rsidRPr="00E53817">
        <w:t xml:space="preserve">uptake, public transit, </w:t>
      </w:r>
      <w:r>
        <w:t xml:space="preserve">and </w:t>
      </w:r>
      <w:r w:rsidRPr="00E53817">
        <w:t>recycling programs were other common mentions</w:t>
      </w:r>
      <w:r>
        <w:t>, as were initiatives to reduce or ban plastics.</w:t>
      </w:r>
      <w:r w:rsidRPr="00E53817">
        <w:t xml:space="preserve"> </w:t>
      </w:r>
    </w:p>
    <w:p w14:paraId="0622DBA1" w14:textId="77777777" w:rsidR="002D54B9" w:rsidRPr="00E53817" w:rsidRDefault="002D54B9" w:rsidP="00F9719D">
      <w:r w:rsidRPr="00E53817">
        <w:t xml:space="preserve">Most preferred the idea of an ‘environment’ budget to a ‘climate’ one and felt it would be broader in scope, more inclusive of other important environmental priorities and allow for more efforts and accomplishments over a shorter period of time. Some felt that an environment budget sounded more appealing </w:t>
      </w:r>
      <w:r>
        <w:t xml:space="preserve">to the public </w:t>
      </w:r>
      <w:r w:rsidRPr="00E53817">
        <w:t xml:space="preserve">compared to </w:t>
      </w:r>
      <w:r>
        <w:t>what some viewed as a more</w:t>
      </w:r>
      <w:r w:rsidRPr="00E53817">
        <w:t xml:space="preserve"> abstract sounding ‘climate budge</w:t>
      </w:r>
      <w:r>
        <w:t>t</w:t>
      </w:r>
      <w:r w:rsidRPr="00E53817">
        <w:t xml:space="preserve">’. Those who preferred a climate budget, on the other hand, felt that </w:t>
      </w:r>
      <w:r>
        <w:t xml:space="preserve">it </w:t>
      </w:r>
      <w:r w:rsidRPr="00E53817">
        <w:t>would bring focus to an urgent issue.</w:t>
      </w:r>
    </w:p>
    <w:p w14:paraId="02506DFC" w14:textId="77777777" w:rsidR="002D54B9" w:rsidRPr="006D6066" w:rsidRDefault="002D54B9" w:rsidP="00F9719D">
      <w:pPr>
        <w:rPr>
          <w:b/>
          <w:bCs/>
        </w:rPr>
      </w:pPr>
      <w:r w:rsidRPr="006D6066">
        <w:rPr>
          <w:b/>
          <w:bCs/>
        </w:rPr>
        <w:t>A budget to improve quality of life</w:t>
      </w:r>
    </w:p>
    <w:p w14:paraId="6297FC64" w14:textId="77777777" w:rsidR="002D54B9" w:rsidRDefault="002D54B9" w:rsidP="00F9719D">
      <w:r>
        <w:t>When asked to suggest what kind of spending and policies they would expect to see in a budget focused on “improving quality of life”, participants responded with a view that was far-ranging.  It encompassed initiatives in education, health and jobs, and addressing the high cost of living.</w:t>
      </w:r>
    </w:p>
    <w:p w14:paraId="7BBA69BC" w14:textId="77777777" w:rsidR="002D54B9" w:rsidRDefault="002D54B9" w:rsidP="00F9719D">
      <w:r>
        <w:t>Specific elements were mentioned. These included pension issues, long-term care, homecare and support for vulnerable populations such as people with disabilities or living in poverty.  Other issues raised included a four-day work week, family leave and options for paying for all of the above (either tax increases or increased deficit spending).</w:t>
      </w:r>
    </w:p>
    <w:p w14:paraId="3977473C" w14:textId="77777777" w:rsidR="002D54B9" w:rsidRDefault="002D54B9" w:rsidP="00F9719D">
      <w:pPr>
        <w:pStyle w:val="Heading2"/>
      </w:pPr>
      <w:bookmarkStart w:id="19" w:name="_Toc34743981"/>
      <w:bookmarkStart w:id="20" w:name="_Toc36813758"/>
      <w:r w:rsidRPr="00FA4434">
        <w:t>Northern Issues</w:t>
      </w:r>
      <w:r>
        <w:t xml:space="preserve"> (Whitehorse)</w:t>
      </w:r>
      <w:bookmarkEnd w:id="19"/>
      <w:bookmarkEnd w:id="20"/>
    </w:p>
    <w:p w14:paraId="2FF49F0A" w14:textId="77777777" w:rsidR="002D54B9" w:rsidRDefault="002D54B9" w:rsidP="00F9719D">
      <w:pPr>
        <w:rPr>
          <w:color w:val="2D2D2F"/>
        </w:rPr>
      </w:pPr>
      <w:r w:rsidRPr="006D6066">
        <w:rPr>
          <w:b/>
          <w:bCs/>
        </w:rPr>
        <w:t>Local challenges</w:t>
      </w:r>
    </w:p>
    <w:p w14:paraId="56861F18" w14:textId="77777777" w:rsidR="002D54B9" w:rsidRPr="00FA4434" w:rsidRDefault="002D54B9" w:rsidP="00F9719D">
      <w:pPr>
        <w:rPr>
          <w:rFonts w:cs="Segoe UI"/>
          <w:color w:val="2D2D2F"/>
          <w:szCs w:val="26"/>
        </w:rPr>
      </w:pPr>
      <w:r w:rsidRPr="00F46840">
        <w:rPr>
          <w:rFonts w:cs="Segoe UI"/>
          <w:color w:val="2D2D2F"/>
          <w:szCs w:val="26"/>
        </w:rPr>
        <w:t>Th</w:t>
      </w:r>
      <w:r>
        <w:rPr>
          <w:rFonts w:cs="Segoe UI"/>
          <w:color w:val="2D2D2F"/>
          <w:szCs w:val="26"/>
        </w:rPr>
        <w:t>re</w:t>
      </w:r>
      <w:r w:rsidRPr="00F46840">
        <w:rPr>
          <w:rFonts w:cs="Segoe UI"/>
          <w:color w:val="2D2D2F"/>
          <w:szCs w:val="26"/>
        </w:rPr>
        <w:t xml:space="preserve">e main challenges </w:t>
      </w:r>
      <w:r>
        <w:rPr>
          <w:rFonts w:cs="Segoe UI"/>
          <w:color w:val="2D2D2F"/>
          <w:szCs w:val="26"/>
        </w:rPr>
        <w:t xml:space="preserve">were </w:t>
      </w:r>
      <w:r w:rsidRPr="00F46840">
        <w:rPr>
          <w:rFonts w:cs="Segoe UI"/>
          <w:color w:val="2D2D2F"/>
          <w:szCs w:val="26"/>
        </w:rPr>
        <w:t xml:space="preserve">identified in Whitehorse. </w:t>
      </w:r>
      <w:r>
        <w:rPr>
          <w:rFonts w:cs="Segoe UI"/>
          <w:color w:val="2D2D2F"/>
          <w:szCs w:val="26"/>
        </w:rPr>
        <w:t>The first was housing. P</w:t>
      </w:r>
      <w:r w:rsidRPr="00F46840">
        <w:rPr>
          <w:rFonts w:cs="Segoe UI"/>
          <w:color w:val="2D2D2F"/>
          <w:szCs w:val="26"/>
        </w:rPr>
        <w:t xml:space="preserve">articipants described overall shortages, a lack of availability and choice, and extremely high prices. </w:t>
      </w:r>
      <w:r>
        <w:rPr>
          <w:rFonts w:cs="Segoe UI"/>
          <w:color w:val="2D2D2F"/>
          <w:szCs w:val="26"/>
        </w:rPr>
        <w:t>The second was healthcare,</w:t>
      </w:r>
      <w:r w:rsidRPr="00F46840">
        <w:rPr>
          <w:rFonts w:cs="Segoe UI"/>
          <w:color w:val="2D2D2F"/>
          <w:szCs w:val="26"/>
        </w:rPr>
        <w:t xml:space="preserve"> </w:t>
      </w:r>
      <w:r>
        <w:rPr>
          <w:rFonts w:cs="Segoe UI"/>
          <w:color w:val="2D2D2F"/>
          <w:szCs w:val="26"/>
        </w:rPr>
        <w:t>specifically a</w:t>
      </w:r>
      <w:r w:rsidRPr="00F46840">
        <w:rPr>
          <w:rFonts w:cs="Segoe UI"/>
          <w:color w:val="2D2D2F"/>
          <w:szCs w:val="26"/>
        </w:rPr>
        <w:t xml:space="preserve"> lack of doctors and services, long waits, overcrowding, and the need to travel to other cities for diagnosis and treatment. </w:t>
      </w:r>
      <w:r>
        <w:rPr>
          <w:rFonts w:cs="Segoe UI"/>
          <w:color w:val="2D2D2F"/>
          <w:szCs w:val="26"/>
        </w:rPr>
        <w:t>The third was</w:t>
      </w:r>
      <w:r w:rsidRPr="00F46840">
        <w:rPr>
          <w:rFonts w:cs="Segoe UI"/>
          <w:color w:val="2D2D2F"/>
          <w:szCs w:val="26"/>
        </w:rPr>
        <w:t xml:space="preserve"> public transit</w:t>
      </w:r>
      <w:r>
        <w:rPr>
          <w:rFonts w:cs="Segoe UI"/>
          <w:color w:val="2D2D2F"/>
          <w:szCs w:val="26"/>
        </w:rPr>
        <w:t xml:space="preserve">, as the </w:t>
      </w:r>
      <w:r w:rsidRPr="00F46840">
        <w:rPr>
          <w:rFonts w:cs="Segoe UI"/>
          <w:color w:val="2D2D2F"/>
          <w:szCs w:val="26"/>
        </w:rPr>
        <w:t>local system was</w:t>
      </w:r>
      <w:r>
        <w:rPr>
          <w:rFonts w:cs="Segoe UI"/>
          <w:color w:val="2D2D2F"/>
          <w:szCs w:val="26"/>
        </w:rPr>
        <w:t xml:space="preserve"> </w:t>
      </w:r>
      <w:r w:rsidRPr="00F46840">
        <w:rPr>
          <w:rFonts w:cs="Segoe UI"/>
          <w:color w:val="2D2D2F"/>
          <w:szCs w:val="26"/>
        </w:rPr>
        <w:t xml:space="preserve">viewed as insufficient, </w:t>
      </w:r>
      <w:r>
        <w:rPr>
          <w:rFonts w:cs="Segoe UI"/>
          <w:color w:val="2D2D2F"/>
          <w:szCs w:val="26"/>
        </w:rPr>
        <w:t>forcing people to drive.</w:t>
      </w:r>
    </w:p>
    <w:p w14:paraId="7263BB1A" w14:textId="77777777" w:rsidR="002D54B9" w:rsidRDefault="002D54B9" w:rsidP="00F9719D">
      <w:pPr>
        <w:rPr>
          <w:color w:val="2D2D2F"/>
        </w:rPr>
      </w:pPr>
      <w:r w:rsidRPr="006D6066">
        <w:rPr>
          <w:rFonts w:cs="Segoe UI"/>
          <w:b/>
          <w:bCs/>
          <w:szCs w:val="26"/>
        </w:rPr>
        <w:t xml:space="preserve">Local impact of </w:t>
      </w:r>
      <w:r>
        <w:rPr>
          <w:rFonts w:cs="Segoe UI"/>
          <w:b/>
          <w:bCs/>
          <w:szCs w:val="26"/>
        </w:rPr>
        <w:t>f</w:t>
      </w:r>
      <w:r w:rsidRPr="006D6066">
        <w:rPr>
          <w:rFonts w:cs="Segoe UI"/>
          <w:b/>
          <w:bCs/>
          <w:szCs w:val="26"/>
        </w:rPr>
        <w:t xml:space="preserve">ederal </w:t>
      </w:r>
      <w:r>
        <w:rPr>
          <w:rFonts w:cs="Segoe UI"/>
          <w:b/>
          <w:bCs/>
          <w:szCs w:val="26"/>
        </w:rPr>
        <w:t>g</w:t>
      </w:r>
      <w:r w:rsidRPr="006D6066">
        <w:rPr>
          <w:rFonts w:cs="Segoe UI"/>
          <w:b/>
          <w:bCs/>
          <w:szCs w:val="26"/>
        </w:rPr>
        <w:t>overnment</w:t>
      </w:r>
      <w:r w:rsidRPr="006D6066">
        <w:rPr>
          <w:rFonts w:cs="Segoe UI"/>
          <w:szCs w:val="26"/>
        </w:rPr>
        <w:t xml:space="preserve"> </w:t>
      </w:r>
      <w:r>
        <w:rPr>
          <w:rFonts w:cs="Segoe UI"/>
          <w:b/>
          <w:bCs/>
          <w:szCs w:val="26"/>
        </w:rPr>
        <w:t>i</w:t>
      </w:r>
      <w:r w:rsidRPr="006D6066">
        <w:rPr>
          <w:rFonts w:cs="Segoe UI"/>
          <w:b/>
          <w:bCs/>
          <w:szCs w:val="26"/>
        </w:rPr>
        <w:t>nitiatives</w:t>
      </w:r>
    </w:p>
    <w:p w14:paraId="770DB70C" w14:textId="5E3BE58C" w:rsidR="002D54B9" w:rsidRDefault="002D54B9" w:rsidP="00F9719D">
      <w:pPr>
        <w:rPr>
          <w:color w:val="2D2D2F"/>
        </w:rPr>
      </w:pPr>
      <w:r w:rsidRPr="00FA4434">
        <w:rPr>
          <w:color w:val="2D2D2F"/>
        </w:rPr>
        <w:t xml:space="preserve">There was some sense of the federal government having an impact on Whitehorse, although not in relation to the big issues of local concern. Positive mentions included perceived investments in a post-secondary school, </w:t>
      </w:r>
      <w:r>
        <w:rPr>
          <w:color w:val="2D2D2F"/>
        </w:rPr>
        <w:t xml:space="preserve">a </w:t>
      </w:r>
      <w:r w:rsidRPr="00FA4434">
        <w:rPr>
          <w:color w:val="2D2D2F"/>
        </w:rPr>
        <w:t xml:space="preserve">science building, </w:t>
      </w:r>
      <w:r>
        <w:rPr>
          <w:color w:val="2D2D2F"/>
        </w:rPr>
        <w:t xml:space="preserve">and a </w:t>
      </w:r>
      <w:r w:rsidRPr="00FA4434">
        <w:rPr>
          <w:color w:val="2D2D2F"/>
        </w:rPr>
        <w:t xml:space="preserve">power plant, </w:t>
      </w:r>
      <w:r>
        <w:rPr>
          <w:color w:val="2D2D2F"/>
        </w:rPr>
        <w:t>as well as</w:t>
      </w:r>
      <w:r w:rsidRPr="00FA4434">
        <w:rPr>
          <w:color w:val="2D2D2F"/>
        </w:rPr>
        <w:t xml:space="preserve"> financial assistance through the child tax credit or transfer payments. Negative mentions included </w:t>
      </w:r>
      <w:r>
        <w:rPr>
          <w:color w:val="2D2D2F"/>
        </w:rPr>
        <w:t>a "</w:t>
      </w:r>
      <w:r w:rsidRPr="00FA4434">
        <w:rPr>
          <w:color w:val="2D2D2F"/>
        </w:rPr>
        <w:t>carbon tax” which some felt had resulted in increased costs</w:t>
      </w:r>
      <w:r>
        <w:rPr>
          <w:color w:val="2D2D2F"/>
        </w:rPr>
        <w:t>,</w:t>
      </w:r>
      <w:r w:rsidRPr="00FA4434">
        <w:rPr>
          <w:color w:val="2D2D2F"/>
        </w:rPr>
        <w:t xml:space="preserve"> exacerbating already high prices</w:t>
      </w:r>
      <w:r>
        <w:rPr>
          <w:color w:val="2D2D2F"/>
        </w:rPr>
        <w:t>.</w:t>
      </w:r>
      <w:r w:rsidRPr="00FA4434">
        <w:rPr>
          <w:color w:val="2D2D2F"/>
        </w:rPr>
        <w:br/>
      </w:r>
      <w:r w:rsidRPr="00FA4434">
        <w:rPr>
          <w:color w:val="2D2D2F"/>
        </w:rPr>
        <w:br/>
      </w:r>
      <w:r w:rsidRPr="00F46840">
        <w:rPr>
          <w:rFonts w:cs="Segoe UI"/>
          <w:color w:val="2D2D2F"/>
          <w:szCs w:val="26"/>
        </w:rPr>
        <w:lastRenderedPageBreak/>
        <w:t xml:space="preserve">Asked what the city needed in terms of infrastructure investment, public transit was mentioned most commonly, followed by low income or seniors’ housing, and improvements to a local power plant. </w:t>
      </w:r>
      <w:r>
        <w:rPr>
          <w:color w:val="2D2D2F"/>
        </w:rPr>
        <w:t xml:space="preserve"> </w:t>
      </w:r>
    </w:p>
    <w:p w14:paraId="6434490F" w14:textId="77777777" w:rsidR="002D54B9" w:rsidRDefault="002D54B9" w:rsidP="00F9719D">
      <w:pPr>
        <w:rPr>
          <w:rFonts w:cs="Segoe UI"/>
          <w:color w:val="2D2D2F"/>
          <w:szCs w:val="26"/>
        </w:rPr>
      </w:pPr>
      <w:r w:rsidRPr="00F46840">
        <w:rPr>
          <w:rFonts w:cs="Segoe UI"/>
          <w:color w:val="2D2D2F"/>
          <w:szCs w:val="26"/>
        </w:rPr>
        <w:t>A few had heard of the Atlin Hydro expansion, and some felt that the federal government could be doing more to support the hydroelectric industry in the Yukon. But others were hesitant, concerned about environmental issues or changes to wat</w:t>
      </w:r>
      <w:r>
        <w:rPr>
          <w:rFonts w:cs="Segoe UI"/>
          <w:color w:val="2D2D2F"/>
          <w:szCs w:val="26"/>
        </w:rPr>
        <w:t>er levels associated with hydro</w:t>
      </w:r>
      <w:r w:rsidRPr="00F46840">
        <w:rPr>
          <w:rFonts w:cs="Segoe UI"/>
          <w:color w:val="2D2D2F"/>
          <w:szCs w:val="26"/>
        </w:rPr>
        <w:t>electric projects</w:t>
      </w:r>
      <w:r>
        <w:rPr>
          <w:rFonts w:cs="Segoe UI"/>
          <w:color w:val="2D2D2F"/>
          <w:szCs w:val="26"/>
        </w:rPr>
        <w:t>.</w:t>
      </w:r>
    </w:p>
    <w:p w14:paraId="44E3AE79" w14:textId="77777777" w:rsidR="002D54B9" w:rsidRDefault="002D54B9" w:rsidP="00F9719D">
      <w:pPr>
        <w:rPr>
          <w:rFonts w:cs="Segoe UI"/>
          <w:color w:val="2D2D2F"/>
          <w:szCs w:val="26"/>
        </w:rPr>
      </w:pPr>
      <w:r w:rsidRPr="006D6066">
        <w:rPr>
          <w:rFonts w:cs="Segoe UI"/>
          <w:b/>
          <w:bCs/>
          <w:szCs w:val="26"/>
        </w:rPr>
        <w:t xml:space="preserve">Canada’s Arctic and Northern Policy Framework </w:t>
      </w:r>
    </w:p>
    <w:p w14:paraId="6DA9329E" w14:textId="77777777" w:rsidR="002D54B9" w:rsidRPr="00FA4434" w:rsidRDefault="002D54B9" w:rsidP="00F9719D">
      <w:pPr>
        <w:rPr>
          <w:rFonts w:cs="Segoe UI"/>
          <w:color w:val="2D2D2F"/>
          <w:szCs w:val="26"/>
        </w:rPr>
      </w:pPr>
      <w:r w:rsidRPr="00F46840">
        <w:rPr>
          <w:rFonts w:cs="Segoe UI"/>
          <w:color w:val="2D2D2F"/>
          <w:szCs w:val="26"/>
        </w:rPr>
        <w:t>Few had heard of this initiative. Provided with some background and asked what a “more integrated decision-making process” between federal, territorial and Indigenous partners might look like, some were not sure or found the question hard to answer. Others focussed</w:t>
      </w:r>
      <w:r>
        <w:rPr>
          <w:rFonts w:cs="Segoe UI"/>
          <w:color w:val="2D2D2F"/>
          <w:szCs w:val="26"/>
        </w:rPr>
        <w:t xml:space="preserve"> mostly</w:t>
      </w:r>
      <w:r w:rsidRPr="00F46840">
        <w:rPr>
          <w:rFonts w:cs="Segoe UI"/>
          <w:color w:val="2D2D2F"/>
          <w:szCs w:val="26"/>
        </w:rPr>
        <w:t xml:space="preserve"> on the need for this kind of initiative</w:t>
      </w:r>
      <w:r>
        <w:rPr>
          <w:rFonts w:cs="Segoe UI"/>
          <w:color w:val="2D2D2F"/>
          <w:szCs w:val="26"/>
        </w:rPr>
        <w:t xml:space="preserve"> and felt that First</w:t>
      </w:r>
      <w:r w:rsidRPr="00F46840">
        <w:rPr>
          <w:rFonts w:cs="Segoe UI"/>
          <w:color w:val="2D2D2F"/>
          <w:szCs w:val="26"/>
        </w:rPr>
        <w:t xml:space="preserve"> Nations communities, </w:t>
      </w:r>
      <w:r>
        <w:rPr>
          <w:rFonts w:cs="Segoe UI"/>
          <w:color w:val="2D2D2F"/>
          <w:szCs w:val="26"/>
        </w:rPr>
        <w:t>as well as</w:t>
      </w:r>
      <w:r w:rsidRPr="00F46840">
        <w:rPr>
          <w:rFonts w:cs="Segoe UI"/>
          <w:color w:val="2D2D2F"/>
          <w:szCs w:val="26"/>
        </w:rPr>
        <w:t xml:space="preserve"> cities and mayors, </w:t>
      </w:r>
      <w:r>
        <w:rPr>
          <w:rFonts w:cs="Segoe UI"/>
          <w:color w:val="2D2D2F"/>
          <w:szCs w:val="26"/>
        </w:rPr>
        <w:t xml:space="preserve">needed to have more input into </w:t>
      </w:r>
      <w:r w:rsidRPr="00F46840">
        <w:rPr>
          <w:rFonts w:cs="Segoe UI"/>
          <w:color w:val="2D2D2F"/>
          <w:szCs w:val="26"/>
        </w:rPr>
        <w:t>decision</w:t>
      </w:r>
      <w:r>
        <w:rPr>
          <w:rFonts w:cs="Segoe UI"/>
          <w:color w:val="2D2D2F"/>
          <w:szCs w:val="26"/>
        </w:rPr>
        <w:t xml:space="preserve">-making to produce better outcomes. </w:t>
      </w:r>
      <w:r w:rsidRPr="00F46840">
        <w:rPr>
          <w:rFonts w:cs="Segoe UI"/>
          <w:color w:val="2D2D2F"/>
          <w:szCs w:val="26"/>
        </w:rPr>
        <w:t xml:space="preserve"> </w:t>
      </w:r>
    </w:p>
    <w:p w14:paraId="0F07CF5D" w14:textId="77777777" w:rsidR="002D54B9" w:rsidRDefault="002D54B9" w:rsidP="00F9719D">
      <w:pPr>
        <w:rPr>
          <w:rFonts w:cs="Segoe UI"/>
          <w:color w:val="2D2D2F"/>
          <w:szCs w:val="26"/>
        </w:rPr>
      </w:pPr>
      <w:r w:rsidRPr="006D6066">
        <w:rPr>
          <w:rFonts w:cs="Segoe UI"/>
          <w:b/>
          <w:bCs/>
          <w:szCs w:val="26"/>
        </w:rPr>
        <w:t>Travel deduction</w:t>
      </w:r>
    </w:p>
    <w:p w14:paraId="39AACEEB" w14:textId="77777777" w:rsidR="002D54B9" w:rsidRDefault="002D54B9" w:rsidP="00F9719D">
      <w:pPr>
        <w:rPr>
          <w:rFonts w:cs="Segoe UI"/>
          <w:color w:val="2D2D2F"/>
          <w:szCs w:val="26"/>
        </w:rPr>
      </w:pPr>
      <w:r>
        <w:rPr>
          <w:rFonts w:cs="Segoe UI"/>
          <w:color w:val="2D2D2F"/>
          <w:szCs w:val="26"/>
        </w:rPr>
        <w:t>Some were aware of the travel deduction program, but only vaguely.</w:t>
      </w:r>
      <w:r w:rsidRPr="00FA4434">
        <w:rPr>
          <w:rFonts w:cs="Segoe UI"/>
          <w:color w:val="2D2D2F"/>
          <w:szCs w:val="26"/>
        </w:rPr>
        <w:t xml:space="preserve"> </w:t>
      </w:r>
      <w:r>
        <w:rPr>
          <w:rFonts w:cs="Segoe UI"/>
          <w:color w:val="2D2D2F"/>
          <w:szCs w:val="26"/>
        </w:rPr>
        <w:t>Most focussed on the</w:t>
      </w:r>
      <w:r w:rsidRPr="00FA4434">
        <w:rPr>
          <w:rFonts w:cs="Segoe UI"/>
          <w:color w:val="2D2D2F"/>
          <w:szCs w:val="26"/>
        </w:rPr>
        <w:t xml:space="preserve"> employment benefits portion and felt that it was restrictive, </w:t>
      </w:r>
      <w:r>
        <w:rPr>
          <w:rFonts w:cs="Segoe UI"/>
          <w:color w:val="2D2D2F"/>
          <w:szCs w:val="26"/>
        </w:rPr>
        <w:t xml:space="preserve">not always offered by </w:t>
      </w:r>
      <w:r w:rsidRPr="00FA4434">
        <w:rPr>
          <w:rFonts w:cs="Segoe UI"/>
          <w:color w:val="2D2D2F"/>
          <w:szCs w:val="26"/>
        </w:rPr>
        <w:t>employers</w:t>
      </w:r>
      <w:r>
        <w:rPr>
          <w:rFonts w:cs="Segoe UI"/>
          <w:color w:val="2D2D2F"/>
          <w:szCs w:val="26"/>
        </w:rPr>
        <w:t>,</w:t>
      </w:r>
      <w:r w:rsidRPr="00FA4434">
        <w:rPr>
          <w:rFonts w:cs="Segoe UI"/>
          <w:color w:val="2D2D2F"/>
          <w:szCs w:val="26"/>
        </w:rPr>
        <w:t xml:space="preserve"> </w:t>
      </w:r>
      <w:r>
        <w:rPr>
          <w:rFonts w:cs="Segoe UI"/>
          <w:color w:val="2D2D2F"/>
          <w:szCs w:val="26"/>
        </w:rPr>
        <w:t>and provided too small of a</w:t>
      </w:r>
      <w:r w:rsidRPr="00FA4434">
        <w:rPr>
          <w:rFonts w:cs="Segoe UI"/>
          <w:color w:val="2D2D2F"/>
          <w:szCs w:val="26"/>
        </w:rPr>
        <w:t xml:space="preserve"> reimbursement. There was confusion regarding the deduction overall, including who qualifies, how much it amounts to</w:t>
      </w:r>
      <w:r>
        <w:rPr>
          <w:rFonts w:cs="Segoe UI"/>
          <w:color w:val="2D2D2F"/>
          <w:szCs w:val="26"/>
        </w:rPr>
        <w:t>,</w:t>
      </w:r>
      <w:r w:rsidRPr="00FA4434">
        <w:rPr>
          <w:rFonts w:cs="Segoe UI"/>
          <w:color w:val="2D2D2F"/>
          <w:szCs w:val="26"/>
        </w:rPr>
        <w:t xml:space="preserve"> and how it is claimed.</w:t>
      </w:r>
      <w:r w:rsidRPr="00FA4434">
        <w:rPr>
          <w:rFonts w:cs="Segoe UI"/>
          <w:color w:val="2D2D2F"/>
          <w:szCs w:val="26"/>
        </w:rPr>
        <w:br/>
      </w:r>
      <w:r w:rsidRPr="00FA4434">
        <w:rPr>
          <w:rFonts w:cs="Segoe UI"/>
          <w:color w:val="2D2D2F"/>
          <w:szCs w:val="26"/>
        </w:rPr>
        <w:br/>
      </w:r>
      <w:r w:rsidRPr="006D6066">
        <w:rPr>
          <w:rFonts w:cs="Segoe UI"/>
          <w:b/>
          <w:bCs/>
          <w:szCs w:val="26"/>
        </w:rPr>
        <w:t>Reconciliation</w:t>
      </w:r>
    </w:p>
    <w:p w14:paraId="68D0E6AF" w14:textId="77777777" w:rsidR="002D54B9" w:rsidRPr="00FA4434" w:rsidRDefault="002D54B9" w:rsidP="00F9719D">
      <w:pPr>
        <w:rPr>
          <w:rFonts w:cs="Segoe UI"/>
          <w:color w:val="2D2D2F"/>
          <w:szCs w:val="26"/>
        </w:rPr>
      </w:pPr>
      <w:r w:rsidRPr="00FA4434">
        <w:rPr>
          <w:rFonts w:cs="Segoe UI"/>
          <w:color w:val="2D2D2F"/>
          <w:szCs w:val="26"/>
        </w:rPr>
        <w:t>Most had heard about federal government initiatives associated with reconciliation, especially compe</w:t>
      </w:r>
      <w:r>
        <w:rPr>
          <w:rFonts w:cs="Segoe UI"/>
          <w:color w:val="2D2D2F"/>
          <w:szCs w:val="26"/>
        </w:rPr>
        <w:t>nsation for survivors of the “Sixtie</w:t>
      </w:r>
      <w:r w:rsidRPr="00FA4434">
        <w:rPr>
          <w:rFonts w:cs="Segoe UI"/>
          <w:color w:val="2D2D2F"/>
          <w:szCs w:val="26"/>
        </w:rPr>
        <w:t>s scoop” or residential schools</w:t>
      </w:r>
      <w:r>
        <w:rPr>
          <w:rFonts w:cs="Segoe UI"/>
          <w:color w:val="2D2D2F"/>
          <w:szCs w:val="26"/>
        </w:rPr>
        <w:t>, and local events that had benefitted tourism and boosted the number of cultural and social activities</w:t>
      </w:r>
      <w:r w:rsidRPr="00FA4434">
        <w:rPr>
          <w:rFonts w:cs="Segoe UI"/>
          <w:color w:val="2D2D2F"/>
          <w:szCs w:val="26"/>
        </w:rPr>
        <w:t xml:space="preserve">. Areas for future focus included more investments in </w:t>
      </w:r>
      <w:r>
        <w:rPr>
          <w:rFonts w:cs="Segoe UI"/>
          <w:color w:val="2D2D2F"/>
          <w:szCs w:val="26"/>
        </w:rPr>
        <w:t xml:space="preserve">trauma </w:t>
      </w:r>
      <w:r w:rsidRPr="00FA4434">
        <w:rPr>
          <w:rFonts w:cs="Segoe UI"/>
          <w:color w:val="2D2D2F"/>
          <w:szCs w:val="26"/>
        </w:rPr>
        <w:t>counselling for families</w:t>
      </w:r>
      <w:r>
        <w:rPr>
          <w:rFonts w:cs="Segoe UI"/>
          <w:color w:val="2D2D2F"/>
          <w:szCs w:val="26"/>
        </w:rPr>
        <w:t>, greater</w:t>
      </w:r>
      <w:r w:rsidRPr="00FA4434">
        <w:rPr>
          <w:rFonts w:cs="Segoe UI"/>
          <w:color w:val="2D2D2F"/>
          <w:szCs w:val="26"/>
        </w:rPr>
        <w:t xml:space="preserve"> investments in Indigenous youth, </w:t>
      </w:r>
      <w:r>
        <w:rPr>
          <w:rFonts w:cs="Segoe UI"/>
          <w:color w:val="2D2D2F"/>
          <w:szCs w:val="26"/>
        </w:rPr>
        <w:t>and more</w:t>
      </w:r>
      <w:r w:rsidRPr="00FA4434">
        <w:rPr>
          <w:rFonts w:cs="Segoe UI"/>
          <w:color w:val="2D2D2F"/>
          <w:szCs w:val="26"/>
        </w:rPr>
        <w:t xml:space="preserve"> </w:t>
      </w:r>
      <w:r>
        <w:rPr>
          <w:rFonts w:cs="Segoe UI"/>
          <w:color w:val="2D2D2F"/>
          <w:szCs w:val="26"/>
        </w:rPr>
        <w:t xml:space="preserve">public </w:t>
      </w:r>
      <w:r w:rsidRPr="00FA4434">
        <w:rPr>
          <w:rFonts w:cs="Segoe UI"/>
          <w:color w:val="2D2D2F"/>
          <w:szCs w:val="26"/>
        </w:rPr>
        <w:t>education</w:t>
      </w:r>
      <w:r>
        <w:rPr>
          <w:rFonts w:cs="Segoe UI"/>
          <w:color w:val="2D2D2F"/>
          <w:szCs w:val="26"/>
        </w:rPr>
        <w:t>.</w:t>
      </w:r>
    </w:p>
    <w:p w14:paraId="312EB532" w14:textId="77777777" w:rsidR="002D54B9" w:rsidRDefault="002D54B9" w:rsidP="00F9719D">
      <w:pPr>
        <w:rPr>
          <w:rFonts w:cs="Segoe UI"/>
          <w:szCs w:val="26"/>
        </w:rPr>
      </w:pPr>
      <w:r w:rsidRPr="006D6066">
        <w:rPr>
          <w:rFonts w:cs="Segoe UI"/>
          <w:b/>
          <w:bCs/>
          <w:szCs w:val="26"/>
        </w:rPr>
        <w:t>Immigration policies in the north</w:t>
      </w:r>
      <w:r>
        <w:rPr>
          <w:rFonts w:cs="Segoe UI"/>
          <w:szCs w:val="26"/>
        </w:rPr>
        <w:t xml:space="preserve"> </w:t>
      </w:r>
    </w:p>
    <w:p w14:paraId="67EA0F09" w14:textId="77777777" w:rsidR="002D54B9" w:rsidRPr="00FA4434" w:rsidRDefault="002D54B9" w:rsidP="00F9719D">
      <w:pPr>
        <w:rPr>
          <w:rFonts w:cs="Segoe UI"/>
          <w:color w:val="2D2D2F"/>
          <w:szCs w:val="26"/>
        </w:rPr>
      </w:pPr>
      <w:r w:rsidRPr="00FA4434">
        <w:rPr>
          <w:rFonts w:cs="Segoe UI"/>
          <w:color w:val="2D2D2F"/>
          <w:szCs w:val="26"/>
        </w:rPr>
        <w:t>There was low awareness of policies related to immigration in the North. Some were aware of a foreign worker’s program and had heard some mixed reviews. Many felt that immigration services in Whitehorse were limited, requiring travel to other cities as part of the process for permanent residency or citizenship.</w:t>
      </w:r>
    </w:p>
    <w:p w14:paraId="194FBE3D" w14:textId="77777777" w:rsidR="002D54B9" w:rsidRDefault="002D54B9" w:rsidP="00F9719D">
      <w:pPr>
        <w:rPr>
          <w:rFonts w:cs="Segoe UI"/>
          <w:b/>
          <w:bCs/>
          <w:szCs w:val="26"/>
        </w:rPr>
      </w:pPr>
      <w:r w:rsidRPr="006D6066">
        <w:rPr>
          <w:rFonts w:cs="Segoe UI"/>
          <w:b/>
          <w:bCs/>
          <w:szCs w:val="26"/>
        </w:rPr>
        <w:t>Investmen</w:t>
      </w:r>
      <w:r>
        <w:rPr>
          <w:rFonts w:cs="Segoe UI"/>
          <w:b/>
          <w:bCs/>
          <w:szCs w:val="26"/>
        </w:rPr>
        <w:t xml:space="preserve">ts in post-secondary education </w:t>
      </w:r>
    </w:p>
    <w:p w14:paraId="6D923B6F" w14:textId="2F20F666" w:rsidR="002D54B9" w:rsidRDefault="002D54B9" w:rsidP="00F9719D">
      <w:pPr>
        <w:rPr>
          <w:rFonts w:cs="Segoe UI"/>
          <w:b/>
          <w:bCs/>
          <w:szCs w:val="26"/>
        </w:rPr>
      </w:pPr>
      <w:r w:rsidRPr="00FA4434">
        <w:rPr>
          <w:rFonts w:cs="Segoe UI"/>
          <w:color w:val="2D2D2F"/>
          <w:szCs w:val="26"/>
        </w:rPr>
        <w:t>Some had heard, vaguely, about investments in post-secondary education or training</w:t>
      </w:r>
      <w:r>
        <w:rPr>
          <w:rFonts w:cs="Segoe UI"/>
          <w:color w:val="2D2D2F"/>
          <w:szCs w:val="26"/>
        </w:rPr>
        <w:t xml:space="preserve"> by the federal government, and a number of participants felt the Government of Canada had something to do with Yukon College becoming a university</w:t>
      </w:r>
      <w:r w:rsidRPr="00FA4434">
        <w:rPr>
          <w:rFonts w:cs="Segoe UI"/>
          <w:color w:val="2D2D2F"/>
          <w:szCs w:val="26"/>
        </w:rPr>
        <w:t xml:space="preserve">. Most </w:t>
      </w:r>
      <w:r>
        <w:rPr>
          <w:rFonts w:cs="Segoe UI"/>
          <w:color w:val="2D2D2F"/>
          <w:szCs w:val="26"/>
        </w:rPr>
        <w:t>indicated that</w:t>
      </w:r>
      <w:r w:rsidRPr="00FA4434">
        <w:rPr>
          <w:rFonts w:cs="Segoe UI"/>
          <w:color w:val="2D2D2F"/>
          <w:szCs w:val="26"/>
        </w:rPr>
        <w:t xml:space="preserve"> more </w:t>
      </w:r>
      <w:r>
        <w:rPr>
          <w:rFonts w:cs="Segoe UI"/>
          <w:color w:val="2D2D2F"/>
          <w:szCs w:val="26"/>
        </w:rPr>
        <w:t>investment was needed in post-secondary</w:t>
      </w:r>
      <w:r w:rsidRPr="00FA4434">
        <w:rPr>
          <w:rFonts w:cs="Segoe UI"/>
          <w:color w:val="2D2D2F"/>
          <w:szCs w:val="26"/>
        </w:rPr>
        <w:t xml:space="preserve"> </w:t>
      </w:r>
      <w:r>
        <w:rPr>
          <w:rFonts w:cs="Segoe UI"/>
          <w:color w:val="2D2D2F"/>
          <w:szCs w:val="26"/>
        </w:rPr>
        <w:t xml:space="preserve">education, in order to support </w:t>
      </w:r>
      <w:r w:rsidRPr="00FA4434">
        <w:rPr>
          <w:rFonts w:cs="Segoe UI"/>
          <w:color w:val="2D2D2F"/>
          <w:szCs w:val="26"/>
        </w:rPr>
        <w:t xml:space="preserve">economic development, create jobs, </w:t>
      </w:r>
      <w:r>
        <w:rPr>
          <w:rFonts w:cs="Segoe UI"/>
          <w:color w:val="2D2D2F"/>
          <w:szCs w:val="26"/>
        </w:rPr>
        <w:t xml:space="preserve">and </w:t>
      </w:r>
      <w:r w:rsidRPr="00FA4434">
        <w:rPr>
          <w:rFonts w:cs="Segoe UI"/>
          <w:color w:val="2D2D2F"/>
          <w:szCs w:val="26"/>
        </w:rPr>
        <w:t xml:space="preserve">build a skilled </w:t>
      </w:r>
      <w:r>
        <w:rPr>
          <w:rFonts w:cs="Segoe UI"/>
          <w:color w:val="2D2D2F"/>
          <w:szCs w:val="26"/>
        </w:rPr>
        <w:t xml:space="preserve">local </w:t>
      </w:r>
      <w:r w:rsidRPr="00FA4434">
        <w:rPr>
          <w:rFonts w:cs="Segoe UI"/>
          <w:color w:val="2D2D2F"/>
          <w:szCs w:val="26"/>
        </w:rPr>
        <w:t>labour force</w:t>
      </w:r>
      <w:r>
        <w:rPr>
          <w:rFonts w:cs="Segoe UI"/>
          <w:color w:val="2D2D2F"/>
          <w:szCs w:val="26"/>
        </w:rPr>
        <w:t>.</w:t>
      </w:r>
    </w:p>
    <w:p w14:paraId="7B386D1D" w14:textId="77777777" w:rsidR="00A26B20" w:rsidRDefault="00A26B20" w:rsidP="00F9719D">
      <w:pPr>
        <w:rPr>
          <w:rFonts w:cs="Segoe UI"/>
          <w:b/>
          <w:bCs/>
          <w:szCs w:val="26"/>
        </w:rPr>
      </w:pPr>
    </w:p>
    <w:p w14:paraId="3EBEDF28" w14:textId="77777777" w:rsidR="00A26B20" w:rsidRDefault="00A26B20" w:rsidP="00F9719D">
      <w:pPr>
        <w:rPr>
          <w:rFonts w:cs="Segoe UI"/>
          <w:b/>
          <w:bCs/>
          <w:szCs w:val="26"/>
        </w:rPr>
      </w:pPr>
    </w:p>
    <w:p w14:paraId="1DFF1460" w14:textId="77777777" w:rsidR="002D54B9" w:rsidRDefault="002D54B9" w:rsidP="00F9719D">
      <w:pPr>
        <w:rPr>
          <w:rFonts w:cs="Segoe UI"/>
          <w:b/>
          <w:bCs/>
          <w:szCs w:val="26"/>
        </w:rPr>
      </w:pPr>
      <w:r w:rsidRPr="006D6066">
        <w:rPr>
          <w:rFonts w:cs="Segoe UI"/>
          <w:b/>
          <w:bCs/>
          <w:szCs w:val="26"/>
        </w:rPr>
        <w:lastRenderedPageBreak/>
        <w:t>Firearms restrictions</w:t>
      </w:r>
    </w:p>
    <w:p w14:paraId="5DBD74E0" w14:textId="77777777" w:rsidR="002D54B9" w:rsidRPr="004A470C" w:rsidRDefault="002D54B9" w:rsidP="00F9719D">
      <w:pPr>
        <w:rPr>
          <w:rFonts w:cs="Segoe UI"/>
          <w:b/>
          <w:bCs/>
          <w:szCs w:val="26"/>
        </w:rPr>
      </w:pPr>
      <w:r w:rsidRPr="00FA4434">
        <w:rPr>
          <w:rFonts w:cs="Segoe UI"/>
          <w:color w:val="2D2D2F"/>
          <w:szCs w:val="26"/>
        </w:rPr>
        <w:t>Most had heard about plans to restrict access to certain types of firearms. Few had clarity and many were resistant to</w:t>
      </w:r>
      <w:r>
        <w:rPr>
          <w:rFonts w:cs="Segoe UI"/>
          <w:color w:val="2D2D2F"/>
          <w:szCs w:val="26"/>
        </w:rPr>
        <w:t xml:space="preserve"> the idea of </w:t>
      </w:r>
      <w:r w:rsidRPr="00FA4434">
        <w:rPr>
          <w:rFonts w:cs="Segoe UI"/>
          <w:color w:val="2D2D2F"/>
          <w:szCs w:val="26"/>
        </w:rPr>
        <w:t>restrict</w:t>
      </w:r>
      <w:r>
        <w:rPr>
          <w:rFonts w:cs="Segoe UI"/>
          <w:color w:val="2D2D2F"/>
          <w:szCs w:val="26"/>
        </w:rPr>
        <w:t>ions</w:t>
      </w:r>
      <w:r w:rsidRPr="00FA4434">
        <w:rPr>
          <w:rFonts w:cs="Segoe UI"/>
          <w:color w:val="2D2D2F"/>
          <w:szCs w:val="26"/>
        </w:rPr>
        <w:t xml:space="preserve"> </w:t>
      </w:r>
      <w:r>
        <w:rPr>
          <w:rFonts w:cs="Segoe UI"/>
          <w:color w:val="2D2D2F"/>
          <w:szCs w:val="26"/>
        </w:rPr>
        <w:t xml:space="preserve">on gun ownership or the federal government implementing a buy-back program for </w:t>
      </w:r>
      <w:r w:rsidRPr="00FA4434">
        <w:rPr>
          <w:rFonts w:cs="Segoe UI"/>
          <w:color w:val="2D2D2F"/>
          <w:szCs w:val="26"/>
        </w:rPr>
        <w:t>assault rifles.</w:t>
      </w:r>
    </w:p>
    <w:p w14:paraId="48399296" w14:textId="77777777" w:rsidR="002D54B9" w:rsidRPr="009E38E5" w:rsidRDefault="002D54B9" w:rsidP="00F9719D">
      <w:pPr>
        <w:pStyle w:val="Heading2"/>
        <w:rPr>
          <w:lang w:val="en-US"/>
        </w:rPr>
      </w:pPr>
      <w:bookmarkStart w:id="21" w:name="_Toc34743982"/>
      <w:bookmarkStart w:id="22" w:name="_Toc36813759"/>
      <w:r w:rsidRPr="009E38E5">
        <w:t>Environment</w:t>
      </w:r>
      <w:bookmarkEnd w:id="21"/>
      <w:bookmarkEnd w:id="22"/>
    </w:p>
    <w:p w14:paraId="63B95CD5" w14:textId="77777777" w:rsidR="002D54B9" w:rsidRPr="009E38E5" w:rsidRDefault="002D54B9" w:rsidP="00F9719D">
      <w:pPr>
        <w:rPr>
          <w:b/>
          <w:bCs/>
        </w:rPr>
      </w:pPr>
      <w:r w:rsidRPr="009E38E5">
        <w:rPr>
          <w:b/>
          <w:bCs/>
        </w:rPr>
        <w:t xml:space="preserve">Awareness of </w:t>
      </w:r>
      <w:r>
        <w:rPr>
          <w:b/>
          <w:bCs/>
        </w:rPr>
        <w:t>e</w:t>
      </w:r>
      <w:r w:rsidRPr="009E38E5">
        <w:rPr>
          <w:b/>
          <w:bCs/>
        </w:rPr>
        <w:t xml:space="preserve">nvironmental </w:t>
      </w:r>
      <w:r>
        <w:rPr>
          <w:b/>
          <w:bCs/>
        </w:rPr>
        <w:t>n</w:t>
      </w:r>
      <w:r w:rsidRPr="009E38E5">
        <w:rPr>
          <w:b/>
          <w:bCs/>
        </w:rPr>
        <w:t xml:space="preserve">ews </w:t>
      </w:r>
    </w:p>
    <w:p w14:paraId="592B3723" w14:textId="77777777" w:rsidR="002D54B9" w:rsidRPr="009E38E5" w:rsidRDefault="002D54B9" w:rsidP="00F9719D">
      <w:r w:rsidRPr="009E38E5">
        <w:t>The</w:t>
      </w:r>
      <w:r>
        <w:t xml:space="preserve"> environmental</w:t>
      </w:r>
      <w:r w:rsidRPr="009E38E5">
        <w:t xml:space="preserve"> issues that were top of mind included climate change, greenhouse gas reductions, and events such as forest fires and warming temperatures in the North. Participants also commonly mentioned pipelines</w:t>
      </w:r>
      <w:r>
        <w:t xml:space="preserve"> and </w:t>
      </w:r>
      <w:r w:rsidRPr="009E38E5">
        <w:t>related</w:t>
      </w:r>
      <w:r>
        <w:t xml:space="preserve"> </w:t>
      </w:r>
      <w:r w:rsidRPr="009E38E5">
        <w:t>controversie</w:t>
      </w:r>
      <w:r>
        <w:t xml:space="preserve">s, </w:t>
      </w:r>
      <w:r w:rsidRPr="009E38E5">
        <w:t xml:space="preserve">including the </w:t>
      </w:r>
      <w:r w:rsidRPr="009E38E5">
        <w:rPr>
          <w:lang w:val="en-US"/>
        </w:rPr>
        <w:t>Wet'suwet'en</w:t>
      </w:r>
      <w:r w:rsidRPr="009E38E5">
        <w:t xml:space="preserve"> protests. Some commented on pollution from the oil and gas industry or stories about accidents, leaks and spills. Issues related to plastics in oceans, recycling, landfill, and waste were also commonly mentioned. </w:t>
      </w:r>
    </w:p>
    <w:p w14:paraId="69EF18CC" w14:textId="77777777" w:rsidR="002D54B9" w:rsidRPr="009E38E5" w:rsidRDefault="002D54B9" w:rsidP="00F9719D">
      <w:r w:rsidRPr="009E38E5">
        <w:t>There was very low awareness of Government of Canada news related to the environment. The most common mentions were thematic ones focused on pipelines, climate change</w:t>
      </w:r>
      <w:r>
        <w:t>,</w:t>
      </w:r>
      <w:r w:rsidRPr="009E38E5">
        <w:t xml:space="preserve"> and emissions reductions. A few participants mentioned or alluded to carbon pricing.</w:t>
      </w:r>
    </w:p>
    <w:p w14:paraId="14973735" w14:textId="77777777" w:rsidR="002D54B9" w:rsidRPr="009E38E5" w:rsidRDefault="002D54B9" w:rsidP="00F9719D">
      <w:r w:rsidRPr="009E38E5">
        <w:rPr>
          <w:b/>
          <w:lang w:val="en-US"/>
        </w:rPr>
        <w:t xml:space="preserve">Environmental </w:t>
      </w:r>
      <w:r>
        <w:rPr>
          <w:b/>
          <w:lang w:val="en-US"/>
        </w:rPr>
        <w:t>p</w:t>
      </w:r>
      <w:r w:rsidRPr="009E38E5">
        <w:rPr>
          <w:b/>
          <w:lang w:val="en-US"/>
        </w:rPr>
        <w:t>riorities</w:t>
      </w:r>
    </w:p>
    <w:p w14:paraId="082DB1B7" w14:textId="77777777" w:rsidR="002D54B9" w:rsidRPr="009E38E5" w:rsidRDefault="002D54B9" w:rsidP="00F9719D">
      <w:pPr>
        <w:rPr>
          <w:bCs/>
        </w:rPr>
      </w:pPr>
      <w:r>
        <w:rPr>
          <w:bCs/>
        </w:rPr>
        <w:t>Participants were p</w:t>
      </w:r>
      <w:r w:rsidRPr="009E38E5">
        <w:rPr>
          <w:bCs/>
        </w:rPr>
        <w:t>rovided with a list of environmental initiatives and asked to identify the ones that would make the greatest positive difference</w:t>
      </w:r>
      <w:r>
        <w:rPr>
          <w:bCs/>
        </w:rPr>
        <w:t xml:space="preserve">.  </w:t>
      </w:r>
      <w:r w:rsidRPr="009E38E5">
        <w:rPr>
          <w:bCs/>
        </w:rPr>
        <w:t>Differences</w:t>
      </w:r>
      <w:r>
        <w:rPr>
          <w:bCs/>
        </w:rPr>
        <w:t xml:space="preserve"> </w:t>
      </w:r>
      <w:r w:rsidRPr="009E38E5">
        <w:rPr>
          <w:bCs/>
        </w:rPr>
        <w:t>were not especially striking</w:t>
      </w:r>
      <w:r>
        <w:rPr>
          <w:bCs/>
        </w:rPr>
        <w:t>, however</w:t>
      </w:r>
      <w:r w:rsidRPr="009E38E5">
        <w:rPr>
          <w:bCs/>
        </w:rPr>
        <w:t xml:space="preserve">. Most initiatives on the list were viewed as only marginally better or worse than others. The exception was the national price on carbon, which had very little support overall. </w:t>
      </w:r>
      <w:r>
        <w:rPr>
          <w:bCs/>
        </w:rPr>
        <w:t xml:space="preserve">  </w:t>
      </w:r>
      <w:r w:rsidRPr="009E38E5">
        <w:rPr>
          <w:bCs/>
        </w:rPr>
        <w:t xml:space="preserve"> </w:t>
      </w:r>
    </w:p>
    <w:p w14:paraId="5C077B91" w14:textId="77777777" w:rsidR="002D54B9" w:rsidRPr="009E38E5" w:rsidRDefault="002D54B9" w:rsidP="00F9719D">
      <w:pPr>
        <w:rPr>
          <w:b/>
          <w:bCs/>
          <w:lang w:val="en-US"/>
        </w:rPr>
      </w:pPr>
      <w:r w:rsidRPr="009E38E5">
        <w:rPr>
          <w:b/>
          <w:bCs/>
          <w:lang w:val="en-US"/>
        </w:rPr>
        <w:t xml:space="preserve">Carbon </w:t>
      </w:r>
      <w:r>
        <w:rPr>
          <w:b/>
          <w:bCs/>
          <w:lang w:val="en-US"/>
        </w:rPr>
        <w:t>p</w:t>
      </w:r>
      <w:r w:rsidRPr="009E38E5">
        <w:rPr>
          <w:b/>
          <w:bCs/>
          <w:lang w:val="en-US"/>
        </w:rPr>
        <w:t xml:space="preserve">ricing </w:t>
      </w:r>
    </w:p>
    <w:p w14:paraId="261C4B76" w14:textId="77777777" w:rsidR="002D54B9" w:rsidRPr="009E38E5" w:rsidRDefault="002D54B9" w:rsidP="00F9719D">
      <w:r w:rsidRPr="009E38E5">
        <w:t xml:space="preserve">Participants were presented with information on the carbon pricing rates in place for the next two years and told that the federal government would make a decision in 2022 about whether to continue to increase the price on carbon, freeze it, lower it, or eliminate it entirely. </w:t>
      </w:r>
    </w:p>
    <w:p w14:paraId="2687A2EB" w14:textId="77777777" w:rsidR="002D54B9" w:rsidRPr="009E38E5" w:rsidRDefault="002D54B9" w:rsidP="00F9719D">
      <w:r w:rsidRPr="009E38E5">
        <w:t xml:space="preserve">Asked for their recommendations, participants had mixed views. The most common recommendation, overall, by a small margin, was to freeze the rate at $50 per tonne. This was a prevalent response among participants who felt ambivalent about the program or wanted the government to </w:t>
      </w:r>
      <w:r w:rsidRPr="009E38E5">
        <w:rPr>
          <w:lang w:val="en-US"/>
        </w:rPr>
        <w:t>re-evaluate and make sure that it was working as planned</w:t>
      </w:r>
      <w:r>
        <w:rPr>
          <w:lang w:val="en-US"/>
        </w:rPr>
        <w:t xml:space="preserve">, without </w:t>
      </w:r>
      <w:r w:rsidRPr="009E38E5">
        <w:rPr>
          <w:lang w:val="en-US"/>
        </w:rPr>
        <w:t xml:space="preserve">negative effects on the economy, jobs, or consumer costs. </w:t>
      </w:r>
    </w:p>
    <w:p w14:paraId="3C81DBED" w14:textId="77777777" w:rsidR="002D54B9" w:rsidRPr="009E38E5" w:rsidRDefault="002D54B9" w:rsidP="00F9719D">
      <w:r w:rsidRPr="009E38E5">
        <w:rPr>
          <w:lang w:val="en-US"/>
        </w:rPr>
        <w:t>Most other participants were about equally split between recommending that the federal government eliminate the program or increase the rate. Those who recommended a rate increase supported the goals of the program and felt that the price had to be high enough to induce behavio</w:t>
      </w:r>
      <w:r>
        <w:rPr>
          <w:lang w:val="en-US"/>
        </w:rPr>
        <w:t>u</w:t>
      </w:r>
      <w:r w:rsidRPr="009E38E5">
        <w:rPr>
          <w:lang w:val="en-US"/>
        </w:rPr>
        <w:t>r change</w:t>
      </w:r>
      <w:r w:rsidRPr="009E38E5">
        <w:t xml:space="preserve">. Those who recommended eliminating the program tended to think about it as a tax and added cost to them. There were also a number of participants who recommended that the </w:t>
      </w:r>
      <w:r>
        <w:t xml:space="preserve">federal </w:t>
      </w:r>
      <w:r w:rsidRPr="009E38E5">
        <w:t xml:space="preserve">government lower the rate in 2022. These participants were concerned about negative impacts of the carbon pricing on costs for consumers and businesses, as well as jobs and the economy, overall. </w:t>
      </w:r>
    </w:p>
    <w:p w14:paraId="5CDEE2AC" w14:textId="77777777" w:rsidR="002D54B9" w:rsidRPr="009E38E5" w:rsidRDefault="002D54B9" w:rsidP="00F9719D">
      <w:r w:rsidRPr="009E38E5">
        <w:lastRenderedPageBreak/>
        <w:t xml:space="preserve">The decisive factor for many who recommended freezing, lowering or eliminating the carbon price was their lack of information or awareness about whether or not the initiative </w:t>
      </w:r>
      <w:r>
        <w:t>wa</w:t>
      </w:r>
      <w:r w:rsidRPr="009E38E5">
        <w:t xml:space="preserve">s working to reduce emissions or having a negative impact on </w:t>
      </w:r>
      <w:r>
        <w:t xml:space="preserve">consumer costs </w:t>
      </w:r>
      <w:r w:rsidRPr="009E38E5">
        <w:t>and the economy.</w:t>
      </w:r>
    </w:p>
    <w:p w14:paraId="6DAAB693" w14:textId="77777777" w:rsidR="002D54B9" w:rsidRDefault="002D54B9" w:rsidP="00F9719D">
      <w:pPr>
        <w:rPr>
          <w:b/>
          <w:bCs/>
        </w:rPr>
      </w:pPr>
      <w:r w:rsidRPr="009E38E5">
        <w:rPr>
          <w:b/>
          <w:bCs/>
        </w:rPr>
        <w:t xml:space="preserve">Reducing </w:t>
      </w:r>
      <w:r>
        <w:rPr>
          <w:b/>
          <w:bCs/>
        </w:rPr>
        <w:t>p</w:t>
      </w:r>
      <w:r w:rsidRPr="009E38E5">
        <w:rPr>
          <w:b/>
          <w:bCs/>
        </w:rPr>
        <w:t xml:space="preserve">ersonal </w:t>
      </w:r>
      <w:r>
        <w:rPr>
          <w:b/>
          <w:bCs/>
        </w:rPr>
        <w:t xml:space="preserve">emissions </w:t>
      </w:r>
    </w:p>
    <w:p w14:paraId="492B1A4A" w14:textId="77777777" w:rsidR="002D54B9" w:rsidRPr="009E38E5" w:rsidRDefault="002D54B9" w:rsidP="00F9719D">
      <w:pPr>
        <w:rPr>
          <w:bCs/>
        </w:rPr>
      </w:pPr>
      <w:r w:rsidRPr="009E38E5">
        <w:t>Most said that they were making personal efforts to reduce their emissions, which included better transportation choices, recycling, waste reduction, and lowering household energy consumption.</w:t>
      </w:r>
      <w:r w:rsidRPr="009E38E5">
        <w:rPr>
          <w:b/>
          <w:bCs/>
        </w:rPr>
        <w:t xml:space="preserve"> </w:t>
      </w:r>
      <w:r>
        <w:rPr>
          <w:bCs/>
        </w:rPr>
        <w:t>M</w:t>
      </w:r>
      <w:r w:rsidRPr="009E38E5">
        <w:rPr>
          <w:bCs/>
        </w:rPr>
        <w:t xml:space="preserve">ost also admitted to gaps in their knowledge about their </w:t>
      </w:r>
      <w:r>
        <w:rPr>
          <w:bCs/>
        </w:rPr>
        <w:t xml:space="preserve">own </w:t>
      </w:r>
      <w:r w:rsidRPr="009E38E5">
        <w:rPr>
          <w:bCs/>
        </w:rPr>
        <w:t>personal footprint and ways to reduce it</w:t>
      </w:r>
      <w:r>
        <w:rPr>
          <w:bCs/>
        </w:rPr>
        <w:t>. Despite this</w:t>
      </w:r>
      <w:r w:rsidRPr="009E38E5">
        <w:rPr>
          <w:bCs/>
        </w:rPr>
        <w:t xml:space="preserve">, </w:t>
      </w:r>
      <w:r>
        <w:rPr>
          <w:bCs/>
        </w:rPr>
        <w:t xml:space="preserve">not all saw the </w:t>
      </w:r>
      <w:r w:rsidRPr="009E38E5">
        <w:rPr>
          <w:bCs/>
        </w:rPr>
        <w:t xml:space="preserve">value of </w:t>
      </w:r>
      <w:r>
        <w:rPr>
          <w:bCs/>
        </w:rPr>
        <w:t xml:space="preserve">greater </w:t>
      </w:r>
      <w:r w:rsidRPr="009E38E5">
        <w:rPr>
          <w:bCs/>
        </w:rPr>
        <w:t xml:space="preserve">public education </w:t>
      </w:r>
      <w:r>
        <w:rPr>
          <w:bCs/>
        </w:rPr>
        <w:t>or</w:t>
      </w:r>
      <w:r w:rsidRPr="009E38E5">
        <w:rPr>
          <w:bCs/>
        </w:rPr>
        <w:t xml:space="preserve"> the usefulness of tools such as an online carbon calculator. </w:t>
      </w:r>
    </w:p>
    <w:p w14:paraId="159C7083" w14:textId="77777777" w:rsidR="002D54B9" w:rsidRPr="009E38E5" w:rsidRDefault="002D54B9" w:rsidP="00F9719D">
      <w:pPr>
        <w:rPr>
          <w:bCs/>
        </w:rPr>
      </w:pPr>
      <w:r>
        <w:rPr>
          <w:bCs/>
        </w:rPr>
        <w:t>Meanwhile, some</w:t>
      </w:r>
      <w:r w:rsidRPr="009E38E5">
        <w:rPr>
          <w:bCs/>
        </w:rPr>
        <w:t xml:space="preserve"> felt that public education could be effective in changing people’s behaviour and contributing to emissions reduction. The</w:t>
      </w:r>
      <w:r>
        <w:rPr>
          <w:bCs/>
        </w:rPr>
        <w:t>se participants</w:t>
      </w:r>
      <w:r w:rsidRPr="009E38E5">
        <w:rPr>
          <w:bCs/>
        </w:rPr>
        <w:t xml:space="preserve"> wanted to know more themselves. Others felt that resistance, costs, and inconvenience were bigger barriers to behaviour change than a lack of information. Many of these participants did not want to learn or do more about their carbon footprint for the reasons</w:t>
      </w:r>
      <w:r>
        <w:rPr>
          <w:bCs/>
        </w:rPr>
        <w:t xml:space="preserve"> they described</w:t>
      </w:r>
      <w:r w:rsidRPr="009E38E5">
        <w:rPr>
          <w:bCs/>
        </w:rPr>
        <w:t xml:space="preserve">. Many were also skeptical that personal emissions reductions would make a big difference. When asked, more participants felt that </w:t>
      </w:r>
      <w:r>
        <w:rPr>
          <w:bCs/>
        </w:rPr>
        <w:t xml:space="preserve">a </w:t>
      </w:r>
      <w:r w:rsidRPr="009E38E5">
        <w:rPr>
          <w:bCs/>
        </w:rPr>
        <w:t xml:space="preserve">few big polluters changing in major ways would have the biggest impact, compared to a large number of Canadians making small changes. </w:t>
      </w:r>
      <w:r>
        <w:rPr>
          <w:bCs/>
        </w:rPr>
        <w:t>Many others were not sure or felt that everyone had a role to play in the effort to reduce emissions.</w:t>
      </w:r>
    </w:p>
    <w:p w14:paraId="2D950D16" w14:textId="77777777" w:rsidR="002D54B9" w:rsidRPr="00FA4434" w:rsidRDefault="002D54B9" w:rsidP="00F9719D">
      <w:pPr>
        <w:rPr>
          <w:rFonts w:cs="Segoe UI"/>
          <w:color w:val="2D2D2F"/>
          <w:szCs w:val="26"/>
        </w:rPr>
      </w:pPr>
      <w:r w:rsidRPr="009E38E5">
        <w:rPr>
          <w:bCs/>
        </w:rPr>
        <w:t>Among the tips that participants said might be useful to them, many wanted to know what the benchmarks were for responsible energy use</w:t>
      </w:r>
      <w:r>
        <w:rPr>
          <w:bCs/>
        </w:rPr>
        <w:t>,</w:t>
      </w:r>
      <w:r w:rsidRPr="009E38E5">
        <w:rPr>
          <w:bCs/>
        </w:rPr>
        <w:t xml:space="preserve"> and how their usage compared to others. Participants wanted to know what the big culprits were for personal or household emissions, where the greatest and easiest improvements could be made, and how various options compared, in terms of costs, benefits, and reductions to their footprint. Many also expressed interest in knowing how their city or province fared against others or how Canada comp</w:t>
      </w:r>
      <w:r>
        <w:rPr>
          <w:bCs/>
        </w:rPr>
        <w:t>ared to the rest of the world.</w:t>
      </w:r>
    </w:p>
    <w:p w14:paraId="4A23C102" w14:textId="77777777" w:rsidR="002D54B9" w:rsidRPr="00FA4434" w:rsidRDefault="002D54B9" w:rsidP="00F9719D">
      <w:pPr>
        <w:pStyle w:val="Heading2"/>
      </w:pPr>
      <w:bookmarkStart w:id="23" w:name="_Toc34743983"/>
      <w:bookmarkStart w:id="24" w:name="_Toc36813760"/>
      <w:r w:rsidRPr="00FA4434">
        <w:t>Western Issues (Regina)</w:t>
      </w:r>
      <w:bookmarkEnd w:id="23"/>
      <w:bookmarkEnd w:id="24"/>
    </w:p>
    <w:p w14:paraId="58B05685" w14:textId="77777777" w:rsidR="002D54B9" w:rsidRPr="00F75B4A" w:rsidRDefault="002D54B9" w:rsidP="00F9719D">
      <w:pPr>
        <w:rPr>
          <w:rFonts w:cs="Segoe UI"/>
          <w:b/>
          <w:bCs/>
          <w:szCs w:val="26"/>
        </w:rPr>
      </w:pPr>
      <w:r w:rsidRPr="00F75B4A">
        <w:rPr>
          <w:rFonts w:cs="Segoe UI"/>
          <w:b/>
          <w:bCs/>
          <w:szCs w:val="26"/>
        </w:rPr>
        <w:t>The federal-provincial relationship</w:t>
      </w:r>
    </w:p>
    <w:p w14:paraId="7FF422A0" w14:textId="77777777" w:rsidR="002D54B9" w:rsidRPr="00FA4434" w:rsidRDefault="002D54B9" w:rsidP="00F9719D">
      <w:pPr>
        <w:rPr>
          <w:rFonts w:cs="Segoe UI"/>
          <w:color w:val="2D2D2F"/>
          <w:szCs w:val="26"/>
        </w:rPr>
      </w:pPr>
      <w:r w:rsidRPr="00FA4434">
        <w:rPr>
          <w:rFonts w:cs="Segoe UI"/>
          <w:color w:val="2D2D2F"/>
          <w:szCs w:val="26"/>
        </w:rPr>
        <w:t>Asked to describe the relationship between Saskatchewan and the federal government, most felt that their province was neglected or overlooked in favour of other</w:t>
      </w:r>
      <w:r>
        <w:rPr>
          <w:rFonts w:cs="Segoe UI"/>
          <w:color w:val="2D2D2F"/>
          <w:szCs w:val="26"/>
        </w:rPr>
        <w:t xml:space="preserve">s </w:t>
      </w:r>
      <w:r w:rsidRPr="00FA4434">
        <w:rPr>
          <w:rFonts w:cs="Segoe UI"/>
          <w:color w:val="2D2D2F"/>
          <w:szCs w:val="26"/>
        </w:rPr>
        <w:t>in central Canada</w:t>
      </w:r>
      <w:r>
        <w:rPr>
          <w:rFonts w:cs="Segoe UI"/>
          <w:color w:val="2D2D2F"/>
          <w:szCs w:val="26"/>
        </w:rPr>
        <w:t xml:space="preserve">. </w:t>
      </w:r>
      <w:r w:rsidRPr="00FA4434">
        <w:rPr>
          <w:rFonts w:cs="Segoe UI"/>
          <w:color w:val="2D2D2F"/>
          <w:szCs w:val="26"/>
        </w:rPr>
        <w:t xml:space="preserve">Participants commonly described Saskatchewan as forgotten, irrelevant or disrespected, and some described the relationship with the federal government as strained, or lacking in cooperation.  </w:t>
      </w:r>
    </w:p>
    <w:p w14:paraId="53E14D0F" w14:textId="77777777" w:rsidR="002D54B9" w:rsidRPr="00FA4434" w:rsidRDefault="002D54B9" w:rsidP="00F9719D">
      <w:pPr>
        <w:rPr>
          <w:rFonts w:cs="Segoe UI"/>
          <w:color w:val="2D2D2F"/>
          <w:szCs w:val="26"/>
        </w:rPr>
      </w:pPr>
      <w:r w:rsidRPr="00FA4434">
        <w:rPr>
          <w:rFonts w:cs="Segoe UI"/>
          <w:color w:val="2D2D2F"/>
          <w:szCs w:val="26"/>
        </w:rPr>
        <w:t xml:space="preserve">Many felt </w:t>
      </w:r>
      <w:r>
        <w:rPr>
          <w:rFonts w:cs="Segoe UI"/>
          <w:color w:val="2D2D2F"/>
          <w:szCs w:val="26"/>
        </w:rPr>
        <w:t xml:space="preserve">that </w:t>
      </w:r>
      <w:r w:rsidRPr="00FA4434">
        <w:rPr>
          <w:rFonts w:cs="Segoe UI"/>
          <w:color w:val="2D2D2F"/>
          <w:szCs w:val="26"/>
        </w:rPr>
        <w:t>there had been a lack of investment and support for Saskatchewan’s economy and industries and wanted to see more equal treatment</w:t>
      </w:r>
      <w:r>
        <w:rPr>
          <w:rFonts w:cs="Segoe UI"/>
          <w:color w:val="2D2D2F"/>
          <w:szCs w:val="26"/>
        </w:rPr>
        <w:t xml:space="preserve"> and </w:t>
      </w:r>
      <w:r w:rsidRPr="00FA4434">
        <w:rPr>
          <w:rFonts w:cs="Segoe UI"/>
          <w:color w:val="2D2D2F"/>
          <w:szCs w:val="26"/>
        </w:rPr>
        <w:t xml:space="preserve">more investment. </w:t>
      </w:r>
    </w:p>
    <w:p w14:paraId="055618E3" w14:textId="77777777" w:rsidR="002D54B9" w:rsidRPr="006D6066" w:rsidRDefault="002D54B9" w:rsidP="00F9719D">
      <w:pPr>
        <w:rPr>
          <w:rFonts w:cs="Segoe UI"/>
          <w:b/>
          <w:bCs/>
          <w:szCs w:val="26"/>
          <w:lang w:val="en-US"/>
        </w:rPr>
      </w:pPr>
      <w:r w:rsidRPr="006D6066">
        <w:rPr>
          <w:rFonts w:cs="Segoe UI"/>
          <w:b/>
          <w:bCs/>
          <w:szCs w:val="26"/>
          <w:lang w:val="en-US"/>
        </w:rPr>
        <w:t>TMX Pipeline</w:t>
      </w:r>
    </w:p>
    <w:p w14:paraId="5305672C" w14:textId="77777777" w:rsidR="002D54B9" w:rsidRPr="00FA4434" w:rsidRDefault="002D54B9" w:rsidP="00F9719D">
      <w:pPr>
        <w:rPr>
          <w:rFonts w:cs="Segoe UI"/>
          <w:color w:val="2D2D2F"/>
          <w:szCs w:val="26"/>
        </w:rPr>
      </w:pPr>
      <w:r w:rsidRPr="00FA4434">
        <w:rPr>
          <w:rFonts w:cs="Segoe UI"/>
          <w:color w:val="2D2D2F"/>
          <w:szCs w:val="26"/>
        </w:rPr>
        <w:t>Only a few participants in these groups had heard about the pipeline</w:t>
      </w:r>
      <w:r>
        <w:rPr>
          <w:rFonts w:cs="Segoe UI"/>
          <w:color w:val="2D2D2F"/>
          <w:szCs w:val="26"/>
        </w:rPr>
        <w:t xml:space="preserve"> and m</w:t>
      </w:r>
      <w:r w:rsidRPr="00FA4434">
        <w:rPr>
          <w:rFonts w:cs="Segoe UI"/>
          <w:color w:val="2D2D2F"/>
          <w:szCs w:val="26"/>
        </w:rPr>
        <w:t>ost had superficial knowledge of the project</w:t>
      </w:r>
      <w:r>
        <w:rPr>
          <w:rFonts w:cs="Segoe UI"/>
          <w:color w:val="2D2D2F"/>
          <w:szCs w:val="26"/>
        </w:rPr>
        <w:t>. Among those with an opinion, the consensus was that the pipeline would</w:t>
      </w:r>
      <w:r w:rsidRPr="00FA4434">
        <w:rPr>
          <w:rFonts w:cs="Segoe UI"/>
          <w:color w:val="2D2D2F"/>
          <w:szCs w:val="26"/>
        </w:rPr>
        <w:t xml:space="preserve"> likely not be built on schedule, given the kinds of delays and opposition it had already encountered. </w:t>
      </w:r>
    </w:p>
    <w:p w14:paraId="1153F15B" w14:textId="77777777" w:rsidR="002D54B9" w:rsidRPr="006D6066" w:rsidRDefault="002D54B9" w:rsidP="00F9719D">
      <w:pPr>
        <w:rPr>
          <w:rFonts w:cs="Segoe UI"/>
          <w:b/>
          <w:bCs/>
          <w:szCs w:val="26"/>
          <w:lang w:val="en-US"/>
        </w:rPr>
      </w:pPr>
      <w:r w:rsidRPr="006D6066">
        <w:rPr>
          <w:rFonts w:cs="Segoe UI"/>
          <w:b/>
          <w:bCs/>
          <w:szCs w:val="26"/>
          <w:lang w:val="en-US"/>
        </w:rPr>
        <w:lastRenderedPageBreak/>
        <w:t xml:space="preserve">Equalization </w:t>
      </w:r>
      <w:r>
        <w:rPr>
          <w:rFonts w:cs="Segoe UI"/>
          <w:b/>
          <w:bCs/>
          <w:szCs w:val="26"/>
          <w:lang w:val="en-US"/>
        </w:rPr>
        <w:t>p</w:t>
      </w:r>
      <w:r w:rsidRPr="006D6066">
        <w:rPr>
          <w:rFonts w:cs="Segoe UI"/>
          <w:b/>
          <w:bCs/>
          <w:szCs w:val="26"/>
          <w:lang w:val="en-US"/>
        </w:rPr>
        <w:t>ayments</w:t>
      </w:r>
    </w:p>
    <w:p w14:paraId="5C5EF8E3" w14:textId="77777777" w:rsidR="002D54B9" w:rsidRPr="00FA4434" w:rsidRDefault="002D54B9" w:rsidP="00F9719D">
      <w:pPr>
        <w:rPr>
          <w:rFonts w:cs="Segoe UI"/>
          <w:color w:val="2D2D2F"/>
          <w:szCs w:val="26"/>
        </w:rPr>
      </w:pPr>
      <w:r w:rsidRPr="00FA4434">
        <w:rPr>
          <w:rFonts w:cs="Segoe UI"/>
          <w:color w:val="2D2D2F"/>
          <w:szCs w:val="26"/>
        </w:rPr>
        <w:t xml:space="preserve">Many were unfamiliar with the term ‘equalization payments’, </w:t>
      </w:r>
      <w:r>
        <w:rPr>
          <w:rFonts w:cs="Segoe UI"/>
          <w:color w:val="2D2D2F"/>
          <w:szCs w:val="26"/>
        </w:rPr>
        <w:t xml:space="preserve">especially in the women’s group, </w:t>
      </w:r>
      <w:r w:rsidRPr="00FA4434">
        <w:rPr>
          <w:rFonts w:cs="Segoe UI"/>
          <w:color w:val="2D2D2F"/>
          <w:szCs w:val="26"/>
        </w:rPr>
        <w:t>and most had only a superficial understanding of the system</w:t>
      </w:r>
      <w:r>
        <w:rPr>
          <w:rFonts w:cs="Segoe UI"/>
          <w:color w:val="2D2D2F"/>
          <w:szCs w:val="26"/>
        </w:rPr>
        <w:t xml:space="preserve">. Participants described it as </w:t>
      </w:r>
      <w:r w:rsidRPr="00FA4434">
        <w:rPr>
          <w:rFonts w:cs="Segoe UI"/>
          <w:color w:val="2D2D2F"/>
          <w:szCs w:val="26"/>
        </w:rPr>
        <w:t>a pool of provincial contributions that get</w:t>
      </w:r>
      <w:r>
        <w:rPr>
          <w:rFonts w:cs="Segoe UI"/>
          <w:color w:val="2D2D2F"/>
          <w:szCs w:val="26"/>
        </w:rPr>
        <w:t>s</w:t>
      </w:r>
      <w:r w:rsidRPr="00FA4434">
        <w:rPr>
          <w:rFonts w:cs="Segoe UI"/>
          <w:color w:val="2D2D2F"/>
          <w:szCs w:val="26"/>
        </w:rPr>
        <w:t xml:space="preserve"> redistributed based on </w:t>
      </w:r>
      <w:r>
        <w:rPr>
          <w:rFonts w:cs="Segoe UI"/>
          <w:color w:val="2D2D2F"/>
          <w:szCs w:val="26"/>
        </w:rPr>
        <w:t>GDP</w:t>
      </w:r>
      <w:r w:rsidRPr="00FA4434">
        <w:rPr>
          <w:rFonts w:cs="Segoe UI"/>
          <w:color w:val="2D2D2F"/>
          <w:szCs w:val="26"/>
        </w:rPr>
        <w:t xml:space="preserve">. A few felt that the system should be changed to benefit Saskatchewan more, </w:t>
      </w:r>
      <w:r>
        <w:rPr>
          <w:rFonts w:cs="Segoe UI"/>
          <w:color w:val="2D2D2F"/>
          <w:szCs w:val="26"/>
        </w:rPr>
        <w:t xml:space="preserve">and was currently unfair, </w:t>
      </w:r>
      <w:r w:rsidRPr="00FA4434">
        <w:rPr>
          <w:rFonts w:cs="Segoe UI"/>
          <w:color w:val="2D2D2F"/>
          <w:szCs w:val="26"/>
        </w:rPr>
        <w:t>but no one had any concrete suggestions for how it might be improved.</w:t>
      </w:r>
    </w:p>
    <w:p w14:paraId="427F0B95" w14:textId="77777777" w:rsidR="002D54B9" w:rsidRPr="006D6066" w:rsidRDefault="002D54B9" w:rsidP="00F9719D">
      <w:pPr>
        <w:rPr>
          <w:rFonts w:cs="Segoe UI"/>
          <w:b/>
          <w:bCs/>
          <w:szCs w:val="26"/>
          <w:lang w:val="en-US"/>
        </w:rPr>
      </w:pPr>
      <w:r w:rsidRPr="006D6066">
        <w:rPr>
          <w:rFonts w:cs="Segoe UI"/>
          <w:b/>
          <w:bCs/>
          <w:szCs w:val="26"/>
          <w:lang w:val="en-US"/>
        </w:rPr>
        <w:t xml:space="preserve">China’s </w:t>
      </w:r>
      <w:r>
        <w:rPr>
          <w:rFonts w:cs="Segoe UI"/>
          <w:b/>
          <w:bCs/>
          <w:szCs w:val="26"/>
          <w:lang w:val="en-US"/>
        </w:rPr>
        <w:t>b</w:t>
      </w:r>
      <w:r w:rsidRPr="006D6066">
        <w:rPr>
          <w:rFonts w:cs="Segoe UI"/>
          <w:b/>
          <w:bCs/>
          <w:szCs w:val="26"/>
          <w:lang w:val="en-US"/>
        </w:rPr>
        <w:t xml:space="preserve">oycott of the Canadian </w:t>
      </w:r>
      <w:r>
        <w:rPr>
          <w:rFonts w:cs="Segoe UI"/>
          <w:b/>
          <w:bCs/>
          <w:szCs w:val="26"/>
          <w:lang w:val="en-US"/>
        </w:rPr>
        <w:t>c</w:t>
      </w:r>
      <w:r w:rsidRPr="006D6066">
        <w:rPr>
          <w:rFonts w:cs="Segoe UI"/>
          <w:b/>
          <w:bCs/>
          <w:szCs w:val="26"/>
          <w:lang w:val="en-US"/>
        </w:rPr>
        <w:t xml:space="preserve">anola </w:t>
      </w:r>
      <w:r>
        <w:rPr>
          <w:rFonts w:cs="Segoe UI"/>
          <w:b/>
          <w:bCs/>
          <w:szCs w:val="26"/>
          <w:lang w:val="en-US"/>
        </w:rPr>
        <w:t>i</w:t>
      </w:r>
      <w:r w:rsidRPr="006D6066">
        <w:rPr>
          <w:rFonts w:cs="Segoe UI"/>
          <w:b/>
          <w:bCs/>
          <w:szCs w:val="26"/>
          <w:lang w:val="en-US"/>
        </w:rPr>
        <w:t>ndustry</w:t>
      </w:r>
    </w:p>
    <w:p w14:paraId="1EEC3B48" w14:textId="77777777" w:rsidR="002D54B9" w:rsidRPr="00FA4434" w:rsidRDefault="002D54B9" w:rsidP="00F9719D">
      <w:pPr>
        <w:rPr>
          <w:rFonts w:cs="Segoe UI"/>
          <w:color w:val="2D2D2F"/>
          <w:szCs w:val="26"/>
          <w:lang w:val="en-US"/>
        </w:rPr>
      </w:pPr>
      <w:r w:rsidRPr="00FA4434">
        <w:rPr>
          <w:rFonts w:cs="Segoe UI"/>
          <w:color w:val="2D2D2F"/>
          <w:szCs w:val="26"/>
          <w:lang w:val="en-US"/>
        </w:rPr>
        <w:t>There was mixed awareness of this issue in these groups</w:t>
      </w:r>
      <w:r>
        <w:rPr>
          <w:rFonts w:cs="Segoe UI"/>
          <w:color w:val="2D2D2F"/>
          <w:szCs w:val="26"/>
          <w:lang w:val="en-US"/>
        </w:rPr>
        <w:t xml:space="preserve">. </w:t>
      </w:r>
      <w:r w:rsidRPr="00FA4434">
        <w:rPr>
          <w:rFonts w:cs="Segoe UI"/>
          <w:color w:val="2D2D2F"/>
          <w:szCs w:val="26"/>
        </w:rPr>
        <w:t xml:space="preserve">Most did not know any details. Asked if the federal government should make concessions </w:t>
      </w:r>
      <w:r>
        <w:rPr>
          <w:rFonts w:cs="Segoe UI"/>
          <w:color w:val="2D2D2F"/>
          <w:szCs w:val="26"/>
        </w:rPr>
        <w:t>to</w:t>
      </w:r>
      <w:r w:rsidRPr="00FA4434">
        <w:rPr>
          <w:rFonts w:cs="Segoe UI"/>
          <w:color w:val="2D2D2F"/>
          <w:szCs w:val="26"/>
        </w:rPr>
        <w:t xml:space="preserve"> China, retaliate with sanctions, or continue to financially support farmers while trying to negotiate a solution, most participants chose the latter. This was widely felt to be the safest and most constructive option. </w:t>
      </w:r>
    </w:p>
    <w:p w14:paraId="67AAFF10" w14:textId="77777777" w:rsidR="002D54B9" w:rsidRPr="006D6066" w:rsidRDefault="002D54B9" w:rsidP="00F9719D">
      <w:pPr>
        <w:rPr>
          <w:rFonts w:cs="Segoe UI"/>
          <w:b/>
          <w:bCs/>
          <w:szCs w:val="26"/>
          <w:lang w:val="en-US"/>
        </w:rPr>
      </w:pPr>
      <w:r w:rsidRPr="006D6066">
        <w:rPr>
          <w:rFonts w:cs="Segoe UI"/>
          <w:b/>
          <w:bCs/>
          <w:szCs w:val="26"/>
          <w:lang w:val="en-US"/>
        </w:rPr>
        <w:t xml:space="preserve">Top </w:t>
      </w:r>
      <w:r>
        <w:rPr>
          <w:rFonts w:cs="Segoe UI"/>
          <w:b/>
          <w:bCs/>
          <w:szCs w:val="26"/>
          <w:lang w:val="en-US"/>
        </w:rPr>
        <w:t>f</w:t>
      </w:r>
      <w:r w:rsidRPr="006D6066">
        <w:rPr>
          <w:rFonts w:cs="Segoe UI"/>
          <w:b/>
          <w:bCs/>
          <w:szCs w:val="26"/>
          <w:lang w:val="en-US"/>
        </w:rPr>
        <w:t xml:space="preserve">ederal </w:t>
      </w:r>
      <w:r>
        <w:rPr>
          <w:rFonts w:cs="Segoe UI"/>
          <w:b/>
          <w:bCs/>
          <w:szCs w:val="26"/>
          <w:lang w:val="en-US"/>
        </w:rPr>
        <w:t>p</w:t>
      </w:r>
      <w:r w:rsidRPr="006D6066">
        <w:rPr>
          <w:rFonts w:cs="Segoe UI"/>
          <w:b/>
          <w:bCs/>
          <w:szCs w:val="26"/>
          <w:lang w:val="en-US"/>
        </w:rPr>
        <w:t>riority for Saskatchewan</w:t>
      </w:r>
    </w:p>
    <w:p w14:paraId="2607F4B6" w14:textId="77777777" w:rsidR="002D54B9" w:rsidRPr="00FA4434" w:rsidRDefault="002D54B9" w:rsidP="00F9719D">
      <w:pPr>
        <w:rPr>
          <w:rFonts w:cs="Segoe UI"/>
          <w:color w:val="2D2D2F"/>
          <w:szCs w:val="26"/>
        </w:rPr>
      </w:pPr>
      <w:r w:rsidRPr="00FA4434">
        <w:rPr>
          <w:rFonts w:cs="Segoe UI"/>
          <w:color w:val="2D2D2F"/>
          <w:szCs w:val="26"/>
        </w:rPr>
        <w:t xml:space="preserve">Of </w:t>
      </w:r>
      <w:r>
        <w:rPr>
          <w:rFonts w:cs="Segoe UI"/>
          <w:color w:val="2D2D2F"/>
          <w:szCs w:val="26"/>
        </w:rPr>
        <w:t xml:space="preserve">the </w:t>
      </w:r>
      <w:r w:rsidRPr="00FA4434">
        <w:rPr>
          <w:rFonts w:cs="Segoe UI"/>
          <w:color w:val="2D2D2F"/>
          <w:szCs w:val="26"/>
        </w:rPr>
        <w:t xml:space="preserve">various issues </w:t>
      </w:r>
      <w:r>
        <w:rPr>
          <w:rFonts w:cs="Segoe UI"/>
          <w:color w:val="2D2D2F"/>
          <w:szCs w:val="26"/>
        </w:rPr>
        <w:t xml:space="preserve">above </w:t>
      </w:r>
      <w:r w:rsidRPr="00FA4434">
        <w:rPr>
          <w:rFonts w:cs="Segoe UI"/>
          <w:color w:val="2D2D2F"/>
          <w:szCs w:val="26"/>
        </w:rPr>
        <w:t>discussed with these groups</w:t>
      </w:r>
      <w:r>
        <w:rPr>
          <w:rFonts w:cs="Segoe UI"/>
          <w:color w:val="2D2D2F"/>
          <w:szCs w:val="26"/>
        </w:rPr>
        <w:t>,</w:t>
      </w:r>
      <w:r w:rsidRPr="00FA4434">
        <w:rPr>
          <w:rFonts w:cs="Segoe UI"/>
          <w:color w:val="2D2D2F"/>
          <w:szCs w:val="26"/>
        </w:rPr>
        <w:t xml:space="preserve"> participants were asked to select one as their top priority for the Government of Canada. Despite many having little previous awareness of the program, most chose equalization payments, based on their sense that Saskatchewan was not getting enough support</w:t>
      </w:r>
      <w:r>
        <w:rPr>
          <w:rFonts w:cs="Segoe UI"/>
          <w:color w:val="2D2D2F"/>
          <w:szCs w:val="26"/>
        </w:rPr>
        <w:t xml:space="preserve"> overall or</w:t>
      </w:r>
      <w:r w:rsidRPr="00FA4434">
        <w:rPr>
          <w:rFonts w:cs="Segoe UI"/>
          <w:color w:val="2D2D2F"/>
          <w:szCs w:val="26"/>
        </w:rPr>
        <w:t xml:space="preserve"> in comparison to other provinces. </w:t>
      </w:r>
    </w:p>
    <w:p w14:paraId="1A43B32D" w14:textId="458DD887" w:rsidR="002D54B9" w:rsidRPr="00FA4434" w:rsidRDefault="002D54B9" w:rsidP="00F9719D">
      <w:pPr>
        <w:pStyle w:val="Heading2"/>
      </w:pPr>
      <w:bookmarkStart w:id="25" w:name="_Toc34743984"/>
      <w:bookmarkStart w:id="26" w:name="_Toc36813761"/>
      <w:r w:rsidRPr="00FA4434">
        <w:t>Frontier Mines (Montreal, York</w:t>
      </w:r>
      <w:r w:rsidR="005E2E99">
        <w:t xml:space="preserve"> Region</w:t>
      </w:r>
      <w:r w:rsidRPr="00FA4434">
        <w:t>, Moncton)</w:t>
      </w:r>
      <w:bookmarkEnd w:id="25"/>
      <w:bookmarkEnd w:id="26"/>
    </w:p>
    <w:p w14:paraId="00D74B97" w14:textId="77777777" w:rsidR="005E2E99" w:rsidRDefault="005E2E99" w:rsidP="00F9719D">
      <w:pPr>
        <w:rPr>
          <w:rFonts w:cs="Segoe UI"/>
          <w:color w:val="2D2D2F"/>
          <w:szCs w:val="26"/>
        </w:rPr>
      </w:pPr>
      <w:r>
        <w:rPr>
          <w:rFonts w:cs="Segoe UI"/>
          <w:color w:val="2D2D2F"/>
          <w:szCs w:val="26"/>
        </w:rPr>
        <w:t xml:space="preserve">On February 23, 2020, Teck Resources made the decision to withdraw its application for the Frontier </w:t>
      </w:r>
      <w:proofErr w:type="spellStart"/>
      <w:r>
        <w:rPr>
          <w:rFonts w:cs="Segoe UI"/>
          <w:color w:val="2D2D2F"/>
          <w:szCs w:val="26"/>
        </w:rPr>
        <w:t>oilsands</w:t>
      </w:r>
      <w:proofErr w:type="spellEnd"/>
      <w:r>
        <w:rPr>
          <w:rFonts w:cs="Segoe UI"/>
          <w:color w:val="2D2D2F"/>
          <w:szCs w:val="26"/>
        </w:rPr>
        <w:t xml:space="preserve"> mine.  This decision came after the focus groups in Montreal, York Region and Moncton had been held.  </w:t>
      </w:r>
    </w:p>
    <w:p w14:paraId="323D7CA5" w14:textId="5E7B919B" w:rsidR="002D54B9" w:rsidRPr="00FA4434" w:rsidRDefault="002D54B9" w:rsidP="00F9719D">
      <w:pPr>
        <w:rPr>
          <w:rFonts w:cs="Segoe UI"/>
          <w:color w:val="2D2D2F"/>
          <w:szCs w:val="26"/>
        </w:rPr>
      </w:pPr>
      <w:r>
        <w:rPr>
          <w:rFonts w:cs="Segoe UI"/>
          <w:color w:val="2D2D2F"/>
          <w:szCs w:val="26"/>
        </w:rPr>
        <w:t>M</w:t>
      </w:r>
      <w:r w:rsidRPr="00FA4434">
        <w:rPr>
          <w:rFonts w:cs="Segoe UI"/>
          <w:color w:val="2D2D2F"/>
          <w:szCs w:val="26"/>
        </w:rPr>
        <w:t xml:space="preserve">ost had not previously heard of the Frontier Mines. Asked for their opinion, there was widespread opposition among participants in Montreal, most </w:t>
      </w:r>
      <w:r>
        <w:rPr>
          <w:rFonts w:cs="Segoe UI"/>
          <w:color w:val="2D2D2F"/>
          <w:szCs w:val="26"/>
        </w:rPr>
        <w:t xml:space="preserve">in York </w:t>
      </w:r>
      <w:r w:rsidRPr="00FA4434">
        <w:rPr>
          <w:rFonts w:cs="Segoe UI"/>
          <w:color w:val="2D2D2F"/>
          <w:szCs w:val="26"/>
        </w:rPr>
        <w:t>felt that the government should approve the project with environmental commitments in place</w:t>
      </w:r>
      <w:r>
        <w:rPr>
          <w:rFonts w:cs="Segoe UI"/>
          <w:color w:val="2D2D2F"/>
          <w:szCs w:val="26"/>
        </w:rPr>
        <w:t xml:space="preserve">, and </w:t>
      </w:r>
      <w:r w:rsidRPr="00FA4434">
        <w:rPr>
          <w:rFonts w:cs="Segoe UI"/>
          <w:color w:val="2D2D2F"/>
          <w:szCs w:val="26"/>
        </w:rPr>
        <w:t xml:space="preserve">participants </w:t>
      </w:r>
      <w:r>
        <w:rPr>
          <w:rFonts w:cs="Segoe UI"/>
          <w:color w:val="2D2D2F"/>
          <w:szCs w:val="26"/>
        </w:rPr>
        <w:t>i</w:t>
      </w:r>
      <w:r w:rsidRPr="00FA4434">
        <w:rPr>
          <w:rFonts w:cs="Segoe UI"/>
          <w:color w:val="2D2D2F"/>
          <w:szCs w:val="26"/>
        </w:rPr>
        <w:t>n Moncto</w:t>
      </w:r>
      <w:r>
        <w:rPr>
          <w:rFonts w:cs="Segoe UI"/>
          <w:color w:val="2D2D2F"/>
          <w:szCs w:val="26"/>
        </w:rPr>
        <w:t>n</w:t>
      </w:r>
      <w:r w:rsidRPr="00FA4434">
        <w:rPr>
          <w:rFonts w:cs="Segoe UI"/>
          <w:color w:val="2D2D2F"/>
          <w:szCs w:val="26"/>
        </w:rPr>
        <w:t xml:space="preserve"> were split between those two choices. </w:t>
      </w:r>
    </w:p>
    <w:p w14:paraId="7BE3A1BA" w14:textId="77777777" w:rsidR="002D54B9" w:rsidRPr="00FA4434" w:rsidRDefault="002D54B9" w:rsidP="00F9719D">
      <w:pPr>
        <w:rPr>
          <w:rFonts w:cs="Segoe UI"/>
          <w:color w:val="2D2D2F"/>
          <w:szCs w:val="26"/>
        </w:rPr>
      </w:pPr>
      <w:r w:rsidRPr="00FA4434">
        <w:rPr>
          <w:rFonts w:cs="Segoe UI"/>
          <w:color w:val="2D2D2F"/>
          <w:szCs w:val="26"/>
        </w:rPr>
        <w:t>Economic benefits, job creation and the need for oil were the main reasons given by those who sided with approval for the project</w:t>
      </w:r>
      <w:r>
        <w:rPr>
          <w:rFonts w:cs="Segoe UI"/>
          <w:color w:val="2D2D2F"/>
          <w:szCs w:val="26"/>
        </w:rPr>
        <w:t xml:space="preserve">, in addition to believing that economic and environmental concerns could be balanced. </w:t>
      </w:r>
      <w:r w:rsidRPr="00FA4434">
        <w:rPr>
          <w:rFonts w:cs="Segoe UI"/>
          <w:color w:val="2D2D2F"/>
          <w:szCs w:val="26"/>
        </w:rPr>
        <w:t xml:space="preserve">Among those who opposed the project, most felt that such a large mine and the emissions it was expected to produce were a move in the wrong direction, and at odds with the federal government’s commitment to reduce greenhouse gases and be a global leader on the environment. </w:t>
      </w:r>
    </w:p>
    <w:p w14:paraId="66C049F7" w14:textId="77777777" w:rsidR="002D54B9" w:rsidRPr="00FA4434" w:rsidRDefault="002D54B9" w:rsidP="00F9719D">
      <w:pPr>
        <w:rPr>
          <w:rFonts w:cs="Segoe UI"/>
          <w:color w:val="2D2D2F"/>
          <w:szCs w:val="26"/>
        </w:rPr>
      </w:pPr>
      <w:r w:rsidRPr="00FA4434">
        <w:rPr>
          <w:rFonts w:cs="Segoe UI"/>
          <w:color w:val="2D2D2F"/>
          <w:szCs w:val="26"/>
        </w:rPr>
        <w:t xml:space="preserve">Some </w:t>
      </w:r>
      <w:r>
        <w:rPr>
          <w:rFonts w:cs="Segoe UI"/>
          <w:color w:val="2D2D2F"/>
          <w:szCs w:val="26"/>
        </w:rPr>
        <w:t>said they would be</w:t>
      </w:r>
      <w:r w:rsidRPr="00FA4434">
        <w:rPr>
          <w:rFonts w:cs="Segoe UI"/>
          <w:color w:val="2D2D2F"/>
          <w:szCs w:val="26"/>
        </w:rPr>
        <w:t xml:space="preserve"> more supportive of the project if </w:t>
      </w:r>
      <w:r>
        <w:rPr>
          <w:rFonts w:cs="Segoe UI"/>
          <w:color w:val="2D2D2F"/>
          <w:szCs w:val="26"/>
        </w:rPr>
        <w:t xml:space="preserve">the company </w:t>
      </w:r>
      <w:r w:rsidRPr="00FA4434">
        <w:rPr>
          <w:rFonts w:cs="Segoe UI"/>
          <w:color w:val="2D2D2F"/>
          <w:szCs w:val="26"/>
        </w:rPr>
        <w:t>pledged to offset emissions to net-zero by 2050, but the concept</w:t>
      </w:r>
      <w:r>
        <w:rPr>
          <w:rFonts w:cs="Segoe UI"/>
          <w:color w:val="2D2D2F"/>
          <w:szCs w:val="26"/>
        </w:rPr>
        <w:t xml:space="preserve"> of net-zero first</w:t>
      </w:r>
      <w:r w:rsidRPr="00FA4434">
        <w:rPr>
          <w:rFonts w:cs="Segoe UI"/>
          <w:color w:val="2D2D2F"/>
          <w:szCs w:val="26"/>
        </w:rPr>
        <w:t xml:space="preserve"> needed to be explained</w:t>
      </w:r>
      <w:r>
        <w:rPr>
          <w:rFonts w:cs="Segoe UI"/>
          <w:color w:val="2D2D2F"/>
          <w:szCs w:val="26"/>
        </w:rPr>
        <w:t xml:space="preserve"> to most participants</w:t>
      </w:r>
      <w:r w:rsidRPr="00FA4434">
        <w:rPr>
          <w:rFonts w:cs="Segoe UI"/>
          <w:color w:val="2D2D2F"/>
          <w:szCs w:val="26"/>
        </w:rPr>
        <w:t xml:space="preserve">, and some felt </w:t>
      </w:r>
      <w:r>
        <w:rPr>
          <w:rFonts w:cs="Segoe UI"/>
          <w:color w:val="2D2D2F"/>
          <w:szCs w:val="26"/>
        </w:rPr>
        <w:t xml:space="preserve">that </w:t>
      </w:r>
      <w:r w:rsidRPr="00FA4434">
        <w:rPr>
          <w:rFonts w:cs="Segoe UI"/>
          <w:color w:val="2D2D2F"/>
          <w:szCs w:val="26"/>
        </w:rPr>
        <w:t xml:space="preserve">this date was too far off. </w:t>
      </w:r>
    </w:p>
    <w:p w14:paraId="3B83D17B" w14:textId="77777777" w:rsidR="00A26B20" w:rsidRDefault="00A26B20" w:rsidP="00F9719D">
      <w:pPr>
        <w:rPr>
          <w:rFonts w:cs="Segoe UI"/>
          <w:b/>
          <w:bCs/>
          <w:szCs w:val="26"/>
        </w:rPr>
      </w:pPr>
    </w:p>
    <w:p w14:paraId="4B082E41" w14:textId="77777777" w:rsidR="00A26B20" w:rsidRDefault="00A26B20" w:rsidP="00F9719D">
      <w:pPr>
        <w:rPr>
          <w:rFonts w:cs="Segoe UI"/>
          <w:b/>
          <w:bCs/>
          <w:szCs w:val="26"/>
        </w:rPr>
      </w:pPr>
    </w:p>
    <w:p w14:paraId="79E26A0F" w14:textId="77777777" w:rsidR="002D54B9" w:rsidRPr="006D6066" w:rsidRDefault="002D54B9" w:rsidP="00F9719D">
      <w:pPr>
        <w:rPr>
          <w:rFonts w:cs="Segoe UI"/>
          <w:b/>
          <w:bCs/>
          <w:szCs w:val="26"/>
        </w:rPr>
      </w:pPr>
      <w:r w:rsidRPr="006D6066">
        <w:rPr>
          <w:rFonts w:cs="Segoe UI"/>
          <w:b/>
          <w:bCs/>
          <w:szCs w:val="26"/>
        </w:rPr>
        <w:lastRenderedPageBreak/>
        <w:t xml:space="preserve">Negotiating a </w:t>
      </w:r>
      <w:r>
        <w:rPr>
          <w:rFonts w:cs="Segoe UI"/>
          <w:b/>
          <w:bCs/>
          <w:szCs w:val="26"/>
        </w:rPr>
        <w:t>d</w:t>
      </w:r>
      <w:r w:rsidRPr="006D6066">
        <w:rPr>
          <w:rFonts w:cs="Segoe UI"/>
          <w:b/>
          <w:bCs/>
          <w:szCs w:val="26"/>
        </w:rPr>
        <w:t>eal with Alberta</w:t>
      </w:r>
    </w:p>
    <w:p w14:paraId="7E0BBFC6" w14:textId="77777777" w:rsidR="002D54B9" w:rsidRPr="00FA4434" w:rsidRDefault="002D54B9" w:rsidP="00F9719D">
      <w:pPr>
        <w:rPr>
          <w:rFonts w:cs="Segoe UI"/>
          <w:color w:val="2D2D2F"/>
          <w:szCs w:val="26"/>
        </w:rPr>
      </w:pPr>
      <w:r w:rsidRPr="00FA4434">
        <w:rPr>
          <w:rFonts w:cs="Segoe UI"/>
          <w:color w:val="2D2D2F"/>
          <w:szCs w:val="26"/>
        </w:rPr>
        <w:t xml:space="preserve">Asked to consider </w:t>
      </w:r>
      <w:r>
        <w:rPr>
          <w:rFonts w:cs="Segoe UI"/>
          <w:color w:val="2D2D2F"/>
          <w:szCs w:val="26"/>
        </w:rPr>
        <w:t xml:space="preserve">the </w:t>
      </w:r>
      <w:r w:rsidRPr="00FA4434">
        <w:rPr>
          <w:rFonts w:cs="Segoe UI"/>
          <w:color w:val="2D2D2F"/>
          <w:szCs w:val="26"/>
        </w:rPr>
        <w:t>possib</w:t>
      </w:r>
      <w:r>
        <w:rPr>
          <w:rFonts w:cs="Segoe UI"/>
          <w:color w:val="2D2D2F"/>
          <w:szCs w:val="26"/>
        </w:rPr>
        <w:t xml:space="preserve">ility of the federal government </w:t>
      </w:r>
      <w:r w:rsidRPr="00FA4434">
        <w:rPr>
          <w:rFonts w:cs="Segoe UI"/>
          <w:color w:val="2D2D2F"/>
          <w:szCs w:val="26"/>
        </w:rPr>
        <w:t>negotiati</w:t>
      </w:r>
      <w:r>
        <w:rPr>
          <w:rFonts w:cs="Segoe UI"/>
          <w:color w:val="2D2D2F"/>
          <w:szCs w:val="26"/>
        </w:rPr>
        <w:t>ng</w:t>
      </w:r>
      <w:r w:rsidRPr="00FA4434">
        <w:rPr>
          <w:rFonts w:cs="Segoe UI"/>
          <w:color w:val="2D2D2F"/>
          <w:szCs w:val="26"/>
        </w:rPr>
        <w:t xml:space="preserve"> with Alberta to </w:t>
      </w:r>
      <w:r>
        <w:rPr>
          <w:rFonts w:cs="Segoe UI"/>
          <w:color w:val="2D2D2F"/>
          <w:szCs w:val="26"/>
        </w:rPr>
        <w:t xml:space="preserve">establish </w:t>
      </w:r>
      <w:r w:rsidRPr="00FA4434">
        <w:rPr>
          <w:rFonts w:cs="Segoe UI"/>
          <w:color w:val="2D2D2F"/>
          <w:szCs w:val="26"/>
        </w:rPr>
        <w:t xml:space="preserve">acceptable conditions for going forward with the project, some supported the idea and others did not. </w:t>
      </w:r>
    </w:p>
    <w:p w14:paraId="23C918BA" w14:textId="77777777" w:rsidR="002D54B9" w:rsidRPr="00FA4434" w:rsidRDefault="002D54B9" w:rsidP="00F9719D">
      <w:pPr>
        <w:rPr>
          <w:rFonts w:cs="Segoe UI"/>
          <w:color w:val="2D2D2F"/>
          <w:szCs w:val="26"/>
        </w:rPr>
      </w:pPr>
      <w:r>
        <w:rPr>
          <w:rFonts w:cs="Segoe UI"/>
          <w:color w:val="2D2D2F"/>
          <w:szCs w:val="26"/>
        </w:rPr>
        <w:t>Whether they supported this approach or not, m</w:t>
      </w:r>
      <w:r w:rsidRPr="00FA4434">
        <w:rPr>
          <w:rFonts w:cs="Segoe UI"/>
          <w:color w:val="2D2D2F"/>
          <w:szCs w:val="26"/>
        </w:rPr>
        <w:t xml:space="preserve">ost felt that </w:t>
      </w:r>
      <w:r>
        <w:rPr>
          <w:rFonts w:cs="Segoe UI"/>
          <w:color w:val="2D2D2F"/>
          <w:szCs w:val="26"/>
        </w:rPr>
        <w:t xml:space="preserve">the </w:t>
      </w:r>
      <w:r w:rsidRPr="00FA4434">
        <w:rPr>
          <w:rFonts w:cs="Segoe UI"/>
          <w:color w:val="2D2D2F"/>
          <w:szCs w:val="26"/>
        </w:rPr>
        <w:t xml:space="preserve">conditions on the list were not strong enough. </w:t>
      </w:r>
      <w:r>
        <w:rPr>
          <w:rFonts w:cs="Segoe UI"/>
          <w:color w:val="2D2D2F"/>
          <w:szCs w:val="26"/>
        </w:rPr>
        <w:t xml:space="preserve">Participants </w:t>
      </w:r>
      <w:r w:rsidRPr="00FA4434">
        <w:rPr>
          <w:rFonts w:cs="Segoe UI"/>
          <w:color w:val="2D2D2F"/>
          <w:szCs w:val="26"/>
        </w:rPr>
        <w:t>wanted to see firm, legally-binding commitments to meet environmental standards</w:t>
      </w:r>
      <w:r>
        <w:rPr>
          <w:rFonts w:cs="Segoe UI"/>
          <w:color w:val="2D2D2F"/>
          <w:szCs w:val="26"/>
        </w:rPr>
        <w:t xml:space="preserve"> </w:t>
      </w:r>
      <w:r w:rsidRPr="00FA4434">
        <w:rPr>
          <w:rFonts w:cs="Segoe UI"/>
          <w:color w:val="2D2D2F"/>
          <w:szCs w:val="26"/>
        </w:rPr>
        <w:t xml:space="preserve">that included enforcement and penalties. They tended to dislike </w:t>
      </w:r>
      <w:r w:rsidRPr="00FA4434">
        <w:rPr>
          <w:rFonts w:cs="Segoe UI"/>
          <w:i/>
          <w:iCs/>
          <w:color w:val="2D2D2F"/>
          <w:szCs w:val="26"/>
        </w:rPr>
        <w:t xml:space="preserve">promises </w:t>
      </w:r>
      <w:r w:rsidRPr="00FA4434">
        <w:rPr>
          <w:rFonts w:cs="Segoe UI"/>
          <w:color w:val="2D2D2F"/>
          <w:szCs w:val="26"/>
        </w:rPr>
        <w:t xml:space="preserve">or what they viewed as vague or ambiguous language. The year 2050 felt far off for many, </w:t>
      </w:r>
      <w:r>
        <w:rPr>
          <w:rFonts w:cs="Segoe UI"/>
          <w:color w:val="2D2D2F"/>
          <w:szCs w:val="26"/>
        </w:rPr>
        <w:t xml:space="preserve">as well, </w:t>
      </w:r>
      <w:r w:rsidRPr="00FA4434">
        <w:rPr>
          <w:rFonts w:cs="Segoe UI"/>
          <w:color w:val="2D2D2F"/>
          <w:szCs w:val="26"/>
        </w:rPr>
        <w:t xml:space="preserve">and most did not like references to carbon pricing. </w:t>
      </w:r>
    </w:p>
    <w:p w14:paraId="74C64C8B" w14:textId="77777777" w:rsidR="002D54B9" w:rsidRPr="00FA4434" w:rsidRDefault="002D54B9" w:rsidP="00F9719D">
      <w:pPr>
        <w:pStyle w:val="Heading2"/>
      </w:pPr>
      <w:bookmarkStart w:id="27" w:name="_Toc34743985"/>
      <w:bookmarkStart w:id="28" w:name="_Toc36813762"/>
      <w:r w:rsidRPr="00FA4434">
        <w:t>Canada Student Loans (Moncton, Nanaimo)</w:t>
      </w:r>
      <w:bookmarkEnd w:id="27"/>
      <w:bookmarkEnd w:id="28"/>
    </w:p>
    <w:p w14:paraId="76735A71" w14:textId="77777777" w:rsidR="002D54B9" w:rsidRPr="00FA4434" w:rsidRDefault="002D54B9" w:rsidP="00F9719D">
      <w:pPr>
        <w:rPr>
          <w:rFonts w:cs="Segoe UI"/>
          <w:color w:val="2D2D2F"/>
          <w:szCs w:val="26"/>
        </w:rPr>
      </w:pPr>
      <w:r w:rsidRPr="00FA4434">
        <w:rPr>
          <w:rFonts w:cs="Segoe UI"/>
          <w:color w:val="2D2D2F"/>
          <w:szCs w:val="26"/>
        </w:rPr>
        <w:t xml:space="preserve">Most had heard of this program and </w:t>
      </w:r>
      <w:r>
        <w:rPr>
          <w:rFonts w:cs="Segoe UI"/>
          <w:color w:val="2D2D2F"/>
          <w:szCs w:val="26"/>
        </w:rPr>
        <w:t xml:space="preserve">said they </w:t>
      </w:r>
      <w:r w:rsidRPr="00FA4434">
        <w:rPr>
          <w:rFonts w:cs="Segoe UI"/>
          <w:color w:val="2D2D2F"/>
          <w:szCs w:val="26"/>
        </w:rPr>
        <w:t xml:space="preserve">were familiar with some of its features. Top of mind, many had negative comments about the debt associated with the program. </w:t>
      </w:r>
      <w:r>
        <w:rPr>
          <w:rFonts w:cs="Segoe UI"/>
          <w:color w:val="2D2D2F"/>
          <w:szCs w:val="26"/>
        </w:rPr>
        <w:t>Beyond that, participants</w:t>
      </w:r>
      <w:r w:rsidRPr="00FA4434">
        <w:rPr>
          <w:rFonts w:cs="Segoe UI"/>
          <w:color w:val="2D2D2F"/>
          <w:szCs w:val="26"/>
        </w:rPr>
        <w:t xml:space="preserve"> described the program as a loan to help cover the costs of post-secondary education, tied to financial need, and</w:t>
      </w:r>
      <w:r>
        <w:rPr>
          <w:rFonts w:cs="Segoe UI"/>
          <w:color w:val="2D2D2F"/>
          <w:szCs w:val="26"/>
        </w:rPr>
        <w:t xml:space="preserve">, some assumed, </w:t>
      </w:r>
      <w:r w:rsidRPr="00FA4434">
        <w:rPr>
          <w:rFonts w:cs="Segoe UI"/>
          <w:color w:val="2D2D2F"/>
          <w:szCs w:val="26"/>
        </w:rPr>
        <w:t xml:space="preserve">paid back on good terms with </w:t>
      </w:r>
      <w:r>
        <w:rPr>
          <w:rFonts w:cs="Segoe UI"/>
          <w:color w:val="2D2D2F"/>
          <w:szCs w:val="26"/>
        </w:rPr>
        <w:t>a grace period on interest and better rates overall. Some also felt that the re</w:t>
      </w:r>
      <w:r w:rsidRPr="00FA4434">
        <w:rPr>
          <w:rFonts w:cs="Segoe UI"/>
          <w:color w:val="2D2D2F"/>
          <w:szCs w:val="26"/>
        </w:rPr>
        <w:t xml:space="preserve">payment </w:t>
      </w:r>
      <w:r>
        <w:rPr>
          <w:rFonts w:cs="Segoe UI"/>
          <w:color w:val="2D2D2F"/>
          <w:szCs w:val="26"/>
        </w:rPr>
        <w:t xml:space="preserve">schedule was also </w:t>
      </w:r>
      <w:r w:rsidRPr="00FA4434">
        <w:rPr>
          <w:rFonts w:cs="Segoe UI"/>
          <w:color w:val="2D2D2F"/>
          <w:szCs w:val="26"/>
        </w:rPr>
        <w:t xml:space="preserve">tied to income. </w:t>
      </w:r>
      <w:r>
        <w:rPr>
          <w:rFonts w:cs="Segoe UI"/>
          <w:color w:val="2D2D2F"/>
          <w:szCs w:val="26"/>
        </w:rPr>
        <w:t xml:space="preserve">Many did not know if the program offered grants. </w:t>
      </w:r>
      <w:r w:rsidRPr="00FA4434">
        <w:rPr>
          <w:rFonts w:cs="Segoe UI"/>
          <w:color w:val="2D2D2F"/>
          <w:szCs w:val="26"/>
        </w:rPr>
        <w:t>Despite some frustration about the debt, many felt that the program was valuable.</w:t>
      </w:r>
    </w:p>
    <w:p w14:paraId="42619B42" w14:textId="77777777" w:rsidR="002D54B9" w:rsidRPr="00420C74" w:rsidRDefault="002D54B9" w:rsidP="00F9719D">
      <w:pPr>
        <w:rPr>
          <w:rFonts w:cs="Segoe UI"/>
          <w:color w:val="2D2D2F"/>
          <w:szCs w:val="26"/>
        </w:rPr>
      </w:pPr>
      <w:r w:rsidRPr="00420C74">
        <w:rPr>
          <w:rFonts w:cs="Segoe UI"/>
          <w:color w:val="2D2D2F"/>
          <w:szCs w:val="26"/>
        </w:rPr>
        <w:t xml:space="preserve">Asked to consider a list of possible new names for the program, the top two choices were </w:t>
      </w:r>
      <w:r w:rsidRPr="00420C74">
        <w:rPr>
          <w:rFonts w:cs="Segoe UI"/>
          <w:i/>
          <w:iCs/>
          <w:color w:val="2D2D2F"/>
          <w:szCs w:val="26"/>
        </w:rPr>
        <w:t xml:space="preserve">Canada Student Grants and Loans </w:t>
      </w:r>
      <w:r w:rsidRPr="00420C74">
        <w:rPr>
          <w:rFonts w:cs="Segoe UI"/>
          <w:color w:val="2D2D2F"/>
          <w:szCs w:val="26"/>
        </w:rPr>
        <w:t xml:space="preserve">and </w:t>
      </w:r>
      <w:r w:rsidRPr="00420C74">
        <w:rPr>
          <w:rFonts w:cs="Segoe UI"/>
          <w:i/>
          <w:iCs/>
          <w:color w:val="2D2D2F"/>
          <w:szCs w:val="26"/>
        </w:rPr>
        <w:t>Canada Student Financial Assistance</w:t>
      </w:r>
      <w:r w:rsidRPr="00420C74">
        <w:rPr>
          <w:rFonts w:cs="Segoe UI"/>
          <w:color w:val="2D2D2F"/>
          <w:szCs w:val="26"/>
        </w:rPr>
        <w:t>. The first was seen as a good description, especially since some had not known whether grants were provided. Many liked the phrase ‘financial assistance’ in the second name. But few felt that any of the new names offered a significant improvement on the current one.</w:t>
      </w:r>
    </w:p>
    <w:p w14:paraId="358E16B5" w14:textId="5840BA07" w:rsidR="002D54B9" w:rsidRPr="00A61AB7" w:rsidRDefault="002D54B9" w:rsidP="00F9719D">
      <w:pPr>
        <w:pStyle w:val="Heading2"/>
      </w:pPr>
      <w:bookmarkStart w:id="29" w:name="_Toc34743986"/>
      <w:bookmarkStart w:id="30" w:name="_Toc36813763"/>
      <w:r w:rsidRPr="00A61AB7">
        <w:t>Coronavirus (Montréal, York</w:t>
      </w:r>
      <w:r w:rsidR="005E2E99">
        <w:t xml:space="preserve"> Region</w:t>
      </w:r>
      <w:r w:rsidRPr="00A61AB7">
        <w:t>, Regina, Nanaimo)</w:t>
      </w:r>
      <w:bookmarkEnd w:id="29"/>
      <w:bookmarkEnd w:id="30"/>
    </w:p>
    <w:p w14:paraId="2709EE87" w14:textId="77777777" w:rsidR="002D54B9" w:rsidRPr="00F75B4A" w:rsidRDefault="002D54B9" w:rsidP="00F9719D">
      <w:pPr>
        <w:rPr>
          <w:rFonts w:cs="Segoe UI"/>
          <w:b/>
          <w:bCs/>
          <w:szCs w:val="26"/>
        </w:rPr>
      </w:pPr>
      <w:r w:rsidRPr="00A61AB7">
        <w:rPr>
          <w:rFonts w:cs="Segoe UI"/>
          <w:b/>
          <w:bCs/>
          <w:szCs w:val="26"/>
        </w:rPr>
        <w:t xml:space="preserve"> </w:t>
      </w:r>
      <w:r w:rsidRPr="00F75B4A">
        <w:rPr>
          <w:rFonts w:cs="Segoe UI"/>
          <w:b/>
          <w:bCs/>
          <w:szCs w:val="26"/>
        </w:rPr>
        <w:t>Awareness</w:t>
      </w:r>
    </w:p>
    <w:p w14:paraId="4310838A" w14:textId="77777777" w:rsidR="002D54B9" w:rsidRPr="00FA4434" w:rsidRDefault="002D54B9" w:rsidP="00F9719D">
      <w:pPr>
        <w:rPr>
          <w:rFonts w:cs="Segoe UI"/>
          <w:color w:val="2D2D2F"/>
          <w:szCs w:val="26"/>
        </w:rPr>
      </w:pPr>
      <w:r w:rsidRPr="00FA4434">
        <w:rPr>
          <w:rFonts w:cs="Segoe UI"/>
          <w:color w:val="2D2D2F"/>
          <w:szCs w:val="26"/>
        </w:rPr>
        <w:t xml:space="preserve">All participants were aware of the coronavirus and attuned to media coverage and new developments. They tended to have a lot of information and details about the evolving story, and a number of questions, too. Most acknowledged the many unknowns associated with the new virus and its status as an evolving public health threat. And many thought </w:t>
      </w:r>
      <w:r>
        <w:rPr>
          <w:rFonts w:cs="Segoe UI"/>
          <w:color w:val="2D2D2F"/>
          <w:szCs w:val="26"/>
        </w:rPr>
        <w:t>that the</w:t>
      </w:r>
      <w:r w:rsidRPr="00FA4434">
        <w:rPr>
          <w:rFonts w:cs="Segoe UI"/>
          <w:color w:val="2D2D2F"/>
          <w:szCs w:val="26"/>
        </w:rPr>
        <w:t xml:space="preserve"> information they were getting</w:t>
      </w:r>
      <w:r>
        <w:rPr>
          <w:rFonts w:cs="Segoe UI"/>
          <w:color w:val="2D2D2F"/>
          <w:szCs w:val="26"/>
        </w:rPr>
        <w:t xml:space="preserve"> </w:t>
      </w:r>
      <w:r w:rsidRPr="00FA4434">
        <w:rPr>
          <w:rFonts w:cs="Segoe UI"/>
          <w:color w:val="2D2D2F"/>
          <w:szCs w:val="26"/>
        </w:rPr>
        <w:t>could be confusing</w:t>
      </w:r>
      <w:r>
        <w:rPr>
          <w:rFonts w:cs="Segoe UI"/>
          <w:color w:val="2D2D2F"/>
          <w:szCs w:val="26"/>
        </w:rPr>
        <w:t xml:space="preserve"> </w:t>
      </w:r>
      <w:r w:rsidRPr="00FA4434">
        <w:rPr>
          <w:rFonts w:cs="Segoe UI"/>
          <w:color w:val="2D2D2F"/>
          <w:szCs w:val="26"/>
        </w:rPr>
        <w:t xml:space="preserve">or unreliable at times. </w:t>
      </w:r>
      <w:r>
        <w:rPr>
          <w:rFonts w:cs="Segoe UI"/>
          <w:color w:val="2D2D2F"/>
          <w:szCs w:val="26"/>
        </w:rPr>
        <w:t xml:space="preserve">That said, </w:t>
      </w:r>
      <w:r w:rsidRPr="00FA4434">
        <w:rPr>
          <w:rFonts w:cs="Segoe UI"/>
          <w:color w:val="2D2D2F"/>
          <w:szCs w:val="26"/>
        </w:rPr>
        <w:t xml:space="preserve">most felt that they had a </w:t>
      </w:r>
      <w:r>
        <w:rPr>
          <w:rFonts w:cs="Segoe UI"/>
          <w:color w:val="2D2D2F"/>
          <w:szCs w:val="26"/>
        </w:rPr>
        <w:t xml:space="preserve">good enough </w:t>
      </w:r>
      <w:r w:rsidRPr="00FA4434">
        <w:rPr>
          <w:rFonts w:cs="Segoe UI"/>
          <w:color w:val="2D2D2F"/>
          <w:szCs w:val="26"/>
        </w:rPr>
        <w:t>understanding of what was known to-date about the virus, especially in relation to key issues, such as spread, threat, risk, transmission</w:t>
      </w:r>
      <w:r>
        <w:rPr>
          <w:rFonts w:cs="Segoe UI"/>
          <w:color w:val="2D2D2F"/>
          <w:szCs w:val="26"/>
        </w:rPr>
        <w:t>,</w:t>
      </w:r>
      <w:r w:rsidRPr="00FA4434">
        <w:rPr>
          <w:rFonts w:cs="Segoe UI"/>
          <w:color w:val="2D2D2F"/>
          <w:szCs w:val="26"/>
        </w:rPr>
        <w:t xml:space="preserve"> and prevention.  </w:t>
      </w:r>
    </w:p>
    <w:p w14:paraId="6B931E72" w14:textId="77777777" w:rsidR="002D54B9" w:rsidRPr="00F75B4A" w:rsidRDefault="002D54B9" w:rsidP="00F9719D">
      <w:pPr>
        <w:rPr>
          <w:rFonts w:cs="Segoe UI"/>
          <w:b/>
          <w:bCs/>
          <w:szCs w:val="26"/>
        </w:rPr>
      </w:pPr>
      <w:r w:rsidRPr="00F75B4A">
        <w:rPr>
          <w:rFonts w:cs="Segoe UI"/>
          <w:b/>
          <w:bCs/>
          <w:szCs w:val="26"/>
        </w:rPr>
        <w:t xml:space="preserve">Perceived </w:t>
      </w:r>
      <w:r>
        <w:rPr>
          <w:rFonts w:cs="Segoe UI"/>
          <w:b/>
          <w:bCs/>
          <w:szCs w:val="26"/>
        </w:rPr>
        <w:t>r</w:t>
      </w:r>
      <w:r w:rsidRPr="00F75B4A">
        <w:rPr>
          <w:rFonts w:cs="Segoe UI"/>
          <w:b/>
          <w:bCs/>
          <w:szCs w:val="26"/>
        </w:rPr>
        <w:t>isk</w:t>
      </w:r>
    </w:p>
    <w:p w14:paraId="5F0FCE37" w14:textId="046413CC" w:rsidR="002D54B9" w:rsidRPr="00A26B20" w:rsidRDefault="002D54B9" w:rsidP="00F9719D">
      <w:pPr>
        <w:rPr>
          <w:rFonts w:cs="Segoe UI"/>
          <w:color w:val="2D2D2F"/>
          <w:szCs w:val="26"/>
        </w:rPr>
      </w:pPr>
      <w:r w:rsidRPr="00FA4434">
        <w:rPr>
          <w:rFonts w:cs="Segoe UI"/>
          <w:color w:val="2D2D2F"/>
          <w:szCs w:val="26"/>
        </w:rPr>
        <w:t xml:space="preserve">Most felt that their personal risk was low, and that the situation was not serious in Canada </w:t>
      </w:r>
      <w:r w:rsidRPr="006A79F5">
        <w:rPr>
          <w:rFonts w:cs="Segoe UI"/>
          <w:iCs/>
          <w:color w:val="2D2D2F"/>
          <w:szCs w:val="26"/>
        </w:rPr>
        <w:t>at the time of these groups</w:t>
      </w:r>
      <w:r w:rsidRPr="006A79F5">
        <w:rPr>
          <w:rFonts w:cs="Segoe UI"/>
          <w:color w:val="2D2D2F"/>
          <w:szCs w:val="26"/>
        </w:rPr>
        <w:t xml:space="preserve">. </w:t>
      </w:r>
      <w:r w:rsidRPr="00FA4434">
        <w:rPr>
          <w:rFonts w:cs="Segoe UI"/>
          <w:color w:val="2D2D2F"/>
          <w:szCs w:val="26"/>
        </w:rPr>
        <w:t xml:space="preserve">There was general awareness of confirmed cases in the country, but most understood the numbers to be low. And most participants said they had confidence in the handling of the virus by </w:t>
      </w:r>
      <w:r w:rsidRPr="00FA4434">
        <w:rPr>
          <w:rFonts w:cs="Segoe UI"/>
          <w:color w:val="2D2D2F"/>
          <w:szCs w:val="26"/>
        </w:rPr>
        <w:lastRenderedPageBreak/>
        <w:t xml:space="preserve">public health officials and governments in Canada. They felt that the country was </w:t>
      </w:r>
      <w:r>
        <w:rPr>
          <w:rFonts w:cs="Segoe UI"/>
          <w:color w:val="2D2D2F"/>
          <w:szCs w:val="26"/>
        </w:rPr>
        <w:t>fairly</w:t>
      </w:r>
      <w:r w:rsidRPr="00FA4434">
        <w:rPr>
          <w:rFonts w:cs="Segoe UI"/>
          <w:color w:val="2D2D2F"/>
          <w:szCs w:val="26"/>
        </w:rPr>
        <w:t xml:space="preserve"> well prepared, taking the threat seriously, and putting screening, testing and quarantines in place to contain the virus and its spread.  Some were concerned that the spread of the virus and its effects in Canada could or would get worse, but most said they were not too concerned at the moment. </w:t>
      </w:r>
    </w:p>
    <w:p w14:paraId="7C670CE9" w14:textId="77777777" w:rsidR="002D54B9" w:rsidRPr="00F75B4A" w:rsidRDefault="002D54B9" w:rsidP="00F9719D">
      <w:pPr>
        <w:rPr>
          <w:rFonts w:cs="Segoe UI"/>
          <w:b/>
          <w:bCs/>
          <w:szCs w:val="26"/>
        </w:rPr>
      </w:pPr>
      <w:r w:rsidRPr="00F75B4A">
        <w:rPr>
          <w:rFonts w:cs="Segoe UI"/>
          <w:b/>
          <w:bCs/>
          <w:szCs w:val="26"/>
        </w:rPr>
        <w:t xml:space="preserve">Federal </w:t>
      </w:r>
      <w:r>
        <w:rPr>
          <w:rFonts w:cs="Segoe UI"/>
          <w:b/>
          <w:bCs/>
          <w:szCs w:val="26"/>
        </w:rPr>
        <w:t>g</w:t>
      </w:r>
      <w:r w:rsidRPr="00F75B4A">
        <w:rPr>
          <w:rFonts w:cs="Segoe UI"/>
          <w:b/>
          <w:bCs/>
          <w:szCs w:val="26"/>
        </w:rPr>
        <w:t xml:space="preserve">overnment response </w:t>
      </w:r>
    </w:p>
    <w:p w14:paraId="18674D4B" w14:textId="77777777" w:rsidR="002D54B9" w:rsidRPr="00FA4434" w:rsidRDefault="002D54B9" w:rsidP="00F9719D">
      <w:pPr>
        <w:rPr>
          <w:rFonts w:cs="Segoe UI"/>
          <w:color w:val="2D2D2F"/>
          <w:szCs w:val="26"/>
        </w:rPr>
      </w:pPr>
      <w:r w:rsidRPr="00FA4434">
        <w:rPr>
          <w:rFonts w:cs="Segoe UI"/>
          <w:color w:val="2D2D2F"/>
          <w:szCs w:val="26"/>
        </w:rPr>
        <w:t>Some felt that the federal government may have been a bit slow to respond initially, or could be implementing stricter measures</w:t>
      </w:r>
      <w:r>
        <w:rPr>
          <w:rFonts w:cs="Segoe UI"/>
          <w:color w:val="2D2D2F"/>
          <w:szCs w:val="26"/>
        </w:rPr>
        <w:t xml:space="preserve"> </w:t>
      </w:r>
      <w:r w:rsidRPr="00FA4434">
        <w:rPr>
          <w:rFonts w:cs="Segoe UI"/>
          <w:color w:val="2D2D2F"/>
          <w:szCs w:val="26"/>
        </w:rPr>
        <w:t>such as restricting incoming travel and tightening up the border.</w:t>
      </w:r>
      <w:r>
        <w:rPr>
          <w:rFonts w:cs="Segoe UI"/>
          <w:color w:val="2D2D2F"/>
          <w:szCs w:val="26"/>
        </w:rPr>
        <w:t xml:space="preserve">  </w:t>
      </w:r>
      <w:r w:rsidRPr="00FA4434">
        <w:rPr>
          <w:rFonts w:cs="Segoe UI"/>
          <w:color w:val="2D2D2F"/>
          <w:szCs w:val="26"/>
        </w:rPr>
        <w:t>Participants generally felt that the Canadian government was being measured and</w:t>
      </w:r>
      <w:r>
        <w:rPr>
          <w:rFonts w:cs="Segoe UI"/>
          <w:color w:val="2D2D2F"/>
          <w:szCs w:val="26"/>
        </w:rPr>
        <w:t xml:space="preserve"> prudent in its response, neither over- nor under-reacting to the threat. </w:t>
      </w:r>
      <w:r w:rsidRPr="00FA4434">
        <w:rPr>
          <w:rFonts w:cs="Segoe UI"/>
          <w:color w:val="2D2D2F"/>
          <w:szCs w:val="26"/>
        </w:rPr>
        <w:t>Many were aware that the federal government had brought Canadians home from Asia</w:t>
      </w:r>
      <w:r>
        <w:rPr>
          <w:rFonts w:cs="Segoe UI"/>
          <w:color w:val="2D2D2F"/>
          <w:szCs w:val="26"/>
        </w:rPr>
        <w:t xml:space="preserve"> and tended to view this as </w:t>
      </w:r>
      <w:r w:rsidRPr="00FA4434">
        <w:rPr>
          <w:rFonts w:cs="Segoe UI"/>
          <w:color w:val="2D2D2F"/>
          <w:szCs w:val="26"/>
        </w:rPr>
        <w:t xml:space="preserve">a positive response, </w:t>
      </w:r>
      <w:r>
        <w:rPr>
          <w:rFonts w:cs="Segoe UI"/>
          <w:color w:val="2D2D2F"/>
          <w:szCs w:val="26"/>
        </w:rPr>
        <w:t xml:space="preserve">given that it </w:t>
      </w:r>
      <w:r w:rsidRPr="00FA4434">
        <w:rPr>
          <w:rFonts w:cs="Segoe UI"/>
          <w:color w:val="2D2D2F"/>
          <w:szCs w:val="26"/>
        </w:rPr>
        <w:t>involv</w:t>
      </w:r>
      <w:r>
        <w:rPr>
          <w:rFonts w:cs="Segoe UI"/>
          <w:color w:val="2D2D2F"/>
          <w:szCs w:val="26"/>
        </w:rPr>
        <w:t>ed</w:t>
      </w:r>
      <w:r w:rsidRPr="00FA4434">
        <w:rPr>
          <w:rFonts w:cs="Segoe UI"/>
          <w:color w:val="2D2D2F"/>
          <w:szCs w:val="26"/>
        </w:rPr>
        <w:t xml:space="preserve"> screening and quarantines. </w:t>
      </w:r>
    </w:p>
    <w:p w14:paraId="4E0CF975" w14:textId="77777777" w:rsidR="002D54B9" w:rsidRPr="00F75B4A" w:rsidRDefault="002D54B9" w:rsidP="00F9719D">
      <w:pPr>
        <w:rPr>
          <w:rFonts w:cs="Segoe UI"/>
          <w:b/>
          <w:bCs/>
          <w:szCs w:val="26"/>
        </w:rPr>
      </w:pPr>
      <w:r w:rsidRPr="00F75B4A">
        <w:rPr>
          <w:rFonts w:cs="Segoe UI"/>
          <w:b/>
          <w:bCs/>
          <w:szCs w:val="26"/>
        </w:rPr>
        <w:t>Information seeking</w:t>
      </w:r>
    </w:p>
    <w:p w14:paraId="62CAD4B8" w14:textId="77777777" w:rsidR="002D54B9" w:rsidRPr="00FA4434" w:rsidRDefault="002D54B9" w:rsidP="00F9719D">
      <w:pPr>
        <w:rPr>
          <w:rFonts w:cs="Segoe UI"/>
          <w:color w:val="2D2D2F"/>
          <w:szCs w:val="26"/>
        </w:rPr>
      </w:pPr>
      <w:r w:rsidRPr="00FA4434">
        <w:rPr>
          <w:rFonts w:cs="Segoe UI"/>
          <w:color w:val="2D2D2F"/>
          <w:szCs w:val="26"/>
        </w:rPr>
        <w:t xml:space="preserve">Participants had a lot of questions about the virus, especially related to its severity and origins, and whether there was additional information available about transmission. Few felt that they faced serious or urgent information gaps, however, given their perception of a low level of personal risk. </w:t>
      </w:r>
    </w:p>
    <w:p w14:paraId="1A4F812B" w14:textId="77777777" w:rsidR="002D54B9" w:rsidRPr="00FA4434" w:rsidRDefault="002D54B9" w:rsidP="00F9719D">
      <w:pPr>
        <w:rPr>
          <w:rFonts w:cs="Segoe UI"/>
          <w:color w:val="2D2D2F"/>
          <w:szCs w:val="26"/>
        </w:rPr>
      </w:pPr>
      <w:r w:rsidRPr="00FA4434">
        <w:rPr>
          <w:rFonts w:cs="Segoe UI"/>
          <w:color w:val="2D2D2F"/>
          <w:szCs w:val="26"/>
        </w:rPr>
        <w:t xml:space="preserve">That said, everyone understood the issue to be a major public health concern and one that was evolving. Most wanted to be up-to-date on key information, especially regarding spread, any increased threat to Canada and themselves, and the public health response and actions </w:t>
      </w:r>
      <w:r>
        <w:rPr>
          <w:rFonts w:cs="Segoe UI"/>
          <w:color w:val="2D2D2F"/>
          <w:szCs w:val="26"/>
        </w:rPr>
        <w:t xml:space="preserve">being undertaken </w:t>
      </w:r>
      <w:r w:rsidRPr="00FA4434">
        <w:rPr>
          <w:rFonts w:cs="Segoe UI"/>
          <w:color w:val="2D2D2F"/>
          <w:szCs w:val="26"/>
        </w:rPr>
        <w:t xml:space="preserve">by government.  </w:t>
      </w:r>
    </w:p>
    <w:p w14:paraId="771B1ECB" w14:textId="77777777" w:rsidR="002D54B9" w:rsidRDefault="002D54B9" w:rsidP="00F9719D">
      <w:pPr>
        <w:rPr>
          <w:rFonts w:cs="Segoe UI"/>
          <w:color w:val="2D2D2F"/>
          <w:szCs w:val="26"/>
        </w:rPr>
      </w:pPr>
      <w:r w:rsidRPr="00FA4434">
        <w:rPr>
          <w:rFonts w:cs="Segoe UI"/>
          <w:color w:val="2D2D2F"/>
          <w:szCs w:val="26"/>
        </w:rPr>
        <w:t xml:space="preserve">Most were following the story, and many were actively seeking out information. The sources of information being relied on were broad, including traditional media in Canada and abroad (accessed both online and offline), social media from various sources, word of mouth, employers, schools, and health care professionals, as well as official sources, such as the World Health Organization, governments, and public health officials in Canada and beyond. Health Canada was mentioned as a go-to source of information by some. </w:t>
      </w:r>
      <w:bookmarkEnd w:id="4"/>
    </w:p>
    <w:p w14:paraId="539513B3" w14:textId="77777777" w:rsidR="002D54B9" w:rsidRDefault="002D54B9" w:rsidP="00F9719D">
      <w:pPr>
        <w:rPr>
          <w:noProof/>
          <w:lang w:val="en-US"/>
        </w:rPr>
      </w:pPr>
    </w:p>
    <w:p w14:paraId="1921AB9F" w14:textId="77777777" w:rsidR="002D54B9" w:rsidRPr="001F61B9" w:rsidRDefault="002D54B9" w:rsidP="00F9719D">
      <w:pPr>
        <w:pBdr>
          <w:top w:val="single" w:sz="4" w:space="1" w:color="auto"/>
          <w:bottom w:val="single" w:sz="4" w:space="1" w:color="auto"/>
        </w:pBdr>
        <w:spacing w:before="120" w:after="120" w:line="264" w:lineRule="auto"/>
        <w:rPr>
          <w:rFonts w:cs="Segoe UI"/>
          <w:b/>
          <w:kern w:val="18"/>
        </w:rPr>
      </w:pPr>
      <w:r w:rsidRPr="001F61B9">
        <w:rPr>
          <w:rFonts w:cs="Segoe UI"/>
          <w:b/>
          <w:kern w:val="18"/>
        </w:rPr>
        <w:t>MORE INFORMATION</w:t>
      </w:r>
    </w:p>
    <w:p w14:paraId="6CD3DF36" w14:textId="6B27727A" w:rsidR="002D54B9" w:rsidRDefault="002D54B9" w:rsidP="006B1AEC">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Pr="001F61B9">
        <w:rPr>
          <w:noProof/>
        </w:rPr>
        <w:t>June 27, 2019</w:t>
      </w:r>
      <w:r w:rsidRPr="001F61B9">
        <w:rPr>
          <w:noProof/>
        </w:rPr>
        <w:br/>
        <w:t>Contract value:</w:t>
      </w:r>
      <w:r w:rsidRPr="001F61B9">
        <w:t xml:space="preserve"> </w:t>
      </w:r>
      <w:r w:rsidRPr="001F61B9">
        <w:rPr>
          <w:noProof/>
        </w:rPr>
        <w:t>$808,684.50</w:t>
      </w:r>
    </w:p>
    <w:sectPr w:rsidR="002D54B9" w:rsidSect="009960B4">
      <w:headerReference w:type="default" r:id="rId11"/>
      <w:footerReference w:type="default" r:id="rId12"/>
      <w:pgSz w:w="12240" w:h="15840"/>
      <w:pgMar w:top="2160" w:right="1440" w:bottom="2160" w:left="1728" w:header="706" w:footer="706" w:gutter="0"/>
      <w:pgNumType w:start="1"/>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49FF7E" w16cid:durableId="222D8800"/>
  <w16cid:commentId w16cid:paraId="54049FF3" w16cid:durableId="222D8825"/>
  <w16cid:commentId w16cid:paraId="4270BD2B" w16cid:durableId="222D88DF"/>
  <w16cid:commentId w16cid:paraId="558A9EA4" w16cid:durableId="222D89B7"/>
  <w16cid:commentId w16cid:paraId="6625FC8F" w16cid:durableId="222D89E5"/>
  <w16cid:commentId w16cid:paraId="5C34DB9E" w16cid:durableId="222D7574"/>
  <w16cid:commentId w16cid:paraId="028B2573" w16cid:durableId="222D7575"/>
  <w16cid:commentId w16cid:paraId="39A2F553" w16cid:durableId="222D8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48E6F" w14:textId="77777777" w:rsidR="005A32D2" w:rsidRDefault="005A32D2" w:rsidP="007C351A">
      <w:pPr>
        <w:spacing w:after="0"/>
      </w:pPr>
      <w:r>
        <w:separator/>
      </w:r>
    </w:p>
  </w:endnote>
  <w:endnote w:type="continuationSeparator" w:id="0">
    <w:p w14:paraId="4CAC924B" w14:textId="77777777" w:rsidR="005A32D2" w:rsidRDefault="005A32D2"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Black">
    <w:altName w:val="Calibri"/>
    <w:panose1 w:val="020B0A02040204020203"/>
    <w:charset w:val="00"/>
    <w:family w:val="swiss"/>
    <w:pitch w:val="variable"/>
    <w:sig w:usb0="E00002FF" w:usb1="4000E47F" w:usb2="0000002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77777777" w:rsidR="005A32D2" w:rsidRDefault="005A32D2"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6B1AEC">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684DD" w14:textId="77777777" w:rsidR="005A32D2" w:rsidRDefault="005A32D2" w:rsidP="007C351A">
      <w:pPr>
        <w:spacing w:after="0"/>
      </w:pPr>
      <w:r>
        <w:separator/>
      </w:r>
    </w:p>
  </w:footnote>
  <w:footnote w:type="continuationSeparator" w:id="0">
    <w:p w14:paraId="46B31E28" w14:textId="77777777" w:rsidR="005A32D2" w:rsidRDefault="005A32D2"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1E508" w14:textId="6175FD66" w:rsidR="005A32D2" w:rsidRDefault="005A32D2">
    <w:pPr>
      <w:pStyle w:val="Header"/>
    </w:pPr>
    <w:r>
      <w:rPr>
        <w:noProof/>
        <w:lang w:eastAsia="en-CA"/>
      </w:rPr>
      <w:drawing>
        <wp:anchor distT="0" distB="0" distL="114300" distR="114300" simplePos="0" relativeHeight="251657728" behindDoc="0" locked="0" layoutInCell="1" allowOverlap="1" wp14:anchorId="38F1991E" wp14:editId="49266824">
          <wp:simplePos x="0" y="0"/>
          <wp:positionH relativeFrom="margin">
            <wp:posOffset>-532130</wp:posOffset>
          </wp:positionH>
          <wp:positionV relativeFrom="paragraph">
            <wp:posOffset>-13335</wp:posOffset>
          </wp:positionV>
          <wp:extent cx="2155825" cy="866140"/>
          <wp:effectExtent l="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2C40F855" w:rsidR="005A32D2" w:rsidRDefault="005A32D2">
    <w:pPr>
      <w:pStyle w:val="Header"/>
    </w:pPr>
    <w:r>
      <w:rPr>
        <w:noProof/>
        <w:lang w:eastAsia="en-CA"/>
      </w:rPr>
      <w:drawing>
        <wp:anchor distT="0" distB="0" distL="114300" distR="114300" simplePos="0" relativeHeight="251656704" behindDoc="0" locked="0" layoutInCell="1" allowOverlap="1" wp14:anchorId="3B15C0E6" wp14:editId="4EA85E92">
          <wp:simplePos x="0" y="0"/>
          <wp:positionH relativeFrom="margin">
            <wp:posOffset>-540385</wp:posOffset>
          </wp:positionH>
          <wp:positionV relativeFrom="paragraph">
            <wp:posOffset>-6985</wp:posOffset>
          </wp:positionV>
          <wp:extent cx="2155825" cy="866140"/>
          <wp:effectExtent l="0" t="0" r="0" b="0"/>
          <wp:wrapNone/>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172"/>
    <w:multiLevelType w:val="hybridMultilevel"/>
    <w:tmpl w:val="FD8438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5C44A2"/>
    <w:multiLevelType w:val="hybridMultilevel"/>
    <w:tmpl w:val="5820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A0F74"/>
    <w:multiLevelType w:val="hybridMultilevel"/>
    <w:tmpl w:val="075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73415"/>
    <w:multiLevelType w:val="hybridMultilevel"/>
    <w:tmpl w:val="A588E9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033677"/>
    <w:multiLevelType w:val="hybridMultilevel"/>
    <w:tmpl w:val="6DF0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D0731"/>
    <w:multiLevelType w:val="hybridMultilevel"/>
    <w:tmpl w:val="2DD22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601F0"/>
    <w:multiLevelType w:val="hybridMultilevel"/>
    <w:tmpl w:val="0804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26696"/>
    <w:multiLevelType w:val="hybridMultilevel"/>
    <w:tmpl w:val="28EEA486"/>
    <w:lvl w:ilvl="0" w:tplc="E8442924">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720" w:hanging="360"/>
      </w:pPr>
      <w:rPr>
        <w:rFonts w:ascii="Courier New" w:hAnsi="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8"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D2334"/>
    <w:multiLevelType w:val="hybridMultilevel"/>
    <w:tmpl w:val="7A76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E62EC"/>
    <w:multiLevelType w:val="hybridMultilevel"/>
    <w:tmpl w:val="7DF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4280"/>
    <w:multiLevelType w:val="hybridMultilevel"/>
    <w:tmpl w:val="F51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465F2"/>
    <w:multiLevelType w:val="hybridMultilevel"/>
    <w:tmpl w:val="88D6DAE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F1E10"/>
    <w:multiLevelType w:val="hybridMultilevel"/>
    <w:tmpl w:val="5B48447E"/>
    <w:lvl w:ilvl="0" w:tplc="65A4E2AE">
      <w:start w:val="1"/>
      <w:numFmt w:val="bullet"/>
      <w:lvlText w:val=""/>
      <w:lvlJc w:val="left"/>
      <w:pPr>
        <w:ind w:left="360" w:hanging="360"/>
      </w:pPr>
      <w:rPr>
        <w:rFonts w:ascii="Symbol" w:hAnsi="Symbol" w:hint="default"/>
      </w:rPr>
    </w:lvl>
    <w:lvl w:ilvl="1" w:tplc="D3A05E5E">
      <w:start w:val="1"/>
      <w:numFmt w:val="bullet"/>
      <w:lvlText w:val="o"/>
      <w:lvlJc w:val="left"/>
      <w:pPr>
        <w:ind w:left="1080" w:hanging="360"/>
      </w:pPr>
      <w:rPr>
        <w:rFonts w:ascii="Courier New" w:hAnsi="Courier New" w:hint="default"/>
      </w:rPr>
    </w:lvl>
    <w:lvl w:ilvl="2" w:tplc="B8647EE0">
      <w:start w:val="1"/>
      <w:numFmt w:val="bullet"/>
      <w:lvlText w:val=""/>
      <w:lvlJc w:val="left"/>
      <w:pPr>
        <w:ind w:left="1800" w:hanging="360"/>
      </w:pPr>
      <w:rPr>
        <w:rFonts w:ascii="Wingdings" w:hAnsi="Wingdings" w:hint="default"/>
      </w:rPr>
    </w:lvl>
    <w:lvl w:ilvl="3" w:tplc="F78440A0">
      <w:start w:val="1"/>
      <w:numFmt w:val="bullet"/>
      <w:lvlText w:val=""/>
      <w:lvlJc w:val="left"/>
      <w:pPr>
        <w:ind w:left="2520" w:hanging="360"/>
      </w:pPr>
      <w:rPr>
        <w:rFonts w:ascii="Symbol" w:hAnsi="Symbol" w:hint="default"/>
      </w:rPr>
    </w:lvl>
    <w:lvl w:ilvl="4" w:tplc="AA0AE082">
      <w:start w:val="1"/>
      <w:numFmt w:val="bullet"/>
      <w:lvlText w:val="o"/>
      <w:lvlJc w:val="left"/>
      <w:pPr>
        <w:ind w:left="3240" w:hanging="360"/>
      </w:pPr>
      <w:rPr>
        <w:rFonts w:ascii="Courier New" w:hAnsi="Courier New" w:hint="default"/>
      </w:rPr>
    </w:lvl>
    <w:lvl w:ilvl="5" w:tplc="8F2E4DC2">
      <w:start w:val="1"/>
      <w:numFmt w:val="bullet"/>
      <w:lvlText w:val=""/>
      <w:lvlJc w:val="left"/>
      <w:pPr>
        <w:ind w:left="3960" w:hanging="360"/>
      </w:pPr>
      <w:rPr>
        <w:rFonts w:ascii="Wingdings" w:hAnsi="Wingdings" w:hint="default"/>
      </w:rPr>
    </w:lvl>
    <w:lvl w:ilvl="6" w:tplc="70D659E4">
      <w:start w:val="1"/>
      <w:numFmt w:val="bullet"/>
      <w:lvlText w:val=""/>
      <w:lvlJc w:val="left"/>
      <w:pPr>
        <w:ind w:left="4680" w:hanging="360"/>
      </w:pPr>
      <w:rPr>
        <w:rFonts w:ascii="Symbol" w:hAnsi="Symbol" w:hint="default"/>
      </w:rPr>
    </w:lvl>
    <w:lvl w:ilvl="7" w:tplc="DB40BEB2">
      <w:start w:val="1"/>
      <w:numFmt w:val="bullet"/>
      <w:lvlText w:val="o"/>
      <w:lvlJc w:val="left"/>
      <w:pPr>
        <w:ind w:left="5400" w:hanging="360"/>
      </w:pPr>
      <w:rPr>
        <w:rFonts w:ascii="Courier New" w:hAnsi="Courier New" w:hint="default"/>
      </w:rPr>
    </w:lvl>
    <w:lvl w:ilvl="8" w:tplc="6ADC182A">
      <w:start w:val="1"/>
      <w:numFmt w:val="bullet"/>
      <w:lvlText w:val=""/>
      <w:lvlJc w:val="left"/>
      <w:pPr>
        <w:ind w:left="6120" w:hanging="360"/>
      </w:pPr>
      <w:rPr>
        <w:rFonts w:ascii="Wingdings" w:hAnsi="Wingdings" w:hint="default"/>
      </w:rPr>
    </w:lvl>
  </w:abstractNum>
  <w:abstractNum w:abstractNumId="15" w15:restartNumberingAfterBreak="0">
    <w:nsid w:val="33852579"/>
    <w:multiLevelType w:val="hybridMultilevel"/>
    <w:tmpl w:val="22021C58"/>
    <w:lvl w:ilvl="0" w:tplc="8F7E4CEE">
      <w:start w:val="1"/>
      <w:numFmt w:val="bullet"/>
      <w:lvlText w:val="o"/>
      <w:lvlJc w:val="left"/>
      <w:pPr>
        <w:tabs>
          <w:tab w:val="num" w:pos="1080"/>
        </w:tabs>
        <w:ind w:left="1080" w:hanging="360"/>
      </w:pPr>
      <w:rPr>
        <w:rFonts w:ascii="Courier New" w:hAnsi="Courier New" w:hint="default"/>
        <w:sz w:val="18"/>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4C2270E"/>
    <w:multiLevelType w:val="hybridMultilevel"/>
    <w:tmpl w:val="189208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5391020"/>
    <w:multiLevelType w:val="hybridMultilevel"/>
    <w:tmpl w:val="7C08B7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abstractNum w:abstractNumId="18" w15:restartNumberingAfterBreak="0">
    <w:nsid w:val="36581DFE"/>
    <w:multiLevelType w:val="hybridMultilevel"/>
    <w:tmpl w:val="B928B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380A2392"/>
    <w:multiLevelType w:val="hybridMultilevel"/>
    <w:tmpl w:val="FA8C7D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0" w15:restartNumberingAfterBreak="0">
    <w:nsid w:val="39610F3E"/>
    <w:multiLevelType w:val="hybridMultilevel"/>
    <w:tmpl w:val="44D03378"/>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FA31653"/>
    <w:multiLevelType w:val="hybridMultilevel"/>
    <w:tmpl w:val="F5D80C22"/>
    <w:lvl w:ilvl="0" w:tplc="377620A6">
      <w:start w:val="1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B2846"/>
    <w:multiLevelType w:val="hybridMultilevel"/>
    <w:tmpl w:val="54A23B76"/>
    <w:lvl w:ilvl="0" w:tplc="8F7E4CEE">
      <w:start w:val="1"/>
      <w:numFmt w:val="bullet"/>
      <w:lvlText w:val="o"/>
      <w:lvlJc w:val="left"/>
      <w:pPr>
        <w:tabs>
          <w:tab w:val="num" w:pos="360"/>
        </w:tabs>
        <w:ind w:left="36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0841B6"/>
    <w:multiLevelType w:val="hybridMultilevel"/>
    <w:tmpl w:val="74D0DF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7C3197"/>
    <w:multiLevelType w:val="hybridMultilevel"/>
    <w:tmpl w:val="4AB8FF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EF85095"/>
    <w:multiLevelType w:val="hybridMultilevel"/>
    <w:tmpl w:val="544662D0"/>
    <w:lvl w:ilvl="0" w:tplc="9394094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4D700EB"/>
    <w:multiLevelType w:val="hybridMultilevel"/>
    <w:tmpl w:val="073A8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9417B4"/>
    <w:multiLevelType w:val="hybridMultilevel"/>
    <w:tmpl w:val="6A1882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FC92174E">
      <w:numFmt w:val="bullet"/>
      <w:lvlText w:val="•"/>
      <w:lvlJc w:val="left"/>
      <w:pPr>
        <w:ind w:left="3960" w:hanging="720"/>
      </w:pPr>
      <w:rPr>
        <w:rFonts w:ascii="Calibri" w:eastAsia="Times New Roman" w:hAnsi="Calibri"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5B371351"/>
    <w:multiLevelType w:val="hybridMultilevel"/>
    <w:tmpl w:val="F0BAA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E5B1FED"/>
    <w:multiLevelType w:val="hybridMultilevel"/>
    <w:tmpl w:val="CC50B92A"/>
    <w:lvl w:ilvl="0" w:tplc="E8442924">
      <w:start w:val="1"/>
      <w:numFmt w:val="bullet"/>
      <w:lvlText w:val=""/>
      <w:lvlJc w:val="left"/>
      <w:pPr>
        <w:tabs>
          <w:tab w:val="num" w:pos="360"/>
        </w:tabs>
        <w:ind w:left="360" w:hanging="360"/>
      </w:pPr>
      <w:rPr>
        <w:rFonts w:ascii="Symbol" w:hAnsi="Symbol" w:hint="default"/>
        <w:sz w:val="24"/>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2" w15:restartNumberingAfterBreak="0">
    <w:nsid w:val="6D761185"/>
    <w:multiLevelType w:val="hybridMultilevel"/>
    <w:tmpl w:val="D9F072A0"/>
    <w:lvl w:ilvl="0" w:tplc="6278EABC">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3C504A"/>
    <w:multiLevelType w:val="hybridMultilevel"/>
    <w:tmpl w:val="D92C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40013"/>
    <w:multiLevelType w:val="hybridMultilevel"/>
    <w:tmpl w:val="0832E7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52853EA"/>
    <w:multiLevelType w:val="hybridMultilevel"/>
    <w:tmpl w:val="44D03378"/>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7AA132B7"/>
    <w:multiLevelType w:val="hybridMultilevel"/>
    <w:tmpl w:val="BE065D26"/>
    <w:lvl w:ilvl="0" w:tplc="1009000B">
      <w:start w:val="1"/>
      <w:numFmt w:val="bullet"/>
      <w:lvlText w:val=""/>
      <w:lvlJc w:val="left"/>
      <w:pPr>
        <w:tabs>
          <w:tab w:val="num" w:pos="360"/>
        </w:tabs>
        <w:ind w:left="360" w:hanging="360"/>
      </w:pPr>
      <w:rPr>
        <w:rFonts w:ascii="Wingdings" w:hAnsi="Wingdings" w:hint="default"/>
        <w:sz w:val="18"/>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4D6C3F"/>
    <w:multiLevelType w:val="hybridMultilevel"/>
    <w:tmpl w:val="E2FC77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D236DAB"/>
    <w:multiLevelType w:val="hybridMultilevel"/>
    <w:tmpl w:val="19C60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E5E1DF7"/>
    <w:multiLevelType w:val="hybridMultilevel"/>
    <w:tmpl w:val="A1001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F540196"/>
    <w:multiLevelType w:val="hybridMultilevel"/>
    <w:tmpl w:val="0352A8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1"/>
  </w:num>
  <w:num w:numId="2">
    <w:abstractNumId w:val="25"/>
  </w:num>
  <w:num w:numId="3">
    <w:abstractNumId w:val="10"/>
  </w:num>
  <w:num w:numId="4">
    <w:abstractNumId w:val="6"/>
  </w:num>
  <w:num w:numId="5">
    <w:abstractNumId w:val="33"/>
  </w:num>
  <w:num w:numId="6">
    <w:abstractNumId w:val="30"/>
  </w:num>
  <w:num w:numId="7">
    <w:abstractNumId w:val="35"/>
  </w:num>
  <w:num w:numId="8">
    <w:abstractNumId w:val="8"/>
  </w:num>
  <w:num w:numId="9">
    <w:abstractNumId w:val="22"/>
  </w:num>
  <w:num w:numId="10">
    <w:abstractNumId w:val="9"/>
  </w:num>
  <w:num w:numId="11">
    <w:abstractNumId w:val="16"/>
  </w:num>
  <w:num w:numId="12">
    <w:abstractNumId w:val="26"/>
  </w:num>
  <w:num w:numId="13">
    <w:abstractNumId w:val="5"/>
  </w:num>
  <w:num w:numId="14">
    <w:abstractNumId w:val="11"/>
  </w:num>
  <w:num w:numId="15">
    <w:abstractNumId w:val="2"/>
  </w:num>
  <w:num w:numId="16">
    <w:abstractNumId w:val="12"/>
  </w:num>
  <w:num w:numId="17">
    <w:abstractNumId w:val="40"/>
  </w:num>
  <w:num w:numId="18">
    <w:abstractNumId w:val="0"/>
  </w:num>
  <w:num w:numId="19">
    <w:abstractNumId w:val="28"/>
  </w:num>
  <w:num w:numId="20">
    <w:abstractNumId w:val="29"/>
  </w:num>
  <w:num w:numId="21">
    <w:abstractNumId w:val="24"/>
  </w:num>
  <w:num w:numId="22">
    <w:abstractNumId w:val="34"/>
  </w:num>
  <w:num w:numId="23">
    <w:abstractNumId w:val="7"/>
  </w:num>
  <w:num w:numId="24">
    <w:abstractNumId w:val="39"/>
  </w:num>
  <w:num w:numId="25">
    <w:abstractNumId w:val="32"/>
  </w:num>
  <w:num w:numId="26">
    <w:abstractNumId w:val="36"/>
  </w:num>
  <w:num w:numId="27">
    <w:abstractNumId w:val="17"/>
  </w:num>
  <w:num w:numId="28">
    <w:abstractNumId w:val="27"/>
  </w:num>
  <w:num w:numId="29">
    <w:abstractNumId w:val="14"/>
  </w:num>
  <w:num w:numId="30">
    <w:abstractNumId w:val="38"/>
  </w:num>
  <w:num w:numId="31">
    <w:abstractNumId w:val="23"/>
  </w:num>
  <w:num w:numId="32">
    <w:abstractNumId w:val="37"/>
  </w:num>
  <w:num w:numId="33">
    <w:abstractNumId w:val="4"/>
  </w:num>
  <w:num w:numId="34">
    <w:abstractNumId w:val="13"/>
  </w:num>
  <w:num w:numId="35">
    <w:abstractNumId w:val="19"/>
  </w:num>
  <w:num w:numId="36">
    <w:abstractNumId w:val="18"/>
  </w:num>
  <w:num w:numId="37">
    <w:abstractNumId w:val="21"/>
  </w:num>
  <w:num w:numId="38">
    <w:abstractNumId w:val="1"/>
  </w:num>
  <w:num w:numId="39">
    <w:abstractNumId w:val="20"/>
  </w:num>
  <w:num w:numId="40">
    <w:abstractNumId w:val="3"/>
  </w:num>
  <w:num w:numId="4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18E3"/>
    <w:rsid w:val="00001C10"/>
    <w:rsid w:val="0000291C"/>
    <w:rsid w:val="00004C2E"/>
    <w:rsid w:val="0000597D"/>
    <w:rsid w:val="00005D48"/>
    <w:rsid w:val="00006A40"/>
    <w:rsid w:val="00006C00"/>
    <w:rsid w:val="00007428"/>
    <w:rsid w:val="00007DA8"/>
    <w:rsid w:val="00010E65"/>
    <w:rsid w:val="00010EE9"/>
    <w:rsid w:val="000123A8"/>
    <w:rsid w:val="0001459A"/>
    <w:rsid w:val="0002209E"/>
    <w:rsid w:val="00023211"/>
    <w:rsid w:val="00023790"/>
    <w:rsid w:val="000241BF"/>
    <w:rsid w:val="000251CC"/>
    <w:rsid w:val="00025E34"/>
    <w:rsid w:val="00025EA3"/>
    <w:rsid w:val="00026FE6"/>
    <w:rsid w:val="00027B85"/>
    <w:rsid w:val="00027DC1"/>
    <w:rsid w:val="000309F7"/>
    <w:rsid w:val="00030C65"/>
    <w:rsid w:val="00030CA8"/>
    <w:rsid w:val="00030D92"/>
    <w:rsid w:val="00033706"/>
    <w:rsid w:val="000359B8"/>
    <w:rsid w:val="00035E82"/>
    <w:rsid w:val="00037752"/>
    <w:rsid w:val="000412E5"/>
    <w:rsid w:val="0004265E"/>
    <w:rsid w:val="00043882"/>
    <w:rsid w:val="00044690"/>
    <w:rsid w:val="00044AA3"/>
    <w:rsid w:val="00044D1C"/>
    <w:rsid w:val="000464DB"/>
    <w:rsid w:val="000467D8"/>
    <w:rsid w:val="00050723"/>
    <w:rsid w:val="00051E5C"/>
    <w:rsid w:val="0005276A"/>
    <w:rsid w:val="00052CD7"/>
    <w:rsid w:val="00052F08"/>
    <w:rsid w:val="00053CF2"/>
    <w:rsid w:val="0005422F"/>
    <w:rsid w:val="00055E7A"/>
    <w:rsid w:val="000605F6"/>
    <w:rsid w:val="00060BAB"/>
    <w:rsid w:val="00060D2E"/>
    <w:rsid w:val="000641D4"/>
    <w:rsid w:val="00065618"/>
    <w:rsid w:val="00065A53"/>
    <w:rsid w:val="00067EE9"/>
    <w:rsid w:val="00070593"/>
    <w:rsid w:val="00072300"/>
    <w:rsid w:val="00073989"/>
    <w:rsid w:val="00075612"/>
    <w:rsid w:val="0007588E"/>
    <w:rsid w:val="00076F37"/>
    <w:rsid w:val="00077B4F"/>
    <w:rsid w:val="00077F2C"/>
    <w:rsid w:val="00082484"/>
    <w:rsid w:val="00084C5F"/>
    <w:rsid w:val="00085F39"/>
    <w:rsid w:val="00086FCB"/>
    <w:rsid w:val="00091BD1"/>
    <w:rsid w:val="00092506"/>
    <w:rsid w:val="00093429"/>
    <w:rsid w:val="000A0805"/>
    <w:rsid w:val="000A132E"/>
    <w:rsid w:val="000A1E23"/>
    <w:rsid w:val="000A301F"/>
    <w:rsid w:val="000A51AB"/>
    <w:rsid w:val="000A59DE"/>
    <w:rsid w:val="000A6C34"/>
    <w:rsid w:val="000B1628"/>
    <w:rsid w:val="000B1F0A"/>
    <w:rsid w:val="000B25B4"/>
    <w:rsid w:val="000B2837"/>
    <w:rsid w:val="000B37DD"/>
    <w:rsid w:val="000C16A8"/>
    <w:rsid w:val="000C479E"/>
    <w:rsid w:val="000C530C"/>
    <w:rsid w:val="000C5C86"/>
    <w:rsid w:val="000C73A8"/>
    <w:rsid w:val="000D0344"/>
    <w:rsid w:val="000D0618"/>
    <w:rsid w:val="000D0E04"/>
    <w:rsid w:val="000D160D"/>
    <w:rsid w:val="000D1DA3"/>
    <w:rsid w:val="000D255B"/>
    <w:rsid w:val="000D2737"/>
    <w:rsid w:val="000D3A64"/>
    <w:rsid w:val="000D660A"/>
    <w:rsid w:val="000D6F96"/>
    <w:rsid w:val="000D7AD6"/>
    <w:rsid w:val="000E0874"/>
    <w:rsid w:val="000E0B3E"/>
    <w:rsid w:val="000E18A6"/>
    <w:rsid w:val="000E1E64"/>
    <w:rsid w:val="000F2D94"/>
    <w:rsid w:val="000F38B3"/>
    <w:rsid w:val="000F3A8B"/>
    <w:rsid w:val="000F434F"/>
    <w:rsid w:val="000F466B"/>
    <w:rsid w:val="000F6F53"/>
    <w:rsid w:val="000F7D2A"/>
    <w:rsid w:val="001004B9"/>
    <w:rsid w:val="00101A33"/>
    <w:rsid w:val="00101F9A"/>
    <w:rsid w:val="001037C2"/>
    <w:rsid w:val="00104565"/>
    <w:rsid w:val="00104B88"/>
    <w:rsid w:val="00106620"/>
    <w:rsid w:val="0010783F"/>
    <w:rsid w:val="0011229B"/>
    <w:rsid w:val="00112A3B"/>
    <w:rsid w:val="00112CCA"/>
    <w:rsid w:val="0011447B"/>
    <w:rsid w:val="001146EF"/>
    <w:rsid w:val="00114BF5"/>
    <w:rsid w:val="00115564"/>
    <w:rsid w:val="00116E50"/>
    <w:rsid w:val="001203E8"/>
    <w:rsid w:val="00121E4A"/>
    <w:rsid w:val="0012220A"/>
    <w:rsid w:val="00122398"/>
    <w:rsid w:val="001230DE"/>
    <w:rsid w:val="001239E2"/>
    <w:rsid w:val="00123C30"/>
    <w:rsid w:val="00123D69"/>
    <w:rsid w:val="00127360"/>
    <w:rsid w:val="00131C9D"/>
    <w:rsid w:val="001322EE"/>
    <w:rsid w:val="00132589"/>
    <w:rsid w:val="00134AEF"/>
    <w:rsid w:val="001373AD"/>
    <w:rsid w:val="00140B04"/>
    <w:rsid w:val="00140B3B"/>
    <w:rsid w:val="00141E87"/>
    <w:rsid w:val="00142A46"/>
    <w:rsid w:val="0014419B"/>
    <w:rsid w:val="00146CFE"/>
    <w:rsid w:val="00147866"/>
    <w:rsid w:val="001479B8"/>
    <w:rsid w:val="00150F40"/>
    <w:rsid w:val="001518AE"/>
    <w:rsid w:val="00151D58"/>
    <w:rsid w:val="00152CE5"/>
    <w:rsid w:val="00153930"/>
    <w:rsid w:val="00155A11"/>
    <w:rsid w:val="00155F95"/>
    <w:rsid w:val="00157627"/>
    <w:rsid w:val="001619F4"/>
    <w:rsid w:val="00162E8F"/>
    <w:rsid w:val="0016365E"/>
    <w:rsid w:val="00163AC2"/>
    <w:rsid w:val="001643CC"/>
    <w:rsid w:val="0016535A"/>
    <w:rsid w:val="00165EAC"/>
    <w:rsid w:val="00166F57"/>
    <w:rsid w:val="001712EF"/>
    <w:rsid w:val="001715ED"/>
    <w:rsid w:val="00174838"/>
    <w:rsid w:val="00176502"/>
    <w:rsid w:val="00176DC0"/>
    <w:rsid w:val="001808AC"/>
    <w:rsid w:val="00180CB8"/>
    <w:rsid w:val="00180F85"/>
    <w:rsid w:val="00180FB8"/>
    <w:rsid w:val="001828DE"/>
    <w:rsid w:val="00182907"/>
    <w:rsid w:val="00182964"/>
    <w:rsid w:val="0018316A"/>
    <w:rsid w:val="00183B2E"/>
    <w:rsid w:val="00184D63"/>
    <w:rsid w:val="00185613"/>
    <w:rsid w:val="00185BDE"/>
    <w:rsid w:val="001860F3"/>
    <w:rsid w:val="0018743A"/>
    <w:rsid w:val="00191A25"/>
    <w:rsid w:val="00191AF0"/>
    <w:rsid w:val="001929AA"/>
    <w:rsid w:val="001937B7"/>
    <w:rsid w:val="00193E53"/>
    <w:rsid w:val="00196955"/>
    <w:rsid w:val="00196990"/>
    <w:rsid w:val="001975A6"/>
    <w:rsid w:val="001A213A"/>
    <w:rsid w:val="001B098F"/>
    <w:rsid w:val="001B1CFC"/>
    <w:rsid w:val="001B273D"/>
    <w:rsid w:val="001B3ABB"/>
    <w:rsid w:val="001B3C17"/>
    <w:rsid w:val="001B5592"/>
    <w:rsid w:val="001B6BBF"/>
    <w:rsid w:val="001B6F44"/>
    <w:rsid w:val="001B74C1"/>
    <w:rsid w:val="001B7FDC"/>
    <w:rsid w:val="001C0DB7"/>
    <w:rsid w:val="001C2E42"/>
    <w:rsid w:val="001C531E"/>
    <w:rsid w:val="001C6DC8"/>
    <w:rsid w:val="001C72D1"/>
    <w:rsid w:val="001D0C4A"/>
    <w:rsid w:val="001D1D34"/>
    <w:rsid w:val="001D2A7A"/>
    <w:rsid w:val="001D4D30"/>
    <w:rsid w:val="001D4FBF"/>
    <w:rsid w:val="001D5182"/>
    <w:rsid w:val="001D7BEA"/>
    <w:rsid w:val="001E2EA0"/>
    <w:rsid w:val="001E5387"/>
    <w:rsid w:val="001E5BFF"/>
    <w:rsid w:val="001E64B4"/>
    <w:rsid w:val="001F1006"/>
    <w:rsid w:val="001F61B9"/>
    <w:rsid w:val="001F6ACA"/>
    <w:rsid w:val="00200185"/>
    <w:rsid w:val="00200E3B"/>
    <w:rsid w:val="0020275D"/>
    <w:rsid w:val="00203CD0"/>
    <w:rsid w:val="0020429E"/>
    <w:rsid w:val="002042AA"/>
    <w:rsid w:val="00205D75"/>
    <w:rsid w:val="0020609E"/>
    <w:rsid w:val="00206766"/>
    <w:rsid w:val="00207859"/>
    <w:rsid w:val="0021165E"/>
    <w:rsid w:val="002116BE"/>
    <w:rsid w:val="002119DD"/>
    <w:rsid w:val="00212A1E"/>
    <w:rsid w:val="002133D1"/>
    <w:rsid w:val="002150FB"/>
    <w:rsid w:val="002167D8"/>
    <w:rsid w:val="00217893"/>
    <w:rsid w:val="00220F93"/>
    <w:rsid w:val="002224B8"/>
    <w:rsid w:val="00223F06"/>
    <w:rsid w:val="002243B9"/>
    <w:rsid w:val="00224594"/>
    <w:rsid w:val="00226E5B"/>
    <w:rsid w:val="00227DA6"/>
    <w:rsid w:val="00230256"/>
    <w:rsid w:val="00232855"/>
    <w:rsid w:val="00232B61"/>
    <w:rsid w:val="00233F21"/>
    <w:rsid w:val="002358C6"/>
    <w:rsid w:val="00240E13"/>
    <w:rsid w:val="002410DF"/>
    <w:rsid w:val="0024162C"/>
    <w:rsid w:val="00243D10"/>
    <w:rsid w:val="002448D2"/>
    <w:rsid w:val="00247EC3"/>
    <w:rsid w:val="00250785"/>
    <w:rsid w:val="002578CF"/>
    <w:rsid w:val="00257DBF"/>
    <w:rsid w:val="00260B45"/>
    <w:rsid w:val="00261443"/>
    <w:rsid w:val="0026384B"/>
    <w:rsid w:val="0026505B"/>
    <w:rsid w:val="0026570D"/>
    <w:rsid w:val="0026687B"/>
    <w:rsid w:val="00266D37"/>
    <w:rsid w:val="00267214"/>
    <w:rsid w:val="00267EFB"/>
    <w:rsid w:val="0027089E"/>
    <w:rsid w:val="002719F7"/>
    <w:rsid w:val="002739CB"/>
    <w:rsid w:val="00274117"/>
    <w:rsid w:val="00274161"/>
    <w:rsid w:val="00275C5C"/>
    <w:rsid w:val="002766E6"/>
    <w:rsid w:val="00281D53"/>
    <w:rsid w:val="002837B3"/>
    <w:rsid w:val="002857E4"/>
    <w:rsid w:val="002904A6"/>
    <w:rsid w:val="00291F31"/>
    <w:rsid w:val="002925A3"/>
    <w:rsid w:val="0029324C"/>
    <w:rsid w:val="002955F5"/>
    <w:rsid w:val="00295991"/>
    <w:rsid w:val="00295B46"/>
    <w:rsid w:val="0029743B"/>
    <w:rsid w:val="002A371F"/>
    <w:rsid w:val="002A5A50"/>
    <w:rsid w:val="002A5DA2"/>
    <w:rsid w:val="002A6DA9"/>
    <w:rsid w:val="002B03FC"/>
    <w:rsid w:val="002B0B8D"/>
    <w:rsid w:val="002B191C"/>
    <w:rsid w:val="002B341A"/>
    <w:rsid w:val="002B404F"/>
    <w:rsid w:val="002B5474"/>
    <w:rsid w:val="002B6988"/>
    <w:rsid w:val="002C08B6"/>
    <w:rsid w:val="002C1A1F"/>
    <w:rsid w:val="002C1B24"/>
    <w:rsid w:val="002C465D"/>
    <w:rsid w:val="002C478D"/>
    <w:rsid w:val="002C5047"/>
    <w:rsid w:val="002C5575"/>
    <w:rsid w:val="002C5896"/>
    <w:rsid w:val="002C746B"/>
    <w:rsid w:val="002D0424"/>
    <w:rsid w:val="002D05FC"/>
    <w:rsid w:val="002D08BC"/>
    <w:rsid w:val="002D317C"/>
    <w:rsid w:val="002D54B9"/>
    <w:rsid w:val="002D5CB4"/>
    <w:rsid w:val="002D6496"/>
    <w:rsid w:val="002E0576"/>
    <w:rsid w:val="002E2747"/>
    <w:rsid w:val="002E48D4"/>
    <w:rsid w:val="002E5D83"/>
    <w:rsid w:val="002E62E3"/>
    <w:rsid w:val="002E67A4"/>
    <w:rsid w:val="002F109B"/>
    <w:rsid w:val="002F2148"/>
    <w:rsid w:val="002F31DC"/>
    <w:rsid w:val="002F3973"/>
    <w:rsid w:val="002F48F6"/>
    <w:rsid w:val="002F4990"/>
    <w:rsid w:val="002F5140"/>
    <w:rsid w:val="002F518D"/>
    <w:rsid w:val="002F57BA"/>
    <w:rsid w:val="002F7E17"/>
    <w:rsid w:val="003004FD"/>
    <w:rsid w:val="00301406"/>
    <w:rsid w:val="003048D4"/>
    <w:rsid w:val="00304B5D"/>
    <w:rsid w:val="003204E5"/>
    <w:rsid w:val="00321B71"/>
    <w:rsid w:val="00321F11"/>
    <w:rsid w:val="00321F60"/>
    <w:rsid w:val="003224DD"/>
    <w:rsid w:val="00324286"/>
    <w:rsid w:val="00325303"/>
    <w:rsid w:val="00325C02"/>
    <w:rsid w:val="00331796"/>
    <w:rsid w:val="0033292B"/>
    <w:rsid w:val="00332989"/>
    <w:rsid w:val="00333028"/>
    <w:rsid w:val="003337AB"/>
    <w:rsid w:val="00334764"/>
    <w:rsid w:val="0033646D"/>
    <w:rsid w:val="0033713E"/>
    <w:rsid w:val="00337411"/>
    <w:rsid w:val="00340B67"/>
    <w:rsid w:val="00340E50"/>
    <w:rsid w:val="00341356"/>
    <w:rsid w:val="00346B20"/>
    <w:rsid w:val="003473FA"/>
    <w:rsid w:val="00350694"/>
    <w:rsid w:val="00351234"/>
    <w:rsid w:val="003568D2"/>
    <w:rsid w:val="00356D18"/>
    <w:rsid w:val="003570C6"/>
    <w:rsid w:val="003610FF"/>
    <w:rsid w:val="00361178"/>
    <w:rsid w:val="003626A2"/>
    <w:rsid w:val="003636CC"/>
    <w:rsid w:val="00365019"/>
    <w:rsid w:val="00366D35"/>
    <w:rsid w:val="00366E1A"/>
    <w:rsid w:val="00372760"/>
    <w:rsid w:val="003729DC"/>
    <w:rsid w:val="003732D7"/>
    <w:rsid w:val="00373E10"/>
    <w:rsid w:val="0037592F"/>
    <w:rsid w:val="00376DF6"/>
    <w:rsid w:val="00377602"/>
    <w:rsid w:val="00380AEF"/>
    <w:rsid w:val="003812D9"/>
    <w:rsid w:val="0038277E"/>
    <w:rsid w:val="00382C2F"/>
    <w:rsid w:val="00383681"/>
    <w:rsid w:val="00383E9A"/>
    <w:rsid w:val="003919F8"/>
    <w:rsid w:val="00392E24"/>
    <w:rsid w:val="003943A4"/>
    <w:rsid w:val="0039692E"/>
    <w:rsid w:val="003970D4"/>
    <w:rsid w:val="003A0B28"/>
    <w:rsid w:val="003A15B6"/>
    <w:rsid w:val="003A1E47"/>
    <w:rsid w:val="003A23C4"/>
    <w:rsid w:val="003A29AA"/>
    <w:rsid w:val="003A4A48"/>
    <w:rsid w:val="003A4B93"/>
    <w:rsid w:val="003A5BDA"/>
    <w:rsid w:val="003A62DB"/>
    <w:rsid w:val="003A6818"/>
    <w:rsid w:val="003B0D3A"/>
    <w:rsid w:val="003B2AEE"/>
    <w:rsid w:val="003B2AF4"/>
    <w:rsid w:val="003B519A"/>
    <w:rsid w:val="003B5674"/>
    <w:rsid w:val="003B56B3"/>
    <w:rsid w:val="003B5E22"/>
    <w:rsid w:val="003B7505"/>
    <w:rsid w:val="003C1165"/>
    <w:rsid w:val="003C15B6"/>
    <w:rsid w:val="003C2F34"/>
    <w:rsid w:val="003C37A5"/>
    <w:rsid w:val="003C4607"/>
    <w:rsid w:val="003C5540"/>
    <w:rsid w:val="003C6A97"/>
    <w:rsid w:val="003C75BD"/>
    <w:rsid w:val="003C7BE6"/>
    <w:rsid w:val="003D019B"/>
    <w:rsid w:val="003D3BBC"/>
    <w:rsid w:val="003D3E88"/>
    <w:rsid w:val="003D4185"/>
    <w:rsid w:val="003D488A"/>
    <w:rsid w:val="003D50F1"/>
    <w:rsid w:val="003D51A8"/>
    <w:rsid w:val="003D6E1E"/>
    <w:rsid w:val="003D7486"/>
    <w:rsid w:val="003E011E"/>
    <w:rsid w:val="003E0771"/>
    <w:rsid w:val="003E2788"/>
    <w:rsid w:val="003E7756"/>
    <w:rsid w:val="003E7A30"/>
    <w:rsid w:val="003E7D4B"/>
    <w:rsid w:val="003F074D"/>
    <w:rsid w:val="003F201A"/>
    <w:rsid w:val="003F3321"/>
    <w:rsid w:val="003F36EC"/>
    <w:rsid w:val="003F421F"/>
    <w:rsid w:val="003F436E"/>
    <w:rsid w:val="003F44AF"/>
    <w:rsid w:val="003F5330"/>
    <w:rsid w:val="003F5F4D"/>
    <w:rsid w:val="003F79A9"/>
    <w:rsid w:val="00401376"/>
    <w:rsid w:val="004019D3"/>
    <w:rsid w:val="00401AFF"/>
    <w:rsid w:val="00402E2A"/>
    <w:rsid w:val="00402FE4"/>
    <w:rsid w:val="00403E2E"/>
    <w:rsid w:val="004055A5"/>
    <w:rsid w:val="00405A7F"/>
    <w:rsid w:val="0040787C"/>
    <w:rsid w:val="004105CF"/>
    <w:rsid w:val="00411877"/>
    <w:rsid w:val="00411E1D"/>
    <w:rsid w:val="00412442"/>
    <w:rsid w:val="004140C0"/>
    <w:rsid w:val="004159C3"/>
    <w:rsid w:val="00415BA1"/>
    <w:rsid w:val="00416F85"/>
    <w:rsid w:val="00417654"/>
    <w:rsid w:val="0041765A"/>
    <w:rsid w:val="00417DB6"/>
    <w:rsid w:val="00420C74"/>
    <w:rsid w:val="0042240D"/>
    <w:rsid w:val="004239D6"/>
    <w:rsid w:val="00424EEE"/>
    <w:rsid w:val="004253D2"/>
    <w:rsid w:val="004272D7"/>
    <w:rsid w:val="004277AC"/>
    <w:rsid w:val="00431F90"/>
    <w:rsid w:val="0043231F"/>
    <w:rsid w:val="00432961"/>
    <w:rsid w:val="004330FE"/>
    <w:rsid w:val="004342EE"/>
    <w:rsid w:val="00440FE1"/>
    <w:rsid w:val="00443404"/>
    <w:rsid w:val="004475A5"/>
    <w:rsid w:val="0044782C"/>
    <w:rsid w:val="00451378"/>
    <w:rsid w:val="0045199A"/>
    <w:rsid w:val="00452DD2"/>
    <w:rsid w:val="00452FCB"/>
    <w:rsid w:val="0045325A"/>
    <w:rsid w:val="0045578E"/>
    <w:rsid w:val="004561C3"/>
    <w:rsid w:val="00456308"/>
    <w:rsid w:val="00456994"/>
    <w:rsid w:val="00456D41"/>
    <w:rsid w:val="00457AA5"/>
    <w:rsid w:val="00462EB5"/>
    <w:rsid w:val="00463BBF"/>
    <w:rsid w:val="00464C47"/>
    <w:rsid w:val="00465B15"/>
    <w:rsid w:val="00470742"/>
    <w:rsid w:val="004713E6"/>
    <w:rsid w:val="0047230F"/>
    <w:rsid w:val="0047543D"/>
    <w:rsid w:val="004764E7"/>
    <w:rsid w:val="00477034"/>
    <w:rsid w:val="00477EBA"/>
    <w:rsid w:val="0048048D"/>
    <w:rsid w:val="00481888"/>
    <w:rsid w:val="004875EB"/>
    <w:rsid w:val="004902F2"/>
    <w:rsid w:val="00490855"/>
    <w:rsid w:val="00491083"/>
    <w:rsid w:val="00493B51"/>
    <w:rsid w:val="00493CA4"/>
    <w:rsid w:val="00494C50"/>
    <w:rsid w:val="00495C7D"/>
    <w:rsid w:val="00497AFE"/>
    <w:rsid w:val="004A00B5"/>
    <w:rsid w:val="004A0779"/>
    <w:rsid w:val="004A1214"/>
    <w:rsid w:val="004A1289"/>
    <w:rsid w:val="004A4251"/>
    <w:rsid w:val="004A470C"/>
    <w:rsid w:val="004A5608"/>
    <w:rsid w:val="004A7F35"/>
    <w:rsid w:val="004B1A6C"/>
    <w:rsid w:val="004B1CED"/>
    <w:rsid w:val="004B1ECE"/>
    <w:rsid w:val="004B2A1D"/>
    <w:rsid w:val="004B31BA"/>
    <w:rsid w:val="004B4163"/>
    <w:rsid w:val="004B7178"/>
    <w:rsid w:val="004C0868"/>
    <w:rsid w:val="004C08EC"/>
    <w:rsid w:val="004C0E6C"/>
    <w:rsid w:val="004C20C9"/>
    <w:rsid w:val="004C2A64"/>
    <w:rsid w:val="004C33F1"/>
    <w:rsid w:val="004C3A8A"/>
    <w:rsid w:val="004C3D24"/>
    <w:rsid w:val="004C5389"/>
    <w:rsid w:val="004C7119"/>
    <w:rsid w:val="004C7F9B"/>
    <w:rsid w:val="004D0110"/>
    <w:rsid w:val="004D0C37"/>
    <w:rsid w:val="004D497B"/>
    <w:rsid w:val="004D5127"/>
    <w:rsid w:val="004D6F89"/>
    <w:rsid w:val="004E135F"/>
    <w:rsid w:val="004E2308"/>
    <w:rsid w:val="004E490A"/>
    <w:rsid w:val="004E4C95"/>
    <w:rsid w:val="004E4D99"/>
    <w:rsid w:val="004E63D0"/>
    <w:rsid w:val="004E6CE5"/>
    <w:rsid w:val="004E739D"/>
    <w:rsid w:val="004F029D"/>
    <w:rsid w:val="004F1EE3"/>
    <w:rsid w:val="004F220A"/>
    <w:rsid w:val="004F5506"/>
    <w:rsid w:val="004F6307"/>
    <w:rsid w:val="00501D01"/>
    <w:rsid w:val="005020C4"/>
    <w:rsid w:val="00505FC6"/>
    <w:rsid w:val="00506355"/>
    <w:rsid w:val="0051030E"/>
    <w:rsid w:val="00511795"/>
    <w:rsid w:val="0051265D"/>
    <w:rsid w:val="00516E51"/>
    <w:rsid w:val="00520862"/>
    <w:rsid w:val="0052342A"/>
    <w:rsid w:val="005238E5"/>
    <w:rsid w:val="00525DF5"/>
    <w:rsid w:val="00530A1A"/>
    <w:rsid w:val="005318C4"/>
    <w:rsid w:val="00531DE0"/>
    <w:rsid w:val="005321B0"/>
    <w:rsid w:val="00533253"/>
    <w:rsid w:val="00533255"/>
    <w:rsid w:val="005353E7"/>
    <w:rsid w:val="00535CFC"/>
    <w:rsid w:val="00535F1E"/>
    <w:rsid w:val="005378BE"/>
    <w:rsid w:val="00540FFB"/>
    <w:rsid w:val="00542A70"/>
    <w:rsid w:val="00542CFD"/>
    <w:rsid w:val="0054319E"/>
    <w:rsid w:val="00543F80"/>
    <w:rsid w:val="00544284"/>
    <w:rsid w:val="00544401"/>
    <w:rsid w:val="00544640"/>
    <w:rsid w:val="00545930"/>
    <w:rsid w:val="00547BC5"/>
    <w:rsid w:val="005514A4"/>
    <w:rsid w:val="00551FFB"/>
    <w:rsid w:val="005524AF"/>
    <w:rsid w:val="00554AD6"/>
    <w:rsid w:val="005556B2"/>
    <w:rsid w:val="00555DE1"/>
    <w:rsid w:val="005560A2"/>
    <w:rsid w:val="005560D3"/>
    <w:rsid w:val="005566B2"/>
    <w:rsid w:val="00561344"/>
    <w:rsid w:val="00561440"/>
    <w:rsid w:val="00561C5F"/>
    <w:rsid w:val="0056232E"/>
    <w:rsid w:val="005623DF"/>
    <w:rsid w:val="005635E2"/>
    <w:rsid w:val="00565725"/>
    <w:rsid w:val="00565750"/>
    <w:rsid w:val="00566AD8"/>
    <w:rsid w:val="005700DF"/>
    <w:rsid w:val="0057067D"/>
    <w:rsid w:val="00570EA2"/>
    <w:rsid w:val="0057101D"/>
    <w:rsid w:val="005715A0"/>
    <w:rsid w:val="00571A7C"/>
    <w:rsid w:val="0057239E"/>
    <w:rsid w:val="00573E7B"/>
    <w:rsid w:val="00575197"/>
    <w:rsid w:val="005833BD"/>
    <w:rsid w:val="005834C1"/>
    <w:rsid w:val="005841EC"/>
    <w:rsid w:val="00584F73"/>
    <w:rsid w:val="00585506"/>
    <w:rsid w:val="00590C1A"/>
    <w:rsid w:val="00590F90"/>
    <w:rsid w:val="005914FA"/>
    <w:rsid w:val="00591510"/>
    <w:rsid w:val="00592D3A"/>
    <w:rsid w:val="00593B81"/>
    <w:rsid w:val="00593F2D"/>
    <w:rsid w:val="005944D7"/>
    <w:rsid w:val="005946F0"/>
    <w:rsid w:val="00596066"/>
    <w:rsid w:val="00596088"/>
    <w:rsid w:val="005A3026"/>
    <w:rsid w:val="005A32D2"/>
    <w:rsid w:val="005A37B2"/>
    <w:rsid w:val="005A5234"/>
    <w:rsid w:val="005A7B41"/>
    <w:rsid w:val="005A7E38"/>
    <w:rsid w:val="005B042E"/>
    <w:rsid w:val="005B1125"/>
    <w:rsid w:val="005B17EA"/>
    <w:rsid w:val="005B1ABB"/>
    <w:rsid w:val="005B1C2F"/>
    <w:rsid w:val="005B21D0"/>
    <w:rsid w:val="005B22C0"/>
    <w:rsid w:val="005B3662"/>
    <w:rsid w:val="005B3A16"/>
    <w:rsid w:val="005B5566"/>
    <w:rsid w:val="005B5DDF"/>
    <w:rsid w:val="005B6048"/>
    <w:rsid w:val="005B63F8"/>
    <w:rsid w:val="005B688D"/>
    <w:rsid w:val="005B6E3A"/>
    <w:rsid w:val="005C10D1"/>
    <w:rsid w:val="005C14D4"/>
    <w:rsid w:val="005C36A8"/>
    <w:rsid w:val="005C67ED"/>
    <w:rsid w:val="005C7145"/>
    <w:rsid w:val="005C7859"/>
    <w:rsid w:val="005D0B04"/>
    <w:rsid w:val="005D1D5E"/>
    <w:rsid w:val="005D1FF2"/>
    <w:rsid w:val="005D202F"/>
    <w:rsid w:val="005D3998"/>
    <w:rsid w:val="005D3CCD"/>
    <w:rsid w:val="005D4301"/>
    <w:rsid w:val="005D4FB9"/>
    <w:rsid w:val="005D629C"/>
    <w:rsid w:val="005D69B0"/>
    <w:rsid w:val="005E0F08"/>
    <w:rsid w:val="005E1C54"/>
    <w:rsid w:val="005E2E99"/>
    <w:rsid w:val="005E3DB7"/>
    <w:rsid w:val="005E492F"/>
    <w:rsid w:val="005E4FF9"/>
    <w:rsid w:val="005E7529"/>
    <w:rsid w:val="005F004A"/>
    <w:rsid w:val="005F044B"/>
    <w:rsid w:val="005F220F"/>
    <w:rsid w:val="005F3460"/>
    <w:rsid w:val="005F39C7"/>
    <w:rsid w:val="005F57B6"/>
    <w:rsid w:val="005F6215"/>
    <w:rsid w:val="005F71F2"/>
    <w:rsid w:val="005F7A54"/>
    <w:rsid w:val="006008E6"/>
    <w:rsid w:val="00601D2C"/>
    <w:rsid w:val="00602D4F"/>
    <w:rsid w:val="00603D7C"/>
    <w:rsid w:val="00603E89"/>
    <w:rsid w:val="00605DA0"/>
    <w:rsid w:val="00605F9C"/>
    <w:rsid w:val="0061249F"/>
    <w:rsid w:val="00612FFF"/>
    <w:rsid w:val="00613B4D"/>
    <w:rsid w:val="00613C2E"/>
    <w:rsid w:val="00614CA4"/>
    <w:rsid w:val="00617432"/>
    <w:rsid w:val="006205B2"/>
    <w:rsid w:val="00620D6B"/>
    <w:rsid w:val="00623B70"/>
    <w:rsid w:val="00624197"/>
    <w:rsid w:val="00624D4C"/>
    <w:rsid w:val="0062646C"/>
    <w:rsid w:val="0062737E"/>
    <w:rsid w:val="00630496"/>
    <w:rsid w:val="00630F52"/>
    <w:rsid w:val="00632E0A"/>
    <w:rsid w:val="00633228"/>
    <w:rsid w:val="006333A5"/>
    <w:rsid w:val="0063373C"/>
    <w:rsid w:val="00633CA3"/>
    <w:rsid w:val="00641E83"/>
    <w:rsid w:val="00642E26"/>
    <w:rsid w:val="006442BF"/>
    <w:rsid w:val="00645831"/>
    <w:rsid w:val="006472BB"/>
    <w:rsid w:val="006473B3"/>
    <w:rsid w:val="00647792"/>
    <w:rsid w:val="00652AE0"/>
    <w:rsid w:val="00657363"/>
    <w:rsid w:val="006574F2"/>
    <w:rsid w:val="0066019D"/>
    <w:rsid w:val="006609F0"/>
    <w:rsid w:val="00661DA7"/>
    <w:rsid w:val="006624BA"/>
    <w:rsid w:val="00663CF0"/>
    <w:rsid w:val="006651CE"/>
    <w:rsid w:val="0066527A"/>
    <w:rsid w:val="00666FC0"/>
    <w:rsid w:val="006671B4"/>
    <w:rsid w:val="0067070B"/>
    <w:rsid w:val="00672784"/>
    <w:rsid w:val="006735E0"/>
    <w:rsid w:val="00673822"/>
    <w:rsid w:val="00673FE2"/>
    <w:rsid w:val="00674B13"/>
    <w:rsid w:val="00675AFC"/>
    <w:rsid w:val="0067693D"/>
    <w:rsid w:val="006770BA"/>
    <w:rsid w:val="0068507F"/>
    <w:rsid w:val="0068761A"/>
    <w:rsid w:val="00687C5E"/>
    <w:rsid w:val="00692A38"/>
    <w:rsid w:val="00694583"/>
    <w:rsid w:val="00694E7E"/>
    <w:rsid w:val="00696625"/>
    <w:rsid w:val="00696FFE"/>
    <w:rsid w:val="00697B08"/>
    <w:rsid w:val="006A162E"/>
    <w:rsid w:val="006A1984"/>
    <w:rsid w:val="006A31AE"/>
    <w:rsid w:val="006A3830"/>
    <w:rsid w:val="006A4B97"/>
    <w:rsid w:val="006A5C8C"/>
    <w:rsid w:val="006A66B7"/>
    <w:rsid w:val="006A79F5"/>
    <w:rsid w:val="006B0120"/>
    <w:rsid w:val="006B119D"/>
    <w:rsid w:val="006B1467"/>
    <w:rsid w:val="006B1AEC"/>
    <w:rsid w:val="006B1F3C"/>
    <w:rsid w:val="006B20F4"/>
    <w:rsid w:val="006B3532"/>
    <w:rsid w:val="006B390A"/>
    <w:rsid w:val="006B6948"/>
    <w:rsid w:val="006C032E"/>
    <w:rsid w:val="006C35CE"/>
    <w:rsid w:val="006C4C6D"/>
    <w:rsid w:val="006C55B3"/>
    <w:rsid w:val="006C657F"/>
    <w:rsid w:val="006C661E"/>
    <w:rsid w:val="006D2009"/>
    <w:rsid w:val="006D2272"/>
    <w:rsid w:val="006D4001"/>
    <w:rsid w:val="006D40BC"/>
    <w:rsid w:val="006D44CC"/>
    <w:rsid w:val="006D480F"/>
    <w:rsid w:val="006D5B9C"/>
    <w:rsid w:val="006D6066"/>
    <w:rsid w:val="006D7D3A"/>
    <w:rsid w:val="006E1566"/>
    <w:rsid w:val="006E16B0"/>
    <w:rsid w:val="006E32BB"/>
    <w:rsid w:val="006E4CF2"/>
    <w:rsid w:val="006E7047"/>
    <w:rsid w:val="006F0F1D"/>
    <w:rsid w:val="006F3629"/>
    <w:rsid w:val="006F49DE"/>
    <w:rsid w:val="006F4CC3"/>
    <w:rsid w:val="006F5AAF"/>
    <w:rsid w:val="00702047"/>
    <w:rsid w:val="00704A8B"/>
    <w:rsid w:val="00710347"/>
    <w:rsid w:val="00712545"/>
    <w:rsid w:val="00715A77"/>
    <w:rsid w:val="00717BEA"/>
    <w:rsid w:val="00721719"/>
    <w:rsid w:val="007222DF"/>
    <w:rsid w:val="00723448"/>
    <w:rsid w:val="0072732B"/>
    <w:rsid w:val="00727875"/>
    <w:rsid w:val="0073316B"/>
    <w:rsid w:val="00733963"/>
    <w:rsid w:val="00733F7F"/>
    <w:rsid w:val="00734EAC"/>
    <w:rsid w:val="00736CB8"/>
    <w:rsid w:val="007400B6"/>
    <w:rsid w:val="00740802"/>
    <w:rsid w:val="0074131F"/>
    <w:rsid w:val="007435E5"/>
    <w:rsid w:val="00744912"/>
    <w:rsid w:val="00746BAB"/>
    <w:rsid w:val="007520BF"/>
    <w:rsid w:val="00752412"/>
    <w:rsid w:val="00754117"/>
    <w:rsid w:val="00754F89"/>
    <w:rsid w:val="00755428"/>
    <w:rsid w:val="00755694"/>
    <w:rsid w:val="00755CC6"/>
    <w:rsid w:val="00756BEB"/>
    <w:rsid w:val="007625A6"/>
    <w:rsid w:val="00765514"/>
    <w:rsid w:val="00765F43"/>
    <w:rsid w:val="00767E44"/>
    <w:rsid w:val="00770BC4"/>
    <w:rsid w:val="00776631"/>
    <w:rsid w:val="00777DC0"/>
    <w:rsid w:val="00780553"/>
    <w:rsid w:val="00780731"/>
    <w:rsid w:val="00780D61"/>
    <w:rsid w:val="00783F98"/>
    <w:rsid w:val="00784372"/>
    <w:rsid w:val="00784D22"/>
    <w:rsid w:val="00784F5C"/>
    <w:rsid w:val="00785527"/>
    <w:rsid w:val="00785AAA"/>
    <w:rsid w:val="00785D0A"/>
    <w:rsid w:val="007865D8"/>
    <w:rsid w:val="0079007E"/>
    <w:rsid w:val="007905F4"/>
    <w:rsid w:val="007A2EEC"/>
    <w:rsid w:val="007A51D0"/>
    <w:rsid w:val="007A6CF9"/>
    <w:rsid w:val="007A7207"/>
    <w:rsid w:val="007A7275"/>
    <w:rsid w:val="007B10B8"/>
    <w:rsid w:val="007B16D1"/>
    <w:rsid w:val="007B1910"/>
    <w:rsid w:val="007B1ADA"/>
    <w:rsid w:val="007B31CF"/>
    <w:rsid w:val="007B395D"/>
    <w:rsid w:val="007B442B"/>
    <w:rsid w:val="007B6BFB"/>
    <w:rsid w:val="007B783D"/>
    <w:rsid w:val="007C192E"/>
    <w:rsid w:val="007C351A"/>
    <w:rsid w:val="007C38E6"/>
    <w:rsid w:val="007C4D69"/>
    <w:rsid w:val="007C61A5"/>
    <w:rsid w:val="007C625B"/>
    <w:rsid w:val="007C6FCE"/>
    <w:rsid w:val="007D06BD"/>
    <w:rsid w:val="007D07D7"/>
    <w:rsid w:val="007D2A55"/>
    <w:rsid w:val="007D2A73"/>
    <w:rsid w:val="007D32E0"/>
    <w:rsid w:val="007D5566"/>
    <w:rsid w:val="007D67C1"/>
    <w:rsid w:val="007D6814"/>
    <w:rsid w:val="007D6EC3"/>
    <w:rsid w:val="007E0226"/>
    <w:rsid w:val="007E0250"/>
    <w:rsid w:val="007E1A47"/>
    <w:rsid w:val="007E4D31"/>
    <w:rsid w:val="007E7C6F"/>
    <w:rsid w:val="007F0B8F"/>
    <w:rsid w:val="007F1CDB"/>
    <w:rsid w:val="007F2998"/>
    <w:rsid w:val="007F443F"/>
    <w:rsid w:val="007F45BC"/>
    <w:rsid w:val="007F4ECD"/>
    <w:rsid w:val="007F521D"/>
    <w:rsid w:val="007F7A84"/>
    <w:rsid w:val="00800A5C"/>
    <w:rsid w:val="0080426B"/>
    <w:rsid w:val="0080487A"/>
    <w:rsid w:val="008113E1"/>
    <w:rsid w:val="00812796"/>
    <w:rsid w:val="008142F5"/>
    <w:rsid w:val="00815483"/>
    <w:rsid w:val="0081672C"/>
    <w:rsid w:val="00816935"/>
    <w:rsid w:val="00816F33"/>
    <w:rsid w:val="008179A2"/>
    <w:rsid w:val="008247CB"/>
    <w:rsid w:val="008272EB"/>
    <w:rsid w:val="008317AB"/>
    <w:rsid w:val="00832BD3"/>
    <w:rsid w:val="00834127"/>
    <w:rsid w:val="00836799"/>
    <w:rsid w:val="008368E1"/>
    <w:rsid w:val="00836A8C"/>
    <w:rsid w:val="00840DE9"/>
    <w:rsid w:val="00842AE9"/>
    <w:rsid w:val="008438E7"/>
    <w:rsid w:val="008440FE"/>
    <w:rsid w:val="0084503C"/>
    <w:rsid w:val="008457AC"/>
    <w:rsid w:val="00851298"/>
    <w:rsid w:val="00857F5F"/>
    <w:rsid w:val="00860124"/>
    <w:rsid w:val="008616A0"/>
    <w:rsid w:val="008648B0"/>
    <w:rsid w:val="00865F36"/>
    <w:rsid w:val="00866B31"/>
    <w:rsid w:val="008775E8"/>
    <w:rsid w:val="00882A80"/>
    <w:rsid w:val="008862E9"/>
    <w:rsid w:val="00891B9D"/>
    <w:rsid w:val="00892A08"/>
    <w:rsid w:val="0089488E"/>
    <w:rsid w:val="008950E6"/>
    <w:rsid w:val="00896130"/>
    <w:rsid w:val="008962A5"/>
    <w:rsid w:val="00897E07"/>
    <w:rsid w:val="008A17B9"/>
    <w:rsid w:val="008A2093"/>
    <w:rsid w:val="008A2874"/>
    <w:rsid w:val="008A360E"/>
    <w:rsid w:val="008A46CC"/>
    <w:rsid w:val="008A46F3"/>
    <w:rsid w:val="008A6480"/>
    <w:rsid w:val="008A6AEF"/>
    <w:rsid w:val="008B12AC"/>
    <w:rsid w:val="008B12EE"/>
    <w:rsid w:val="008B3171"/>
    <w:rsid w:val="008B3EC8"/>
    <w:rsid w:val="008B475A"/>
    <w:rsid w:val="008B7E96"/>
    <w:rsid w:val="008B7F6A"/>
    <w:rsid w:val="008C344C"/>
    <w:rsid w:val="008C3D76"/>
    <w:rsid w:val="008C47C0"/>
    <w:rsid w:val="008C55D6"/>
    <w:rsid w:val="008C771E"/>
    <w:rsid w:val="008D2157"/>
    <w:rsid w:val="008D3B30"/>
    <w:rsid w:val="008D7049"/>
    <w:rsid w:val="008E1821"/>
    <w:rsid w:val="008E390D"/>
    <w:rsid w:val="008E53B5"/>
    <w:rsid w:val="008E5E8A"/>
    <w:rsid w:val="008F208B"/>
    <w:rsid w:val="008F2D20"/>
    <w:rsid w:val="008F3D2C"/>
    <w:rsid w:val="008F565A"/>
    <w:rsid w:val="008F5867"/>
    <w:rsid w:val="008F5BFF"/>
    <w:rsid w:val="008F5FC1"/>
    <w:rsid w:val="009007A3"/>
    <w:rsid w:val="00901599"/>
    <w:rsid w:val="0090398C"/>
    <w:rsid w:val="00907127"/>
    <w:rsid w:val="00907470"/>
    <w:rsid w:val="00910CB7"/>
    <w:rsid w:val="009114AC"/>
    <w:rsid w:val="00912000"/>
    <w:rsid w:val="00913999"/>
    <w:rsid w:val="009156A1"/>
    <w:rsid w:val="0091575F"/>
    <w:rsid w:val="00915E7E"/>
    <w:rsid w:val="009160EE"/>
    <w:rsid w:val="00920652"/>
    <w:rsid w:val="00921774"/>
    <w:rsid w:val="00921810"/>
    <w:rsid w:val="00921AFE"/>
    <w:rsid w:val="00922FED"/>
    <w:rsid w:val="00923684"/>
    <w:rsid w:val="0092563A"/>
    <w:rsid w:val="00927132"/>
    <w:rsid w:val="009272CD"/>
    <w:rsid w:val="00927B63"/>
    <w:rsid w:val="00937357"/>
    <w:rsid w:val="00937945"/>
    <w:rsid w:val="00940A39"/>
    <w:rsid w:val="00940C9F"/>
    <w:rsid w:val="00941765"/>
    <w:rsid w:val="00944277"/>
    <w:rsid w:val="00945C24"/>
    <w:rsid w:val="009465D1"/>
    <w:rsid w:val="009476C7"/>
    <w:rsid w:val="00947DD4"/>
    <w:rsid w:val="00950016"/>
    <w:rsid w:val="00950992"/>
    <w:rsid w:val="0095112B"/>
    <w:rsid w:val="00951A8D"/>
    <w:rsid w:val="00952188"/>
    <w:rsid w:val="009522E7"/>
    <w:rsid w:val="0095241E"/>
    <w:rsid w:val="00952D8A"/>
    <w:rsid w:val="00954765"/>
    <w:rsid w:val="00954962"/>
    <w:rsid w:val="00954B23"/>
    <w:rsid w:val="00955CFD"/>
    <w:rsid w:val="0095661F"/>
    <w:rsid w:val="0095720A"/>
    <w:rsid w:val="009576CD"/>
    <w:rsid w:val="00957CF2"/>
    <w:rsid w:val="00960483"/>
    <w:rsid w:val="00961455"/>
    <w:rsid w:val="00962281"/>
    <w:rsid w:val="00962AE1"/>
    <w:rsid w:val="00964F12"/>
    <w:rsid w:val="00967EBE"/>
    <w:rsid w:val="00971FBA"/>
    <w:rsid w:val="0097232C"/>
    <w:rsid w:val="00973CAC"/>
    <w:rsid w:val="0097455E"/>
    <w:rsid w:val="009746A9"/>
    <w:rsid w:val="00976641"/>
    <w:rsid w:val="00976863"/>
    <w:rsid w:val="0097778F"/>
    <w:rsid w:val="00981A93"/>
    <w:rsid w:val="00983A08"/>
    <w:rsid w:val="00984F19"/>
    <w:rsid w:val="009859B8"/>
    <w:rsid w:val="00987521"/>
    <w:rsid w:val="00990E59"/>
    <w:rsid w:val="009913D9"/>
    <w:rsid w:val="009947AF"/>
    <w:rsid w:val="009960B4"/>
    <w:rsid w:val="00996691"/>
    <w:rsid w:val="00997AAE"/>
    <w:rsid w:val="009A03AE"/>
    <w:rsid w:val="009A3528"/>
    <w:rsid w:val="009A3C3D"/>
    <w:rsid w:val="009A520A"/>
    <w:rsid w:val="009A52E7"/>
    <w:rsid w:val="009A5B6A"/>
    <w:rsid w:val="009A5C46"/>
    <w:rsid w:val="009A5D95"/>
    <w:rsid w:val="009B2382"/>
    <w:rsid w:val="009B37A5"/>
    <w:rsid w:val="009B5713"/>
    <w:rsid w:val="009B61F6"/>
    <w:rsid w:val="009B67DC"/>
    <w:rsid w:val="009B72F6"/>
    <w:rsid w:val="009B7F62"/>
    <w:rsid w:val="009C00F6"/>
    <w:rsid w:val="009C0AFB"/>
    <w:rsid w:val="009C1977"/>
    <w:rsid w:val="009C36D4"/>
    <w:rsid w:val="009C3A23"/>
    <w:rsid w:val="009C63B5"/>
    <w:rsid w:val="009D068E"/>
    <w:rsid w:val="009D0912"/>
    <w:rsid w:val="009D0F2C"/>
    <w:rsid w:val="009D27BA"/>
    <w:rsid w:val="009D2AAB"/>
    <w:rsid w:val="009D3442"/>
    <w:rsid w:val="009D7186"/>
    <w:rsid w:val="009D71BA"/>
    <w:rsid w:val="009E1606"/>
    <w:rsid w:val="009E1D0B"/>
    <w:rsid w:val="009E38E5"/>
    <w:rsid w:val="009E398A"/>
    <w:rsid w:val="009E54BC"/>
    <w:rsid w:val="009E68D0"/>
    <w:rsid w:val="009E706B"/>
    <w:rsid w:val="009F2BAA"/>
    <w:rsid w:val="009F3850"/>
    <w:rsid w:val="009F4042"/>
    <w:rsid w:val="009F5A84"/>
    <w:rsid w:val="009F5C1A"/>
    <w:rsid w:val="009F5E31"/>
    <w:rsid w:val="009F7A80"/>
    <w:rsid w:val="00A00BC6"/>
    <w:rsid w:val="00A00C5F"/>
    <w:rsid w:val="00A0237D"/>
    <w:rsid w:val="00A030AD"/>
    <w:rsid w:val="00A0483F"/>
    <w:rsid w:val="00A04E78"/>
    <w:rsid w:val="00A04F42"/>
    <w:rsid w:val="00A058C1"/>
    <w:rsid w:val="00A06010"/>
    <w:rsid w:val="00A06378"/>
    <w:rsid w:val="00A06C8B"/>
    <w:rsid w:val="00A07541"/>
    <w:rsid w:val="00A079F8"/>
    <w:rsid w:val="00A102EC"/>
    <w:rsid w:val="00A117A0"/>
    <w:rsid w:val="00A1193E"/>
    <w:rsid w:val="00A11949"/>
    <w:rsid w:val="00A12EF6"/>
    <w:rsid w:val="00A139DD"/>
    <w:rsid w:val="00A13B95"/>
    <w:rsid w:val="00A13D8F"/>
    <w:rsid w:val="00A13EE5"/>
    <w:rsid w:val="00A14CA3"/>
    <w:rsid w:val="00A16279"/>
    <w:rsid w:val="00A1650F"/>
    <w:rsid w:val="00A17398"/>
    <w:rsid w:val="00A17551"/>
    <w:rsid w:val="00A20C72"/>
    <w:rsid w:val="00A219D8"/>
    <w:rsid w:val="00A22298"/>
    <w:rsid w:val="00A22D4D"/>
    <w:rsid w:val="00A24D05"/>
    <w:rsid w:val="00A26B20"/>
    <w:rsid w:val="00A30592"/>
    <w:rsid w:val="00A3079F"/>
    <w:rsid w:val="00A30AD6"/>
    <w:rsid w:val="00A3237A"/>
    <w:rsid w:val="00A338D4"/>
    <w:rsid w:val="00A37E85"/>
    <w:rsid w:val="00A41950"/>
    <w:rsid w:val="00A42713"/>
    <w:rsid w:val="00A431C9"/>
    <w:rsid w:val="00A4441D"/>
    <w:rsid w:val="00A45055"/>
    <w:rsid w:val="00A45EEB"/>
    <w:rsid w:val="00A46800"/>
    <w:rsid w:val="00A47A94"/>
    <w:rsid w:val="00A50663"/>
    <w:rsid w:val="00A5203B"/>
    <w:rsid w:val="00A521BD"/>
    <w:rsid w:val="00A52AFD"/>
    <w:rsid w:val="00A5744D"/>
    <w:rsid w:val="00A5784E"/>
    <w:rsid w:val="00A601AA"/>
    <w:rsid w:val="00A61817"/>
    <w:rsid w:val="00A61AB7"/>
    <w:rsid w:val="00A632DE"/>
    <w:rsid w:val="00A6373A"/>
    <w:rsid w:val="00A66DB3"/>
    <w:rsid w:val="00A67390"/>
    <w:rsid w:val="00A70A6A"/>
    <w:rsid w:val="00A72444"/>
    <w:rsid w:val="00A7314F"/>
    <w:rsid w:val="00A75E46"/>
    <w:rsid w:val="00A761DB"/>
    <w:rsid w:val="00A76272"/>
    <w:rsid w:val="00A84616"/>
    <w:rsid w:val="00A84A1D"/>
    <w:rsid w:val="00A84B68"/>
    <w:rsid w:val="00A862CE"/>
    <w:rsid w:val="00A870C3"/>
    <w:rsid w:val="00A87C56"/>
    <w:rsid w:val="00A90D28"/>
    <w:rsid w:val="00A918D8"/>
    <w:rsid w:val="00A93625"/>
    <w:rsid w:val="00A94710"/>
    <w:rsid w:val="00A9489F"/>
    <w:rsid w:val="00AA0021"/>
    <w:rsid w:val="00AA08FD"/>
    <w:rsid w:val="00AA5A74"/>
    <w:rsid w:val="00AA6E07"/>
    <w:rsid w:val="00AA71EA"/>
    <w:rsid w:val="00AB0015"/>
    <w:rsid w:val="00AB079A"/>
    <w:rsid w:val="00AB3357"/>
    <w:rsid w:val="00AB390A"/>
    <w:rsid w:val="00AB492D"/>
    <w:rsid w:val="00AC12A2"/>
    <w:rsid w:val="00AC21A7"/>
    <w:rsid w:val="00AC3D4F"/>
    <w:rsid w:val="00AC43E8"/>
    <w:rsid w:val="00AC5043"/>
    <w:rsid w:val="00AC5C28"/>
    <w:rsid w:val="00AC650B"/>
    <w:rsid w:val="00AC6656"/>
    <w:rsid w:val="00AC7E1B"/>
    <w:rsid w:val="00AD05AB"/>
    <w:rsid w:val="00AD0CA4"/>
    <w:rsid w:val="00AD0F56"/>
    <w:rsid w:val="00AD1F8A"/>
    <w:rsid w:val="00AD247C"/>
    <w:rsid w:val="00AD2F8C"/>
    <w:rsid w:val="00AD305E"/>
    <w:rsid w:val="00AD3947"/>
    <w:rsid w:val="00AD531B"/>
    <w:rsid w:val="00AD5B32"/>
    <w:rsid w:val="00AD7D5A"/>
    <w:rsid w:val="00AE0839"/>
    <w:rsid w:val="00AE30DC"/>
    <w:rsid w:val="00AE34F5"/>
    <w:rsid w:val="00AE55D1"/>
    <w:rsid w:val="00AE6019"/>
    <w:rsid w:val="00AE6CF7"/>
    <w:rsid w:val="00AF01A1"/>
    <w:rsid w:val="00AF1110"/>
    <w:rsid w:val="00AF1385"/>
    <w:rsid w:val="00AF14E0"/>
    <w:rsid w:val="00AF357A"/>
    <w:rsid w:val="00AF37EF"/>
    <w:rsid w:val="00AF4781"/>
    <w:rsid w:val="00AF7861"/>
    <w:rsid w:val="00AF7D99"/>
    <w:rsid w:val="00B05F22"/>
    <w:rsid w:val="00B1028B"/>
    <w:rsid w:val="00B10C09"/>
    <w:rsid w:val="00B116BF"/>
    <w:rsid w:val="00B11F45"/>
    <w:rsid w:val="00B12BD6"/>
    <w:rsid w:val="00B13176"/>
    <w:rsid w:val="00B15300"/>
    <w:rsid w:val="00B1673D"/>
    <w:rsid w:val="00B16839"/>
    <w:rsid w:val="00B17B36"/>
    <w:rsid w:val="00B223CB"/>
    <w:rsid w:val="00B23313"/>
    <w:rsid w:val="00B25AC4"/>
    <w:rsid w:val="00B30DA6"/>
    <w:rsid w:val="00B3247D"/>
    <w:rsid w:val="00B329FE"/>
    <w:rsid w:val="00B34373"/>
    <w:rsid w:val="00B36EC1"/>
    <w:rsid w:val="00B37742"/>
    <w:rsid w:val="00B40485"/>
    <w:rsid w:val="00B409FC"/>
    <w:rsid w:val="00B41779"/>
    <w:rsid w:val="00B418D6"/>
    <w:rsid w:val="00B4261F"/>
    <w:rsid w:val="00B471B5"/>
    <w:rsid w:val="00B515A6"/>
    <w:rsid w:val="00B54E7F"/>
    <w:rsid w:val="00B5593B"/>
    <w:rsid w:val="00B55AB0"/>
    <w:rsid w:val="00B6456F"/>
    <w:rsid w:val="00B654C6"/>
    <w:rsid w:val="00B66DEA"/>
    <w:rsid w:val="00B6702B"/>
    <w:rsid w:val="00B673AE"/>
    <w:rsid w:val="00B7149E"/>
    <w:rsid w:val="00B71F41"/>
    <w:rsid w:val="00B73DD1"/>
    <w:rsid w:val="00B74D97"/>
    <w:rsid w:val="00B75E66"/>
    <w:rsid w:val="00B76A45"/>
    <w:rsid w:val="00B7766B"/>
    <w:rsid w:val="00B80D39"/>
    <w:rsid w:val="00B816DE"/>
    <w:rsid w:val="00B83980"/>
    <w:rsid w:val="00B86604"/>
    <w:rsid w:val="00B87065"/>
    <w:rsid w:val="00B87CC9"/>
    <w:rsid w:val="00B928B1"/>
    <w:rsid w:val="00B93748"/>
    <w:rsid w:val="00B93D8E"/>
    <w:rsid w:val="00B93EF0"/>
    <w:rsid w:val="00B95E4A"/>
    <w:rsid w:val="00B960FD"/>
    <w:rsid w:val="00B969FC"/>
    <w:rsid w:val="00BA1646"/>
    <w:rsid w:val="00BA17F3"/>
    <w:rsid w:val="00BA34B0"/>
    <w:rsid w:val="00BA5095"/>
    <w:rsid w:val="00BA5660"/>
    <w:rsid w:val="00BA6670"/>
    <w:rsid w:val="00BA6DFB"/>
    <w:rsid w:val="00BA7422"/>
    <w:rsid w:val="00BA75E4"/>
    <w:rsid w:val="00BA7676"/>
    <w:rsid w:val="00BB174C"/>
    <w:rsid w:val="00BB19ED"/>
    <w:rsid w:val="00BB1DA5"/>
    <w:rsid w:val="00BB2EE6"/>
    <w:rsid w:val="00BB3316"/>
    <w:rsid w:val="00BB379A"/>
    <w:rsid w:val="00BB5AC3"/>
    <w:rsid w:val="00BB6485"/>
    <w:rsid w:val="00BB7B75"/>
    <w:rsid w:val="00BB7F7A"/>
    <w:rsid w:val="00BC10ED"/>
    <w:rsid w:val="00BC50D8"/>
    <w:rsid w:val="00BD0550"/>
    <w:rsid w:val="00BD24EF"/>
    <w:rsid w:val="00BD3021"/>
    <w:rsid w:val="00BD3EBE"/>
    <w:rsid w:val="00BD4E17"/>
    <w:rsid w:val="00BD6CE1"/>
    <w:rsid w:val="00BE042A"/>
    <w:rsid w:val="00BE10F0"/>
    <w:rsid w:val="00BE5B48"/>
    <w:rsid w:val="00BE5BBD"/>
    <w:rsid w:val="00BE5F3B"/>
    <w:rsid w:val="00BE65C7"/>
    <w:rsid w:val="00BE72DF"/>
    <w:rsid w:val="00BF0B74"/>
    <w:rsid w:val="00BF37F9"/>
    <w:rsid w:val="00BF3A6E"/>
    <w:rsid w:val="00BF3B08"/>
    <w:rsid w:val="00BF5243"/>
    <w:rsid w:val="00BF58B1"/>
    <w:rsid w:val="00C00E42"/>
    <w:rsid w:val="00C0464C"/>
    <w:rsid w:val="00C0470F"/>
    <w:rsid w:val="00C04F62"/>
    <w:rsid w:val="00C05F27"/>
    <w:rsid w:val="00C06196"/>
    <w:rsid w:val="00C10742"/>
    <w:rsid w:val="00C119AE"/>
    <w:rsid w:val="00C125D7"/>
    <w:rsid w:val="00C15A7C"/>
    <w:rsid w:val="00C16B3E"/>
    <w:rsid w:val="00C178E3"/>
    <w:rsid w:val="00C205CE"/>
    <w:rsid w:val="00C20ECF"/>
    <w:rsid w:val="00C22D02"/>
    <w:rsid w:val="00C2401F"/>
    <w:rsid w:val="00C30ED9"/>
    <w:rsid w:val="00C32E83"/>
    <w:rsid w:val="00C339A2"/>
    <w:rsid w:val="00C3424C"/>
    <w:rsid w:val="00C34FC1"/>
    <w:rsid w:val="00C375A3"/>
    <w:rsid w:val="00C401EB"/>
    <w:rsid w:val="00C43CE5"/>
    <w:rsid w:val="00C46D9D"/>
    <w:rsid w:val="00C4755E"/>
    <w:rsid w:val="00C4797E"/>
    <w:rsid w:val="00C47E9A"/>
    <w:rsid w:val="00C47F2C"/>
    <w:rsid w:val="00C500BB"/>
    <w:rsid w:val="00C503DE"/>
    <w:rsid w:val="00C5089E"/>
    <w:rsid w:val="00C54FC2"/>
    <w:rsid w:val="00C55BEC"/>
    <w:rsid w:val="00C55C88"/>
    <w:rsid w:val="00C55DA5"/>
    <w:rsid w:val="00C564D9"/>
    <w:rsid w:val="00C57D8D"/>
    <w:rsid w:val="00C61738"/>
    <w:rsid w:val="00C623AA"/>
    <w:rsid w:val="00C662E7"/>
    <w:rsid w:val="00C676E6"/>
    <w:rsid w:val="00C72A49"/>
    <w:rsid w:val="00C736D7"/>
    <w:rsid w:val="00C75879"/>
    <w:rsid w:val="00C75939"/>
    <w:rsid w:val="00C77599"/>
    <w:rsid w:val="00C805E1"/>
    <w:rsid w:val="00C80847"/>
    <w:rsid w:val="00C81B10"/>
    <w:rsid w:val="00C83C1F"/>
    <w:rsid w:val="00C84271"/>
    <w:rsid w:val="00C85895"/>
    <w:rsid w:val="00C87B63"/>
    <w:rsid w:val="00C904FB"/>
    <w:rsid w:val="00C914C5"/>
    <w:rsid w:val="00C91899"/>
    <w:rsid w:val="00C91B30"/>
    <w:rsid w:val="00C92E86"/>
    <w:rsid w:val="00C932F9"/>
    <w:rsid w:val="00C93D57"/>
    <w:rsid w:val="00C942AD"/>
    <w:rsid w:val="00C97F95"/>
    <w:rsid w:val="00CA27C5"/>
    <w:rsid w:val="00CA2E31"/>
    <w:rsid w:val="00CA4264"/>
    <w:rsid w:val="00CA6297"/>
    <w:rsid w:val="00CB2713"/>
    <w:rsid w:val="00CB2FE1"/>
    <w:rsid w:val="00CB3EC3"/>
    <w:rsid w:val="00CB5F4C"/>
    <w:rsid w:val="00CB78C6"/>
    <w:rsid w:val="00CB7E14"/>
    <w:rsid w:val="00CC1CA2"/>
    <w:rsid w:val="00CC25D5"/>
    <w:rsid w:val="00CC31D4"/>
    <w:rsid w:val="00CC5127"/>
    <w:rsid w:val="00CD143C"/>
    <w:rsid w:val="00CD1F30"/>
    <w:rsid w:val="00CD215E"/>
    <w:rsid w:val="00CD33DD"/>
    <w:rsid w:val="00CD4DCE"/>
    <w:rsid w:val="00CD4E27"/>
    <w:rsid w:val="00CD58F1"/>
    <w:rsid w:val="00CE00BF"/>
    <w:rsid w:val="00CE0349"/>
    <w:rsid w:val="00CE03C7"/>
    <w:rsid w:val="00CE1631"/>
    <w:rsid w:val="00CE5082"/>
    <w:rsid w:val="00CE5C62"/>
    <w:rsid w:val="00CF1B88"/>
    <w:rsid w:val="00CF480A"/>
    <w:rsid w:val="00D02D76"/>
    <w:rsid w:val="00D0339E"/>
    <w:rsid w:val="00D04690"/>
    <w:rsid w:val="00D0630D"/>
    <w:rsid w:val="00D06BF4"/>
    <w:rsid w:val="00D0714F"/>
    <w:rsid w:val="00D07A05"/>
    <w:rsid w:val="00D07FC9"/>
    <w:rsid w:val="00D110C3"/>
    <w:rsid w:val="00D124AF"/>
    <w:rsid w:val="00D22103"/>
    <w:rsid w:val="00D2303B"/>
    <w:rsid w:val="00D23B5F"/>
    <w:rsid w:val="00D277AD"/>
    <w:rsid w:val="00D27D63"/>
    <w:rsid w:val="00D30C2B"/>
    <w:rsid w:val="00D32787"/>
    <w:rsid w:val="00D33457"/>
    <w:rsid w:val="00D34936"/>
    <w:rsid w:val="00D37251"/>
    <w:rsid w:val="00D408BE"/>
    <w:rsid w:val="00D43B33"/>
    <w:rsid w:val="00D43B6D"/>
    <w:rsid w:val="00D43F6C"/>
    <w:rsid w:val="00D4529B"/>
    <w:rsid w:val="00D479BE"/>
    <w:rsid w:val="00D51AC2"/>
    <w:rsid w:val="00D51BFE"/>
    <w:rsid w:val="00D52D39"/>
    <w:rsid w:val="00D54B3A"/>
    <w:rsid w:val="00D56200"/>
    <w:rsid w:val="00D5708D"/>
    <w:rsid w:val="00D573F1"/>
    <w:rsid w:val="00D575DF"/>
    <w:rsid w:val="00D6434B"/>
    <w:rsid w:val="00D6544D"/>
    <w:rsid w:val="00D67151"/>
    <w:rsid w:val="00D703E1"/>
    <w:rsid w:val="00D72DE3"/>
    <w:rsid w:val="00D73F37"/>
    <w:rsid w:val="00D80D63"/>
    <w:rsid w:val="00D835F6"/>
    <w:rsid w:val="00D84E63"/>
    <w:rsid w:val="00D919B6"/>
    <w:rsid w:val="00D923B5"/>
    <w:rsid w:val="00D93BA4"/>
    <w:rsid w:val="00D94ABD"/>
    <w:rsid w:val="00D95646"/>
    <w:rsid w:val="00D9589A"/>
    <w:rsid w:val="00D95915"/>
    <w:rsid w:val="00D96E5E"/>
    <w:rsid w:val="00DA61E1"/>
    <w:rsid w:val="00DA6559"/>
    <w:rsid w:val="00DB0490"/>
    <w:rsid w:val="00DB07B1"/>
    <w:rsid w:val="00DB3C41"/>
    <w:rsid w:val="00DB48F4"/>
    <w:rsid w:val="00DB679F"/>
    <w:rsid w:val="00DB722A"/>
    <w:rsid w:val="00DB7D23"/>
    <w:rsid w:val="00DC1565"/>
    <w:rsid w:val="00DC1CE1"/>
    <w:rsid w:val="00DC1EA1"/>
    <w:rsid w:val="00DC5C87"/>
    <w:rsid w:val="00DD1314"/>
    <w:rsid w:val="00DD1966"/>
    <w:rsid w:val="00DD1E04"/>
    <w:rsid w:val="00DD22A6"/>
    <w:rsid w:val="00DD28C2"/>
    <w:rsid w:val="00DD29F2"/>
    <w:rsid w:val="00DD3C66"/>
    <w:rsid w:val="00DD4C07"/>
    <w:rsid w:val="00DD5409"/>
    <w:rsid w:val="00DD59EA"/>
    <w:rsid w:val="00DD6A38"/>
    <w:rsid w:val="00DD7B1D"/>
    <w:rsid w:val="00DE08DE"/>
    <w:rsid w:val="00DE0DE6"/>
    <w:rsid w:val="00DE1E7C"/>
    <w:rsid w:val="00DF00FC"/>
    <w:rsid w:val="00DF0A80"/>
    <w:rsid w:val="00DF2384"/>
    <w:rsid w:val="00DF333E"/>
    <w:rsid w:val="00DF556B"/>
    <w:rsid w:val="00DF5AE2"/>
    <w:rsid w:val="00DF74D1"/>
    <w:rsid w:val="00E024EA"/>
    <w:rsid w:val="00E03AE6"/>
    <w:rsid w:val="00E03BEF"/>
    <w:rsid w:val="00E04BE2"/>
    <w:rsid w:val="00E06A35"/>
    <w:rsid w:val="00E06C9E"/>
    <w:rsid w:val="00E10341"/>
    <w:rsid w:val="00E10BD3"/>
    <w:rsid w:val="00E11D6C"/>
    <w:rsid w:val="00E1305A"/>
    <w:rsid w:val="00E15E52"/>
    <w:rsid w:val="00E20A06"/>
    <w:rsid w:val="00E20D1B"/>
    <w:rsid w:val="00E226EA"/>
    <w:rsid w:val="00E235B9"/>
    <w:rsid w:val="00E23939"/>
    <w:rsid w:val="00E23F2E"/>
    <w:rsid w:val="00E26D09"/>
    <w:rsid w:val="00E30190"/>
    <w:rsid w:val="00E3126E"/>
    <w:rsid w:val="00E315C3"/>
    <w:rsid w:val="00E32255"/>
    <w:rsid w:val="00E32889"/>
    <w:rsid w:val="00E32F10"/>
    <w:rsid w:val="00E350F6"/>
    <w:rsid w:val="00E407A3"/>
    <w:rsid w:val="00E408A8"/>
    <w:rsid w:val="00E424AA"/>
    <w:rsid w:val="00E4385B"/>
    <w:rsid w:val="00E44AD3"/>
    <w:rsid w:val="00E4507B"/>
    <w:rsid w:val="00E45C26"/>
    <w:rsid w:val="00E45F60"/>
    <w:rsid w:val="00E47511"/>
    <w:rsid w:val="00E50260"/>
    <w:rsid w:val="00E5031C"/>
    <w:rsid w:val="00E519AB"/>
    <w:rsid w:val="00E529C0"/>
    <w:rsid w:val="00E52B12"/>
    <w:rsid w:val="00E53817"/>
    <w:rsid w:val="00E54C5D"/>
    <w:rsid w:val="00E5596C"/>
    <w:rsid w:val="00E60BB7"/>
    <w:rsid w:val="00E6192A"/>
    <w:rsid w:val="00E62405"/>
    <w:rsid w:val="00E63B55"/>
    <w:rsid w:val="00E658E4"/>
    <w:rsid w:val="00E65AA2"/>
    <w:rsid w:val="00E66AD6"/>
    <w:rsid w:val="00E67727"/>
    <w:rsid w:val="00E702BE"/>
    <w:rsid w:val="00E71BD4"/>
    <w:rsid w:val="00E7326E"/>
    <w:rsid w:val="00E73685"/>
    <w:rsid w:val="00E74980"/>
    <w:rsid w:val="00E75D7A"/>
    <w:rsid w:val="00E7642D"/>
    <w:rsid w:val="00E773C7"/>
    <w:rsid w:val="00E8096F"/>
    <w:rsid w:val="00E80E8A"/>
    <w:rsid w:val="00E812D6"/>
    <w:rsid w:val="00E81720"/>
    <w:rsid w:val="00E82A4E"/>
    <w:rsid w:val="00E82EAF"/>
    <w:rsid w:val="00E8303C"/>
    <w:rsid w:val="00E83330"/>
    <w:rsid w:val="00E8349C"/>
    <w:rsid w:val="00E858C3"/>
    <w:rsid w:val="00E86C45"/>
    <w:rsid w:val="00E95379"/>
    <w:rsid w:val="00E97A9A"/>
    <w:rsid w:val="00EA444A"/>
    <w:rsid w:val="00EA59EA"/>
    <w:rsid w:val="00EB21FE"/>
    <w:rsid w:val="00EB25DE"/>
    <w:rsid w:val="00EB26A6"/>
    <w:rsid w:val="00EB28D2"/>
    <w:rsid w:val="00EB2DD8"/>
    <w:rsid w:val="00EB3ACE"/>
    <w:rsid w:val="00EB55D9"/>
    <w:rsid w:val="00EB7AE5"/>
    <w:rsid w:val="00EC0C97"/>
    <w:rsid w:val="00EC1E09"/>
    <w:rsid w:val="00EC45FB"/>
    <w:rsid w:val="00EC501D"/>
    <w:rsid w:val="00EC59F0"/>
    <w:rsid w:val="00EC7765"/>
    <w:rsid w:val="00EC7767"/>
    <w:rsid w:val="00ED0EF0"/>
    <w:rsid w:val="00ED3421"/>
    <w:rsid w:val="00ED3924"/>
    <w:rsid w:val="00ED42BE"/>
    <w:rsid w:val="00ED4C06"/>
    <w:rsid w:val="00ED534C"/>
    <w:rsid w:val="00ED5844"/>
    <w:rsid w:val="00ED7B2F"/>
    <w:rsid w:val="00EE23DB"/>
    <w:rsid w:val="00EE337D"/>
    <w:rsid w:val="00EE3C32"/>
    <w:rsid w:val="00EE5011"/>
    <w:rsid w:val="00EE5494"/>
    <w:rsid w:val="00EE6114"/>
    <w:rsid w:val="00EE6190"/>
    <w:rsid w:val="00EF0EDA"/>
    <w:rsid w:val="00EF1E04"/>
    <w:rsid w:val="00EF56EA"/>
    <w:rsid w:val="00EF664D"/>
    <w:rsid w:val="00EF6842"/>
    <w:rsid w:val="00F028E7"/>
    <w:rsid w:val="00F0420A"/>
    <w:rsid w:val="00F0508C"/>
    <w:rsid w:val="00F07E8F"/>
    <w:rsid w:val="00F118C1"/>
    <w:rsid w:val="00F134AC"/>
    <w:rsid w:val="00F147A9"/>
    <w:rsid w:val="00F14F37"/>
    <w:rsid w:val="00F15B54"/>
    <w:rsid w:val="00F15D30"/>
    <w:rsid w:val="00F17EDD"/>
    <w:rsid w:val="00F21083"/>
    <w:rsid w:val="00F2223E"/>
    <w:rsid w:val="00F2459D"/>
    <w:rsid w:val="00F24BBF"/>
    <w:rsid w:val="00F32F4A"/>
    <w:rsid w:val="00F339D8"/>
    <w:rsid w:val="00F3407E"/>
    <w:rsid w:val="00F34217"/>
    <w:rsid w:val="00F35B65"/>
    <w:rsid w:val="00F36866"/>
    <w:rsid w:val="00F36D8D"/>
    <w:rsid w:val="00F37B67"/>
    <w:rsid w:val="00F37CC3"/>
    <w:rsid w:val="00F4262F"/>
    <w:rsid w:val="00F449C4"/>
    <w:rsid w:val="00F452E0"/>
    <w:rsid w:val="00F458A6"/>
    <w:rsid w:val="00F45BEE"/>
    <w:rsid w:val="00F46840"/>
    <w:rsid w:val="00F47132"/>
    <w:rsid w:val="00F47C89"/>
    <w:rsid w:val="00F50E5C"/>
    <w:rsid w:val="00F50F56"/>
    <w:rsid w:val="00F51A00"/>
    <w:rsid w:val="00F51CB5"/>
    <w:rsid w:val="00F52A66"/>
    <w:rsid w:val="00F52DEA"/>
    <w:rsid w:val="00F53C05"/>
    <w:rsid w:val="00F55024"/>
    <w:rsid w:val="00F60A02"/>
    <w:rsid w:val="00F60B90"/>
    <w:rsid w:val="00F60FC4"/>
    <w:rsid w:val="00F6177D"/>
    <w:rsid w:val="00F63A6E"/>
    <w:rsid w:val="00F6433D"/>
    <w:rsid w:val="00F65EE0"/>
    <w:rsid w:val="00F67E3B"/>
    <w:rsid w:val="00F70769"/>
    <w:rsid w:val="00F70E8A"/>
    <w:rsid w:val="00F714D3"/>
    <w:rsid w:val="00F72F9A"/>
    <w:rsid w:val="00F731B8"/>
    <w:rsid w:val="00F75B4A"/>
    <w:rsid w:val="00F77651"/>
    <w:rsid w:val="00F8382F"/>
    <w:rsid w:val="00F8674D"/>
    <w:rsid w:val="00F87AAB"/>
    <w:rsid w:val="00F915B9"/>
    <w:rsid w:val="00F9180E"/>
    <w:rsid w:val="00F92180"/>
    <w:rsid w:val="00F94832"/>
    <w:rsid w:val="00F96C08"/>
    <w:rsid w:val="00F9719D"/>
    <w:rsid w:val="00F977AD"/>
    <w:rsid w:val="00FA389A"/>
    <w:rsid w:val="00FA4434"/>
    <w:rsid w:val="00FA5C3C"/>
    <w:rsid w:val="00FA6B07"/>
    <w:rsid w:val="00FA6D69"/>
    <w:rsid w:val="00FB0349"/>
    <w:rsid w:val="00FB05EB"/>
    <w:rsid w:val="00FB22F3"/>
    <w:rsid w:val="00FB5400"/>
    <w:rsid w:val="00FB6A50"/>
    <w:rsid w:val="00FC166E"/>
    <w:rsid w:val="00FC54AF"/>
    <w:rsid w:val="00FD306B"/>
    <w:rsid w:val="00FD3903"/>
    <w:rsid w:val="00FD397A"/>
    <w:rsid w:val="00FD4DD5"/>
    <w:rsid w:val="00FD503E"/>
    <w:rsid w:val="00FD5A49"/>
    <w:rsid w:val="00FD6C69"/>
    <w:rsid w:val="00FD6E32"/>
    <w:rsid w:val="00FD6F0A"/>
    <w:rsid w:val="00FE490C"/>
    <w:rsid w:val="00FE4A44"/>
    <w:rsid w:val="00FE4D8B"/>
    <w:rsid w:val="00FE4F7A"/>
    <w:rsid w:val="00FE7755"/>
    <w:rsid w:val="00FF0F59"/>
    <w:rsid w:val="00FF2549"/>
    <w:rsid w:val="00FF5195"/>
    <w:rsid w:val="00FF556E"/>
    <w:rsid w:val="00FF61DF"/>
    <w:rsid w:val="00FF7304"/>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31716088"/>
  <w15:docId w15:val="{EE185CC1-B0D3-446D-AB82-214A5CC2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DD"/>
    <w:pPr>
      <w:spacing w:after="160"/>
    </w:pPr>
    <w:rPr>
      <w:rFonts w:ascii="Segoe UI" w:hAnsi="Segoe UI"/>
      <w:color w:val="5A5B5E"/>
      <w:sz w:val="20"/>
      <w:lang w:val="en-CA"/>
    </w:rPr>
  </w:style>
  <w:style w:type="paragraph" w:styleId="Heading1">
    <w:name w:val="heading 1"/>
    <w:basedOn w:val="SectionDivider"/>
    <w:next w:val="Normal"/>
    <w:link w:val="Heading1Char"/>
    <w:uiPriority w:val="99"/>
    <w:qFormat/>
    <w:rsid w:val="00F52DEA"/>
    <w:pPr>
      <w:spacing w:before="480"/>
      <w:outlineLvl w:val="0"/>
    </w:pPr>
    <w:rPr>
      <w:noProof/>
      <w:color w:val="5A5B5E"/>
      <w:sz w:val="44"/>
    </w:rPr>
  </w:style>
  <w:style w:type="paragraph" w:styleId="Heading2">
    <w:name w:val="heading 2"/>
    <w:basedOn w:val="Normal"/>
    <w:next w:val="Normal"/>
    <w:link w:val="Heading2Char"/>
    <w:uiPriority w:val="9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uiPriority w:val="99"/>
    <w:qFormat/>
    <w:rsid w:val="009F2BAA"/>
    <w:pPr>
      <w:keepNext/>
      <w:keepLines/>
      <w:spacing w:before="240" w:after="120"/>
      <w:outlineLvl w:val="2"/>
    </w:pPr>
    <w:rPr>
      <w:rFonts w:eastAsia="Times New Roman" w:cs="Segoe U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2DEA"/>
    <w:rPr>
      <w:rFonts w:ascii="Segoe UI Light" w:hAnsi="Segoe UI Light" w:cs="Calibri Light"/>
      <w:noProof/>
      <w:color w:val="5A5B5E"/>
      <w:sz w:val="44"/>
    </w:rPr>
  </w:style>
  <w:style w:type="character" w:customStyle="1" w:styleId="Heading2Char">
    <w:name w:val="Heading 2 Char"/>
    <w:basedOn w:val="DefaultParagraphFont"/>
    <w:link w:val="Heading2"/>
    <w:uiPriority w:val="99"/>
    <w:locked/>
    <w:rsid w:val="00A9489F"/>
    <w:rPr>
      <w:rFonts w:ascii="Segoe UI" w:hAnsi="Segoe UI" w:cs="Segoe UI"/>
      <w:b/>
      <w:color w:val="D01A79"/>
      <w:sz w:val="26"/>
      <w:szCs w:val="26"/>
    </w:rPr>
  </w:style>
  <w:style w:type="character" w:customStyle="1" w:styleId="Heading3Char">
    <w:name w:val="Heading 3 Char"/>
    <w:basedOn w:val="DefaultParagraphFont"/>
    <w:link w:val="Heading3"/>
    <w:uiPriority w:val="99"/>
    <w:locked/>
    <w:rsid w:val="009F2BAA"/>
    <w:rPr>
      <w:rFonts w:ascii="Segoe UI" w:hAnsi="Segoe UI" w:cs="Segoe UI"/>
      <w:b/>
      <w:color w:val="5A5B5E"/>
      <w:sz w:val="24"/>
      <w:szCs w:val="24"/>
    </w:rPr>
  </w:style>
  <w:style w:type="paragraph" w:styleId="Header">
    <w:name w:val="header"/>
    <w:basedOn w:val="Normal"/>
    <w:link w:val="HeaderChar"/>
    <w:uiPriority w:val="99"/>
    <w:rsid w:val="007C351A"/>
    <w:pPr>
      <w:tabs>
        <w:tab w:val="center" w:pos="4680"/>
        <w:tab w:val="right" w:pos="9360"/>
      </w:tabs>
      <w:spacing w:after="0"/>
    </w:pPr>
  </w:style>
  <w:style w:type="character" w:customStyle="1" w:styleId="HeaderChar">
    <w:name w:val="Header Char"/>
    <w:basedOn w:val="DefaultParagraphFont"/>
    <w:link w:val="Header"/>
    <w:uiPriority w:val="99"/>
    <w:locked/>
    <w:rsid w:val="007C351A"/>
    <w:rPr>
      <w:rFonts w:cs="Times New Roman"/>
    </w:rPr>
  </w:style>
  <w:style w:type="paragraph" w:styleId="Footer">
    <w:name w:val="footer"/>
    <w:basedOn w:val="Normal"/>
    <w:link w:val="FooterChar"/>
    <w:uiPriority w:val="99"/>
    <w:rsid w:val="007C351A"/>
    <w:pPr>
      <w:tabs>
        <w:tab w:val="center" w:pos="4680"/>
        <w:tab w:val="right" w:pos="9360"/>
      </w:tabs>
      <w:spacing w:after="0"/>
    </w:pPr>
  </w:style>
  <w:style w:type="character" w:customStyle="1" w:styleId="FooterChar">
    <w:name w:val="Footer Char"/>
    <w:basedOn w:val="DefaultParagraphFont"/>
    <w:link w:val="Footer"/>
    <w:uiPriority w:val="99"/>
    <w:locked/>
    <w:rsid w:val="007C351A"/>
    <w:rPr>
      <w:rFonts w:cs="Times New Roman"/>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
    <w:basedOn w:val="Normal"/>
    <w:link w:val="ListParagraphChar"/>
    <w:uiPriority w:val="99"/>
    <w:qFormat/>
    <w:rsid w:val="009A5D95"/>
    <w:pPr>
      <w:ind w:left="720"/>
      <w:contextualSpacing/>
    </w:pPr>
    <w:rPr>
      <w:szCs w:val="20"/>
      <w:lang w:val="en-US" w:eastAsia="en-CA"/>
    </w:rPr>
  </w:style>
  <w:style w:type="paragraph" w:customStyle="1" w:styleId="Question-AutoNumber">
    <w:name w:val="Question - Auto Number"/>
    <w:basedOn w:val="ListParagraph"/>
    <w:uiPriority w:val="99"/>
    <w:rsid w:val="00834127"/>
    <w:pPr>
      <w:numPr>
        <w:numId w:val="1"/>
      </w:numPr>
      <w:spacing w:after="60"/>
      <w:ind w:left="720" w:hanging="720"/>
    </w:pPr>
  </w:style>
  <w:style w:type="paragraph" w:customStyle="1" w:styleId="Question-ManualNumber">
    <w:name w:val="Question - Manual Number"/>
    <w:basedOn w:val="ListParagraph"/>
    <w:uiPriority w:val="99"/>
    <w:rsid w:val="00834127"/>
    <w:pPr>
      <w:ind w:hanging="720"/>
    </w:pPr>
  </w:style>
  <w:style w:type="paragraph" w:customStyle="1" w:styleId="PNProgrammerNotes">
    <w:name w:val="PN Programmer Notes"/>
    <w:basedOn w:val="Normal"/>
    <w:uiPriority w:val="99"/>
    <w:rsid w:val="00834127"/>
    <w:pPr>
      <w:spacing w:after="0"/>
    </w:pPr>
    <w:rPr>
      <w:caps/>
      <w:color w:val="258ABB"/>
    </w:rPr>
  </w:style>
  <w:style w:type="paragraph" w:customStyle="1" w:styleId="Section">
    <w:name w:val="Section"/>
    <w:basedOn w:val="Normal"/>
    <w:uiPriority w:val="99"/>
    <w:rsid w:val="00834127"/>
    <w:pPr>
      <w:spacing w:after="240"/>
    </w:pPr>
    <w:rPr>
      <w:rFonts w:ascii="Segoe UI Black" w:hAnsi="Segoe UI Black"/>
      <w:sz w:val="28"/>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Title">
    <w:name w:val="Title"/>
    <w:basedOn w:val="SectionDivider"/>
    <w:next w:val="Normal"/>
    <w:link w:val="TitleChar"/>
    <w:uiPriority w:val="99"/>
    <w:qFormat/>
    <w:rsid w:val="00C47F2C"/>
    <w:pPr>
      <w:spacing w:before="480"/>
    </w:pPr>
  </w:style>
  <w:style w:type="character" w:customStyle="1" w:styleId="TitleChar">
    <w:name w:val="Title Char"/>
    <w:basedOn w:val="DefaultParagraphFont"/>
    <w:link w:val="Title"/>
    <w:uiPriority w:val="99"/>
    <w:locked/>
    <w:rsid w:val="00C47F2C"/>
    <w:rPr>
      <w:rFonts w:ascii="Calibri Light" w:hAnsi="Calibri Light" w:cs="Calibri Light"/>
      <w:color w:val="267F9A"/>
      <w:sz w:val="56"/>
    </w:rPr>
  </w:style>
  <w:style w:type="paragraph" w:styleId="Subtitle">
    <w:name w:val="Subtitle"/>
    <w:basedOn w:val="Normal"/>
    <w:next w:val="Normal"/>
    <w:link w:val="SubtitleChar"/>
    <w:uiPriority w:val="99"/>
    <w:qFormat/>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Heading">
    <w:name w:val="TOC Heading"/>
    <w:basedOn w:val="Heading1"/>
    <w:next w:val="Normal"/>
    <w:uiPriority w:val="99"/>
    <w:qFormat/>
    <w:rsid w:val="004902F2"/>
    <w:pPr>
      <w:outlineLvl w:val="9"/>
    </w:pPr>
    <w:rPr>
      <w:lang w:val="en-US"/>
    </w:rPr>
  </w:style>
  <w:style w:type="paragraph" w:styleId="NoSpacing">
    <w:name w:val="No Spacing"/>
    <w:uiPriority w:val="99"/>
    <w:qFormat/>
    <w:rsid w:val="00D9589A"/>
    <w:rPr>
      <w:color w:val="E1E1E1"/>
      <w:sz w:val="20"/>
      <w:szCs w:val="20"/>
    </w:rPr>
  </w:style>
  <w:style w:type="paragraph" w:styleId="TOC1">
    <w:name w:val="toc 1"/>
    <w:basedOn w:val="Normal"/>
    <w:next w:val="Normal"/>
    <w:autoRedefine/>
    <w:uiPriority w:val="39"/>
    <w:rsid w:val="003C6A97"/>
    <w:pPr>
      <w:tabs>
        <w:tab w:val="right" w:leader="dot" w:pos="9062"/>
      </w:tabs>
      <w:spacing w:before="360" w:after="120"/>
    </w:pPr>
    <w:rPr>
      <w:b/>
      <w:sz w:val="22"/>
    </w:rPr>
  </w:style>
  <w:style w:type="paragraph" w:styleId="TOC2">
    <w:name w:val="toc 2"/>
    <w:basedOn w:val="Normal"/>
    <w:next w:val="Normal"/>
    <w:autoRedefine/>
    <w:uiPriority w:val="39"/>
    <w:rsid w:val="00591510"/>
    <w:pPr>
      <w:tabs>
        <w:tab w:val="right" w:leader="dot" w:pos="9062"/>
      </w:tabs>
      <w:spacing w:before="120" w:after="0"/>
    </w:pPr>
    <w:rPr>
      <w:noProof/>
    </w:rPr>
  </w:style>
  <w:style w:type="paragraph" w:customStyle="1" w:styleId="SectionDivider">
    <w:name w:val="Section Divider"/>
    <w:basedOn w:val="Normal"/>
    <w:uiPriority w:val="99"/>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591510"/>
    <w:pPr>
      <w:tabs>
        <w:tab w:val="right" w:leader="dot" w:pos="9062"/>
      </w:tabs>
      <w:spacing w:after="0"/>
      <w:ind w:left="907" w:hanging="360"/>
    </w:pPr>
    <w:rPr>
      <w:noProof/>
      <w:sz w:val="18"/>
    </w:rPr>
  </w:style>
  <w:style w:type="paragraph" w:styleId="TOC4">
    <w:name w:val="toc 4"/>
    <w:basedOn w:val="Normal"/>
    <w:next w:val="Normal"/>
    <w:autoRedefine/>
    <w:uiPriority w:val="99"/>
    <w:rsid w:val="00E03AE6"/>
    <w:pPr>
      <w:tabs>
        <w:tab w:val="right" w:leader="dot" w:pos="9062"/>
      </w:tabs>
      <w:spacing w:after="100"/>
      <w:ind w:left="900"/>
    </w:pPr>
    <w:rPr>
      <w:noProof/>
      <w:sz w:val="18"/>
    </w:rPr>
  </w:style>
  <w:style w:type="table" w:customStyle="1" w:styleId="TableGrid2">
    <w:name w:val="Table Grid2"/>
    <w:uiPriority w:val="9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99"/>
    <w:locked/>
    <w:rsid w:val="005946F0"/>
    <w:rPr>
      <w:rFonts w:ascii="Segoe UI" w:hAnsi="Segoe UI"/>
      <w:color w:val="5A5B5E"/>
      <w:sz w:val="20"/>
    </w:rPr>
  </w:style>
  <w:style w:type="character" w:styleId="CommentReference">
    <w:name w:val="annotation reference"/>
    <w:basedOn w:val="DefaultParagraphFont"/>
    <w:uiPriority w:val="99"/>
    <w:semiHidden/>
    <w:rsid w:val="005946F0"/>
    <w:rPr>
      <w:rFonts w:cs="Times New Roman"/>
      <w:sz w:val="16"/>
      <w:szCs w:val="16"/>
    </w:rPr>
  </w:style>
  <w:style w:type="paragraph" w:styleId="CommentText">
    <w:name w:val="annotation text"/>
    <w:basedOn w:val="Normal"/>
    <w:link w:val="CommentTextChar"/>
    <w:uiPriority w:val="99"/>
    <w:semiHidden/>
    <w:rsid w:val="005946F0"/>
    <w:pPr>
      <w:spacing w:after="0"/>
    </w:pPr>
    <w:rPr>
      <w:rFonts w:ascii="Calibri" w:hAnsi="Calibri"/>
      <w:color w:val="auto"/>
      <w:szCs w:val="20"/>
      <w:lang w:val="en-US"/>
    </w:rPr>
  </w:style>
  <w:style w:type="character" w:customStyle="1" w:styleId="CommentTextChar">
    <w:name w:val="Comment Text Char"/>
    <w:basedOn w:val="DefaultParagraphFont"/>
    <w:link w:val="CommentText"/>
    <w:uiPriority w:val="99"/>
    <w:semiHidden/>
    <w:locked/>
    <w:rsid w:val="005946F0"/>
    <w:rPr>
      <w:rFonts w:cs="Times New Roman"/>
      <w:sz w:val="20"/>
      <w:szCs w:val="20"/>
      <w:lang w:val="en-US"/>
    </w:rPr>
  </w:style>
  <w:style w:type="character" w:styleId="Hyperlink">
    <w:name w:val="Hyperlink"/>
    <w:basedOn w:val="DefaultParagraphFont"/>
    <w:uiPriority w:val="99"/>
    <w:rsid w:val="008B475A"/>
    <w:rPr>
      <w:rFonts w:cs="Times New Roman"/>
      <w:color w:val="524A84"/>
      <w:u w:val="single"/>
    </w:rPr>
  </w:style>
  <w:style w:type="paragraph" w:styleId="CommentSubject">
    <w:name w:val="annotation subject"/>
    <w:basedOn w:val="CommentText"/>
    <w:next w:val="CommentText"/>
    <w:link w:val="CommentSubjectChar"/>
    <w:uiPriority w:val="99"/>
    <w:semiHidden/>
    <w:rsid w:val="00E32F10"/>
    <w:pPr>
      <w:spacing w:after="160"/>
    </w:pPr>
    <w:rPr>
      <w:rFonts w:ascii="Segoe UI" w:hAnsi="Segoe UI"/>
      <w:b/>
      <w:bCs/>
      <w:color w:val="5A5B5E"/>
      <w:lang w:val="en-CA"/>
    </w:rPr>
  </w:style>
  <w:style w:type="character" w:customStyle="1" w:styleId="CommentSubjectChar">
    <w:name w:val="Comment Subject Char"/>
    <w:basedOn w:val="CommentTextChar"/>
    <w:link w:val="CommentSubject"/>
    <w:uiPriority w:val="99"/>
    <w:semiHidden/>
    <w:locked/>
    <w:rsid w:val="00E32F10"/>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NormalWeb">
    <w:name w:val="Normal (Web)"/>
    <w:basedOn w:val="Normal"/>
    <w:uiPriority w:val="99"/>
    <w:semiHidden/>
    <w:rsid w:val="00990E59"/>
    <w:pPr>
      <w:spacing w:before="100" w:beforeAutospacing="1" w:after="100" w:afterAutospacing="1"/>
    </w:pPr>
    <w:rPr>
      <w:rFonts w:ascii="Times New Roman" w:eastAsia="Times New Roman" w:hAnsi="Times New Roman"/>
      <w:color w:val="auto"/>
      <w:sz w:val="24"/>
      <w:szCs w:val="24"/>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12951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r-rop@pco-bcp.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4241</Words>
  <Characters>23268</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Ashley Mac Donell</cp:lastModifiedBy>
  <cp:revision>9</cp:revision>
  <cp:lastPrinted>2020-02-14T16:27:00Z</cp:lastPrinted>
  <dcterms:created xsi:type="dcterms:W3CDTF">2020-04-03T19:45:00Z</dcterms:created>
  <dcterms:modified xsi:type="dcterms:W3CDTF">2020-09-01T21:16:00Z</dcterms:modified>
</cp:coreProperties>
</file>