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5E14A4A1"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659C91B5" w:rsidR="002D54B9" w:rsidRPr="0059666C" w:rsidRDefault="00662CC7" w:rsidP="0059666C">
      <w:pPr>
        <w:pStyle w:val="Heading7"/>
      </w:pPr>
      <w:r>
        <w:t>February</w:t>
      </w:r>
      <w:r w:rsidR="0059238E" w:rsidRPr="00BD2FA1">
        <w:t xml:space="preserve"> </w:t>
      </w:r>
      <w:r w:rsidR="007E4E6D">
        <w:t>2022</w:t>
      </w:r>
    </w:p>
    <w:p w14:paraId="42CACC75" w14:textId="77777777" w:rsidR="002D54B9" w:rsidRDefault="002D54B9" w:rsidP="002925A3">
      <w:pPr>
        <w:spacing w:after="0"/>
        <w:rPr>
          <w:sz w:val="28"/>
        </w:rPr>
      </w:pPr>
    </w:p>
    <w:p w14:paraId="79128096" w14:textId="2039CCB6" w:rsidR="002D54B9" w:rsidRPr="00085F39" w:rsidRDefault="00B732BC"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17A54E4B" w:rsidR="002D54B9" w:rsidRDefault="002D54B9" w:rsidP="002925A3">
      <w:pPr>
        <w:spacing w:after="0"/>
      </w:pPr>
      <w:r>
        <w:t xml:space="preserve">Delivery date: </w:t>
      </w:r>
      <w:r w:rsidR="00C64D21" w:rsidRPr="004B27A0">
        <w:t>April 22</w:t>
      </w:r>
      <w:r w:rsidR="007E4E6D" w:rsidRPr="004B27A0">
        <w:t>, 2022</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4AC16FCA" w14:textId="77777777" w:rsidR="00B732BC" w:rsidRPr="007D6C87" w:rsidRDefault="00B732BC" w:rsidP="00B620DB">
      <w:pPr>
        <w:pStyle w:val="SectionDivider"/>
        <w:rPr>
          <w:lang w:val="fr-CA"/>
        </w:rPr>
      </w:pPr>
      <w:bookmarkStart w:id="0" w:name="_Toc31869459"/>
      <w:bookmarkStart w:id="1" w:name="_Toc34743975"/>
      <w:bookmarkStart w:id="2" w:name="_Toc108101794"/>
      <w:bookmarkStart w:id="3" w:name="_Toc18080003"/>
    </w:p>
    <w:p w14:paraId="44D37058" w14:textId="268B5826" w:rsidR="002D54B9" w:rsidRPr="001F7472" w:rsidRDefault="002D54B9" w:rsidP="00B620DB">
      <w:pPr>
        <w:pStyle w:val="SectionDivider"/>
      </w:pPr>
      <w:r w:rsidRPr="001F7472">
        <w:t>Executive Summary</w:t>
      </w:r>
      <w:bookmarkEnd w:id="0"/>
      <w:bookmarkEnd w:id="1"/>
      <w:bookmarkEnd w:id="2"/>
    </w:p>
    <w:p w14:paraId="7E89BE4D" w14:textId="77777777" w:rsidR="002D54B9" w:rsidRPr="001F7472" w:rsidRDefault="002D54B9" w:rsidP="009756CD">
      <w:pPr>
        <w:pStyle w:val="Heading1"/>
      </w:pPr>
      <w:bookmarkStart w:id="4" w:name="_Toc31869460"/>
      <w:bookmarkStart w:id="5" w:name="_Toc34743976"/>
      <w:bookmarkStart w:id="6" w:name="_Toc108101795"/>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078D208E" w14:textId="2F3F265D"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w:t>
      </w:r>
      <w:r w:rsidR="005D1E9E">
        <w:t>the</w:t>
      </w:r>
      <w:r w:rsidRPr="00AD7D5A">
        <w:t xml:space="preserve"> PCO has an ongoing understanding of Canadians’ opinions on macro-level </w:t>
      </w:r>
      <w:r w:rsidRPr="000B1A2C">
        <w:t>issues of interest to the government, as well as emerging trends.</w:t>
      </w:r>
    </w:p>
    <w:p w14:paraId="4C26979D" w14:textId="2B31945C" w:rsidR="002D54B9" w:rsidRPr="00CB5235" w:rsidRDefault="002D54B9" w:rsidP="00F9719D">
      <w:r w:rsidRPr="00CB5235">
        <w:t xml:space="preserve">This report includes findings from </w:t>
      </w:r>
      <w:r w:rsidR="00273FAA" w:rsidRPr="00CB5235">
        <w:t>1</w:t>
      </w:r>
      <w:r w:rsidR="00146D88" w:rsidRPr="00CB5235">
        <w:t>2</w:t>
      </w:r>
      <w:r w:rsidRPr="00CB5235">
        <w:t xml:space="preserve"> </w:t>
      </w:r>
      <w:r w:rsidR="00065635" w:rsidRPr="00CB5235">
        <w:t>online</w:t>
      </w:r>
      <w:r w:rsidRPr="00CB5235">
        <w:t xml:space="preserve"> focus groups which were conducted between </w:t>
      </w:r>
      <w:r w:rsidR="00662CC7">
        <w:t>February 2</w:t>
      </w:r>
      <w:r w:rsidR="00662CC7" w:rsidRPr="00662CC7">
        <w:rPr>
          <w:vertAlign w:val="superscript"/>
        </w:rPr>
        <w:t>nd</w:t>
      </w:r>
      <w:r w:rsidR="00662CC7">
        <w:t xml:space="preserve"> </w:t>
      </w:r>
      <w:r w:rsidR="007E4E6D">
        <w:t>a</w:t>
      </w:r>
      <w:r w:rsidR="005464CB">
        <w:t xml:space="preserve">nd </w:t>
      </w:r>
      <w:r w:rsidR="007E4E6D">
        <w:t>2</w:t>
      </w:r>
      <w:r w:rsidR="00662CC7">
        <w:t>8</w:t>
      </w:r>
      <w:r w:rsidR="007E4E6D" w:rsidRPr="007E4E6D">
        <w:rPr>
          <w:vertAlign w:val="superscript"/>
        </w:rPr>
        <w:t>th</w:t>
      </w:r>
      <w:r w:rsidRPr="00CB5235">
        <w:t>, 20</w:t>
      </w:r>
      <w:r w:rsidR="00146D88" w:rsidRPr="00CB5235">
        <w:t>2</w:t>
      </w:r>
      <w:r w:rsidR="007E4E6D">
        <w:t>2</w:t>
      </w:r>
      <w:r w:rsidRPr="00CB5235">
        <w:t xml:space="preserve"> in</w:t>
      </w:r>
      <w:r w:rsidR="009D6C43" w:rsidRPr="00CB5235">
        <w:t xml:space="preserve"> multiple</w:t>
      </w:r>
      <w:r w:rsidRPr="00CB5235">
        <w:t xml:space="preserve"> locations across the country </w:t>
      </w:r>
      <w:r w:rsidRPr="00BD2677">
        <w:t>including</w:t>
      </w:r>
      <w:r w:rsidR="00444809" w:rsidRPr="00BD2677">
        <w:t xml:space="preserve"> </w:t>
      </w:r>
      <w:r w:rsidR="001A0D84" w:rsidRPr="00662CC7">
        <w:t xml:space="preserve">Atlantic Canada, </w:t>
      </w:r>
      <w:r w:rsidR="003B5B7C" w:rsidRPr="00662CC7">
        <w:t xml:space="preserve">Quebec, Ontario, </w:t>
      </w:r>
      <w:r w:rsidR="00662CC7">
        <w:t xml:space="preserve">Nunavut, </w:t>
      </w:r>
      <w:r w:rsidR="003B5B7C" w:rsidRPr="00662CC7">
        <w:t>Manitoba</w:t>
      </w:r>
      <w:r w:rsidR="001A0D84" w:rsidRPr="00662CC7">
        <w:t xml:space="preserve">, Saskatchewan, </w:t>
      </w:r>
      <w:r w:rsidR="003B5B7C" w:rsidRPr="00662CC7">
        <w:t>Alberta</w:t>
      </w:r>
      <w:r w:rsidR="005D1E9E">
        <w:t>,</w:t>
      </w:r>
      <w:r w:rsidR="00285388" w:rsidRPr="00662CC7">
        <w:t xml:space="preserve"> </w:t>
      </w:r>
      <w:r w:rsidR="003B5B7C" w:rsidRPr="00662CC7">
        <w:t>and British Columbia</w:t>
      </w:r>
      <w:r w:rsidR="003B5B7C" w:rsidRPr="001A0D84">
        <w:t>.</w:t>
      </w:r>
      <w:r w:rsidR="00743683" w:rsidRPr="00BD2677">
        <w:t xml:space="preserve"> </w:t>
      </w:r>
      <w:r w:rsidR="00706A67" w:rsidRPr="00BD2677">
        <w:t xml:space="preserve"> </w:t>
      </w:r>
      <w:r w:rsidRPr="00BD2677">
        <w:t>Details</w:t>
      </w:r>
      <w:r w:rsidRPr="00CB5235">
        <w:t xml:space="preserve"> concerning the locations, recruitment, and composition of the groups are </w:t>
      </w:r>
      <w:r w:rsidR="005D1E9E">
        <w:t>outlined</w:t>
      </w:r>
      <w:r w:rsidRPr="00CB5235">
        <w:t xml:space="preserve"> in the section below.</w:t>
      </w:r>
      <w:r w:rsidR="001A0D84">
        <w:t xml:space="preserve"> </w:t>
      </w:r>
    </w:p>
    <w:p w14:paraId="1A3D07A7" w14:textId="422C1DFE" w:rsidR="00D720F0" w:rsidRDefault="00842A93" w:rsidP="00B61F0C">
      <w:r w:rsidRPr="00AC2F87">
        <w:lastRenderedPageBreak/>
        <w:t xml:space="preserve">The research for </w:t>
      </w:r>
      <w:r w:rsidR="002D54B9" w:rsidRPr="00AC2F87">
        <w:t>this cycle of focus groups</w:t>
      </w:r>
      <w:r w:rsidR="006726A3" w:rsidRPr="00AC2F87">
        <w:t xml:space="preserve"> focused </w:t>
      </w:r>
      <w:r w:rsidR="00F4234A" w:rsidRPr="00AC2F87">
        <w:t xml:space="preserve">primarily </w:t>
      </w:r>
      <w:r w:rsidR="006726A3" w:rsidRPr="00AC2F87">
        <w:t xml:space="preserve">on COVID-19, as the pandemic </w:t>
      </w:r>
      <w:r w:rsidR="00F4234A" w:rsidRPr="00AC2F87">
        <w:t xml:space="preserve">continued in </w:t>
      </w:r>
      <w:r w:rsidR="00DD455D" w:rsidRPr="00AC2F87">
        <w:t>Canada</w:t>
      </w:r>
      <w:r w:rsidR="006726A3" w:rsidRPr="00AC2F87">
        <w:t xml:space="preserve">. </w:t>
      </w:r>
      <w:r w:rsidR="00706A67" w:rsidRPr="00AC2F87">
        <w:t xml:space="preserve"> </w:t>
      </w:r>
      <w:r w:rsidR="003B46D5" w:rsidRPr="00AC2F87">
        <w:t>The research explored a wide r</w:t>
      </w:r>
      <w:r w:rsidR="00D720F0">
        <w:t>ange of related issues in depth.</w:t>
      </w:r>
      <w:r w:rsidR="003B46D5" w:rsidRPr="00AC2F87">
        <w:t xml:space="preserve"> </w:t>
      </w:r>
      <w:r w:rsidR="00D720F0">
        <w:t xml:space="preserve"> Regarding </w:t>
      </w:r>
      <w:r w:rsidR="003B46D5" w:rsidRPr="00AC2F87">
        <w:t>what Canadians were hearing about the Government of Canada in the news</w:t>
      </w:r>
      <w:r w:rsidR="00D720F0">
        <w:t>, many discussed</w:t>
      </w:r>
      <w:r w:rsidR="000C7810" w:rsidRPr="00AC2F87">
        <w:t xml:space="preserve"> </w:t>
      </w:r>
      <w:r w:rsidR="005D1E9E">
        <w:t>the removal of</w:t>
      </w:r>
      <w:r w:rsidR="00D720F0">
        <w:t xml:space="preserve"> border entry requirement</w:t>
      </w:r>
      <w:r w:rsidR="005D1E9E">
        <w:t xml:space="preserve"> </w:t>
      </w:r>
      <w:r w:rsidR="00214BE0" w:rsidRPr="00AC2F87">
        <w:t>exemption</w:t>
      </w:r>
      <w:r w:rsidR="005D1E9E">
        <w:t>s</w:t>
      </w:r>
      <w:r w:rsidR="00214BE0" w:rsidRPr="00AC2F87">
        <w:t xml:space="preserve"> for certain categories of travellers entering Canada, protests regarding </w:t>
      </w:r>
      <w:r w:rsidR="00D720F0">
        <w:t xml:space="preserve">pandemic-related </w:t>
      </w:r>
      <w:r w:rsidR="00214BE0" w:rsidRPr="00AC2F87">
        <w:t xml:space="preserve">mandates, </w:t>
      </w:r>
      <w:r w:rsidR="00D720F0">
        <w:t xml:space="preserve">and </w:t>
      </w:r>
      <w:r w:rsidR="00214BE0" w:rsidRPr="00AC2F87">
        <w:t>the fe</w:t>
      </w:r>
      <w:r w:rsidR="00D720F0">
        <w:t>deral government’s decisions to invoke</w:t>
      </w:r>
      <w:r w:rsidR="00214BE0" w:rsidRPr="00AC2F87">
        <w:t xml:space="preserve"> </w:t>
      </w:r>
      <w:r w:rsidR="00D720F0">
        <w:t>(</w:t>
      </w:r>
      <w:r w:rsidR="00214BE0" w:rsidRPr="00AC2F87">
        <w:t>and</w:t>
      </w:r>
      <w:r w:rsidR="00D720F0">
        <w:t xml:space="preserve"> subsequently</w:t>
      </w:r>
      <w:r w:rsidR="00214BE0" w:rsidRPr="00AC2F87">
        <w:t xml:space="preserve"> </w:t>
      </w:r>
      <w:r w:rsidR="00D720F0">
        <w:t>revoke)</w:t>
      </w:r>
      <w:r w:rsidR="00214BE0" w:rsidRPr="00AC2F87">
        <w:t xml:space="preserve"> the Emergencies Act</w:t>
      </w:r>
      <w:r w:rsidR="00D720F0">
        <w:t xml:space="preserve"> in order to put an end to the protests.  Unrelated to the pandemic, many also referenced hearing about the emerging conflict between Russia and Ukraine. </w:t>
      </w:r>
    </w:p>
    <w:p w14:paraId="75755AE9" w14:textId="7AC2722D" w:rsidR="00C22DD1" w:rsidRPr="0081266A" w:rsidRDefault="00BF738D" w:rsidP="00B61F0C">
      <w:r w:rsidRPr="00AC2F87">
        <w:t>Participants were also asked for their</w:t>
      </w:r>
      <w:r w:rsidR="003B46D5" w:rsidRPr="00AC2F87">
        <w:t xml:space="preserve"> general outlooks on COVID-19, including</w:t>
      </w:r>
      <w:r w:rsidR="00A412C2" w:rsidRPr="00AC2F87">
        <w:t xml:space="preserve"> </w:t>
      </w:r>
      <w:r w:rsidR="00D720F0">
        <w:t>whether</w:t>
      </w:r>
      <w:r w:rsidR="00A412C2" w:rsidRPr="00AC2F87">
        <w:t xml:space="preserve"> restrictions should </w:t>
      </w:r>
      <w:r w:rsidR="00D720F0">
        <w:t>be lifted or remain in place</w:t>
      </w:r>
      <w:r w:rsidR="00A412C2" w:rsidRPr="00AC2F87">
        <w:t xml:space="preserve">, </w:t>
      </w:r>
      <w:r w:rsidR="00D720F0">
        <w:t>forecasts regarding</w:t>
      </w:r>
      <w:r w:rsidR="00A412C2" w:rsidRPr="00AC2F87">
        <w:t xml:space="preserve"> the spread of COVID-19 in the near</w:t>
      </w:r>
      <w:r w:rsidR="00D720F0">
        <w:t xml:space="preserve"> and long-</w:t>
      </w:r>
      <w:r w:rsidR="00A412C2" w:rsidRPr="00AC2F87">
        <w:t xml:space="preserve">term, </w:t>
      </w:r>
      <w:r w:rsidR="008F56A0" w:rsidRPr="00AC2F87">
        <w:t xml:space="preserve">perspectives </w:t>
      </w:r>
      <w:r w:rsidR="00D720F0">
        <w:t>related to regional</w:t>
      </w:r>
      <w:r w:rsidR="000C7810" w:rsidRPr="00AC2F87">
        <w:t xml:space="preserve"> public health restrictions</w:t>
      </w:r>
      <w:r w:rsidR="00993A61">
        <w:t>,</w:t>
      </w:r>
      <w:r w:rsidR="00A412C2" w:rsidRPr="00AC2F87">
        <w:t xml:space="preserve"> </w:t>
      </w:r>
      <w:r w:rsidR="00993A61">
        <w:t>as well as</w:t>
      </w:r>
      <w:r w:rsidR="00A412C2" w:rsidRPr="00AC2F87">
        <w:t xml:space="preserve"> </w:t>
      </w:r>
      <w:r w:rsidR="00D720F0">
        <w:t>the ongoing campaign encouraging Canadians to receive their third dose of the COVID-19 vaccine</w:t>
      </w:r>
      <w:r w:rsidR="000C7810" w:rsidRPr="00AC2F87">
        <w:t xml:space="preserve">.  </w:t>
      </w:r>
      <w:r w:rsidR="00A412C2" w:rsidRPr="00AC2F87">
        <w:t>Indigenous peoples living on reserve in Saskatchewan and Manitoba and p</w:t>
      </w:r>
      <w:r w:rsidR="000C7810" w:rsidRPr="00AC2F87">
        <w:t xml:space="preserve">arents of children under the age of 12 residing </w:t>
      </w:r>
      <w:r w:rsidR="00A412C2" w:rsidRPr="00AC2F87">
        <w:t xml:space="preserve">in </w:t>
      </w:r>
      <w:r w:rsidR="00B75D2A">
        <w:t xml:space="preserve">the </w:t>
      </w:r>
      <w:r w:rsidR="00A412C2" w:rsidRPr="00AC2F87">
        <w:t xml:space="preserve">Durham region </w:t>
      </w:r>
      <w:r w:rsidR="00D720F0">
        <w:t>of</w:t>
      </w:r>
      <w:r w:rsidR="0091419C">
        <w:t xml:space="preserve"> Ontario </w:t>
      </w:r>
      <w:r w:rsidR="00A412C2" w:rsidRPr="00AC2F87">
        <w:t>and mid-size centres in Saskatchewan were additionally</w:t>
      </w:r>
      <w:r w:rsidR="000C7810" w:rsidRPr="00AC2F87">
        <w:t xml:space="preserve"> asked for their views on COVID-19 vaccines for </w:t>
      </w:r>
      <w:r w:rsidR="00D720F0">
        <w:t>children aged 5-11</w:t>
      </w:r>
      <w:r w:rsidR="000C7810" w:rsidRPr="00AC2F87">
        <w:t xml:space="preserve">.  </w:t>
      </w:r>
      <w:r w:rsidR="00993A61">
        <w:t xml:space="preserve">Related to this, the group from the Durham region </w:t>
      </w:r>
      <w:r w:rsidR="00A412C2" w:rsidRPr="00AC2F87">
        <w:t xml:space="preserve">were also shown two </w:t>
      </w:r>
      <w:r w:rsidR="00D720F0">
        <w:t xml:space="preserve">potential digital </w:t>
      </w:r>
      <w:r w:rsidR="00A412C2" w:rsidRPr="00AC2F87">
        <w:t xml:space="preserve">advertising concepts </w:t>
      </w:r>
      <w:r w:rsidR="00D720F0">
        <w:t xml:space="preserve">created by the Government of </w:t>
      </w:r>
      <w:r w:rsidR="00993A61">
        <w:t xml:space="preserve">Canada, encouraging parents with children in this age group to get their kids vaccinated. </w:t>
      </w:r>
      <w:r w:rsidR="00A412C2">
        <w:t xml:space="preserve">  </w:t>
      </w:r>
    </w:p>
    <w:p w14:paraId="6BF6D0D8" w14:textId="70F13951" w:rsidR="00AC2F87" w:rsidRPr="00AC2F87" w:rsidRDefault="00805260" w:rsidP="00F9719D">
      <w:r w:rsidRPr="0081266A">
        <w:t>In addition to the pandemic, non-COVID-19 related discussions were undertaken on a range of topics including</w:t>
      </w:r>
      <w:r w:rsidR="00A310D5" w:rsidRPr="0081266A">
        <w:t xml:space="preserve"> </w:t>
      </w:r>
      <w:r w:rsidR="00A412C2">
        <w:t xml:space="preserve">child care and </w:t>
      </w:r>
      <w:r w:rsidR="00993A61">
        <w:t>recent</w:t>
      </w:r>
      <w:r w:rsidR="00A412C2">
        <w:t xml:space="preserve"> agreements</w:t>
      </w:r>
      <w:r w:rsidR="00993A61">
        <w:t xml:space="preserve"> reached between</w:t>
      </w:r>
      <w:r w:rsidR="00A412C2">
        <w:t xml:space="preserve"> the federal government </w:t>
      </w:r>
      <w:r w:rsidR="00993A61">
        <w:t>and numerous provinces and territories</w:t>
      </w:r>
      <w:r w:rsidR="00A412C2">
        <w:t xml:space="preserve">, </w:t>
      </w:r>
      <w:r w:rsidR="00993A61">
        <w:t xml:space="preserve">provincial/territorial healthcare systems, as well as potential actions by the Government of Canada related to affordable housing and home renting.  </w:t>
      </w:r>
      <w:r w:rsidR="003951FA">
        <w:t xml:space="preserve">Additionally, Indigenous peoples living on reserve in Saskatchewan and Manitoba discussed </w:t>
      </w:r>
      <w:r w:rsidR="00993A61">
        <w:t>i</w:t>
      </w:r>
      <w:r w:rsidR="00AC2F87">
        <w:t>ssues</w:t>
      </w:r>
      <w:r w:rsidR="00993A61">
        <w:t xml:space="preserve"> related to their local communities and Indigenous peoples more broadly. </w:t>
      </w:r>
      <w:r w:rsidR="005A46B8">
        <w:t xml:space="preserve"> </w:t>
      </w:r>
      <w:r w:rsidR="00AC2F87">
        <w:t>Conversations</w:t>
      </w:r>
      <w:r w:rsidR="00993A61">
        <w:t xml:space="preserve"> were also held</w:t>
      </w:r>
      <w:r w:rsidR="00AC2F87">
        <w:t xml:space="preserve"> </w:t>
      </w:r>
      <w:r w:rsidR="00993A61">
        <w:t>regarding</w:t>
      </w:r>
      <w:r w:rsidR="00AC2F87">
        <w:t xml:space="preserve"> </w:t>
      </w:r>
      <w:r w:rsidR="00993A61">
        <w:t>youth and post-secondary issues, official language minority communities, and the affordability of mobile phone plans within Canada</w:t>
      </w:r>
      <w:r w:rsidR="00AC2F87">
        <w:t xml:space="preserve">.  </w:t>
      </w:r>
      <w:r w:rsidR="00993A61">
        <w:t xml:space="preserve">Other topics included Canadian content (focusing on film, television, and music) as well as local issues specific to Nunavut and Prince Edward Island respectively.  </w:t>
      </w:r>
    </w:p>
    <w:p w14:paraId="0AAFE19D" w14:textId="77DA1097" w:rsidR="00345174" w:rsidRPr="00345174"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08101796"/>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130BFC0" w:rsidR="002D54B9" w:rsidRPr="004D5127" w:rsidRDefault="002D54B9" w:rsidP="0059666C">
      <w:r w:rsidRPr="004D5127">
        <w:t>Target audience</w:t>
      </w:r>
      <w:r w:rsidR="00993A61">
        <w:t>:</w:t>
      </w:r>
    </w:p>
    <w:p w14:paraId="01516E69" w14:textId="111F6118" w:rsidR="002D54B9" w:rsidRPr="0081266A" w:rsidRDefault="002D54B9" w:rsidP="009756CD">
      <w:pPr>
        <w:pStyle w:val="ListParagraph"/>
      </w:pPr>
      <w:r w:rsidRPr="000B1A2C">
        <w:t xml:space="preserve">Canadian residents, </w:t>
      </w:r>
      <w:r w:rsidRPr="0081266A">
        <w:t>18 and older</w:t>
      </w:r>
      <w:r w:rsidR="008277E7" w:rsidRPr="0081266A">
        <w:t>.</w:t>
      </w:r>
    </w:p>
    <w:p w14:paraId="7E6211A3" w14:textId="7BDC9A80" w:rsidR="00F4234A" w:rsidRPr="0081266A" w:rsidRDefault="002D54B9" w:rsidP="009756CD">
      <w:pPr>
        <w:pStyle w:val="ListParagraph"/>
      </w:pPr>
      <w:r w:rsidRPr="0081266A">
        <w:t xml:space="preserve">Groups were split primarily by </w:t>
      </w:r>
      <w:r w:rsidR="00F4234A" w:rsidRPr="0081266A">
        <w:t>location</w:t>
      </w:r>
      <w:r w:rsidR="008277E7" w:rsidRPr="0081266A">
        <w:t>.</w:t>
      </w:r>
    </w:p>
    <w:p w14:paraId="2DE3AEC1" w14:textId="74AFF6E8" w:rsidR="006B71E3" w:rsidRPr="0081266A" w:rsidRDefault="001D62C5" w:rsidP="00235F13">
      <w:pPr>
        <w:pStyle w:val="ListParagraph"/>
      </w:pPr>
      <w:r w:rsidRPr="0081266A">
        <w:t>Some groups focus</w:t>
      </w:r>
      <w:r w:rsidR="00F4234A" w:rsidRPr="0081266A">
        <w:t>ed on specific subgroups of the population including</w:t>
      </w:r>
      <w:r w:rsidR="00C9517E" w:rsidRPr="0081266A">
        <w:t xml:space="preserve"> </w:t>
      </w:r>
      <w:r w:rsidR="00765F81">
        <w:t xml:space="preserve">parents of children under 12, renters, post-secondary students, </w:t>
      </w:r>
      <w:r w:rsidR="00993A61">
        <w:t>individuals who had previously</w:t>
      </w:r>
      <w:r w:rsidR="00765F81">
        <w:t xml:space="preserve"> tested positive for COVID-19, </w:t>
      </w:r>
      <w:r w:rsidR="009A0D18">
        <w:t>Francophones</w:t>
      </w:r>
      <w:r w:rsidR="00993A61">
        <w:t>,</w:t>
      </w:r>
      <w:r w:rsidR="00765F81">
        <w:t xml:space="preserve"> and Indig</w:t>
      </w:r>
      <w:r w:rsidR="00993A61">
        <w:t>enous peoples living on reserve</w:t>
      </w:r>
      <w:r w:rsidR="00765F81">
        <w:t xml:space="preserve">. </w:t>
      </w:r>
    </w:p>
    <w:p w14:paraId="0FCB545B" w14:textId="1A36F269" w:rsidR="002D54B9" w:rsidRPr="009756CD" w:rsidRDefault="002D54B9" w:rsidP="009756CD">
      <w:pPr>
        <w:pStyle w:val="Heading3"/>
      </w:pPr>
      <w:r w:rsidRPr="009756CD">
        <w:lastRenderedPageBreak/>
        <w:t xml:space="preserve">Detailed </w:t>
      </w:r>
      <w:r w:rsidR="00F71C36">
        <w:t>A</w:t>
      </w:r>
      <w:r w:rsidRPr="009756CD">
        <w:t>pproach</w:t>
      </w:r>
    </w:p>
    <w:p w14:paraId="066FF24A" w14:textId="60A07A88" w:rsidR="002D54B9" w:rsidRPr="0081266A" w:rsidRDefault="002365A1" w:rsidP="009756CD">
      <w:pPr>
        <w:pStyle w:val="ListParagraph"/>
      </w:pPr>
      <w:r w:rsidRPr="00CB5235">
        <w:t>12</w:t>
      </w:r>
      <w:r w:rsidR="002D54B9" w:rsidRPr="00CB5235">
        <w:t xml:space="preserve"> focus groups </w:t>
      </w:r>
      <w:r w:rsidR="002D54B9" w:rsidRPr="0081266A">
        <w:t xml:space="preserve">across </w:t>
      </w:r>
      <w:r w:rsidR="00D56C74" w:rsidRPr="0081266A">
        <w:t>various regions in Canada</w:t>
      </w:r>
      <w:r w:rsidR="00EC7947" w:rsidRPr="0081266A">
        <w:t>.</w:t>
      </w:r>
    </w:p>
    <w:p w14:paraId="236B8AB3" w14:textId="5BCA30F5" w:rsidR="002365A1" w:rsidRPr="0081266A" w:rsidRDefault="00065A85" w:rsidP="00235F13">
      <w:pPr>
        <w:pStyle w:val="ListParagraph"/>
        <w:rPr>
          <w:rFonts w:cs="Segoe UI"/>
          <w:szCs w:val="20"/>
        </w:rPr>
      </w:pPr>
      <w:r>
        <w:t>Five</w:t>
      </w:r>
      <w:r w:rsidR="00B47FBC" w:rsidRPr="0081266A">
        <w:t xml:space="preserve"> g</w:t>
      </w:r>
      <w:r w:rsidR="00D56C74" w:rsidRPr="0081266A">
        <w:t>roups were conducted</w:t>
      </w:r>
      <w:r w:rsidR="00570DE3" w:rsidRPr="0081266A">
        <w:t xml:space="preserve"> with the general population in</w:t>
      </w:r>
      <w:r w:rsidR="00A83403" w:rsidRPr="0081266A">
        <w:t xml:space="preserve"> </w:t>
      </w:r>
      <w:r w:rsidR="00AC2F87">
        <w:t xml:space="preserve">the </w:t>
      </w:r>
      <w:r w:rsidR="00765F81">
        <w:t>Bas-Saint-Laurent</w:t>
      </w:r>
      <w:r w:rsidR="00AC2F87">
        <w:t xml:space="preserve">, </w:t>
      </w:r>
      <w:r w:rsidR="00B77A66">
        <w:t>Gaspésie</w:t>
      </w:r>
      <w:r w:rsidR="00AC2F87">
        <w:t xml:space="preserve">, </w:t>
      </w:r>
      <w:r w:rsidR="00B77A66" w:rsidRPr="00B77A66">
        <w:t>Côte</w:t>
      </w:r>
      <w:r w:rsidR="00C77ED0">
        <w:t>-</w:t>
      </w:r>
      <w:r w:rsidR="00B77A66">
        <w:t>N</w:t>
      </w:r>
      <w:r>
        <w:t>ord</w:t>
      </w:r>
      <w:r w:rsidR="00993A61">
        <w:t xml:space="preserve"> regions of Quebec,</w:t>
      </w:r>
      <w:r>
        <w:t xml:space="preserve"> </w:t>
      </w:r>
      <w:r w:rsidR="00993A61">
        <w:t xml:space="preserve">central and southern </w:t>
      </w:r>
      <w:r>
        <w:t>Quebec, Nunavut, Winnipeg</w:t>
      </w:r>
      <w:r w:rsidR="00993A61">
        <w:t>,</w:t>
      </w:r>
      <w:r>
        <w:t xml:space="preserve"> and Prince Edward Island</w:t>
      </w:r>
      <w:r w:rsidR="00C77ED0">
        <w:t xml:space="preserve">. </w:t>
      </w:r>
      <w:r w:rsidR="00B17D2A" w:rsidRPr="0081266A">
        <w:t xml:space="preserve"> </w:t>
      </w:r>
    </w:p>
    <w:p w14:paraId="4C0D37BF" w14:textId="7EDDCEB7" w:rsidR="00FE351F" w:rsidRPr="0081266A" w:rsidRDefault="00993A61" w:rsidP="009756CD">
      <w:pPr>
        <w:pStyle w:val="ListParagraph"/>
      </w:pPr>
      <w:r>
        <w:rPr>
          <w:rFonts w:cs="Segoe UI"/>
        </w:rPr>
        <w:t>S</w:t>
      </w:r>
      <w:r w:rsidR="00FC0754">
        <w:rPr>
          <w:rFonts w:cs="Segoe UI"/>
        </w:rPr>
        <w:t>even</w:t>
      </w:r>
      <w:r w:rsidR="00FE351F" w:rsidRPr="0081266A">
        <w:rPr>
          <w:rFonts w:cs="Segoe UI"/>
        </w:rPr>
        <w:t xml:space="preserve"> </w:t>
      </w:r>
      <w:r w:rsidR="00B47FBC" w:rsidRPr="0081266A">
        <w:rPr>
          <w:rFonts w:cs="Segoe UI"/>
        </w:rPr>
        <w:t>g</w:t>
      </w:r>
      <w:r w:rsidR="00570DE3" w:rsidRPr="0081266A">
        <w:rPr>
          <w:rFonts w:cs="Segoe UI"/>
        </w:rPr>
        <w:t xml:space="preserve">roups </w:t>
      </w:r>
      <w:r w:rsidR="00570DE3" w:rsidRPr="0081266A">
        <w:t>were conduct</w:t>
      </w:r>
      <w:r w:rsidR="00176595" w:rsidRPr="0081266A">
        <w:t>ed with key subgroups including</w:t>
      </w:r>
      <w:r w:rsidR="00FE351F" w:rsidRPr="0081266A">
        <w:t>:</w:t>
      </w:r>
    </w:p>
    <w:p w14:paraId="494333F6" w14:textId="6E967F94" w:rsidR="00B556A7" w:rsidRPr="0081266A" w:rsidRDefault="00FC0754" w:rsidP="00BC4647">
      <w:pPr>
        <w:pStyle w:val="ListParagraph"/>
        <w:numPr>
          <w:ilvl w:val="1"/>
          <w:numId w:val="2"/>
        </w:numPr>
      </w:pPr>
      <w:r>
        <w:t xml:space="preserve">Parents of children under 12 residing in </w:t>
      </w:r>
      <w:r w:rsidR="002068F2">
        <w:t xml:space="preserve">the </w:t>
      </w:r>
      <w:r>
        <w:t>Durham region in Ontario</w:t>
      </w:r>
      <w:r w:rsidR="00B77A66">
        <w:t xml:space="preserve"> and mid-size centres in Saskatchewan;</w:t>
      </w:r>
      <w:r w:rsidR="00B556A7" w:rsidRPr="0081266A">
        <w:t xml:space="preserve">  </w:t>
      </w:r>
    </w:p>
    <w:p w14:paraId="2F78088E" w14:textId="58B371DC" w:rsidR="00B77A66" w:rsidRDefault="00B77A66" w:rsidP="00BC4647">
      <w:pPr>
        <w:pStyle w:val="ListParagraph"/>
        <w:numPr>
          <w:ilvl w:val="1"/>
          <w:numId w:val="2"/>
        </w:numPr>
      </w:pPr>
      <w:r>
        <w:t xml:space="preserve">Renters residing in </w:t>
      </w:r>
      <w:r w:rsidR="00993A61">
        <w:t xml:space="preserve">the </w:t>
      </w:r>
      <w:r>
        <w:t xml:space="preserve">Okanagan region </w:t>
      </w:r>
      <w:r w:rsidR="00993A61">
        <w:t>of</w:t>
      </w:r>
      <w:r>
        <w:t xml:space="preserve"> British Columbia; </w:t>
      </w:r>
    </w:p>
    <w:p w14:paraId="2DF6EF56" w14:textId="39C9069C" w:rsidR="00A83403" w:rsidRDefault="00B77A66" w:rsidP="00BC4647">
      <w:pPr>
        <w:pStyle w:val="ListParagraph"/>
        <w:numPr>
          <w:ilvl w:val="1"/>
          <w:numId w:val="2"/>
        </w:numPr>
      </w:pPr>
      <w:r>
        <w:t xml:space="preserve">Post-secondary students residing in the Hamilton and Niagara region </w:t>
      </w:r>
      <w:r w:rsidR="00993A61">
        <w:t>of</w:t>
      </w:r>
      <w:r>
        <w:t xml:space="preserve"> Ontario; </w:t>
      </w:r>
    </w:p>
    <w:p w14:paraId="05608819" w14:textId="1B3D2ED9" w:rsidR="00B77A66" w:rsidRDefault="00993A61" w:rsidP="00BC4647">
      <w:pPr>
        <w:pStyle w:val="ListParagraph"/>
        <w:numPr>
          <w:ilvl w:val="1"/>
          <w:numId w:val="2"/>
        </w:numPr>
      </w:pPr>
      <w:r>
        <w:t>Individuals who had tested</w:t>
      </w:r>
      <w:r w:rsidR="00B77A66">
        <w:t xml:space="preserve"> positive for COVID-19 residing in Edmonton; </w:t>
      </w:r>
    </w:p>
    <w:p w14:paraId="4700518E" w14:textId="20A3FF62" w:rsidR="00B77A66" w:rsidRDefault="00B77A66" w:rsidP="00BC4647">
      <w:pPr>
        <w:pStyle w:val="ListParagraph"/>
        <w:numPr>
          <w:ilvl w:val="1"/>
          <w:numId w:val="2"/>
        </w:numPr>
      </w:pPr>
      <w:r>
        <w:t xml:space="preserve">Francophones residing in </w:t>
      </w:r>
      <w:r w:rsidR="002068F2">
        <w:t xml:space="preserve">the </w:t>
      </w:r>
      <w:r>
        <w:t xml:space="preserve">Sudbury region </w:t>
      </w:r>
      <w:r w:rsidR="00F907B3">
        <w:t>of</w:t>
      </w:r>
      <w:r>
        <w:t xml:space="preserve"> Ontario; and</w:t>
      </w:r>
    </w:p>
    <w:p w14:paraId="69152B9B" w14:textId="61476652" w:rsidR="00B77A66" w:rsidRPr="0081266A" w:rsidRDefault="00B77A66" w:rsidP="00BC4647">
      <w:pPr>
        <w:pStyle w:val="ListParagraph"/>
        <w:numPr>
          <w:ilvl w:val="1"/>
          <w:numId w:val="2"/>
        </w:numPr>
      </w:pPr>
      <w:r>
        <w:t xml:space="preserve">Indigenous peoples living on reserve in Saskatchewan and Manitoba. </w:t>
      </w:r>
    </w:p>
    <w:p w14:paraId="3E6666C8" w14:textId="4E89149A" w:rsidR="002D54B9" w:rsidRPr="0081266A" w:rsidRDefault="00F907B3" w:rsidP="00460201">
      <w:pPr>
        <w:pStyle w:val="ListParagraph"/>
      </w:pPr>
      <w:r>
        <w:t>The groups</w:t>
      </w:r>
      <w:r w:rsidR="002D54B9" w:rsidRPr="0081266A">
        <w:t xml:space="preserve"> in </w:t>
      </w:r>
      <w:r w:rsidR="00CB2AAF" w:rsidRPr="0081266A">
        <w:t>Qu</w:t>
      </w:r>
      <w:r w:rsidR="00356715" w:rsidRPr="0081266A">
        <w:t>e</w:t>
      </w:r>
      <w:r w:rsidR="00CB2AAF" w:rsidRPr="0081266A">
        <w:t>bec</w:t>
      </w:r>
      <w:r w:rsidR="00444809" w:rsidRPr="0081266A">
        <w:t xml:space="preserve"> </w:t>
      </w:r>
      <w:r w:rsidR="002D54B9" w:rsidRPr="0081266A">
        <w:t>were</w:t>
      </w:r>
      <w:r>
        <w:t xml:space="preserve"> both conducted in French as was the group comprised of Francophones in the Sudbury region.</w:t>
      </w:r>
      <w:r w:rsidR="00B77A66">
        <w:t xml:space="preserve"> </w:t>
      </w:r>
      <w:r>
        <w:t xml:space="preserve"> </w:t>
      </w:r>
      <w:r w:rsidR="00B77A66">
        <w:t>A</w:t>
      </w:r>
      <w:r w:rsidR="002D54B9" w:rsidRPr="0081266A">
        <w:t xml:space="preserve">ll </w:t>
      </w:r>
      <w:r w:rsidR="00B77A66">
        <w:t>other groups</w:t>
      </w:r>
      <w:r w:rsidR="002D54B9" w:rsidRPr="0081266A">
        <w:t xml:space="preserve"> were conducted in English</w:t>
      </w:r>
      <w:r w:rsidR="005B47C8" w:rsidRPr="0081266A">
        <w:t>.</w:t>
      </w:r>
    </w:p>
    <w:p w14:paraId="6F271AF0" w14:textId="3A892F7D" w:rsidR="00065635" w:rsidRPr="0081266A" w:rsidRDefault="00D56C74" w:rsidP="00460201">
      <w:pPr>
        <w:pStyle w:val="ListParagraph"/>
      </w:pPr>
      <w:r w:rsidRPr="0081266A">
        <w:t>All groups for this cycle</w:t>
      </w:r>
      <w:r w:rsidR="00065635" w:rsidRPr="0081266A">
        <w:t xml:space="preserve"> were conducted online</w:t>
      </w:r>
      <w:r w:rsidR="005B47C8" w:rsidRPr="0081266A">
        <w:t>.</w:t>
      </w:r>
    </w:p>
    <w:p w14:paraId="669A9424" w14:textId="3BEFA7BA" w:rsidR="00A77358" w:rsidRPr="0081266A" w:rsidRDefault="002D54B9" w:rsidP="00A77358">
      <w:pPr>
        <w:pStyle w:val="ListParagraph"/>
      </w:pPr>
      <w:r w:rsidRPr="0081266A">
        <w:t xml:space="preserve">A total of </w:t>
      </w:r>
      <w:r w:rsidR="00065635" w:rsidRPr="0081266A">
        <w:t xml:space="preserve">8 </w:t>
      </w:r>
      <w:r w:rsidRPr="0081266A">
        <w:t xml:space="preserve">participants were recruited for each group, assuming </w:t>
      </w:r>
      <w:r w:rsidR="00065635" w:rsidRPr="0081266A">
        <w:t xml:space="preserve">6 </w:t>
      </w:r>
      <w:r w:rsidRPr="0081266A">
        <w:t xml:space="preserve">to </w:t>
      </w:r>
      <w:r w:rsidR="00065635" w:rsidRPr="0081266A">
        <w:t xml:space="preserve">8 </w:t>
      </w:r>
      <w:r w:rsidRPr="0081266A">
        <w:t>participants would attend</w:t>
      </w:r>
      <w:r w:rsidR="005B47C8" w:rsidRPr="0081266A">
        <w:t>.</w:t>
      </w:r>
    </w:p>
    <w:p w14:paraId="4B192914" w14:textId="194C5AA8" w:rsidR="00A77358" w:rsidRPr="0081266A" w:rsidRDefault="00F4234A" w:rsidP="00A77358">
      <w:pPr>
        <w:pStyle w:val="ListParagraph"/>
      </w:pPr>
      <w:r w:rsidRPr="0081266A">
        <w:t>Across all locations</w:t>
      </w:r>
      <w:r w:rsidR="001D62C5" w:rsidRPr="0081266A">
        <w:t xml:space="preserve">, </w:t>
      </w:r>
      <w:r w:rsidR="005E5EA0" w:rsidRPr="0081266A">
        <w:t>8</w:t>
      </w:r>
      <w:r w:rsidR="00B17D2A" w:rsidRPr="0081266A">
        <w:t>4</w:t>
      </w:r>
      <w:r w:rsidR="00144A58" w:rsidRPr="0081266A">
        <w:t xml:space="preserve"> </w:t>
      </w:r>
      <w:r w:rsidRPr="0081266A">
        <w:t xml:space="preserve">participants attended, in total. </w:t>
      </w:r>
      <w:r w:rsidR="00B77A66">
        <w:t xml:space="preserve"> </w:t>
      </w:r>
      <w:r w:rsidRPr="0081266A">
        <w:t>Details on attendance numbers by group can be found below</w:t>
      </w:r>
      <w:r w:rsidR="005B47C8" w:rsidRPr="0081266A">
        <w:t>.</w:t>
      </w:r>
    </w:p>
    <w:p w14:paraId="147528C2" w14:textId="180A01E4" w:rsidR="002C12D9" w:rsidRPr="00CB5235" w:rsidRDefault="00057052" w:rsidP="00EC21ED">
      <w:pPr>
        <w:pStyle w:val="ListParagraph"/>
      </w:pPr>
      <w:r w:rsidRPr="0081266A">
        <w:t>Each participant received an honorarium</w:t>
      </w:r>
      <w:r w:rsidR="00922D1E" w:rsidRPr="0081266A">
        <w:t>.</w:t>
      </w:r>
      <w:r w:rsidR="00EC21ED" w:rsidRPr="0081266A">
        <w:t xml:space="preserve"> The incentive ranged</w:t>
      </w:r>
      <w:r w:rsidR="00EC21ED" w:rsidRPr="00CB5235">
        <w:t xml:space="preserve"> from $100</w:t>
      </w:r>
      <w:r w:rsidRPr="00CB5235">
        <w:t xml:space="preserve"> to $125 per participant, depending on the location and the composition of the group</w:t>
      </w:r>
      <w:r w:rsidR="005B47C8">
        <w:t>.</w:t>
      </w:r>
    </w:p>
    <w:p w14:paraId="38F40A22" w14:textId="77777777" w:rsidR="00EC21ED" w:rsidRPr="00CB5235" w:rsidRDefault="00EC21ED" w:rsidP="00EC21ED">
      <w:pPr>
        <w:pStyle w:val="ListParagraph"/>
        <w:numPr>
          <w:ilvl w:val="0"/>
          <w:numId w:val="0"/>
        </w:numPr>
        <w:ind w:left="360"/>
      </w:pPr>
    </w:p>
    <w:p w14:paraId="1479306E" w14:textId="08439F5E" w:rsidR="00345174" w:rsidRPr="00345174" w:rsidRDefault="00144A58" w:rsidP="00345174">
      <w:pPr>
        <w:pStyle w:val="Heading3"/>
      </w:pPr>
      <w:r w:rsidRPr="00CB5235">
        <w:t>Group Locations and Composition</w:t>
      </w:r>
    </w:p>
    <w:tbl>
      <w:tblPr>
        <w:tblStyle w:val="TableGrid2"/>
        <w:tblW w:w="9640" w:type="dxa"/>
        <w:tblInd w:w="-5" w:type="dxa"/>
        <w:tblLayout w:type="fixed"/>
        <w:tblLook w:val="04A0" w:firstRow="1" w:lastRow="0" w:firstColumn="1" w:lastColumn="0" w:noHBand="0" w:noVBand="1"/>
      </w:tblPr>
      <w:tblGrid>
        <w:gridCol w:w="2240"/>
        <w:gridCol w:w="809"/>
        <w:gridCol w:w="1204"/>
        <w:gridCol w:w="992"/>
        <w:gridCol w:w="1418"/>
        <w:gridCol w:w="1701"/>
        <w:gridCol w:w="1276"/>
      </w:tblGrid>
      <w:tr w:rsidR="00B77A66" w:rsidRPr="00BB2EE6" w14:paraId="0B115483" w14:textId="77777777" w:rsidTr="00E438B5">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B525EC3" w14:textId="77777777" w:rsidR="00B77A66" w:rsidRPr="00BB2EE6" w:rsidRDefault="00B77A66" w:rsidP="00A56420">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20A3A54" w14:textId="77777777" w:rsidR="00B77A66" w:rsidRPr="00BB2EE6" w:rsidRDefault="00B77A66" w:rsidP="00A56420">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D6C7A0A" w14:textId="77777777" w:rsidR="00B77A66" w:rsidRPr="00BB2EE6" w:rsidRDefault="00B77A66" w:rsidP="00A56420">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5929D16" w14:textId="77777777" w:rsidR="00B77A66" w:rsidRPr="00BB2EE6" w:rsidRDefault="00B77A66" w:rsidP="00A56420">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4A12B75" w14:textId="77777777" w:rsidR="00B77A66" w:rsidRPr="00BB2EE6" w:rsidRDefault="00B77A66" w:rsidP="00A56420">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60D18DE" w14:textId="77777777" w:rsidR="00B77A66" w:rsidRPr="00BB2EE6" w:rsidRDefault="00B77A66" w:rsidP="00A56420">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F7FF61C" w14:textId="77777777" w:rsidR="00B77A66" w:rsidRPr="00BB2EE6" w:rsidRDefault="00B77A66" w:rsidP="00A56420">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B77A66" w:rsidRPr="00BB2EE6" w14:paraId="7D565855"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2E3CBE1" w14:textId="3CC10C16"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Durham Region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6811499B"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7A41BB76"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6C19D3F" w14:textId="671930C2"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 2</w:t>
            </w:r>
          </w:p>
        </w:tc>
        <w:tc>
          <w:tcPr>
            <w:tcW w:w="1418" w:type="dxa"/>
            <w:tcBorders>
              <w:top w:val="single" w:sz="4" w:space="0" w:color="E1E1E1"/>
              <w:left w:val="single" w:sz="4" w:space="0" w:color="E1E1E1"/>
              <w:bottom w:val="single" w:sz="4" w:space="0" w:color="E1E1E1"/>
              <w:right w:val="single" w:sz="4" w:space="0" w:color="E1E1E1"/>
            </w:tcBorders>
            <w:vAlign w:val="center"/>
          </w:tcPr>
          <w:p w14:paraId="0CBA4BA3"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1F46635" w14:textId="5221AAA3" w:rsidR="00B77A66" w:rsidRPr="003A0F49" w:rsidRDefault="00B77A66" w:rsidP="00B77A6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7801EFB8"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77A66" w:rsidRPr="00BB2EE6" w14:paraId="6EB9D007"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487A3B2" w14:textId="4570BEB2" w:rsidR="00B77A66" w:rsidRPr="00B77A66" w:rsidRDefault="00B77A66" w:rsidP="00B77A66">
            <w:pPr>
              <w:jc w:val="center"/>
              <w:rPr>
                <w:rFonts w:asciiTheme="minorHAnsi" w:eastAsia="Calibri" w:hAnsiTheme="minorHAnsi" w:cstheme="minorHAnsi"/>
                <w:kern w:val="18"/>
                <w:sz w:val="18"/>
                <w:szCs w:val="18"/>
                <w:lang w:val="fr-CA"/>
              </w:rPr>
            </w:pPr>
            <w:r w:rsidRPr="00B77A66">
              <w:rPr>
                <w:rFonts w:asciiTheme="minorHAnsi" w:eastAsia="Calibri" w:hAnsiTheme="minorHAnsi" w:cstheme="minorHAnsi"/>
                <w:kern w:val="18"/>
                <w:sz w:val="18"/>
                <w:szCs w:val="18"/>
                <w:lang w:val="fr-CA"/>
              </w:rPr>
              <w:t>Bas-Saint-Laurent</w:t>
            </w:r>
            <w:r>
              <w:rPr>
                <w:rFonts w:asciiTheme="minorHAnsi" w:eastAsia="Calibri" w:hAnsiTheme="minorHAnsi" w:cstheme="minorHAnsi"/>
                <w:kern w:val="18"/>
                <w:sz w:val="18"/>
                <w:szCs w:val="18"/>
                <w:lang w:val="fr-CA"/>
              </w:rPr>
              <w:t xml:space="preserve"> </w:t>
            </w:r>
            <w:r w:rsidRPr="00B77A66">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 xml:space="preserve"> </w:t>
            </w:r>
            <w:r w:rsidRPr="00B77A66">
              <w:rPr>
                <w:rFonts w:asciiTheme="minorHAnsi" w:eastAsia="Calibri" w:hAnsiTheme="minorHAnsi" w:cstheme="minorHAnsi"/>
                <w:kern w:val="18"/>
                <w:sz w:val="18"/>
                <w:szCs w:val="18"/>
                <w:lang w:val="fr-CA"/>
              </w:rPr>
              <w:t xml:space="preserve">Gaspésie / Côte-Nord </w:t>
            </w:r>
            <w:proofErr w:type="spellStart"/>
            <w:r w:rsidRPr="00B77A66">
              <w:rPr>
                <w:rFonts w:asciiTheme="minorHAnsi" w:eastAsia="Calibri" w:hAnsiTheme="minorHAnsi" w:cstheme="minorHAnsi"/>
                <w:kern w:val="18"/>
                <w:sz w:val="18"/>
                <w:szCs w:val="18"/>
                <w:lang w:val="fr-CA"/>
              </w:rPr>
              <w:t>regions</w:t>
            </w:r>
            <w:proofErr w:type="spellEnd"/>
            <w:r>
              <w:rPr>
                <w:rFonts w:asciiTheme="minorHAnsi" w:eastAsia="Calibri" w:hAnsiTheme="minorHAnsi" w:cstheme="minorHAnsi"/>
                <w:kern w:val="18"/>
                <w:sz w:val="18"/>
                <w:szCs w:val="18"/>
                <w:lang w:val="fr-CA"/>
              </w:rPr>
              <w:t xml:space="preserve"> – </w:t>
            </w:r>
            <w:proofErr w:type="spellStart"/>
            <w:r>
              <w:rPr>
                <w:rFonts w:asciiTheme="minorHAnsi" w:eastAsia="Calibri" w:hAnsiTheme="minorHAnsi" w:cstheme="minorHAnsi"/>
                <w:kern w:val="18"/>
                <w:sz w:val="18"/>
                <w:szCs w:val="18"/>
                <w:lang w:val="fr-CA"/>
              </w:rPr>
              <w:t>Quebec</w:t>
            </w:r>
            <w:proofErr w:type="spellEnd"/>
          </w:p>
        </w:tc>
        <w:tc>
          <w:tcPr>
            <w:tcW w:w="809" w:type="dxa"/>
            <w:tcBorders>
              <w:top w:val="single" w:sz="4" w:space="0" w:color="E1E1E1"/>
              <w:left w:val="single" w:sz="4" w:space="0" w:color="E1E1E1"/>
              <w:bottom w:val="single" w:sz="4" w:space="0" w:color="E1E1E1"/>
              <w:right w:val="single" w:sz="4" w:space="0" w:color="E1E1E1"/>
            </w:tcBorders>
            <w:vAlign w:val="center"/>
          </w:tcPr>
          <w:p w14:paraId="129FD662"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18F024AD"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FBBC7BB" w14:textId="4C7075B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 3</w:t>
            </w:r>
          </w:p>
        </w:tc>
        <w:tc>
          <w:tcPr>
            <w:tcW w:w="1418" w:type="dxa"/>
            <w:tcBorders>
              <w:top w:val="single" w:sz="4" w:space="0" w:color="E1E1E1"/>
              <w:left w:val="single" w:sz="4" w:space="0" w:color="E1E1E1"/>
              <w:bottom w:val="single" w:sz="4" w:space="0" w:color="E1E1E1"/>
              <w:right w:val="single" w:sz="4" w:space="0" w:color="E1E1E1"/>
            </w:tcBorders>
            <w:vAlign w:val="center"/>
          </w:tcPr>
          <w:p w14:paraId="71EA2453"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3E808AB9" w14:textId="72DA4BFA"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456BDBC"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77A66" w:rsidRPr="00BB2EE6" w14:paraId="1F2542D7"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96E8A9C"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Centres Saskatchewan</w:t>
            </w:r>
          </w:p>
        </w:tc>
        <w:tc>
          <w:tcPr>
            <w:tcW w:w="809" w:type="dxa"/>
            <w:tcBorders>
              <w:top w:val="single" w:sz="4" w:space="0" w:color="E1E1E1"/>
              <w:left w:val="single" w:sz="4" w:space="0" w:color="E1E1E1"/>
              <w:bottom w:val="single" w:sz="4" w:space="0" w:color="E1E1E1"/>
              <w:right w:val="single" w:sz="4" w:space="0" w:color="E1E1E1"/>
            </w:tcBorders>
            <w:vAlign w:val="center"/>
          </w:tcPr>
          <w:p w14:paraId="50C87C6E"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365A682B"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55B1C27" w14:textId="1160D542" w:rsidR="00B77A66" w:rsidRDefault="00B77A66" w:rsidP="00A56420">
            <w:pPr>
              <w:jc w:val="center"/>
            </w:pPr>
            <w:r>
              <w:rPr>
                <w:rFonts w:asciiTheme="minorHAnsi" w:eastAsia="Calibri" w:hAnsiTheme="minorHAnsi" w:cstheme="minorHAnsi"/>
                <w:kern w:val="18"/>
                <w:sz w:val="18"/>
                <w:szCs w:val="18"/>
              </w:rPr>
              <w:t>Feb. 8</w:t>
            </w:r>
          </w:p>
        </w:tc>
        <w:tc>
          <w:tcPr>
            <w:tcW w:w="1418" w:type="dxa"/>
            <w:tcBorders>
              <w:top w:val="single" w:sz="4" w:space="0" w:color="E1E1E1"/>
              <w:left w:val="single" w:sz="4" w:space="0" w:color="E1E1E1"/>
              <w:bottom w:val="single" w:sz="4" w:space="0" w:color="E1E1E1"/>
              <w:right w:val="single" w:sz="4" w:space="0" w:color="E1E1E1"/>
            </w:tcBorders>
            <w:vAlign w:val="center"/>
          </w:tcPr>
          <w:p w14:paraId="5353D889"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2A6EDD7" w14:textId="300B0D9E"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68FF246C"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77A66" w:rsidRPr="00BB2EE6" w14:paraId="6B1637D0"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381F264" w14:textId="53236BAD"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Okanagan Region –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5B3CE0AF"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49848B3D"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CDE920D" w14:textId="4AE20E68" w:rsidR="00B77A66" w:rsidRDefault="00B77A66" w:rsidP="00A56420">
            <w:pPr>
              <w:jc w:val="center"/>
            </w:pPr>
            <w:r>
              <w:rPr>
                <w:rFonts w:asciiTheme="minorHAnsi" w:eastAsia="Calibri" w:hAnsiTheme="minorHAnsi" w:cstheme="minorHAnsi"/>
                <w:kern w:val="18"/>
                <w:sz w:val="18"/>
                <w:szCs w:val="18"/>
              </w:rPr>
              <w:t>Feb. 9</w:t>
            </w:r>
          </w:p>
        </w:tc>
        <w:tc>
          <w:tcPr>
            <w:tcW w:w="1418" w:type="dxa"/>
            <w:tcBorders>
              <w:top w:val="single" w:sz="4" w:space="0" w:color="E1E1E1"/>
              <w:left w:val="single" w:sz="4" w:space="0" w:color="E1E1E1"/>
              <w:bottom w:val="single" w:sz="4" w:space="0" w:color="E1E1E1"/>
              <w:right w:val="single" w:sz="4" w:space="0" w:color="E1E1E1"/>
            </w:tcBorders>
            <w:vAlign w:val="center"/>
          </w:tcPr>
          <w:p w14:paraId="0195F656"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117ED39"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Renters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3DF49573"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77A66" w:rsidRPr="00BB2EE6" w14:paraId="1FFE4ADE"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E681B00"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Nunavut</w:t>
            </w:r>
          </w:p>
        </w:tc>
        <w:tc>
          <w:tcPr>
            <w:tcW w:w="809" w:type="dxa"/>
            <w:tcBorders>
              <w:top w:val="single" w:sz="4" w:space="0" w:color="E1E1E1"/>
              <w:left w:val="single" w:sz="4" w:space="0" w:color="E1E1E1"/>
              <w:bottom w:val="single" w:sz="4" w:space="0" w:color="E1E1E1"/>
              <w:right w:val="single" w:sz="4" w:space="0" w:color="E1E1E1"/>
            </w:tcBorders>
            <w:vAlign w:val="center"/>
          </w:tcPr>
          <w:p w14:paraId="0AE0B355"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694C7FAB"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6CAC160" w14:textId="5D4F85EB" w:rsidR="00B77A66" w:rsidRDefault="00B77A66" w:rsidP="00A56420">
            <w:pPr>
              <w:jc w:val="center"/>
            </w:pPr>
            <w:r>
              <w:rPr>
                <w:rFonts w:asciiTheme="minorHAnsi" w:eastAsia="Calibri" w:hAnsiTheme="minorHAnsi" w:cstheme="minorHAnsi"/>
                <w:kern w:val="18"/>
                <w:sz w:val="18"/>
                <w:szCs w:val="18"/>
              </w:rPr>
              <w:t>Feb.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1B695C30"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34026EE3" w14:textId="5398F1A3"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5C64BEF3"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77A66" w:rsidRPr="00BB2EE6" w14:paraId="2C3F37F0"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98AF146" w14:textId="702E8489"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Hamilton &amp; Niagara Region – Ontario </w:t>
            </w:r>
          </w:p>
        </w:tc>
        <w:tc>
          <w:tcPr>
            <w:tcW w:w="809" w:type="dxa"/>
            <w:tcBorders>
              <w:top w:val="single" w:sz="4" w:space="0" w:color="E1E1E1"/>
              <w:left w:val="single" w:sz="4" w:space="0" w:color="E1E1E1"/>
              <w:bottom w:val="single" w:sz="4" w:space="0" w:color="E1E1E1"/>
              <w:right w:val="single" w:sz="4" w:space="0" w:color="E1E1E1"/>
            </w:tcBorders>
            <w:vAlign w:val="center"/>
          </w:tcPr>
          <w:p w14:paraId="62570755"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3FC1404A"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3CC2CBF" w14:textId="4ED175EA" w:rsidR="00B77A66" w:rsidRDefault="00B77A66" w:rsidP="00A56420">
            <w:pPr>
              <w:jc w:val="center"/>
            </w:pPr>
            <w:r>
              <w:rPr>
                <w:rFonts w:asciiTheme="minorHAnsi" w:eastAsia="Calibri" w:hAnsiTheme="minorHAnsi" w:cstheme="minorHAnsi"/>
                <w:kern w:val="18"/>
                <w:sz w:val="18"/>
                <w:szCs w:val="18"/>
              </w:rPr>
              <w:t>Feb.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7ADDA1BB"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927700"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Post-Secondary Students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44EBFC6A"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77A66" w:rsidRPr="00BB2EE6" w14:paraId="3D5AC6AC"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051CC54"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Edmonton</w:t>
            </w:r>
          </w:p>
        </w:tc>
        <w:tc>
          <w:tcPr>
            <w:tcW w:w="809" w:type="dxa"/>
            <w:tcBorders>
              <w:top w:val="single" w:sz="4" w:space="0" w:color="E1E1E1"/>
              <w:left w:val="single" w:sz="4" w:space="0" w:color="E1E1E1"/>
              <w:bottom w:val="single" w:sz="4" w:space="0" w:color="E1E1E1"/>
              <w:right w:val="single" w:sz="4" w:space="0" w:color="E1E1E1"/>
            </w:tcBorders>
            <w:vAlign w:val="center"/>
          </w:tcPr>
          <w:p w14:paraId="2D1879B3"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1F0190EF"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A21F08D" w14:textId="54A58146" w:rsidR="00B77A66" w:rsidRDefault="00B77A66" w:rsidP="00A56420">
            <w:pPr>
              <w:jc w:val="center"/>
            </w:pPr>
            <w:r>
              <w:rPr>
                <w:rFonts w:asciiTheme="minorHAnsi" w:eastAsia="Calibri" w:hAnsiTheme="minorHAnsi" w:cstheme="minorHAnsi"/>
                <w:kern w:val="18"/>
                <w:sz w:val="18"/>
                <w:szCs w:val="18"/>
              </w:rPr>
              <w:t>Feb.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23160EE4"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046071D"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Tested Positive for COVID-19</w:t>
            </w:r>
          </w:p>
        </w:tc>
        <w:tc>
          <w:tcPr>
            <w:tcW w:w="1276" w:type="dxa"/>
            <w:tcBorders>
              <w:top w:val="single" w:sz="4" w:space="0" w:color="E1E1E1"/>
              <w:left w:val="single" w:sz="4" w:space="0" w:color="E1E1E1"/>
              <w:bottom w:val="single" w:sz="4" w:space="0" w:color="E1E1E1"/>
              <w:right w:val="single" w:sz="4" w:space="0" w:color="E1E1E1"/>
            </w:tcBorders>
            <w:vAlign w:val="center"/>
          </w:tcPr>
          <w:p w14:paraId="398BA58C"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77A66" w:rsidRPr="00BB2EE6" w14:paraId="2E293743"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E849404"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Winnipeg</w:t>
            </w:r>
          </w:p>
        </w:tc>
        <w:tc>
          <w:tcPr>
            <w:tcW w:w="809" w:type="dxa"/>
            <w:tcBorders>
              <w:top w:val="single" w:sz="4" w:space="0" w:color="E1E1E1"/>
              <w:left w:val="single" w:sz="4" w:space="0" w:color="E1E1E1"/>
              <w:bottom w:val="single" w:sz="4" w:space="0" w:color="E1E1E1"/>
              <w:right w:val="single" w:sz="4" w:space="0" w:color="E1E1E1"/>
            </w:tcBorders>
            <w:vAlign w:val="center"/>
          </w:tcPr>
          <w:p w14:paraId="1F2F4DFF"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74D002BB"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05AAA1" w14:textId="6C5D5084" w:rsidR="00B77A66" w:rsidRDefault="00B77A66" w:rsidP="00A56420">
            <w:pPr>
              <w:jc w:val="center"/>
            </w:pPr>
            <w:r>
              <w:rPr>
                <w:rFonts w:asciiTheme="minorHAnsi" w:eastAsia="Calibri" w:hAnsiTheme="minorHAnsi" w:cstheme="minorHAnsi"/>
                <w:kern w:val="18"/>
                <w:sz w:val="18"/>
                <w:szCs w:val="18"/>
              </w:rPr>
              <w:t>Feb.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536FD581"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45E88D0" w14:textId="495C0200"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39B349F6"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77A66" w:rsidRPr="00BB2EE6" w14:paraId="1AA65E15"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E39D775"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Prince Edward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0C0BA6B5"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36072354"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AE3227C" w14:textId="52E6BBFB" w:rsidR="00B77A66" w:rsidRDefault="00B77A66" w:rsidP="00A56420">
            <w:pPr>
              <w:jc w:val="center"/>
            </w:pPr>
            <w:r>
              <w:rPr>
                <w:rFonts w:asciiTheme="minorHAnsi" w:eastAsia="Calibri" w:hAnsiTheme="minorHAnsi" w:cstheme="minorHAnsi"/>
                <w:kern w:val="18"/>
                <w:sz w:val="18"/>
                <w:szCs w:val="18"/>
              </w:rPr>
              <w:t>Feb.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06AEC824"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A40BF6D" w14:textId="740BC798"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20FCBB33"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77A66" w:rsidRPr="00BB2EE6" w14:paraId="630A00B0"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41B33" w14:textId="6A1D708C"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Sudbury Region – Ontario </w:t>
            </w:r>
          </w:p>
        </w:tc>
        <w:tc>
          <w:tcPr>
            <w:tcW w:w="809" w:type="dxa"/>
            <w:tcBorders>
              <w:top w:val="single" w:sz="4" w:space="0" w:color="E1E1E1"/>
              <w:left w:val="single" w:sz="4" w:space="0" w:color="E1E1E1"/>
              <w:bottom w:val="single" w:sz="4" w:space="0" w:color="E1E1E1"/>
              <w:right w:val="single" w:sz="4" w:space="0" w:color="E1E1E1"/>
            </w:tcBorders>
            <w:vAlign w:val="center"/>
          </w:tcPr>
          <w:p w14:paraId="30446FFC"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4C88E525"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ACBAB09" w14:textId="78C678E7" w:rsidR="00B77A66" w:rsidRDefault="00B77A66" w:rsidP="00A56420">
            <w:pPr>
              <w:jc w:val="center"/>
            </w:pPr>
            <w:r>
              <w:rPr>
                <w:rFonts w:asciiTheme="minorHAnsi" w:eastAsia="Calibri" w:hAnsiTheme="minorHAnsi" w:cstheme="minorHAnsi"/>
                <w:kern w:val="18"/>
                <w:sz w:val="18"/>
                <w:szCs w:val="18"/>
              </w:rPr>
              <w:t>Feb.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326D5602"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789471F"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Francophones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587A332C"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77A66" w:rsidRPr="00BB2EE6" w14:paraId="37CAD990"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1C95AC0" w14:textId="06BA0CF5" w:rsidR="00B77A66" w:rsidRDefault="00345AA1"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Central/Southern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4AB200F"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63F9D503"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026DADC8" w14:textId="71192542" w:rsidR="00B77A66" w:rsidRDefault="00B77A66" w:rsidP="00A56420">
            <w:pPr>
              <w:jc w:val="center"/>
            </w:pPr>
            <w:r>
              <w:rPr>
                <w:rFonts w:asciiTheme="minorHAnsi" w:eastAsia="Calibri" w:hAnsiTheme="minorHAnsi" w:cstheme="minorHAnsi"/>
                <w:kern w:val="18"/>
                <w:sz w:val="18"/>
                <w:szCs w:val="18"/>
              </w:rPr>
              <w:t>Feb.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44B09564"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55FFEF6" w14:textId="44861A8D"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0EC507D9"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77A66" w:rsidRPr="00BB2EE6" w14:paraId="53AACAC4" w14:textId="77777777" w:rsidTr="00E438B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C0938F5"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Saskatchewan &amp; 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08DB126F"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575ED083"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722786" w14:textId="6CB7522E" w:rsidR="00B77A66" w:rsidRDefault="00B77A66" w:rsidP="00A56420">
            <w:pPr>
              <w:jc w:val="center"/>
            </w:pPr>
            <w:r>
              <w:rPr>
                <w:rFonts w:asciiTheme="minorHAnsi" w:eastAsia="Calibri" w:hAnsiTheme="minorHAnsi" w:cstheme="minorHAnsi"/>
                <w:kern w:val="18"/>
                <w:sz w:val="18"/>
                <w:szCs w:val="18"/>
              </w:rPr>
              <w:t>Feb.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15633C23"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B06D951" w14:textId="77777777" w:rsidR="00B77A66" w:rsidRPr="003A0F49"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 Peoples Living on Reserve</w:t>
            </w:r>
          </w:p>
        </w:tc>
        <w:tc>
          <w:tcPr>
            <w:tcW w:w="1276" w:type="dxa"/>
            <w:tcBorders>
              <w:top w:val="single" w:sz="4" w:space="0" w:color="E1E1E1"/>
              <w:left w:val="single" w:sz="4" w:space="0" w:color="E1E1E1"/>
              <w:bottom w:val="single" w:sz="4" w:space="0" w:color="E1E1E1"/>
              <w:right w:val="single" w:sz="4" w:space="0" w:color="E1E1E1"/>
            </w:tcBorders>
            <w:vAlign w:val="center"/>
          </w:tcPr>
          <w:p w14:paraId="70CBC0A7" w14:textId="77777777" w:rsidR="00B77A66" w:rsidRDefault="00B77A66" w:rsidP="00A5642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B77A66" w:rsidRPr="00BB2EE6" w14:paraId="5B750A64" w14:textId="77777777" w:rsidTr="00E438B5">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A31A408" w14:textId="77777777" w:rsidR="00B77A66" w:rsidRPr="00BB2EE6" w:rsidRDefault="00B77A66" w:rsidP="00A56420">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3D6EB726" w14:textId="77777777" w:rsidR="00B77A66" w:rsidRPr="00BB2EE6" w:rsidRDefault="00B77A66" w:rsidP="00A56420">
            <w:pPr>
              <w:jc w:val="center"/>
              <w:rPr>
                <w:rFonts w:ascii="Calibri" w:eastAsia="Calibri" w:hAnsi="Calibri" w:cs="Calibri"/>
                <w:b/>
                <w:kern w:val="18"/>
              </w:rPr>
            </w:pPr>
            <w:r>
              <w:rPr>
                <w:rFonts w:ascii="Calibri" w:eastAsia="Calibri" w:hAnsi="Calibri" w:cs="Calibri"/>
                <w:b/>
                <w:kern w:val="18"/>
                <w:szCs w:val="18"/>
              </w:rPr>
              <w:t>84</w:t>
            </w:r>
          </w:p>
        </w:tc>
      </w:tr>
    </w:tbl>
    <w:p w14:paraId="449B662A" w14:textId="77777777" w:rsidR="007C6629" w:rsidRDefault="007C6629" w:rsidP="009756CD">
      <w:pPr>
        <w:pStyle w:val="Heading1"/>
      </w:pPr>
      <w:bookmarkStart w:id="10" w:name="_Toc31869462"/>
      <w:bookmarkStart w:id="11" w:name="_Toc34743978"/>
    </w:p>
    <w:p w14:paraId="775E924D" w14:textId="37A9E4BA" w:rsidR="004615A7" w:rsidRPr="00CB5235" w:rsidRDefault="002D54B9" w:rsidP="009756CD">
      <w:pPr>
        <w:pStyle w:val="Heading1"/>
      </w:pPr>
      <w:bookmarkStart w:id="12" w:name="_Toc108101797"/>
      <w:r w:rsidRPr="00CB5235">
        <w:t>Key Finding</w:t>
      </w:r>
      <w:bookmarkEnd w:id="10"/>
      <w:bookmarkEnd w:id="11"/>
      <w:r w:rsidR="00B1436C" w:rsidRPr="00CB5235">
        <w:t>s</w:t>
      </w:r>
      <w:bookmarkEnd w:id="12"/>
      <w:r w:rsidR="00CF68EE" w:rsidRPr="00CB5235">
        <w:tab/>
      </w:r>
    </w:p>
    <w:p w14:paraId="4BAA5733" w14:textId="0F1D69A0" w:rsidR="00315251" w:rsidRPr="00315251" w:rsidRDefault="00315251" w:rsidP="00315251">
      <w:pPr>
        <w:pStyle w:val="Heading1"/>
        <w:rPr>
          <w:rFonts w:ascii="Segoe UI" w:hAnsi="Segoe UI" w:cs="Segoe UI"/>
          <w:sz w:val="28"/>
        </w:rPr>
      </w:pPr>
      <w:bookmarkStart w:id="13" w:name="_Toc86415005"/>
      <w:bookmarkStart w:id="14" w:name="_Toc108101798"/>
      <w:bookmarkStart w:id="15" w:name="_Toc49324370"/>
      <w:r w:rsidRPr="00906B51">
        <w:rPr>
          <w:rFonts w:ascii="Segoe UI" w:hAnsi="Segoe UI" w:cs="Segoe UI"/>
          <w:sz w:val="28"/>
        </w:rPr>
        <w:t xml:space="preserve">Part I: </w:t>
      </w:r>
      <w:r>
        <w:rPr>
          <w:rFonts w:ascii="Segoe UI" w:hAnsi="Segoe UI" w:cs="Segoe UI"/>
          <w:sz w:val="28"/>
        </w:rPr>
        <w:t>COVID</w:t>
      </w:r>
      <w:r w:rsidRPr="00906B51">
        <w:rPr>
          <w:rFonts w:ascii="Segoe UI" w:hAnsi="Segoe UI" w:cs="Segoe UI"/>
          <w:sz w:val="28"/>
        </w:rPr>
        <w:t>-19 Related Findings</w:t>
      </w:r>
      <w:bookmarkEnd w:id="13"/>
      <w:bookmarkEnd w:id="14"/>
      <w:r w:rsidRPr="00906B51">
        <w:rPr>
          <w:rFonts w:ascii="Segoe UI" w:hAnsi="Segoe UI" w:cs="Segoe UI"/>
          <w:sz w:val="28"/>
        </w:rPr>
        <w:t xml:space="preserve"> </w:t>
      </w:r>
    </w:p>
    <w:p w14:paraId="061E8082" w14:textId="2AD4D298" w:rsidR="00D71043" w:rsidRDefault="00A847A2" w:rsidP="00371AB2">
      <w:pPr>
        <w:pStyle w:val="Heading2"/>
      </w:pPr>
      <w:bookmarkStart w:id="16" w:name="_Toc108101799"/>
      <w:r w:rsidRPr="00CB5235">
        <w:t>Government of Canada in the News</w:t>
      </w:r>
      <w:r w:rsidR="00144A58" w:rsidRPr="00CB5235">
        <w:t xml:space="preserve"> (</w:t>
      </w:r>
      <w:bookmarkEnd w:id="15"/>
      <w:r w:rsidR="002C15CB" w:rsidRPr="00CB5235">
        <w:t>All Locations)</w:t>
      </w:r>
      <w:bookmarkEnd w:id="16"/>
    </w:p>
    <w:p w14:paraId="77A63BE2" w14:textId="3C66F882" w:rsidR="00985F05" w:rsidRDefault="00985F05" w:rsidP="00985F05">
      <w:pPr>
        <w:rPr>
          <w:rFonts w:cs="Segoe UI"/>
          <w:szCs w:val="20"/>
        </w:rPr>
      </w:pPr>
      <w:r>
        <w:rPr>
          <w:rFonts w:cs="Segoe UI"/>
          <w:szCs w:val="20"/>
        </w:rPr>
        <w:t>Among recent federal announcements and initiatives in the news in the month of February, items re</w:t>
      </w:r>
      <w:r w:rsidR="00F907B3">
        <w:rPr>
          <w:rFonts w:cs="Segoe UI"/>
          <w:szCs w:val="20"/>
        </w:rPr>
        <w:t xml:space="preserve">lated to the COVID-19 pandemic </w:t>
      </w:r>
      <w:r>
        <w:rPr>
          <w:rFonts w:cs="Segoe UI"/>
          <w:szCs w:val="20"/>
        </w:rPr>
        <w:t xml:space="preserve">were once again top of mind </w:t>
      </w:r>
      <w:r w:rsidR="00F907B3">
        <w:rPr>
          <w:rFonts w:cs="Segoe UI"/>
          <w:szCs w:val="20"/>
        </w:rPr>
        <w:t xml:space="preserve">among participants.  </w:t>
      </w:r>
      <w:r>
        <w:rPr>
          <w:rFonts w:cs="Segoe UI"/>
          <w:szCs w:val="20"/>
        </w:rPr>
        <w:t>Regarding</w:t>
      </w:r>
      <w:r w:rsidRPr="00691063">
        <w:rPr>
          <w:rFonts w:cs="Segoe UI"/>
          <w:szCs w:val="20"/>
        </w:rPr>
        <w:t xml:space="preserve"> the pandemic, </w:t>
      </w:r>
      <w:r>
        <w:rPr>
          <w:rFonts w:cs="Segoe UI"/>
          <w:szCs w:val="20"/>
        </w:rPr>
        <w:t xml:space="preserve">the most </w:t>
      </w:r>
      <w:r w:rsidR="00F907B3">
        <w:rPr>
          <w:rFonts w:cs="Segoe UI"/>
          <w:szCs w:val="20"/>
        </w:rPr>
        <w:t>commonly cited issue</w:t>
      </w:r>
      <w:r>
        <w:rPr>
          <w:rFonts w:cs="Segoe UI"/>
          <w:szCs w:val="20"/>
        </w:rPr>
        <w:t xml:space="preserve">, by far, was the trucker convoy protests taking place in Ottawa and at several </w:t>
      </w:r>
      <w:r w:rsidR="00F907B3">
        <w:rPr>
          <w:rFonts w:cs="Segoe UI"/>
          <w:szCs w:val="20"/>
        </w:rPr>
        <w:t>Canada/</w:t>
      </w:r>
      <w:r>
        <w:rPr>
          <w:rFonts w:cs="Segoe UI"/>
          <w:szCs w:val="20"/>
        </w:rPr>
        <w:t xml:space="preserve">U.S. border crossings in other parts of the country.  </w:t>
      </w:r>
      <w:r w:rsidRPr="00A45507">
        <w:rPr>
          <w:rFonts w:cs="Segoe UI"/>
          <w:szCs w:val="20"/>
        </w:rPr>
        <w:t>Among the groups held later in the month, m</w:t>
      </w:r>
      <w:r>
        <w:rPr>
          <w:rFonts w:cs="Segoe UI"/>
          <w:szCs w:val="20"/>
        </w:rPr>
        <w:t xml:space="preserve">ost recalled the federal government’s </w:t>
      </w:r>
      <w:r w:rsidRPr="00A45507">
        <w:rPr>
          <w:rFonts w:cs="Segoe UI"/>
          <w:szCs w:val="20"/>
        </w:rPr>
        <w:t>implementation (and subsequent removal) of the Emergencies Act</w:t>
      </w:r>
      <w:r>
        <w:rPr>
          <w:rFonts w:cs="Segoe UI"/>
          <w:szCs w:val="20"/>
        </w:rPr>
        <w:t xml:space="preserve">, particularly </w:t>
      </w:r>
      <w:r w:rsidR="00F907B3">
        <w:rPr>
          <w:rFonts w:cs="Segoe UI"/>
          <w:szCs w:val="20"/>
        </w:rPr>
        <w:t xml:space="preserve">focusing on </w:t>
      </w:r>
      <w:r>
        <w:rPr>
          <w:rFonts w:cs="Segoe UI"/>
          <w:szCs w:val="20"/>
        </w:rPr>
        <w:t xml:space="preserve">aspects of the legislation such as the ability </w:t>
      </w:r>
      <w:r w:rsidRPr="00A45507">
        <w:rPr>
          <w:rFonts w:cs="Segoe UI"/>
          <w:szCs w:val="20"/>
        </w:rPr>
        <w:t xml:space="preserve">of law enforcement to temporarily freeze the bank accounts of some of those participating </w:t>
      </w:r>
      <w:r>
        <w:rPr>
          <w:rFonts w:cs="Segoe UI"/>
          <w:szCs w:val="20"/>
        </w:rPr>
        <w:t xml:space="preserve">in </w:t>
      </w:r>
      <w:r w:rsidRPr="00A45507">
        <w:rPr>
          <w:rFonts w:cs="Segoe UI"/>
          <w:szCs w:val="20"/>
        </w:rPr>
        <w:t xml:space="preserve">or financially supporting the protests. </w:t>
      </w:r>
      <w:r>
        <w:rPr>
          <w:rFonts w:cs="Segoe UI"/>
          <w:szCs w:val="20"/>
        </w:rPr>
        <w:t xml:space="preserve"> </w:t>
      </w:r>
    </w:p>
    <w:p w14:paraId="3F544609" w14:textId="77777777" w:rsidR="00985F05" w:rsidRDefault="00985F05" w:rsidP="00985F05">
      <w:pPr>
        <w:rPr>
          <w:rFonts w:cs="Segoe UI"/>
          <w:szCs w:val="20"/>
        </w:rPr>
      </w:pPr>
      <w:r>
        <w:rPr>
          <w:rFonts w:cs="Segoe UI"/>
          <w:szCs w:val="20"/>
        </w:rPr>
        <w:t xml:space="preserve">Among other domestic issues, some mentioned the decision by the Bank of Canada to hold off on raising interest rates for the time being, as well as concerns regarding inflation and a perceived rapid increase of oil and gas prices in many parts of the country.  </w:t>
      </w:r>
    </w:p>
    <w:p w14:paraId="1F0FA7B4" w14:textId="36005007" w:rsidR="00985F05" w:rsidRDefault="00985F05" w:rsidP="00985F05">
      <w:pPr>
        <w:rPr>
          <w:rFonts w:cs="Segoe UI"/>
          <w:szCs w:val="20"/>
        </w:rPr>
      </w:pPr>
      <w:r>
        <w:rPr>
          <w:rFonts w:cs="Segoe UI"/>
          <w:szCs w:val="20"/>
        </w:rPr>
        <w:t>On the international stage, many</w:t>
      </w:r>
      <w:r w:rsidR="00F907B3">
        <w:rPr>
          <w:rFonts w:cs="Segoe UI"/>
          <w:szCs w:val="20"/>
        </w:rPr>
        <w:t xml:space="preserve"> groups discussed the emerging conflict </w:t>
      </w:r>
      <w:r>
        <w:rPr>
          <w:rFonts w:cs="Segoe UI"/>
          <w:szCs w:val="20"/>
        </w:rPr>
        <w:t xml:space="preserve">between Russia and Ukraine.  This was especially the case in those groups conducted near the end of February in the days just prior to and directly following the Russian invasion </w:t>
      </w:r>
      <w:r w:rsidR="00E63A24">
        <w:rPr>
          <w:rFonts w:cs="Segoe UI"/>
          <w:szCs w:val="20"/>
        </w:rPr>
        <w:t>on February 24</w:t>
      </w:r>
      <w:r w:rsidR="00E63A24" w:rsidRPr="00E63A24">
        <w:rPr>
          <w:rFonts w:cs="Segoe UI"/>
          <w:szCs w:val="20"/>
          <w:vertAlign w:val="superscript"/>
        </w:rPr>
        <w:t>th</w:t>
      </w:r>
      <w:r w:rsidR="00E63A24">
        <w:rPr>
          <w:rFonts w:cs="Segoe UI"/>
          <w:szCs w:val="20"/>
        </w:rPr>
        <w:t>, 2022</w:t>
      </w:r>
      <w:r w:rsidR="00F907B3">
        <w:rPr>
          <w:rFonts w:cs="Segoe UI"/>
          <w:szCs w:val="20"/>
        </w:rPr>
        <w:t xml:space="preserve">.  </w:t>
      </w:r>
      <w:r>
        <w:rPr>
          <w:rFonts w:cs="Segoe UI"/>
          <w:szCs w:val="20"/>
        </w:rPr>
        <w:t xml:space="preserve">Participants recalled a number of news stories, actions, and announcements related to the Government of Canada’s response to this situation, including the provision of financial aid and military supplies to Ukraine, the deployment of Canadian Armed Forces (CAF) troops to Eastern Europe, and the imposition of sanctions on numerous Russian individuals and entities.  </w:t>
      </w:r>
    </w:p>
    <w:p w14:paraId="36A17577" w14:textId="38B035BC" w:rsidR="00985F05" w:rsidRDefault="00985F05" w:rsidP="00985F05">
      <w:pPr>
        <w:pStyle w:val="Heading3"/>
      </w:pPr>
      <w:r w:rsidRPr="00E977F9">
        <w:lastRenderedPageBreak/>
        <w:t>Convoy Protests (Durham Region Parents of Children under 12, Bas-Saint-Laurent</w:t>
      </w:r>
      <w:r w:rsidR="00E438B5">
        <w:t>/</w:t>
      </w:r>
      <w:r w:rsidRPr="00E977F9">
        <w:t>Gasp</w:t>
      </w:r>
      <w:r w:rsidR="00E438B5">
        <w:rPr>
          <w:shd w:val="clear" w:color="auto" w:fill="FFFFFF"/>
        </w:rPr>
        <w:t>ésie/</w:t>
      </w:r>
      <w:r w:rsidRPr="00E977F9">
        <w:rPr>
          <w:shd w:val="clear" w:color="auto" w:fill="FFFFFF"/>
        </w:rPr>
        <w:t>Côte-Nord Regions</w:t>
      </w:r>
      <w:r>
        <w:rPr>
          <w:shd w:val="clear" w:color="auto" w:fill="FFFFFF"/>
        </w:rPr>
        <w:t>, Mid-</w:t>
      </w:r>
      <w:r w:rsidR="00C64D21">
        <w:rPr>
          <w:shd w:val="clear" w:color="auto" w:fill="FFFFFF"/>
        </w:rPr>
        <w:t>s</w:t>
      </w:r>
      <w:r>
        <w:rPr>
          <w:shd w:val="clear" w:color="auto" w:fill="FFFFFF"/>
        </w:rPr>
        <w:t>ize Centres Saskatchewan Parent</w:t>
      </w:r>
      <w:r w:rsidR="00E438B5">
        <w:rPr>
          <w:shd w:val="clear" w:color="auto" w:fill="FFFFFF"/>
        </w:rPr>
        <w:t xml:space="preserve">s of Children under 12, </w:t>
      </w:r>
      <w:r>
        <w:rPr>
          <w:shd w:val="clear" w:color="auto" w:fill="FFFFFF"/>
        </w:rPr>
        <w:t xml:space="preserve">Okanagan Region </w:t>
      </w:r>
      <w:r w:rsidR="00E438B5">
        <w:rPr>
          <w:shd w:val="clear" w:color="auto" w:fill="FFFFFF"/>
        </w:rPr>
        <w:t xml:space="preserve">Home </w:t>
      </w:r>
      <w:r>
        <w:rPr>
          <w:shd w:val="clear" w:color="auto" w:fill="FFFFFF"/>
        </w:rPr>
        <w:t xml:space="preserve">Renters, </w:t>
      </w:r>
      <w:proofErr w:type="gramStart"/>
      <w:r>
        <w:rPr>
          <w:shd w:val="clear" w:color="auto" w:fill="FFFFFF"/>
        </w:rPr>
        <w:t>Hamilton</w:t>
      </w:r>
      <w:proofErr w:type="gramEnd"/>
      <w:r>
        <w:rPr>
          <w:shd w:val="clear" w:color="auto" w:fill="FFFFFF"/>
        </w:rPr>
        <w:t xml:space="preserve"> and Niagara Region Post-Secondary Students, Edmonton Tested Positive for COVID-19, Winnipeg, Prince Edward Island, Sudbury Region Francophones, Central and Southern </w:t>
      </w:r>
      <w:r w:rsidR="00E438B5">
        <w:rPr>
          <w:shd w:val="clear" w:color="auto" w:fill="FFFFFF"/>
        </w:rPr>
        <w:t>Quebec</w:t>
      </w:r>
      <w:r w:rsidRPr="00E977F9">
        <w:t>)</w:t>
      </w:r>
    </w:p>
    <w:p w14:paraId="6B241E3C" w14:textId="4E02EE52" w:rsidR="00985F05" w:rsidRDefault="00985F05" w:rsidP="00985F05">
      <w:pPr>
        <w:tabs>
          <w:tab w:val="left" w:pos="2590"/>
        </w:tabs>
        <w:rPr>
          <w:rFonts w:cs="Segoe UI"/>
          <w:szCs w:val="20"/>
        </w:rPr>
      </w:pPr>
      <w:r>
        <w:rPr>
          <w:rFonts w:cs="Segoe UI"/>
          <w:szCs w:val="20"/>
        </w:rPr>
        <w:t xml:space="preserve">In the groups held earlier in February, few participants initially recalled hearing anything about the Government of Canada removing the exemption from federal border entry requirements for certain categories of travellers, including truck drivers.  After receiving further details regarding this decision and its implications, several expressed a greater understanding of the connection </w:t>
      </w:r>
      <w:r w:rsidR="00E63A24">
        <w:rPr>
          <w:rFonts w:cs="Segoe UI"/>
          <w:szCs w:val="20"/>
        </w:rPr>
        <w:t>between</w:t>
      </w:r>
      <w:r>
        <w:rPr>
          <w:rFonts w:cs="Segoe UI"/>
          <w:szCs w:val="20"/>
        </w:rPr>
        <w:t xml:space="preserve"> this issue </w:t>
      </w:r>
      <w:r w:rsidR="00E63A24">
        <w:rPr>
          <w:rFonts w:cs="Segoe UI"/>
          <w:szCs w:val="20"/>
        </w:rPr>
        <w:t>and</w:t>
      </w:r>
      <w:r>
        <w:rPr>
          <w:rFonts w:cs="Segoe UI"/>
          <w:szCs w:val="20"/>
        </w:rPr>
        <w:t xml:space="preserve"> the protests taking place in Ottawa and several other parts of the country.  </w:t>
      </w:r>
    </w:p>
    <w:p w14:paraId="63A8D2FD" w14:textId="2C0B152F" w:rsidR="00985F05" w:rsidRDefault="00985F05" w:rsidP="00985F05">
      <w:pPr>
        <w:tabs>
          <w:tab w:val="left" w:pos="2590"/>
        </w:tabs>
        <w:rPr>
          <w:rFonts w:cs="Segoe UI"/>
          <w:szCs w:val="20"/>
        </w:rPr>
      </w:pPr>
      <w:r>
        <w:rPr>
          <w:rFonts w:cs="Segoe UI"/>
          <w:szCs w:val="20"/>
        </w:rPr>
        <w:t>Many were aware that protestors had travelled from all across the country to participate in these demonstrations, which had led to the blockade of major roadways in the City of Ottawa as well as at numerous</w:t>
      </w:r>
      <w:r w:rsidR="00E63A24">
        <w:rPr>
          <w:rFonts w:cs="Segoe UI"/>
          <w:szCs w:val="20"/>
        </w:rPr>
        <w:t xml:space="preserve"> Canada-U.S. border crossings.  </w:t>
      </w:r>
      <w:r>
        <w:rPr>
          <w:rFonts w:cs="Segoe UI"/>
          <w:szCs w:val="20"/>
        </w:rPr>
        <w:t xml:space="preserve">In addition, a number of participants had heard accounts of protestors creating large-scale noise disturbances in Ottawa, as well as accosting healthcare workers and other individuals choosing to wear facemasks as they went about their daily activities.  Many were aware that the Ottawa Police Service (OPS) had encountered great difficulty in clearing the protests and felt they lacked the necessary resources to do so. </w:t>
      </w:r>
    </w:p>
    <w:p w14:paraId="5EB32307" w14:textId="485B4A56" w:rsidR="00985F05" w:rsidRDefault="00985F05" w:rsidP="00985F05">
      <w:pPr>
        <w:tabs>
          <w:tab w:val="left" w:pos="2590"/>
        </w:tabs>
        <w:rPr>
          <w:rFonts w:cs="Segoe UI"/>
          <w:szCs w:val="20"/>
        </w:rPr>
      </w:pPr>
      <w:r>
        <w:rPr>
          <w:rFonts w:cs="Segoe UI"/>
          <w:szCs w:val="20"/>
        </w:rPr>
        <w:t>P</w:t>
      </w:r>
      <w:r w:rsidRPr="00AB03D5">
        <w:rPr>
          <w:rFonts w:cs="Segoe UI"/>
          <w:szCs w:val="20"/>
        </w:rPr>
        <w:t xml:space="preserve">articipants </w:t>
      </w:r>
      <w:r>
        <w:rPr>
          <w:rFonts w:cs="Segoe UI"/>
          <w:szCs w:val="20"/>
        </w:rPr>
        <w:t>shared</w:t>
      </w:r>
      <w:r w:rsidRPr="00AB03D5">
        <w:rPr>
          <w:rFonts w:cs="Segoe UI"/>
          <w:szCs w:val="20"/>
        </w:rPr>
        <w:t xml:space="preserve"> a wide variety of </w:t>
      </w:r>
      <w:r>
        <w:rPr>
          <w:rFonts w:cs="Segoe UI"/>
          <w:szCs w:val="20"/>
        </w:rPr>
        <w:t>views regarding the protests, though on balance more were opposed</w:t>
      </w:r>
      <w:r w:rsidR="00E63A24">
        <w:rPr>
          <w:rFonts w:cs="Segoe UI"/>
          <w:szCs w:val="20"/>
        </w:rPr>
        <w:t xml:space="preserve"> to</w:t>
      </w:r>
      <w:r>
        <w:rPr>
          <w:rFonts w:cs="Segoe UI"/>
          <w:szCs w:val="20"/>
        </w:rPr>
        <w:t xml:space="preserve"> than supportive of these demonstrations</w:t>
      </w:r>
      <w:r w:rsidRPr="00AB03D5">
        <w:rPr>
          <w:rFonts w:cs="Segoe UI"/>
          <w:szCs w:val="20"/>
        </w:rPr>
        <w:t xml:space="preserve">. </w:t>
      </w:r>
      <w:r>
        <w:rPr>
          <w:rFonts w:cs="Segoe UI"/>
          <w:szCs w:val="20"/>
        </w:rPr>
        <w:t xml:space="preserve"> Many expressed </w:t>
      </w:r>
      <w:proofErr w:type="gramStart"/>
      <w:r>
        <w:rPr>
          <w:rFonts w:cs="Segoe UI"/>
          <w:szCs w:val="20"/>
        </w:rPr>
        <w:t>disapproval</w:t>
      </w:r>
      <w:proofErr w:type="gramEnd"/>
      <w:r>
        <w:rPr>
          <w:rFonts w:cs="Segoe UI"/>
          <w:szCs w:val="20"/>
        </w:rPr>
        <w:t xml:space="preserve"> of what they viewed as the harassment of Ottawa residents by the protestors, feeling this had discredited the movement as a whole.  A number of participants also felt the protests had become somewhat directionless as they went on and were no longer about ending </w:t>
      </w:r>
      <w:r w:rsidR="00E63A24">
        <w:rPr>
          <w:rFonts w:cs="Segoe UI"/>
          <w:szCs w:val="20"/>
        </w:rPr>
        <w:t xml:space="preserve">COVID-19 related </w:t>
      </w:r>
      <w:r>
        <w:rPr>
          <w:rFonts w:cs="Segoe UI"/>
          <w:szCs w:val="20"/>
        </w:rPr>
        <w:t xml:space="preserve">mandates, especially given that many public health measures had been (or would soon be) lifted in several provinces and territories throughout Canada.  A significant number, however, identified with the frustration expressed by the protestors regarding ongoing public health measures, even if they disagreed with some of their methods.  Among participants who were more supportive of the protests and their aims, it was felt the protests had been mostly peaceful and that these individuals had the right to express their opinion via public protest.   </w:t>
      </w:r>
    </w:p>
    <w:p w14:paraId="1953ABB2" w14:textId="71EB1D2E" w:rsidR="00985F05" w:rsidRDefault="00985F05" w:rsidP="00985F05">
      <w:pPr>
        <w:pStyle w:val="Heading3"/>
      </w:pPr>
      <w:r>
        <w:t xml:space="preserve">Government of Canada Response and Emergencies Act (Edmonton Tested Positive for COVID-19, Winnipeg, Prince Edward Island, Sudbury Region Francophones, Central and Southern </w:t>
      </w:r>
      <w:r w:rsidR="00E438B5">
        <w:t>Quebec</w:t>
      </w:r>
      <w:r w:rsidRPr="00E977F9">
        <w:t>)</w:t>
      </w:r>
    </w:p>
    <w:p w14:paraId="39EE9193" w14:textId="77777777" w:rsidR="00985F05" w:rsidRDefault="00985F05" w:rsidP="00985F05">
      <w:pPr>
        <w:rPr>
          <w:rFonts w:cs="Segoe UI"/>
          <w:szCs w:val="20"/>
        </w:rPr>
      </w:pPr>
      <w:r>
        <w:rPr>
          <w:rFonts w:cs="Segoe UI"/>
          <w:szCs w:val="20"/>
        </w:rPr>
        <w:t>Five groups held in the latter half of February discussed the enactment of the Emergencies Act by the federal government on February 14</w:t>
      </w:r>
      <w:r w:rsidRPr="00226AEA">
        <w:rPr>
          <w:rFonts w:cs="Segoe UI"/>
          <w:szCs w:val="20"/>
          <w:vertAlign w:val="superscript"/>
        </w:rPr>
        <w:t>th</w:t>
      </w:r>
      <w:r>
        <w:rPr>
          <w:rFonts w:cs="Segoe UI"/>
          <w:szCs w:val="20"/>
        </w:rPr>
        <w:t xml:space="preserve">, 2022.  </w:t>
      </w:r>
    </w:p>
    <w:p w14:paraId="105379F0" w14:textId="33619C4C" w:rsidR="00985F05" w:rsidRDefault="00985F05" w:rsidP="00985F05">
      <w:pPr>
        <w:rPr>
          <w:rFonts w:cs="Segoe UI"/>
          <w:szCs w:val="20"/>
        </w:rPr>
      </w:pPr>
      <w:r>
        <w:rPr>
          <w:rFonts w:cs="Segoe UI"/>
          <w:szCs w:val="20"/>
        </w:rPr>
        <w:t xml:space="preserve">Almost all participants in these groups recalled hearing at least something about the Emergencies Act, with many specifically mentioning the aspect of the legislation allowing law enforcement to temporarily freeze the bank accounts of those participating in or financially associated with the protests.  While several felt these enhanced law enforcement powers would likely be effective in </w:t>
      </w:r>
      <w:r w:rsidR="00E63A24">
        <w:rPr>
          <w:rFonts w:cs="Segoe UI"/>
          <w:szCs w:val="20"/>
        </w:rPr>
        <w:t>clearing</w:t>
      </w:r>
      <w:r>
        <w:rPr>
          <w:rFonts w:cs="Segoe UI"/>
          <w:szCs w:val="20"/>
        </w:rPr>
        <w:t xml:space="preserve"> the protests, a smaller number were worried the use of this Act would cause further conflict or potential for violence by escalating the tensions between protestors and law enforcement.  </w:t>
      </w:r>
    </w:p>
    <w:p w14:paraId="6D79B53D" w14:textId="09794889" w:rsidR="00985F05" w:rsidRDefault="00985F05" w:rsidP="00985F05">
      <w:pPr>
        <w:rPr>
          <w:rFonts w:cs="Segoe UI"/>
          <w:szCs w:val="20"/>
        </w:rPr>
      </w:pPr>
      <w:r>
        <w:rPr>
          <w:rFonts w:cs="Segoe UI"/>
          <w:szCs w:val="20"/>
        </w:rPr>
        <w:lastRenderedPageBreak/>
        <w:t xml:space="preserve">Though a </w:t>
      </w:r>
      <w:r w:rsidR="00E63A24">
        <w:rPr>
          <w:rFonts w:cs="Segoe UI"/>
          <w:szCs w:val="20"/>
        </w:rPr>
        <w:t>small number of</w:t>
      </w:r>
      <w:r>
        <w:rPr>
          <w:rFonts w:cs="Segoe UI"/>
          <w:szCs w:val="20"/>
        </w:rPr>
        <w:t xml:space="preserve"> participants felt implementing the Emergencies Act was a necessary step given the disturbance caused by the seemingly indefinite nature of the protests, most felt this action represented significant ‘overreach’ by the federal government</w:t>
      </w:r>
      <w:r w:rsidR="00D93B3A">
        <w:rPr>
          <w:rFonts w:cs="Segoe UI"/>
          <w:szCs w:val="20"/>
        </w:rPr>
        <w:t xml:space="preserve">, as they interpreted this as </w:t>
      </w:r>
      <w:r>
        <w:rPr>
          <w:rFonts w:cs="Segoe UI"/>
          <w:szCs w:val="20"/>
        </w:rPr>
        <w:t xml:space="preserve">limiting the right of these Canadians to peaceful protest.  Among </w:t>
      </w:r>
      <w:r w:rsidR="00E63A24">
        <w:rPr>
          <w:rFonts w:cs="Segoe UI"/>
          <w:szCs w:val="20"/>
        </w:rPr>
        <w:t>those</w:t>
      </w:r>
      <w:r>
        <w:rPr>
          <w:rFonts w:cs="Segoe UI"/>
          <w:szCs w:val="20"/>
        </w:rPr>
        <w:t xml:space="preserve"> who supported the federal government’s use of the Emergencies Act, it was generally viewed as </w:t>
      </w:r>
      <w:r w:rsidR="00E63A24">
        <w:rPr>
          <w:rFonts w:cs="Segoe UI"/>
          <w:szCs w:val="20"/>
        </w:rPr>
        <w:t>the most straightforward way</w:t>
      </w:r>
      <w:r>
        <w:rPr>
          <w:rFonts w:cs="Segoe UI"/>
          <w:szCs w:val="20"/>
        </w:rPr>
        <w:t xml:space="preserve"> to clear the </w:t>
      </w:r>
      <w:r w:rsidR="00D93B3A">
        <w:rPr>
          <w:rFonts w:cs="Segoe UI"/>
          <w:szCs w:val="20"/>
        </w:rPr>
        <w:t xml:space="preserve">blockade </w:t>
      </w:r>
      <w:r>
        <w:rPr>
          <w:rFonts w:cs="Segoe UI"/>
          <w:szCs w:val="20"/>
        </w:rPr>
        <w:t xml:space="preserve">in Ottawa, where many felt local law enforcement had lost control of the situation.  Asked how they felt the Government of Canada should have responded, those opposed to the use of the Emergencies Act suggested more steps could have been taken by federal officials to open up a dialogue with the protestors and hear their concerns.  </w:t>
      </w:r>
    </w:p>
    <w:p w14:paraId="065BD348" w14:textId="17C4F421" w:rsidR="00371AB2" w:rsidRPr="00985F05" w:rsidRDefault="00985F05" w:rsidP="00985F05">
      <w:pPr>
        <w:tabs>
          <w:tab w:val="left" w:pos="8580"/>
        </w:tabs>
        <w:rPr>
          <w:rFonts w:cs="Segoe UI"/>
          <w:szCs w:val="20"/>
        </w:rPr>
      </w:pPr>
      <w:r>
        <w:rPr>
          <w:rFonts w:cs="Segoe UI"/>
          <w:szCs w:val="20"/>
        </w:rPr>
        <w:t>Taking place after the protests had been cleared and the revocation of the Emergencies Act on February 23</w:t>
      </w:r>
      <w:r w:rsidRPr="00C25B32">
        <w:rPr>
          <w:rFonts w:cs="Segoe UI"/>
          <w:szCs w:val="20"/>
          <w:vertAlign w:val="superscript"/>
        </w:rPr>
        <w:t>rd</w:t>
      </w:r>
      <w:r>
        <w:rPr>
          <w:rFonts w:cs="Segoe UI"/>
          <w:szCs w:val="20"/>
        </w:rPr>
        <w:t xml:space="preserve">, 2022, the groups from the Sudbury region and southern and central Quebec were asked for their views regarding this decision.  While most were happy to see these emergency measures removed, participants reached different conclusions about what this decision implied.  Some viewed the revocation of the Act as a reasonable decision and sign of good faith by the federal government </w:t>
      </w:r>
      <w:r w:rsidR="00E63A24">
        <w:rPr>
          <w:rFonts w:cs="Segoe UI"/>
          <w:szCs w:val="20"/>
        </w:rPr>
        <w:t>as well as</w:t>
      </w:r>
      <w:r>
        <w:rPr>
          <w:rFonts w:cs="Segoe UI"/>
          <w:szCs w:val="20"/>
        </w:rPr>
        <w:t xml:space="preserve"> proof the legislation had worked as intended</w:t>
      </w:r>
      <w:r w:rsidR="00E63A24">
        <w:rPr>
          <w:rFonts w:cs="Segoe UI"/>
          <w:szCs w:val="20"/>
        </w:rPr>
        <w:t>.  In contrast,</w:t>
      </w:r>
      <w:r>
        <w:rPr>
          <w:rFonts w:cs="Segoe UI"/>
          <w:szCs w:val="20"/>
        </w:rPr>
        <w:t xml:space="preserve"> others viewed the quick removal as evidence the law should never have been used in the first place, feeling the Government of Canada was</w:t>
      </w:r>
      <w:r w:rsidR="00E63A24">
        <w:rPr>
          <w:rFonts w:cs="Segoe UI"/>
          <w:szCs w:val="20"/>
        </w:rPr>
        <w:t xml:space="preserve"> </w:t>
      </w:r>
      <w:r w:rsidR="00D93B3A">
        <w:rPr>
          <w:rFonts w:cs="Segoe UI"/>
          <w:szCs w:val="20"/>
        </w:rPr>
        <w:t>essentially retracting</w:t>
      </w:r>
      <w:r>
        <w:rPr>
          <w:rFonts w:cs="Segoe UI"/>
          <w:szCs w:val="20"/>
        </w:rPr>
        <w:t xml:space="preserve"> its initial decision to invoke the Act.  </w:t>
      </w:r>
    </w:p>
    <w:p w14:paraId="0DA8C082" w14:textId="27312C3D" w:rsidR="009658CD" w:rsidRDefault="00874EB1" w:rsidP="00371AB2">
      <w:pPr>
        <w:pStyle w:val="Heading2"/>
      </w:pPr>
      <w:bookmarkStart w:id="17" w:name="_Toc49324371"/>
      <w:bookmarkStart w:id="18" w:name="_Toc108101800"/>
      <w:r w:rsidRPr="00CB5235">
        <w:t xml:space="preserve">COVID-19 </w:t>
      </w:r>
      <w:r w:rsidR="002204DF" w:rsidRPr="00CB5235">
        <w:t xml:space="preserve">Outlook </w:t>
      </w:r>
      <w:r w:rsidR="00BE6E11">
        <w:t xml:space="preserve">and Vaccines </w:t>
      </w:r>
      <w:r w:rsidR="009658CD" w:rsidRPr="00CB5235">
        <w:t>(</w:t>
      </w:r>
      <w:r w:rsidR="00CC24AA">
        <w:t>All Locations</w:t>
      </w:r>
      <w:r w:rsidR="009658CD" w:rsidRPr="00315251">
        <w:t>)</w:t>
      </w:r>
      <w:bookmarkEnd w:id="17"/>
      <w:bookmarkEnd w:id="18"/>
      <w:r w:rsidR="009658CD" w:rsidRPr="008E083F">
        <w:t xml:space="preserve"> </w:t>
      </w:r>
    </w:p>
    <w:p w14:paraId="5C235E9B" w14:textId="0658BA8D" w:rsidR="00985F05" w:rsidRDefault="00985F05" w:rsidP="00985F05">
      <w:pPr>
        <w:rPr>
          <w:rFonts w:cs="Segoe UI"/>
          <w:szCs w:val="20"/>
        </w:rPr>
      </w:pPr>
      <w:r>
        <w:rPr>
          <w:rFonts w:cs="Segoe UI"/>
          <w:szCs w:val="20"/>
        </w:rPr>
        <w:t>Participants in all groups discussed a wide range of issues related to the COVID-19 pandemic as well as the Governme</w:t>
      </w:r>
      <w:r w:rsidR="002550A2">
        <w:rPr>
          <w:rFonts w:cs="Segoe UI"/>
          <w:szCs w:val="20"/>
        </w:rPr>
        <w:t>nt of Canada’s ongoing response</w:t>
      </w:r>
      <w:r>
        <w:rPr>
          <w:rFonts w:cs="Segoe UI"/>
          <w:szCs w:val="20"/>
        </w:rPr>
        <w:t>.  These conversations focused on federal performance over the course of the pandemic, ongoing public health measures, COVID-19 vaccinations for children, and the ongoing campaign encouraging Canadians to get their third dose of the COVID-19 vaccine, otherwise known as the ‘booster dose’.</w:t>
      </w:r>
    </w:p>
    <w:p w14:paraId="53F13CEB" w14:textId="00DE7957" w:rsidR="00985F05" w:rsidRDefault="00985F05" w:rsidP="00985F05">
      <w:pPr>
        <w:pStyle w:val="Heading3"/>
      </w:pPr>
      <w:r>
        <w:t xml:space="preserve">COVID-19 Performance Evaluation </w:t>
      </w:r>
      <w:r w:rsidRPr="00960C3A">
        <w:t>(</w:t>
      </w:r>
      <w:r w:rsidR="00E438B5">
        <w:t>Bas-Saint-Laurent/Gaspésie/</w:t>
      </w:r>
      <w:r w:rsidRPr="003A777A">
        <w:t>Côte-Nord Regions</w:t>
      </w:r>
      <w:r w:rsidR="00E5436E">
        <w:t xml:space="preserve">, </w:t>
      </w:r>
      <w:r>
        <w:t xml:space="preserve">Okanagan Region </w:t>
      </w:r>
      <w:r w:rsidR="00E5436E">
        <w:t xml:space="preserve">Home </w:t>
      </w:r>
      <w:r>
        <w:t xml:space="preserve">Renters, Nunavut, Edmonton Tested Positive for COVID-19, Prince Edward Island, Sudbury Region Francophones, Central and Southern </w:t>
      </w:r>
      <w:r w:rsidR="00E5436E">
        <w:t>Quebec</w:t>
      </w:r>
      <w:r w:rsidRPr="00960C3A">
        <w:t>)</w:t>
      </w:r>
    </w:p>
    <w:p w14:paraId="68BAF0B0" w14:textId="77777777" w:rsidR="00985F05" w:rsidRDefault="00985F05" w:rsidP="00985F05">
      <w:pPr>
        <w:rPr>
          <w:rFonts w:cs="Segoe UI"/>
          <w:szCs w:val="20"/>
        </w:rPr>
      </w:pPr>
      <w:r>
        <w:rPr>
          <w:rFonts w:cs="Segoe UI"/>
          <w:szCs w:val="20"/>
        </w:rPr>
        <w:t>To begin, p</w:t>
      </w:r>
      <w:r w:rsidRPr="00004651">
        <w:rPr>
          <w:rFonts w:cs="Segoe UI"/>
          <w:szCs w:val="20"/>
        </w:rPr>
        <w:t xml:space="preserve">articipants were asked to recall anything they thought the Government of Canada had done well in its handling of the pandemic.  This </w:t>
      </w:r>
      <w:r>
        <w:rPr>
          <w:rFonts w:cs="Segoe UI"/>
          <w:szCs w:val="20"/>
        </w:rPr>
        <w:t>prompted</w:t>
      </w:r>
      <w:r w:rsidRPr="00004651">
        <w:rPr>
          <w:rFonts w:cs="Segoe UI"/>
          <w:szCs w:val="20"/>
        </w:rPr>
        <w:t xml:space="preserve"> a </w:t>
      </w:r>
      <w:r>
        <w:rPr>
          <w:rFonts w:cs="Segoe UI"/>
          <w:szCs w:val="20"/>
        </w:rPr>
        <w:t xml:space="preserve">number of responses, including the implementation of and continued encouragement towards following public health measures, consistent communication from federal officials throughout the pandemic, restricting non-essential travel early in the pandemic, a willingness to adapt border entry requirements as new variants of concern were detected, the provision of financial supports such as the Canadian Emergency Response Benefit (CERB), the widespread and efficient distribution of COVID-19 vaccines, and the provision of food supplies in Northern communities through the Nutrition North Canada program. </w:t>
      </w:r>
    </w:p>
    <w:p w14:paraId="66B090AA" w14:textId="77777777" w:rsidR="00985F05" w:rsidRDefault="00985F05" w:rsidP="00985F05">
      <w:pPr>
        <w:rPr>
          <w:rFonts w:cs="Segoe UI"/>
          <w:szCs w:val="20"/>
        </w:rPr>
      </w:pPr>
      <w:r w:rsidRPr="00F14E30">
        <w:rPr>
          <w:rFonts w:cs="Segoe UI"/>
          <w:szCs w:val="20"/>
        </w:rPr>
        <w:t xml:space="preserve">Asked to </w:t>
      </w:r>
      <w:r>
        <w:rPr>
          <w:rFonts w:cs="Segoe UI"/>
          <w:szCs w:val="20"/>
        </w:rPr>
        <w:t>identify</w:t>
      </w:r>
      <w:r w:rsidRPr="00F14E30">
        <w:rPr>
          <w:rFonts w:cs="Segoe UI"/>
          <w:szCs w:val="20"/>
        </w:rPr>
        <w:t xml:space="preserve"> areas where the Government of Canada’s response could have been improved, participants also put forward a numb</w:t>
      </w:r>
      <w:r>
        <w:rPr>
          <w:rFonts w:cs="Segoe UI"/>
          <w:szCs w:val="20"/>
        </w:rPr>
        <w:t xml:space="preserve">er of opinions.  These included what was felt to be a lack of transparency regarding the scientific basis for ongoing mandates and public health requirements, the need for clearer goals and criteria regarding steps to return to greater normalcy, perceived delays in </w:t>
      </w:r>
      <w:r>
        <w:rPr>
          <w:rFonts w:cs="Segoe UI"/>
          <w:szCs w:val="20"/>
        </w:rPr>
        <w:lastRenderedPageBreak/>
        <w:t xml:space="preserve">closing international borders and halting non-essential travel in the early months of the pandemic, limited testing availability during the recent Omicron wave of the pandemic, and perceived inefficient management of the CERB and other financial supports.  </w:t>
      </w:r>
    </w:p>
    <w:p w14:paraId="1EAAA5D9" w14:textId="5C072ED0" w:rsidR="00985F05" w:rsidRDefault="00985F05" w:rsidP="00985F05">
      <w:pPr>
        <w:rPr>
          <w:rFonts w:cs="Segoe UI"/>
          <w:szCs w:val="20"/>
        </w:rPr>
      </w:pPr>
      <w:r>
        <w:rPr>
          <w:rFonts w:cs="Segoe UI"/>
          <w:szCs w:val="20"/>
        </w:rPr>
        <w:t>Discussing</w:t>
      </w:r>
      <w:r w:rsidRPr="00ED4AF1">
        <w:rPr>
          <w:rFonts w:cs="Segoe UI"/>
          <w:szCs w:val="20"/>
        </w:rPr>
        <w:t xml:space="preserve"> whether they felt the federal government’s handling of the pandemic was currently b</w:t>
      </w:r>
      <w:r>
        <w:rPr>
          <w:rFonts w:cs="Segoe UI"/>
          <w:szCs w:val="20"/>
        </w:rPr>
        <w:t xml:space="preserve">etter, worse, or about the same </w:t>
      </w:r>
      <w:r w:rsidRPr="00ED4AF1">
        <w:rPr>
          <w:rFonts w:cs="Segoe UI"/>
          <w:szCs w:val="20"/>
        </w:rPr>
        <w:t>compared</w:t>
      </w:r>
      <w:r>
        <w:rPr>
          <w:rFonts w:cs="Segoe UI"/>
          <w:szCs w:val="20"/>
        </w:rPr>
        <w:t xml:space="preserve"> to earlier on in the pandemic, many felt the Government of Canada’s performance had worsened as the pandemic had drawn on.  A significant number believed</w:t>
      </w:r>
      <w:r w:rsidRPr="002F6EED">
        <w:rPr>
          <w:rFonts w:cs="Segoe UI"/>
          <w:szCs w:val="20"/>
        </w:rPr>
        <w:t xml:space="preserve"> there </w:t>
      </w:r>
      <w:r>
        <w:rPr>
          <w:rFonts w:cs="Segoe UI"/>
          <w:szCs w:val="20"/>
        </w:rPr>
        <w:t>to be</w:t>
      </w:r>
      <w:r w:rsidRPr="002F6EED">
        <w:rPr>
          <w:rFonts w:cs="Segoe UI"/>
          <w:szCs w:val="20"/>
        </w:rPr>
        <w:t xml:space="preserve"> a general lack of direction in the current federal approach, </w:t>
      </w:r>
      <w:r>
        <w:rPr>
          <w:rFonts w:cs="Segoe UI"/>
          <w:szCs w:val="20"/>
        </w:rPr>
        <w:t xml:space="preserve">especially </w:t>
      </w:r>
      <w:proofErr w:type="gramStart"/>
      <w:r>
        <w:rPr>
          <w:rFonts w:cs="Segoe UI"/>
          <w:szCs w:val="20"/>
        </w:rPr>
        <w:t>in regards to</w:t>
      </w:r>
      <w:proofErr w:type="gramEnd"/>
      <w:r>
        <w:rPr>
          <w:rFonts w:cs="Segoe UI"/>
          <w:szCs w:val="20"/>
        </w:rPr>
        <w:t xml:space="preserve"> lifting restrictions</w:t>
      </w:r>
      <w:r w:rsidR="00E3371E">
        <w:rPr>
          <w:rFonts w:cs="Segoe UI"/>
          <w:szCs w:val="20"/>
        </w:rPr>
        <w:t xml:space="preserve"> (which some conflated with provincial</w:t>
      </w:r>
      <w:r w:rsidR="00F269FF">
        <w:rPr>
          <w:rFonts w:cs="Segoe UI"/>
          <w:szCs w:val="20"/>
        </w:rPr>
        <w:t>/territorial</w:t>
      </w:r>
      <w:r w:rsidR="00E3371E">
        <w:rPr>
          <w:rFonts w:cs="Segoe UI"/>
          <w:szCs w:val="20"/>
        </w:rPr>
        <w:t xml:space="preserve"> measures)</w:t>
      </w:r>
      <w:r>
        <w:rPr>
          <w:rFonts w:cs="Segoe UI"/>
          <w:szCs w:val="20"/>
        </w:rPr>
        <w:t xml:space="preserve">.  </w:t>
      </w:r>
      <w:r w:rsidRPr="002F6EED">
        <w:rPr>
          <w:rFonts w:cs="Segoe UI"/>
          <w:szCs w:val="20"/>
        </w:rPr>
        <w:t xml:space="preserve">A number of participants also thought current messaging from the federal government was somewhat negative at times, and that more </w:t>
      </w:r>
      <w:r>
        <w:rPr>
          <w:rFonts w:cs="Segoe UI"/>
          <w:szCs w:val="20"/>
        </w:rPr>
        <w:t>could</w:t>
      </w:r>
      <w:r w:rsidRPr="002F6EED">
        <w:rPr>
          <w:rFonts w:cs="Segoe UI"/>
          <w:szCs w:val="20"/>
        </w:rPr>
        <w:t xml:space="preserve"> be done to reassure Canadians and communicate appreciation for their efforts to help contain the spread of the virus</w:t>
      </w:r>
      <w:r>
        <w:rPr>
          <w:rFonts w:cs="Segoe UI"/>
          <w:szCs w:val="20"/>
        </w:rPr>
        <w:t xml:space="preserve"> for almost two years</w:t>
      </w:r>
      <w:r w:rsidRPr="002F6EED">
        <w:rPr>
          <w:rFonts w:cs="Segoe UI"/>
          <w:szCs w:val="20"/>
        </w:rPr>
        <w:t xml:space="preserve">.  Many participants also thought more needed to be done </w:t>
      </w:r>
      <w:r>
        <w:rPr>
          <w:rFonts w:cs="Segoe UI"/>
          <w:szCs w:val="20"/>
        </w:rPr>
        <w:t>to address the</w:t>
      </w:r>
      <w:r w:rsidRPr="002F6EED">
        <w:rPr>
          <w:rFonts w:cs="Segoe UI"/>
          <w:szCs w:val="20"/>
        </w:rPr>
        <w:t xml:space="preserve"> mental health</w:t>
      </w:r>
      <w:r>
        <w:rPr>
          <w:rFonts w:cs="Segoe UI"/>
          <w:szCs w:val="20"/>
        </w:rPr>
        <w:t xml:space="preserve"> implications of the pandemic and related </w:t>
      </w:r>
      <w:r w:rsidRPr="002F6EED">
        <w:rPr>
          <w:rFonts w:cs="Segoe UI"/>
          <w:szCs w:val="20"/>
        </w:rPr>
        <w:t>public safety measures</w:t>
      </w:r>
      <w:r>
        <w:rPr>
          <w:rFonts w:cs="Segoe UI"/>
          <w:szCs w:val="20"/>
        </w:rPr>
        <w:t xml:space="preserve">, which they viewed as a </w:t>
      </w:r>
      <w:r w:rsidRPr="002F6EED">
        <w:rPr>
          <w:rFonts w:cs="Segoe UI"/>
          <w:szCs w:val="20"/>
        </w:rPr>
        <w:t xml:space="preserve">rapidly </w:t>
      </w:r>
      <w:r>
        <w:rPr>
          <w:rFonts w:cs="Segoe UI"/>
          <w:szCs w:val="20"/>
        </w:rPr>
        <w:t xml:space="preserve">growing concern </w:t>
      </w:r>
      <w:r w:rsidRPr="002F6EED">
        <w:rPr>
          <w:rFonts w:cs="Segoe UI"/>
          <w:szCs w:val="20"/>
        </w:rPr>
        <w:t xml:space="preserve">among Canadians </w:t>
      </w:r>
      <w:r>
        <w:rPr>
          <w:rFonts w:cs="Segoe UI"/>
          <w:szCs w:val="20"/>
        </w:rPr>
        <w:t xml:space="preserve">that had the potential to be more damaging than the virus itself.  </w:t>
      </w:r>
      <w:r w:rsidRPr="002F6EED">
        <w:rPr>
          <w:rFonts w:cs="Segoe UI"/>
          <w:szCs w:val="20"/>
        </w:rPr>
        <w:t xml:space="preserve">A number of participants </w:t>
      </w:r>
      <w:r>
        <w:rPr>
          <w:rFonts w:cs="Segoe UI"/>
          <w:szCs w:val="20"/>
        </w:rPr>
        <w:t xml:space="preserve">felt </w:t>
      </w:r>
      <w:r w:rsidRPr="002F6EED">
        <w:rPr>
          <w:rFonts w:cs="Segoe UI"/>
          <w:szCs w:val="20"/>
        </w:rPr>
        <w:t xml:space="preserve">the Government of Canada </w:t>
      </w:r>
      <w:r>
        <w:rPr>
          <w:rFonts w:cs="Segoe UI"/>
          <w:szCs w:val="20"/>
        </w:rPr>
        <w:t xml:space="preserve">could help address this by </w:t>
      </w:r>
      <w:r w:rsidRPr="002F6EED">
        <w:rPr>
          <w:rFonts w:cs="Segoe UI"/>
          <w:szCs w:val="20"/>
        </w:rPr>
        <w:t>placing a greater focus on lifting mandates and public health requirements wherever possible</w:t>
      </w:r>
      <w:r w:rsidR="00E3371E">
        <w:rPr>
          <w:rFonts w:cs="Segoe UI"/>
          <w:szCs w:val="20"/>
        </w:rPr>
        <w:t xml:space="preserve"> (with some again seeming to refer to provincial</w:t>
      </w:r>
      <w:r w:rsidR="00F269FF">
        <w:rPr>
          <w:rFonts w:cs="Segoe UI"/>
          <w:szCs w:val="20"/>
        </w:rPr>
        <w:t>/territorial</w:t>
      </w:r>
      <w:r w:rsidR="00E3371E">
        <w:rPr>
          <w:rFonts w:cs="Segoe UI"/>
          <w:szCs w:val="20"/>
        </w:rPr>
        <w:t xml:space="preserve"> measures)</w:t>
      </w:r>
      <w:r>
        <w:rPr>
          <w:rFonts w:cs="Segoe UI"/>
          <w:szCs w:val="20"/>
        </w:rPr>
        <w:t xml:space="preserve">.  </w:t>
      </w:r>
    </w:p>
    <w:p w14:paraId="13A93261" w14:textId="77777777" w:rsidR="00985F05" w:rsidRDefault="00985F05" w:rsidP="00985F05">
      <w:pPr>
        <w:rPr>
          <w:rFonts w:cs="Segoe UI"/>
          <w:szCs w:val="20"/>
        </w:rPr>
      </w:pPr>
      <w:r>
        <w:rPr>
          <w:rFonts w:cs="Segoe UI"/>
          <w:szCs w:val="20"/>
        </w:rPr>
        <w:t>For the smaller number who thought the federal government’s performance was better now compared to earlier in the pandemic, the general sense was that policymakers now had a better understanding of COVID-19 and were able to handle the pandemic more effectively as a result.  Among those</w:t>
      </w:r>
      <w:r w:rsidRPr="00744B4C">
        <w:rPr>
          <w:rFonts w:cs="Segoe UI"/>
          <w:szCs w:val="20"/>
        </w:rPr>
        <w:t xml:space="preserve"> who felt</w:t>
      </w:r>
      <w:r>
        <w:rPr>
          <w:rFonts w:cs="Segoe UI"/>
          <w:szCs w:val="20"/>
        </w:rPr>
        <w:t xml:space="preserve"> </w:t>
      </w:r>
      <w:r w:rsidRPr="00744B4C">
        <w:rPr>
          <w:rFonts w:cs="Segoe UI"/>
          <w:szCs w:val="20"/>
        </w:rPr>
        <w:t>the Government of Canada</w:t>
      </w:r>
      <w:r>
        <w:rPr>
          <w:rFonts w:cs="Segoe UI"/>
          <w:szCs w:val="20"/>
        </w:rPr>
        <w:t>’s</w:t>
      </w:r>
      <w:r w:rsidRPr="00744B4C">
        <w:rPr>
          <w:rFonts w:cs="Segoe UI"/>
          <w:szCs w:val="20"/>
        </w:rPr>
        <w:t xml:space="preserve"> perform</w:t>
      </w:r>
      <w:r>
        <w:rPr>
          <w:rFonts w:cs="Segoe UI"/>
          <w:szCs w:val="20"/>
        </w:rPr>
        <w:t xml:space="preserve">ance had remained about the </w:t>
      </w:r>
      <w:r w:rsidRPr="00744B4C">
        <w:rPr>
          <w:rFonts w:cs="Segoe UI"/>
          <w:szCs w:val="20"/>
        </w:rPr>
        <w:t>same throughout the pandemic</w:t>
      </w:r>
      <w:r>
        <w:rPr>
          <w:rFonts w:cs="Segoe UI"/>
          <w:szCs w:val="20"/>
        </w:rPr>
        <w:t>, the general sense was that the government had performed fairly well overall, despite some missteps along the way, and that a consistent effort had been made to follow the science and adapt to new information and knowledge as it became available.</w:t>
      </w:r>
    </w:p>
    <w:p w14:paraId="5CFE5DB9" w14:textId="6254CC7F" w:rsidR="00985F05" w:rsidRDefault="00985F05" w:rsidP="00985F05">
      <w:pPr>
        <w:pStyle w:val="Heading3"/>
      </w:pPr>
      <w:r>
        <w:t xml:space="preserve">COVID-19 Public Health Measures and Forecast </w:t>
      </w:r>
      <w:r w:rsidRPr="00960C3A">
        <w:t>(</w:t>
      </w:r>
      <w:r w:rsidR="00E438B5">
        <w:t>Bas-Saint-Laurent/Gaspésie/</w:t>
      </w:r>
      <w:r w:rsidRPr="003A777A">
        <w:t>Côte-Nord Regions</w:t>
      </w:r>
      <w:r w:rsidR="00E5436E">
        <w:t xml:space="preserve">, </w:t>
      </w:r>
      <w:r>
        <w:t xml:space="preserve">Okanagan Region </w:t>
      </w:r>
      <w:r w:rsidR="00E5436E">
        <w:t xml:space="preserve">Home </w:t>
      </w:r>
      <w:r>
        <w:t xml:space="preserve">Renters, Nunavut, </w:t>
      </w:r>
      <w:proofErr w:type="gramStart"/>
      <w:r>
        <w:t>Hamilton</w:t>
      </w:r>
      <w:proofErr w:type="gramEnd"/>
      <w:r>
        <w:t xml:space="preserve"> and Niagara Region Post-Secondary Students, Edmonton Tested Positive for COVID-19, Winnipeg, Prince Edward Island, Sudbury Region Francophones, Central and Southern </w:t>
      </w:r>
      <w:r w:rsidR="00E5436E">
        <w:t>Quebec</w:t>
      </w:r>
      <w:r>
        <w:t>, Saskatchewan and Manitoba In</w:t>
      </w:r>
      <w:r w:rsidR="00E5436E">
        <w:t>digenous People</w:t>
      </w:r>
      <w:r w:rsidR="00A842D0">
        <w:t>s</w:t>
      </w:r>
      <w:r>
        <w:t>)</w:t>
      </w:r>
    </w:p>
    <w:p w14:paraId="255E5BAC" w14:textId="77777777" w:rsidR="00985F05" w:rsidRDefault="00985F05" w:rsidP="00985F05">
      <w:pPr>
        <w:rPr>
          <w:rFonts w:cs="Segoe UI"/>
          <w:szCs w:val="20"/>
        </w:rPr>
      </w:pPr>
      <w:r>
        <w:rPr>
          <w:rFonts w:cs="Segoe UI"/>
          <w:szCs w:val="20"/>
        </w:rPr>
        <w:t xml:space="preserve">Ten </w:t>
      </w:r>
      <w:r w:rsidRPr="00F1253A">
        <w:rPr>
          <w:rFonts w:cs="Segoe UI"/>
          <w:szCs w:val="20"/>
        </w:rPr>
        <w:t>groups discussed COVID-19 public health measures in their regions</w:t>
      </w:r>
      <w:r>
        <w:rPr>
          <w:rFonts w:cs="Segoe UI"/>
          <w:szCs w:val="20"/>
        </w:rPr>
        <w:t>,</w:t>
      </w:r>
      <w:r w:rsidRPr="00F1253A">
        <w:rPr>
          <w:rFonts w:cs="Segoe UI"/>
          <w:szCs w:val="20"/>
        </w:rPr>
        <w:t xml:space="preserve"> </w:t>
      </w:r>
      <w:r>
        <w:rPr>
          <w:rFonts w:cs="Segoe UI"/>
          <w:szCs w:val="20"/>
        </w:rPr>
        <w:t>as well as their</w:t>
      </w:r>
      <w:r w:rsidRPr="00F1253A">
        <w:rPr>
          <w:rFonts w:cs="Segoe UI"/>
          <w:szCs w:val="20"/>
        </w:rPr>
        <w:t xml:space="preserve"> opinions regarding how </w:t>
      </w:r>
      <w:r>
        <w:rPr>
          <w:rFonts w:cs="Segoe UI"/>
          <w:szCs w:val="20"/>
        </w:rPr>
        <w:t xml:space="preserve">the </w:t>
      </w:r>
      <w:r w:rsidRPr="00F1253A">
        <w:rPr>
          <w:rFonts w:cs="Segoe UI"/>
          <w:szCs w:val="20"/>
        </w:rPr>
        <w:t xml:space="preserve">pandemic may evolve going forward.  </w:t>
      </w:r>
    </w:p>
    <w:p w14:paraId="2FEFAAAE" w14:textId="0980473C" w:rsidR="00985F05" w:rsidRDefault="00985F05" w:rsidP="00985F05">
      <w:pPr>
        <w:rPr>
          <w:rFonts w:cs="Segoe UI"/>
          <w:szCs w:val="20"/>
        </w:rPr>
      </w:pPr>
      <w:r>
        <w:rPr>
          <w:rFonts w:cs="Segoe UI"/>
          <w:szCs w:val="20"/>
        </w:rPr>
        <w:t xml:space="preserve">Asked if they felt restrictions should be loosened in their regions, participants were mixed in their views.  While a larger number felt the majority of public health requirements should be lifted in the near future, some favoured either a </w:t>
      </w:r>
      <w:r w:rsidR="000D20D6">
        <w:rPr>
          <w:rFonts w:cs="Segoe UI"/>
          <w:szCs w:val="20"/>
        </w:rPr>
        <w:t>more</w:t>
      </w:r>
      <w:r>
        <w:rPr>
          <w:rFonts w:cs="Segoe UI"/>
          <w:szCs w:val="20"/>
        </w:rPr>
        <w:t xml:space="preserve"> gradual removal or </w:t>
      </w:r>
      <w:r w:rsidR="000D20D6">
        <w:rPr>
          <w:rFonts w:cs="Segoe UI"/>
          <w:szCs w:val="20"/>
        </w:rPr>
        <w:t xml:space="preserve">even </w:t>
      </w:r>
      <w:r>
        <w:rPr>
          <w:rFonts w:cs="Segoe UI"/>
          <w:szCs w:val="20"/>
        </w:rPr>
        <w:t xml:space="preserve">keeping some requirements in place, such as proof of vaccination systems, for the time being.  A smaller number of participants were opposed to removing restrictions at this juncture, believing it would put vulnerable groups, such as seniors, immunocompromised individuals, and young children, at risk.  While acknowledging the negative impact and inconvenience of public health restrictions, these participants tended to view them as necessary in the short-term to keep Canadians safe. </w:t>
      </w:r>
    </w:p>
    <w:p w14:paraId="18739CD8" w14:textId="28CBAF8F" w:rsidR="00985F05" w:rsidRDefault="00985F05" w:rsidP="00985F05">
      <w:pPr>
        <w:tabs>
          <w:tab w:val="left" w:pos="7150"/>
        </w:tabs>
        <w:rPr>
          <w:rFonts w:cs="Segoe UI"/>
          <w:szCs w:val="20"/>
        </w:rPr>
      </w:pPr>
      <w:r>
        <w:rPr>
          <w:rFonts w:cs="Segoe UI"/>
          <w:szCs w:val="20"/>
        </w:rPr>
        <w:lastRenderedPageBreak/>
        <w:t xml:space="preserve">Most participants felt the worst of the pandemic had likely passed, given the perceived mildness of the recent Omicron variant, the high vaccination rate among Canadians, and the natural immunity to the virus they felt had likely been acquired by many following the most recent wave of the pandemic.  A smaller number were more pessimistic, believing it was still possible for more severe variants to emerge.  Asked whether they felt COVID-19 would still be an issue one year from now, almost all participants believed the virus would still be around in some form or another for many years to come, </w:t>
      </w:r>
      <w:r w:rsidR="000D20D6">
        <w:rPr>
          <w:rFonts w:cs="Segoe UI"/>
          <w:szCs w:val="20"/>
        </w:rPr>
        <w:t>however</w:t>
      </w:r>
      <w:r>
        <w:rPr>
          <w:rFonts w:cs="Segoe UI"/>
          <w:szCs w:val="20"/>
        </w:rPr>
        <w:t xml:space="preserve"> most also believed it would begin to fade into the background and become an ‘endemic’ issue similar to influenza and other seasonal viruses.  Many expected an annual booster dose of the COVID-19 vaccine may be required going forward.  </w:t>
      </w:r>
    </w:p>
    <w:p w14:paraId="2654D6D3" w14:textId="41F7FB04" w:rsidR="00985F05" w:rsidRDefault="00985F05" w:rsidP="00985F05">
      <w:pPr>
        <w:tabs>
          <w:tab w:val="left" w:pos="7150"/>
        </w:tabs>
        <w:rPr>
          <w:rFonts w:cs="Segoe UI"/>
          <w:szCs w:val="20"/>
        </w:rPr>
      </w:pPr>
      <w:r>
        <w:rPr>
          <w:rFonts w:cs="Segoe UI"/>
          <w:szCs w:val="20"/>
        </w:rPr>
        <w:t xml:space="preserve">The groups from Winnipeg, Sudbury, and southern and central Quebec, as well as the group comprised of Indigenous peoples in Saskatchewan and Manitoba, were asked an additional question regarding the impact of public health measures and if they felt they had been effective in curbing the spread of COVID-19.  Many felt they had, especially in the early stages of the pandemic, however others were more skeptical and pointed to shifting opinions among public health officials about what worked and what did not.  </w:t>
      </w:r>
      <w:r w:rsidRPr="006B03C4">
        <w:rPr>
          <w:rFonts w:cs="Segoe UI"/>
          <w:szCs w:val="20"/>
        </w:rPr>
        <w:t xml:space="preserve">More prominently, a large number of participants said they were more concerned about the negative consequences of these public health measures, especially </w:t>
      </w:r>
      <w:proofErr w:type="gramStart"/>
      <w:r w:rsidRPr="006B03C4">
        <w:rPr>
          <w:rFonts w:cs="Segoe UI"/>
          <w:szCs w:val="20"/>
        </w:rPr>
        <w:t>in regard</w:t>
      </w:r>
      <w:r w:rsidR="000D20D6">
        <w:rPr>
          <w:rFonts w:cs="Segoe UI"/>
          <w:szCs w:val="20"/>
        </w:rPr>
        <w:t>s</w:t>
      </w:r>
      <w:r w:rsidRPr="006B03C4">
        <w:rPr>
          <w:rFonts w:cs="Segoe UI"/>
          <w:szCs w:val="20"/>
        </w:rPr>
        <w:t xml:space="preserve"> to</w:t>
      </w:r>
      <w:proofErr w:type="gramEnd"/>
      <w:r w:rsidRPr="006B03C4">
        <w:rPr>
          <w:rFonts w:cs="Segoe UI"/>
          <w:szCs w:val="20"/>
        </w:rPr>
        <w:t xml:space="preserve"> social isolation and its effects on the mental well</w:t>
      </w:r>
      <w:r>
        <w:rPr>
          <w:rFonts w:cs="Segoe UI"/>
          <w:szCs w:val="20"/>
        </w:rPr>
        <w:t>b</w:t>
      </w:r>
      <w:r w:rsidRPr="006B03C4">
        <w:rPr>
          <w:rFonts w:cs="Segoe UI"/>
          <w:szCs w:val="20"/>
        </w:rPr>
        <w:t>eing of Canadians, particularly elders and young people, as well as the financial impacts of temporary business closures and capacity restrictions.</w:t>
      </w:r>
      <w:r>
        <w:rPr>
          <w:rFonts w:cs="Segoe UI"/>
          <w:szCs w:val="20"/>
        </w:rPr>
        <w:t xml:space="preserve">  </w:t>
      </w:r>
    </w:p>
    <w:p w14:paraId="1FC213A7" w14:textId="77777777" w:rsidR="00985F05" w:rsidRDefault="00985F05" w:rsidP="00985F05">
      <w:pPr>
        <w:tabs>
          <w:tab w:val="left" w:pos="7150"/>
        </w:tabs>
        <w:rPr>
          <w:rFonts w:cs="Segoe UI"/>
          <w:szCs w:val="20"/>
        </w:rPr>
      </w:pPr>
      <w:r>
        <w:rPr>
          <w:rFonts w:cs="Segoe UI"/>
          <w:szCs w:val="20"/>
        </w:rPr>
        <w:t xml:space="preserve">The group in Winnipeg was also asked an additional question regarding how the pandemic and related public health measures had impacted the downtown area and small businesses within the community.  All participants felt the pandemic had negatively impacted local businesses, believing the majority of the businesses in the downtown core had been hurt by the pandemic, with many </w:t>
      </w:r>
      <w:proofErr w:type="gramStart"/>
      <w:r>
        <w:rPr>
          <w:rFonts w:cs="Segoe UI"/>
          <w:szCs w:val="20"/>
        </w:rPr>
        <w:t>closing</w:t>
      </w:r>
      <w:proofErr w:type="gramEnd"/>
      <w:r>
        <w:rPr>
          <w:rFonts w:cs="Segoe UI"/>
          <w:szCs w:val="20"/>
        </w:rPr>
        <w:t xml:space="preserve"> permanently as a result.  </w:t>
      </w:r>
    </w:p>
    <w:p w14:paraId="7378AD94" w14:textId="3557AFE1" w:rsidR="00985F05" w:rsidRDefault="00985F05" w:rsidP="00985F05">
      <w:pPr>
        <w:pStyle w:val="Heading3"/>
      </w:pPr>
      <w:r w:rsidRPr="006F44B7">
        <w:t>COVID-19 Vaccines for Children (</w:t>
      </w:r>
      <w:r>
        <w:t>Durham Region Par</w:t>
      </w:r>
      <w:r w:rsidR="00C64D21">
        <w:t>ents of Children under 12, Mid-s</w:t>
      </w:r>
      <w:r>
        <w:t>ize Centres Saskatchewan Parents of Children under 12, Saskatchewan and Manit</w:t>
      </w:r>
      <w:r w:rsidR="00E5436E">
        <w:t>oba Indigenous Peoples</w:t>
      </w:r>
      <w:r w:rsidRPr="006F44B7">
        <w:t>)</w:t>
      </w:r>
    </w:p>
    <w:p w14:paraId="77A804A4" w14:textId="77777777" w:rsidR="00985F05" w:rsidRDefault="00985F05" w:rsidP="00985F05">
      <w:pPr>
        <w:tabs>
          <w:tab w:val="left" w:pos="7150"/>
        </w:tabs>
        <w:rPr>
          <w:rFonts w:cs="Segoe UI"/>
          <w:szCs w:val="20"/>
        </w:rPr>
      </w:pPr>
      <w:r>
        <w:rPr>
          <w:rFonts w:cs="Segoe UI"/>
          <w:szCs w:val="20"/>
        </w:rPr>
        <w:t xml:space="preserve">Three groups were asked a series of questions related to the COVID-19 vaccine for children ages 5-11.  On balance, fewer participants reported having gotten their children vaccinated relative to those who had chosen to hold off for the time being.  Among those who had vaccinated their children, many had done so out of the desire to protect their kids against COVID-19 as well as provide additional security for more vulnerable family members with whom they frequently interact, such as grandparents.  Among those who had not yet had their children vaccinated, few were against it in principle or on the basis of any ideological opposition to vaccines in general.  Many, however, relayed concerns about the potential side effects of the COVID-19 vaccine, particularly regarding its relatively short track record of use and what they felt to be a lack of assurance on the part of medical experts regarding possible </w:t>
      </w:r>
      <w:proofErr w:type="gramStart"/>
      <w:r>
        <w:rPr>
          <w:rFonts w:cs="Segoe UI"/>
          <w:szCs w:val="20"/>
        </w:rPr>
        <w:t>long term</w:t>
      </w:r>
      <w:proofErr w:type="gramEnd"/>
      <w:r>
        <w:rPr>
          <w:rFonts w:cs="Segoe UI"/>
          <w:szCs w:val="20"/>
        </w:rPr>
        <w:t xml:space="preserve"> impacts.  Some also felt the risk of COVID-19 to young children was quite low and cited this as the primary factor in their decision to hold off vaccinating their children for the time being.  </w:t>
      </w:r>
    </w:p>
    <w:p w14:paraId="03C70DC7" w14:textId="77AB01A1" w:rsidR="00985F05" w:rsidRDefault="00985F05" w:rsidP="00985F05">
      <w:pPr>
        <w:pStyle w:val="Heading3"/>
      </w:pPr>
      <w:r w:rsidRPr="00C2751F">
        <w:lastRenderedPageBreak/>
        <w:t>COVID-19 Booster Dose</w:t>
      </w:r>
      <w:r>
        <w:t xml:space="preserve"> (Edmonton Tested Positive for COVID-19, Winnipeg, Sudbury Region Francophones, Central and Southern </w:t>
      </w:r>
      <w:r w:rsidR="00E5436E">
        <w:t>Quebec</w:t>
      </w:r>
      <w:r>
        <w:t xml:space="preserve">, </w:t>
      </w:r>
      <w:proofErr w:type="gramStart"/>
      <w:r>
        <w:t>Saskatchewan</w:t>
      </w:r>
      <w:proofErr w:type="gramEnd"/>
      <w:r>
        <w:t xml:space="preserve"> and Man</w:t>
      </w:r>
      <w:r w:rsidR="00E5436E">
        <w:t>itoba Indigenous Peoples</w:t>
      </w:r>
      <w:r w:rsidRPr="00C2751F">
        <w:t>)</w:t>
      </w:r>
    </w:p>
    <w:p w14:paraId="729727BA" w14:textId="79D65BBE" w:rsidR="00371AB2" w:rsidRPr="00985F05" w:rsidRDefault="00985F05" w:rsidP="00985F05">
      <w:pPr>
        <w:tabs>
          <w:tab w:val="left" w:pos="7150"/>
        </w:tabs>
        <w:rPr>
          <w:rFonts w:cs="Segoe UI"/>
          <w:szCs w:val="20"/>
        </w:rPr>
      </w:pPr>
      <w:r>
        <w:rPr>
          <w:rFonts w:cs="Segoe UI"/>
          <w:szCs w:val="20"/>
        </w:rPr>
        <w:t xml:space="preserve">Asked whether they had received a third dose of the COVID-19 vaccine, also known as the ‘booster dose’, slightly less than half of participants in these groups </w:t>
      </w:r>
      <w:r w:rsidR="000264D1">
        <w:rPr>
          <w:rFonts w:cs="Segoe UI"/>
          <w:szCs w:val="20"/>
        </w:rPr>
        <w:t>said they had</w:t>
      </w:r>
      <w:r>
        <w:rPr>
          <w:rFonts w:cs="Segoe UI"/>
          <w:szCs w:val="20"/>
        </w:rPr>
        <w:t xml:space="preserve"> done so.  Of those who had received their booster dose, almost all said they had done so in order to protect themselves as well as family members, friends, and others they interact with who may be more vulnerable.  Among those who had not yet received their booster, the primary driver behind this decision was a lack of confidence in the efficacy of the vaccine and whether it would have a tangible impact on preventing them from contracting or spreading COVID-19.  A number of participants clarified that while they had gotten their initial vaccines, the massive increase of transmissibility and positive cases among both vaccinated and unvaccinated individuals during the recent Omicron wave had limited their desire for a third dose, believing it would have little effect.  </w:t>
      </w:r>
    </w:p>
    <w:p w14:paraId="6BFA57BE" w14:textId="08C2C47A" w:rsidR="00BF738D" w:rsidRDefault="00BF738D" w:rsidP="00D93C38">
      <w:pPr>
        <w:pStyle w:val="Heading2"/>
      </w:pPr>
      <w:bookmarkStart w:id="19" w:name="_Toc108101801"/>
      <w:bookmarkStart w:id="20" w:name="_Toc42591968"/>
      <w:r>
        <w:t xml:space="preserve">COVID-19 </w:t>
      </w:r>
      <w:r w:rsidR="00BE6E11">
        <w:t xml:space="preserve">Vaccine </w:t>
      </w:r>
      <w:r w:rsidR="00C94566">
        <w:t>Ad</w:t>
      </w:r>
      <w:r w:rsidR="00BE6E11">
        <w:t xml:space="preserve"> </w:t>
      </w:r>
      <w:r w:rsidR="00BE6E11" w:rsidRPr="00804E32">
        <w:t>Testing</w:t>
      </w:r>
      <w:r w:rsidRPr="00804E32">
        <w:t xml:space="preserve"> (</w:t>
      </w:r>
      <w:r w:rsidR="002068F2">
        <w:t>Durham Region Parents of Children under 12</w:t>
      </w:r>
      <w:r w:rsidRPr="00804E32">
        <w:t>)</w:t>
      </w:r>
      <w:bookmarkEnd w:id="19"/>
    </w:p>
    <w:p w14:paraId="7D5928AC" w14:textId="55CCD0C6" w:rsidR="005F24E3" w:rsidRDefault="005F24E3" w:rsidP="005F24E3">
      <w:pPr>
        <w:rPr>
          <w:rFonts w:cs="Segoe UI"/>
          <w:szCs w:val="20"/>
        </w:rPr>
      </w:pPr>
      <w:r>
        <w:rPr>
          <w:rFonts w:cs="Segoe UI"/>
          <w:szCs w:val="20"/>
        </w:rPr>
        <w:t xml:space="preserve">Parents with children under the age of 12 </w:t>
      </w:r>
      <w:r w:rsidR="000D20D6">
        <w:rPr>
          <w:rFonts w:cs="Segoe UI"/>
          <w:szCs w:val="20"/>
        </w:rPr>
        <w:t>residing</w:t>
      </w:r>
      <w:r>
        <w:rPr>
          <w:rFonts w:cs="Segoe UI"/>
          <w:szCs w:val="20"/>
        </w:rPr>
        <w:t xml:space="preserve"> in the Durham region in Ontario were shown two concepts under development by the Government of Canada for possible advertising regarding COVID-19 vaccines.  Prior to evaluating the concepts </w:t>
      </w:r>
      <w:r w:rsidR="000D20D6">
        <w:rPr>
          <w:rFonts w:cs="Segoe UI"/>
          <w:szCs w:val="20"/>
        </w:rPr>
        <w:t>participants</w:t>
      </w:r>
      <w:r>
        <w:rPr>
          <w:rFonts w:cs="Segoe UI"/>
          <w:szCs w:val="20"/>
        </w:rPr>
        <w:t xml:space="preserve"> were asked whether their children had been vaccinated.  Roughly an equal amount had gotten their children vaccinated as those who had decided to hold off for the time being. </w:t>
      </w:r>
    </w:p>
    <w:p w14:paraId="607A57C0" w14:textId="22629BFC" w:rsidR="005F24E3" w:rsidRDefault="005F24E3" w:rsidP="005F24E3">
      <w:pPr>
        <w:rPr>
          <w:rFonts w:cs="Segoe UI"/>
          <w:szCs w:val="20"/>
        </w:rPr>
      </w:pPr>
      <w:r>
        <w:rPr>
          <w:rFonts w:cs="Segoe UI"/>
          <w:szCs w:val="20"/>
        </w:rPr>
        <w:t>Participants were then asked to re</w:t>
      </w:r>
      <w:r w:rsidR="00345174">
        <w:rPr>
          <w:rFonts w:cs="Segoe UI"/>
          <w:szCs w:val="20"/>
        </w:rPr>
        <w:t>view the two concepts (Concept A and Concept B</w:t>
      </w:r>
      <w:r>
        <w:rPr>
          <w:rFonts w:cs="Segoe UI"/>
          <w:szCs w:val="20"/>
        </w:rPr>
        <w:t xml:space="preserve">), presented to the group in storyboard format. </w:t>
      </w:r>
      <w:r w:rsidR="000D20D6">
        <w:rPr>
          <w:rFonts w:cs="Segoe UI"/>
          <w:szCs w:val="20"/>
        </w:rPr>
        <w:t xml:space="preserve"> The group was</w:t>
      </w:r>
      <w:r>
        <w:rPr>
          <w:rFonts w:cs="Segoe UI"/>
          <w:szCs w:val="20"/>
        </w:rPr>
        <w:t xml:space="preserve"> also informed </w:t>
      </w:r>
      <w:r w:rsidR="000D20D6">
        <w:rPr>
          <w:rFonts w:cs="Segoe UI"/>
          <w:szCs w:val="20"/>
        </w:rPr>
        <w:t>these advertisements were specifically designed to air</w:t>
      </w:r>
      <w:r>
        <w:rPr>
          <w:rFonts w:cs="Segoe UI"/>
          <w:szCs w:val="20"/>
        </w:rPr>
        <w:t xml:space="preserve"> on social media and digital platforms.    </w:t>
      </w:r>
    </w:p>
    <w:p w14:paraId="508557F6" w14:textId="7992F01D" w:rsidR="005F24E3" w:rsidRPr="00971537" w:rsidRDefault="00345174" w:rsidP="005F24E3">
      <w:pPr>
        <w:pStyle w:val="Heading3"/>
      </w:pPr>
      <w:r>
        <w:t>Concept A</w:t>
      </w:r>
      <w:r w:rsidR="0071797A">
        <w:t xml:space="preserve">: </w:t>
      </w:r>
      <w:r w:rsidR="0071797A">
        <w:rPr>
          <w:noProof/>
        </w:rPr>
        <w:t>Public Health Ad Campaign – Kids Vaccine</w:t>
      </w:r>
    </w:p>
    <w:p w14:paraId="268C51D5" w14:textId="2F8A8C59" w:rsidR="005F24E3" w:rsidRDefault="002401A0" w:rsidP="005F24E3">
      <w:pPr>
        <w:rPr>
          <w:rFonts w:cs="Segoe UI"/>
          <w:szCs w:val="20"/>
        </w:rPr>
      </w:pPr>
      <w:r>
        <w:rPr>
          <w:rFonts w:cs="Segoe UI"/>
          <w:szCs w:val="20"/>
        </w:rPr>
        <w:t xml:space="preserve">Concept A showed a line drawing of a family holding hands, with the line changing into different scenarios and eventually turning into the vaccine icon. </w:t>
      </w:r>
      <w:r w:rsidR="005F24E3">
        <w:rPr>
          <w:rFonts w:cs="Segoe UI"/>
          <w:szCs w:val="20"/>
        </w:rPr>
        <w:t xml:space="preserve">Initial reactions to </w:t>
      </w:r>
      <w:r>
        <w:rPr>
          <w:rFonts w:cs="Segoe UI"/>
          <w:szCs w:val="20"/>
        </w:rPr>
        <w:t>this concept</w:t>
      </w:r>
      <w:r w:rsidR="005F24E3">
        <w:rPr>
          <w:rFonts w:cs="Segoe UI"/>
          <w:szCs w:val="20"/>
        </w:rPr>
        <w:t xml:space="preserve"> were generally positive, with most finding the tone to be uplifting and hopeful.  It was also felt the concept was direct and to the point, focusing on the benefits of getting children vaccinated and, as a result, being able to resume the kinds of activities that children and families enjoyed prior to the onset of the pandemic.  Participants specifically liked the use of familiar imagery to which they could relate, commenting positively on the images of mothers, fathers, and children hugging, playing, and enjoying themselves as a family.  </w:t>
      </w:r>
    </w:p>
    <w:p w14:paraId="702C2D92" w14:textId="713703C7" w:rsidR="005F24E3" w:rsidRDefault="005F24E3" w:rsidP="005F24E3">
      <w:pPr>
        <w:rPr>
          <w:rFonts w:cs="Segoe UI"/>
          <w:szCs w:val="20"/>
        </w:rPr>
      </w:pPr>
      <w:r>
        <w:rPr>
          <w:rFonts w:cs="Segoe UI"/>
          <w:szCs w:val="20"/>
        </w:rPr>
        <w:t>At the same time, several were critical of certain elemen</w:t>
      </w:r>
      <w:r w:rsidR="000D20D6">
        <w:rPr>
          <w:rFonts w:cs="Segoe UI"/>
          <w:szCs w:val="20"/>
        </w:rPr>
        <w:t xml:space="preserve">ts or aspects of this concept.  </w:t>
      </w:r>
      <w:r>
        <w:rPr>
          <w:rFonts w:cs="Segoe UI"/>
          <w:szCs w:val="20"/>
        </w:rPr>
        <w:t>Some found the visuals of the concept to be somewhat ‘generic’ due to the use of the stylized</w:t>
      </w:r>
      <w:r w:rsidR="000D20D6">
        <w:rPr>
          <w:rFonts w:cs="Segoe UI"/>
          <w:szCs w:val="20"/>
        </w:rPr>
        <w:t xml:space="preserve"> line drawing</w:t>
      </w:r>
      <w:r>
        <w:rPr>
          <w:rFonts w:cs="Segoe UI"/>
          <w:szCs w:val="20"/>
        </w:rPr>
        <w:t xml:space="preserve"> approach, feeling it to be somewhat </w:t>
      </w:r>
      <w:r w:rsidR="002401A0">
        <w:rPr>
          <w:rFonts w:cs="Segoe UI"/>
          <w:szCs w:val="20"/>
        </w:rPr>
        <w:t>aloof</w:t>
      </w:r>
      <w:r>
        <w:rPr>
          <w:rFonts w:cs="Segoe UI"/>
          <w:szCs w:val="20"/>
        </w:rPr>
        <w:t>.  The suggestion was</w:t>
      </w:r>
      <w:r w:rsidR="000D20D6">
        <w:rPr>
          <w:rFonts w:cs="Segoe UI"/>
          <w:szCs w:val="20"/>
        </w:rPr>
        <w:t xml:space="preserve"> also</w:t>
      </w:r>
      <w:r>
        <w:rPr>
          <w:rFonts w:cs="Segoe UI"/>
          <w:szCs w:val="20"/>
        </w:rPr>
        <w:t xml:space="preserve"> made that the narrative could have acknowledged what parents and children </w:t>
      </w:r>
      <w:r w:rsidR="000D20D6">
        <w:rPr>
          <w:rFonts w:cs="Segoe UI"/>
          <w:szCs w:val="20"/>
        </w:rPr>
        <w:t>had</w:t>
      </w:r>
      <w:r>
        <w:rPr>
          <w:rFonts w:cs="Segoe UI"/>
          <w:szCs w:val="20"/>
        </w:rPr>
        <w:t xml:space="preserve"> endured over the course of the pandemic </w:t>
      </w:r>
      <w:r w:rsidR="000D20D6">
        <w:rPr>
          <w:rFonts w:cs="Segoe UI"/>
          <w:szCs w:val="20"/>
        </w:rPr>
        <w:t>prior to</w:t>
      </w:r>
      <w:r>
        <w:rPr>
          <w:rFonts w:cs="Segoe UI"/>
          <w:szCs w:val="20"/>
        </w:rPr>
        <w:t xml:space="preserve"> focusing on the activities </w:t>
      </w:r>
      <w:r w:rsidR="000D20D6">
        <w:rPr>
          <w:rFonts w:cs="Segoe UI"/>
          <w:szCs w:val="20"/>
        </w:rPr>
        <w:t>they were now able to</w:t>
      </w:r>
      <w:r>
        <w:rPr>
          <w:rFonts w:cs="Segoe UI"/>
          <w:szCs w:val="20"/>
        </w:rPr>
        <w:t xml:space="preserve"> enjoy.  Some also felt this concept would likely not speak to those parents more skeptical of the vaccine, believing it did little to assuage any doubts they may be harbouring regarding its safety or efficacy. </w:t>
      </w:r>
    </w:p>
    <w:p w14:paraId="69DD2808" w14:textId="767B1112" w:rsidR="005F24E3" w:rsidRDefault="005F24E3" w:rsidP="005F24E3">
      <w:pPr>
        <w:rPr>
          <w:rFonts w:cs="Segoe UI"/>
          <w:szCs w:val="20"/>
        </w:rPr>
      </w:pPr>
      <w:r>
        <w:rPr>
          <w:rFonts w:cs="Segoe UI"/>
          <w:szCs w:val="20"/>
        </w:rPr>
        <w:lastRenderedPageBreak/>
        <w:t xml:space="preserve">When asked </w:t>
      </w:r>
      <w:r w:rsidR="000D20D6">
        <w:rPr>
          <w:rFonts w:cs="Segoe UI"/>
          <w:szCs w:val="20"/>
        </w:rPr>
        <w:t>to describe</w:t>
      </w:r>
      <w:r>
        <w:rPr>
          <w:rFonts w:cs="Segoe UI"/>
          <w:szCs w:val="20"/>
        </w:rPr>
        <w:t xml:space="preserve"> the main message</w:t>
      </w:r>
      <w:r w:rsidR="000D20D6">
        <w:rPr>
          <w:rFonts w:cs="Segoe UI"/>
          <w:szCs w:val="20"/>
        </w:rPr>
        <w:t xml:space="preserve"> of this concept</w:t>
      </w:r>
      <w:r>
        <w:rPr>
          <w:rFonts w:cs="Segoe UI"/>
          <w:szCs w:val="20"/>
        </w:rPr>
        <w:t xml:space="preserve">, most participants reiterated earlier comments that the ad </w:t>
      </w:r>
      <w:r w:rsidR="000D20D6">
        <w:rPr>
          <w:rFonts w:cs="Segoe UI"/>
          <w:szCs w:val="20"/>
        </w:rPr>
        <w:t>was focused on promoting</w:t>
      </w:r>
      <w:r>
        <w:rPr>
          <w:rFonts w:cs="Segoe UI"/>
          <w:szCs w:val="20"/>
        </w:rPr>
        <w:t xml:space="preserve"> vaccinations for children </w:t>
      </w:r>
      <w:r w:rsidR="000D20D6">
        <w:rPr>
          <w:rFonts w:cs="Segoe UI"/>
          <w:szCs w:val="20"/>
        </w:rPr>
        <w:t>as well as conveying the</w:t>
      </w:r>
      <w:r>
        <w:rPr>
          <w:rFonts w:cs="Segoe UI"/>
          <w:szCs w:val="20"/>
        </w:rPr>
        <w:t xml:space="preserve"> accompanying benefits of being vaccinated.  </w:t>
      </w:r>
      <w:r w:rsidR="000D20D6">
        <w:rPr>
          <w:rFonts w:cs="Segoe UI"/>
          <w:szCs w:val="20"/>
        </w:rPr>
        <w:t>Though</w:t>
      </w:r>
      <w:r>
        <w:rPr>
          <w:rFonts w:cs="Segoe UI"/>
          <w:szCs w:val="20"/>
        </w:rPr>
        <w:t xml:space="preserve"> participants understood the </w:t>
      </w:r>
      <w:r w:rsidR="000D20D6">
        <w:rPr>
          <w:rFonts w:cs="Segoe UI"/>
          <w:szCs w:val="20"/>
        </w:rPr>
        <w:t>concept</w:t>
      </w:r>
      <w:r>
        <w:rPr>
          <w:rFonts w:cs="Segoe UI"/>
          <w:szCs w:val="20"/>
        </w:rPr>
        <w:t xml:space="preserve"> was intended to be a short 30-second video, they felt the explanation as to why the vaccine </w:t>
      </w:r>
      <w:r w:rsidR="000D20D6">
        <w:rPr>
          <w:rFonts w:cs="Segoe UI"/>
          <w:szCs w:val="20"/>
        </w:rPr>
        <w:t>was necessary for</w:t>
      </w:r>
      <w:r>
        <w:rPr>
          <w:rFonts w:cs="Segoe UI"/>
          <w:szCs w:val="20"/>
        </w:rPr>
        <w:t xml:space="preserve"> </w:t>
      </w:r>
      <w:r w:rsidR="000D20D6">
        <w:rPr>
          <w:rFonts w:cs="Segoe UI"/>
          <w:szCs w:val="20"/>
        </w:rPr>
        <w:t xml:space="preserve">children to be somewhat lacking.  </w:t>
      </w:r>
      <w:r>
        <w:rPr>
          <w:rFonts w:cs="Segoe UI"/>
          <w:szCs w:val="20"/>
        </w:rPr>
        <w:t xml:space="preserve">Related to this, several participants commented that the decision to get their children vaccinated was a highly personal </w:t>
      </w:r>
      <w:proofErr w:type="gramStart"/>
      <w:r>
        <w:rPr>
          <w:rFonts w:cs="Segoe UI"/>
          <w:szCs w:val="20"/>
        </w:rPr>
        <w:t>one, and</w:t>
      </w:r>
      <w:proofErr w:type="gramEnd"/>
      <w:r>
        <w:rPr>
          <w:rFonts w:cs="Segoe UI"/>
          <w:szCs w:val="20"/>
        </w:rPr>
        <w:t xml:space="preserve"> should be left up to parents based on </w:t>
      </w:r>
      <w:r w:rsidR="000D20D6">
        <w:rPr>
          <w:rFonts w:cs="Segoe UI"/>
          <w:szCs w:val="20"/>
        </w:rPr>
        <w:t>their own personal</w:t>
      </w:r>
      <w:r>
        <w:rPr>
          <w:rFonts w:cs="Segoe UI"/>
          <w:szCs w:val="20"/>
        </w:rPr>
        <w:t xml:space="preserve"> assessment of the risks given their specific circumstances.  </w:t>
      </w:r>
    </w:p>
    <w:p w14:paraId="6455AD9F" w14:textId="7688287A" w:rsidR="005F24E3" w:rsidRDefault="005F24E3" w:rsidP="005F24E3">
      <w:pPr>
        <w:rPr>
          <w:rFonts w:cs="Segoe UI"/>
          <w:szCs w:val="20"/>
        </w:rPr>
      </w:pPr>
      <w:r>
        <w:rPr>
          <w:rFonts w:cs="Segoe UI"/>
          <w:szCs w:val="20"/>
        </w:rPr>
        <w:t xml:space="preserve">Overall, few participants indicated that Concept A would entice them to go to the website for more information or that it would prompt them to consider getting their children, aged 5 to 11 years, vaccinated.  Recommendations to improve the effectiveness of </w:t>
      </w:r>
      <w:r w:rsidR="00D23B79">
        <w:rPr>
          <w:rFonts w:cs="Segoe UI"/>
          <w:szCs w:val="20"/>
        </w:rPr>
        <w:t>this</w:t>
      </w:r>
      <w:r>
        <w:rPr>
          <w:rFonts w:cs="Segoe UI"/>
          <w:szCs w:val="20"/>
        </w:rPr>
        <w:t xml:space="preserve"> concept included acknowledging the isolating and devastating effects of the pandemic prior to shifting to </w:t>
      </w:r>
      <w:r w:rsidR="00D23B79">
        <w:rPr>
          <w:rFonts w:cs="Segoe UI"/>
          <w:szCs w:val="20"/>
        </w:rPr>
        <w:t>a</w:t>
      </w:r>
      <w:r>
        <w:rPr>
          <w:rFonts w:cs="Segoe UI"/>
          <w:szCs w:val="20"/>
        </w:rPr>
        <w:t xml:space="preserve"> more upbeat message, as well as providing greater transparency regarding vaccines for children, specifically concrete </w:t>
      </w:r>
      <w:proofErr w:type="gramStart"/>
      <w:r>
        <w:rPr>
          <w:rFonts w:cs="Segoe UI"/>
          <w:szCs w:val="20"/>
        </w:rPr>
        <w:t>data</w:t>
      </w:r>
      <w:proofErr w:type="gramEnd"/>
      <w:r>
        <w:rPr>
          <w:rFonts w:cs="Segoe UI"/>
          <w:szCs w:val="20"/>
        </w:rPr>
        <w:t xml:space="preserve"> and statistics with respect to efficacy as well as any </w:t>
      </w:r>
      <w:r w:rsidR="00D23B79">
        <w:rPr>
          <w:rFonts w:cs="Segoe UI"/>
          <w:szCs w:val="20"/>
        </w:rPr>
        <w:t xml:space="preserve">possible </w:t>
      </w:r>
      <w:r>
        <w:rPr>
          <w:rFonts w:cs="Segoe UI"/>
          <w:szCs w:val="20"/>
        </w:rPr>
        <w:t xml:space="preserve">side effects.  </w:t>
      </w:r>
    </w:p>
    <w:p w14:paraId="45F28A1F" w14:textId="6FFF9EF9" w:rsidR="005F24E3" w:rsidRDefault="00345174" w:rsidP="005F24E3">
      <w:pPr>
        <w:pStyle w:val="Heading3"/>
      </w:pPr>
      <w:r>
        <w:t>Concept B</w:t>
      </w:r>
      <w:r w:rsidR="0071797A">
        <w:t xml:space="preserve">: </w:t>
      </w:r>
      <w:r w:rsidR="0071797A">
        <w:rPr>
          <w:noProof/>
        </w:rPr>
        <w:t>Public Health Ad Campaign – Kids Vaccine</w:t>
      </w:r>
    </w:p>
    <w:p w14:paraId="04A9AD8B" w14:textId="6698D424" w:rsidR="005F24E3" w:rsidRDefault="002401A0" w:rsidP="005F24E3">
      <w:pPr>
        <w:rPr>
          <w:b/>
        </w:rPr>
      </w:pPr>
      <w:r>
        <w:t xml:space="preserve">Concept B showed parents protecting their children in different kinds of scenarios. </w:t>
      </w:r>
      <w:r w:rsidR="005F24E3">
        <w:t xml:space="preserve">Reactions to </w:t>
      </w:r>
      <w:r>
        <w:t>this concept</w:t>
      </w:r>
      <w:r w:rsidR="005F24E3">
        <w:t xml:space="preserve"> were generally more pos</w:t>
      </w:r>
      <w:r w:rsidR="00D23B79">
        <w:t xml:space="preserve">itive, relative to Concept A.  </w:t>
      </w:r>
      <w:r w:rsidR="005F24E3">
        <w:t xml:space="preserve">Many felt this concept was more effective at tapping into the protective nature of parents and extending this idea to vaccinations.  They also found this concept more relatable both from the standpoint of the imagery, but also with respect to the emotions one feels as a parent wanting to protect their children in a range of day-to-day situations.  </w:t>
      </w:r>
    </w:p>
    <w:p w14:paraId="7C735EA5" w14:textId="77777777" w:rsidR="005F24E3" w:rsidRPr="00282641" w:rsidRDefault="005F24E3" w:rsidP="005F24E3">
      <w:pPr>
        <w:rPr>
          <w:b/>
        </w:rPr>
      </w:pPr>
      <w:r>
        <w:t xml:space="preserve">Most felt the main message or key takeaway from this concept was that parents should take steps to better protect their children by having them vaccinated for COVID-19.  Participants responded positively to the creative approach, describing this concept as more ‘real’, and feeling it spoke in a more relevant and relatable way to them as parents of young children.  Many did, however, suggest several possible improvements, including placing greater emphasis on the notion of vaccinations as a path to greater normalcy (as was the theme for Concept A) and the inclusion of other examples of actions parents take to keep their children safe, such as visits to the dentist or optometrist. </w:t>
      </w:r>
    </w:p>
    <w:p w14:paraId="3D70BC1C" w14:textId="4E028DD4" w:rsidR="00D93C38" w:rsidRPr="005F24E3" w:rsidRDefault="005F24E3" w:rsidP="00D93C38">
      <w:r>
        <w:t xml:space="preserve">All participants expressed a preference for Concept B, believing it featured </w:t>
      </w:r>
      <w:r w:rsidR="00D23B79">
        <w:t>more engaging</w:t>
      </w:r>
      <w:r>
        <w:t xml:space="preserve"> visuals as well as a realistic and relatable approach.  Given the seriousness of COVID-19, participants also commented that messaging focused more clearly on protecting children from the possible negative impacts of the virus was more meaningful relative </w:t>
      </w:r>
      <w:r w:rsidR="00D23B79">
        <w:t>to</w:t>
      </w:r>
      <w:r>
        <w:t xml:space="preserve"> the idea of lifting restrictions and a return to normalcy.  Ultimately, most believed that emphasizing the idea of safety was the more effective approach.  </w:t>
      </w:r>
    </w:p>
    <w:p w14:paraId="637B5015" w14:textId="77777777" w:rsidR="00315251" w:rsidRDefault="00315251" w:rsidP="00315251"/>
    <w:p w14:paraId="39880C0F" w14:textId="3F6757A1" w:rsidR="00315251" w:rsidRPr="00315251" w:rsidRDefault="00315251" w:rsidP="00315251">
      <w:pPr>
        <w:pStyle w:val="Heading1"/>
        <w:rPr>
          <w:rFonts w:ascii="Segoe UI" w:hAnsi="Segoe UI" w:cs="Segoe UI"/>
          <w:sz w:val="28"/>
        </w:rPr>
      </w:pPr>
      <w:bookmarkStart w:id="21" w:name="_Toc86415011"/>
      <w:bookmarkStart w:id="22" w:name="_Toc108101802"/>
      <w:r w:rsidRPr="00753729">
        <w:rPr>
          <w:rFonts w:ascii="Segoe UI" w:hAnsi="Segoe UI" w:cs="Segoe UI"/>
          <w:sz w:val="28"/>
        </w:rPr>
        <w:t>Part II: Other Issues</w:t>
      </w:r>
      <w:bookmarkEnd w:id="21"/>
      <w:bookmarkEnd w:id="22"/>
      <w:r w:rsidRPr="00753729">
        <w:rPr>
          <w:rFonts w:ascii="Segoe UI" w:hAnsi="Segoe UI" w:cs="Segoe UI"/>
          <w:sz w:val="28"/>
        </w:rPr>
        <w:t xml:space="preserve"> </w:t>
      </w:r>
    </w:p>
    <w:p w14:paraId="22117F03" w14:textId="4A552568" w:rsidR="00CC24AA" w:rsidRPr="002B12EC" w:rsidRDefault="002068F2" w:rsidP="002B12EC">
      <w:pPr>
        <w:pStyle w:val="Heading2"/>
        <w:rPr>
          <w:bCs/>
        </w:rPr>
      </w:pPr>
      <w:bookmarkStart w:id="23" w:name="_Toc94260768"/>
      <w:bookmarkStart w:id="24" w:name="_Toc108101803"/>
      <w:r>
        <w:rPr>
          <w:bCs/>
        </w:rPr>
        <w:lastRenderedPageBreak/>
        <w:t xml:space="preserve">Child Care </w:t>
      </w:r>
      <w:r w:rsidR="00CC24AA">
        <w:t>(</w:t>
      </w:r>
      <w:r>
        <w:t>Durham Region Parents of Children under 12, Mid-size Centres Saskatchewan Parents of Children under 12, Nunavut)</w:t>
      </w:r>
      <w:bookmarkEnd w:id="23"/>
      <w:bookmarkEnd w:id="24"/>
    </w:p>
    <w:p w14:paraId="3F4BD5ED" w14:textId="54FAFB6A" w:rsidR="005F24E3" w:rsidRDefault="005F24E3" w:rsidP="005F24E3">
      <w:pPr>
        <w:rPr>
          <w:rFonts w:cs="Segoe UI"/>
          <w:szCs w:val="20"/>
        </w:rPr>
      </w:pPr>
      <w:r>
        <w:rPr>
          <w:rFonts w:cs="Segoe UI"/>
          <w:szCs w:val="20"/>
        </w:rPr>
        <w:t xml:space="preserve">Three groups engaged in discussions regarding child care, particularly focusing on affordability.  To begin, participants were asked to describe what they felt to be the biggest challenge related to child care in their respective province or territory.  A number of common themes emerged including cost and affordability, low availability, a lack of qualified staff, limited flexibility/accessibility, as well as a lack of regulation, particularly regarding ‘unlicensed’ child care providers.  Participants in the group from Nunavut also described major challenges related to recruiting </w:t>
      </w:r>
      <w:r w:rsidR="00D23B79">
        <w:rPr>
          <w:rFonts w:cs="Segoe UI"/>
          <w:szCs w:val="20"/>
        </w:rPr>
        <w:t>early childhood educators</w:t>
      </w:r>
      <w:r>
        <w:rPr>
          <w:rFonts w:cs="Segoe UI"/>
          <w:szCs w:val="20"/>
        </w:rPr>
        <w:t xml:space="preserve"> </w:t>
      </w:r>
      <w:r w:rsidR="00D23B79">
        <w:rPr>
          <w:rFonts w:cs="Segoe UI"/>
          <w:szCs w:val="20"/>
        </w:rPr>
        <w:t>to N</w:t>
      </w:r>
      <w:r>
        <w:rPr>
          <w:rFonts w:cs="Segoe UI"/>
          <w:szCs w:val="20"/>
        </w:rPr>
        <w:t xml:space="preserve">orthern communities, including difficulty finding adequate, affordable housing for these </w:t>
      </w:r>
      <w:r w:rsidR="00D23B79">
        <w:rPr>
          <w:rFonts w:cs="Segoe UI"/>
          <w:szCs w:val="20"/>
        </w:rPr>
        <w:t>individuals</w:t>
      </w:r>
      <w:r>
        <w:rPr>
          <w:rFonts w:cs="Segoe UI"/>
          <w:szCs w:val="20"/>
        </w:rPr>
        <w:t xml:space="preserve">.  </w:t>
      </w:r>
    </w:p>
    <w:p w14:paraId="5B5AAE87" w14:textId="34A9817E" w:rsidR="005F24E3" w:rsidRDefault="007A3AB4" w:rsidP="005F24E3">
      <w:pPr>
        <w:rPr>
          <w:rFonts w:cs="Segoe UI"/>
          <w:szCs w:val="20"/>
        </w:rPr>
      </w:pPr>
      <w:r>
        <w:rPr>
          <w:rFonts w:cs="Segoe UI"/>
          <w:szCs w:val="20"/>
        </w:rPr>
        <w:t>A</w:t>
      </w:r>
      <w:r w:rsidR="005F24E3">
        <w:rPr>
          <w:rFonts w:cs="Segoe UI"/>
          <w:szCs w:val="20"/>
        </w:rPr>
        <w:t xml:space="preserve"> few participants in each group </w:t>
      </w:r>
      <w:r w:rsidR="00D23B79">
        <w:rPr>
          <w:rFonts w:cs="Segoe UI"/>
          <w:szCs w:val="20"/>
        </w:rPr>
        <w:t>currently had children</w:t>
      </w:r>
      <w:r w:rsidR="005F24E3">
        <w:rPr>
          <w:rFonts w:cs="Segoe UI"/>
          <w:szCs w:val="20"/>
        </w:rPr>
        <w:t xml:space="preserve"> in child care.  </w:t>
      </w:r>
      <w:r>
        <w:rPr>
          <w:rFonts w:cs="Segoe UI"/>
          <w:szCs w:val="20"/>
        </w:rPr>
        <w:t>These participants</w:t>
      </w:r>
      <w:r w:rsidR="005F24E3">
        <w:rPr>
          <w:rFonts w:cs="Segoe UI"/>
          <w:szCs w:val="20"/>
        </w:rPr>
        <w:t xml:space="preserve"> were asked </w:t>
      </w:r>
      <w:r w:rsidR="00D23B79">
        <w:rPr>
          <w:rFonts w:cs="Segoe UI"/>
          <w:szCs w:val="20"/>
        </w:rPr>
        <w:t>to describe</w:t>
      </w:r>
      <w:r w:rsidR="005F24E3">
        <w:rPr>
          <w:rFonts w:cs="Segoe UI"/>
          <w:szCs w:val="20"/>
        </w:rPr>
        <w:t xml:space="preserve"> their personal experience</w:t>
      </w:r>
      <w:r w:rsidR="00D23B79">
        <w:rPr>
          <w:rFonts w:cs="Segoe UI"/>
          <w:szCs w:val="20"/>
        </w:rPr>
        <w:t>s</w:t>
      </w:r>
      <w:r w:rsidR="005F24E3">
        <w:rPr>
          <w:rFonts w:cs="Segoe UI"/>
          <w:szCs w:val="20"/>
        </w:rPr>
        <w:t xml:space="preserve"> </w:t>
      </w:r>
      <w:r w:rsidR="00D23B79">
        <w:rPr>
          <w:rFonts w:cs="Segoe UI"/>
          <w:szCs w:val="20"/>
        </w:rPr>
        <w:t>related to cost</w:t>
      </w:r>
      <w:r w:rsidR="005F24E3">
        <w:rPr>
          <w:rFonts w:cs="Segoe UI"/>
          <w:szCs w:val="20"/>
        </w:rPr>
        <w:t xml:space="preserve"> and availability.  Among these participants, most reported paying high fees, often of $50 a day</w:t>
      </w:r>
      <w:r w:rsidR="00384AE4">
        <w:rPr>
          <w:rFonts w:cs="Segoe UI"/>
          <w:szCs w:val="20"/>
        </w:rPr>
        <w:t>/per child</w:t>
      </w:r>
      <w:r w:rsidR="005F24E3">
        <w:rPr>
          <w:rFonts w:cs="Segoe UI"/>
          <w:szCs w:val="20"/>
        </w:rPr>
        <w:t xml:space="preserve"> or more, as well as finding it incredibly difficult to secure a space, even for those who could afford the high costs.  All participants felt child care to be an important priority and one the Government of Canada should place increased focus upon.  </w:t>
      </w:r>
    </w:p>
    <w:p w14:paraId="40E64B2F" w14:textId="77777777" w:rsidR="005F24E3" w:rsidRDefault="005F24E3" w:rsidP="005F24E3">
      <w:pPr>
        <w:rPr>
          <w:rFonts w:cs="Segoe UI"/>
          <w:szCs w:val="20"/>
        </w:rPr>
      </w:pPr>
      <w:r>
        <w:rPr>
          <w:rFonts w:cs="Segoe UI"/>
          <w:szCs w:val="20"/>
        </w:rPr>
        <w:t>Participants were asked a series of questions related to the federal government’s child-care initiative, specifically related to their particular province or territory.</w:t>
      </w:r>
    </w:p>
    <w:p w14:paraId="5DDF1141" w14:textId="1057EE5C" w:rsidR="005F24E3" w:rsidRDefault="005F24E3" w:rsidP="005F24E3">
      <w:pPr>
        <w:rPr>
          <w:rFonts w:cs="Segoe UI"/>
          <w:szCs w:val="20"/>
        </w:rPr>
      </w:pPr>
      <w:r>
        <w:rPr>
          <w:rFonts w:cs="Segoe UI"/>
          <w:szCs w:val="20"/>
        </w:rPr>
        <w:t xml:space="preserve">Many in the group from Ontario were aware of recent agreements between the federal government and provinces/territories to implement an affordable child care program across the country, with some recalling the </w:t>
      </w:r>
      <w:r w:rsidR="00384AE4">
        <w:rPr>
          <w:rFonts w:cs="Segoe UI"/>
          <w:szCs w:val="20"/>
        </w:rPr>
        <w:t xml:space="preserve">average of </w:t>
      </w:r>
      <w:r>
        <w:rPr>
          <w:rFonts w:cs="Segoe UI"/>
          <w:szCs w:val="20"/>
        </w:rPr>
        <w:t xml:space="preserve">$10 a day, per child target.  Unprompted, a number of participants also recalled hearing that Ontario was the only province/territory at the time this group was held to have not yet reached an agreement with the federal government.  Some expressed frustration, feeling the delay was possibly a negotiating tactic on the part of the provincial government.  Others felt the size of Ontario compared to other provinces and territories may have made the negotiations for their province more complex or time-consuming.  </w:t>
      </w:r>
    </w:p>
    <w:p w14:paraId="51A5D9E2" w14:textId="77777777" w:rsidR="005F24E3" w:rsidRPr="00A13A4C" w:rsidRDefault="005F24E3" w:rsidP="005F24E3">
      <w:pPr>
        <w:rPr>
          <w:i/>
        </w:rPr>
      </w:pPr>
      <w:r>
        <w:rPr>
          <w:rFonts w:cs="Segoe UI"/>
          <w:szCs w:val="20"/>
        </w:rPr>
        <w:t xml:space="preserve">Only a few in the group from Saskatchewan reported any awareness of the affordable child care agreement reached between Saskatchewan and the Government of Canada.  Among current and potential users of child care, most believed the program would benefit them in a number of meaningful ways, including reducing the financial worries and challenges related to securing child care, enabling them to return to work or school, and even providing them with the confidence to have additional children by lowering associated costs.  Among those whose children no longer required child care or would be too old by 2025-26 when the agreement would be fully implemented, most felt that even if they would not personally benefit, this deal was important and would offer much needed assistance to many Saskatchewan families.  </w:t>
      </w:r>
    </w:p>
    <w:p w14:paraId="028F80BD" w14:textId="0AE4F8F0" w:rsidR="00371AB2" w:rsidRPr="005F24E3" w:rsidRDefault="005F24E3" w:rsidP="00371AB2">
      <w:pPr>
        <w:rPr>
          <w:i/>
          <w:iCs/>
        </w:rPr>
      </w:pPr>
      <w:r>
        <w:t xml:space="preserve">Most participants in the group from Nunavut were aware of the recent affordable child care agreement reached by the Government of Canada and their territory in January.  As in the Ontario group, there was specific recall of the $10-a-day target.  A few also reported hearing there would be additional funding for infrastructure upgrades to child care facilities as well as increased financial support for child care providers and their employees.  </w:t>
      </w:r>
      <w:r w:rsidRPr="008F3515">
        <w:t xml:space="preserve">While most felt this agreement would be helpful for Nunavut families, some reiterated </w:t>
      </w:r>
      <w:r>
        <w:t xml:space="preserve">their concern that </w:t>
      </w:r>
      <w:r w:rsidRPr="008F3515">
        <w:t>child care issues may continue to persist</w:t>
      </w:r>
      <w:r>
        <w:t xml:space="preserve"> given the </w:t>
      </w:r>
      <w:r>
        <w:lastRenderedPageBreak/>
        <w:t xml:space="preserve">lack of physical space and problems recruiting qualified </w:t>
      </w:r>
      <w:r w:rsidRPr="008F3515">
        <w:t xml:space="preserve">staff </w:t>
      </w:r>
      <w:r>
        <w:t xml:space="preserve">to the region.  A few were also doubtful the agreement could be implemented within the timeline provided, believing that necessary infrastructure upgrades and other challenges, such as providing housing for child care workers, may take longer to address. </w:t>
      </w:r>
    </w:p>
    <w:p w14:paraId="30A2825B" w14:textId="0FC83AD4" w:rsidR="00BF738D" w:rsidRDefault="002068F2" w:rsidP="002B12EC">
      <w:pPr>
        <w:pStyle w:val="Heading2"/>
      </w:pPr>
      <w:bookmarkStart w:id="25" w:name="_Toc94260769"/>
      <w:bookmarkStart w:id="26" w:name="_Toc108101804"/>
      <w:r>
        <w:t>Healthcare</w:t>
      </w:r>
      <w:r w:rsidR="00BF738D">
        <w:t xml:space="preserve"> </w:t>
      </w:r>
      <w:r w:rsidR="00BF738D" w:rsidRPr="00315251">
        <w:t>(</w:t>
      </w:r>
      <w:r w:rsidRPr="00151480">
        <w:t>Bas-Saint-Laur</w:t>
      </w:r>
      <w:r w:rsidR="0091419C">
        <w:t>ent/G</w:t>
      </w:r>
      <w:r w:rsidRPr="00151480">
        <w:t>asp</w:t>
      </w:r>
      <w:r w:rsidRPr="00151480">
        <w:rPr>
          <w:sz w:val="18"/>
        </w:rPr>
        <w:t>é</w:t>
      </w:r>
      <w:r w:rsidR="0091419C">
        <w:t>sie/</w:t>
      </w:r>
      <w:r w:rsidRPr="00151480">
        <w:t>Côte-Nord Regions</w:t>
      </w:r>
      <w:r>
        <w:t>, Mid-size Centres Saskatchewan Parent</w:t>
      </w:r>
      <w:r w:rsidR="0094229E">
        <w:t xml:space="preserve">s of Children under 12, </w:t>
      </w:r>
      <w:r>
        <w:t>Okanagan Region</w:t>
      </w:r>
      <w:r w:rsidR="0094229E">
        <w:t xml:space="preserve"> Home</w:t>
      </w:r>
      <w:r>
        <w:t xml:space="preserve"> Renters, Edmonton Tested Positive for COVID-19, Central and Southern </w:t>
      </w:r>
      <w:r w:rsidR="0094229E">
        <w:t>Quebec</w:t>
      </w:r>
      <w:r>
        <w:t>)</w:t>
      </w:r>
      <w:bookmarkEnd w:id="25"/>
      <w:bookmarkEnd w:id="26"/>
    </w:p>
    <w:p w14:paraId="4902AD02" w14:textId="77777777" w:rsidR="005F24E3" w:rsidRDefault="005F24E3" w:rsidP="005F24E3">
      <w:pPr>
        <w:tabs>
          <w:tab w:val="left" w:pos="1620"/>
        </w:tabs>
        <w:rPr>
          <w:rFonts w:cs="Segoe UI"/>
          <w:szCs w:val="20"/>
        </w:rPr>
      </w:pPr>
      <w:r>
        <w:rPr>
          <w:rFonts w:cs="Segoe UI"/>
          <w:szCs w:val="20"/>
        </w:rPr>
        <w:t xml:space="preserve">Five groups discussed the subject of healthcare in their region.  While several participants expressed positive views about the standard of care they typically receive, a significant number cited a widespread lack of family doctors in their area as a major concern.  In addition, many in rural communities reported difficulty finding specialists in their areas, often forcing them to travel long distances to undergo certain treatments or procedures. </w:t>
      </w:r>
    </w:p>
    <w:p w14:paraId="06B41047" w14:textId="03703A14" w:rsidR="005F24E3" w:rsidRDefault="005F24E3" w:rsidP="005F24E3">
      <w:pPr>
        <w:tabs>
          <w:tab w:val="left" w:pos="1620"/>
        </w:tabs>
        <w:rPr>
          <w:rFonts w:cs="Segoe UI"/>
          <w:szCs w:val="20"/>
        </w:rPr>
      </w:pPr>
      <w:r>
        <w:rPr>
          <w:rFonts w:cs="Segoe UI"/>
          <w:szCs w:val="20"/>
        </w:rPr>
        <w:t xml:space="preserve">Regionally, participants in both groups from Quebec as well as those in Saskatchewan spoke highly regarding the quality of care they typically received, with most feeling the system in their area was currently working quite well.  The group in Edmonton </w:t>
      </w:r>
      <w:r w:rsidR="00D23B79">
        <w:rPr>
          <w:rFonts w:cs="Segoe UI"/>
          <w:szCs w:val="20"/>
        </w:rPr>
        <w:t>were</w:t>
      </w:r>
      <w:r>
        <w:rPr>
          <w:rFonts w:cs="Segoe UI"/>
          <w:szCs w:val="20"/>
        </w:rPr>
        <w:t xml:space="preserve"> more</w:t>
      </w:r>
      <w:r w:rsidR="00D23B79">
        <w:rPr>
          <w:rFonts w:cs="Segoe UI"/>
          <w:szCs w:val="20"/>
        </w:rPr>
        <w:t xml:space="preserve"> mixed, with some feeling that </w:t>
      </w:r>
      <w:r>
        <w:rPr>
          <w:rFonts w:cs="Segoe UI"/>
          <w:szCs w:val="20"/>
        </w:rPr>
        <w:t xml:space="preserve">while under ‘normal’ circumstances the system operated </w:t>
      </w:r>
      <w:r w:rsidR="00D23B79">
        <w:rPr>
          <w:rFonts w:cs="Segoe UI"/>
          <w:szCs w:val="20"/>
        </w:rPr>
        <w:t xml:space="preserve">relatively efficiently </w:t>
      </w:r>
      <w:r>
        <w:rPr>
          <w:rFonts w:cs="Segoe UI"/>
          <w:szCs w:val="20"/>
        </w:rPr>
        <w:t xml:space="preserve">it had experienced a great deal of strain </w:t>
      </w:r>
      <w:r w:rsidR="00D23B79">
        <w:rPr>
          <w:rFonts w:cs="Segoe UI"/>
          <w:szCs w:val="20"/>
        </w:rPr>
        <w:t>due to</w:t>
      </w:r>
      <w:r>
        <w:rPr>
          <w:rFonts w:cs="Segoe UI"/>
          <w:szCs w:val="20"/>
        </w:rPr>
        <w:t xml:space="preserve"> the COVID-19 pandemic and had since been unable to properly meet the demand of patients.  Only those in the Okanagan spoke particularly negatively about their health care system, feeling there were very few options for family doctors in many communities and, in some cases, needing to travel to the Greater Vancouver Area (GVA) to consult with specialists.  While most other groups felt only minor changes, such as greater accessibility and increased mental health services, were needed to improve their healthcare system, many participants in the Okanagan group called for a major overhaul.  </w:t>
      </w:r>
    </w:p>
    <w:p w14:paraId="44E13282" w14:textId="6605E49F" w:rsidR="005F24E3" w:rsidRDefault="005F24E3" w:rsidP="005F24E3">
      <w:pPr>
        <w:tabs>
          <w:tab w:val="left" w:pos="1620"/>
        </w:tabs>
        <w:rPr>
          <w:rFonts w:cs="Segoe UI"/>
          <w:szCs w:val="20"/>
        </w:rPr>
      </w:pPr>
      <w:r>
        <w:rPr>
          <w:rFonts w:cs="Segoe UI"/>
          <w:szCs w:val="20"/>
        </w:rPr>
        <w:t xml:space="preserve">Asked directly to identify the most pressing challenges for healthcare in their community (apart from the ongoing COVID-19 pandemic) participants pointed to a number of common issues, including accessibility, a backlog of delayed/cancelled appointments and procedures resulting from the pandemic, </w:t>
      </w:r>
      <w:r w:rsidR="00C01AE5">
        <w:rPr>
          <w:rFonts w:cs="Segoe UI"/>
          <w:szCs w:val="20"/>
        </w:rPr>
        <w:t xml:space="preserve">overworked </w:t>
      </w:r>
      <w:r>
        <w:rPr>
          <w:rFonts w:cs="Segoe UI"/>
          <w:szCs w:val="20"/>
        </w:rPr>
        <w:t xml:space="preserve">healthcare professionals, a lack of healthcare workers in remote communities, high costs for certain procedures and medications, limited mental health resources, and ongoing visitor restrictions in hospitals stemming from the pandemic. </w:t>
      </w:r>
    </w:p>
    <w:p w14:paraId="0E5B8058" w14:textId="143F9D3F" w:rsidR="005F24E3" w:rsidRDefault="005F24E3" w:rsidP="005F24E3">
      <w:pPr>
        <w:rPr>
          <w:rFonts w:cs="Segoe UI"/>
          <w:szCs w:val="20"/>
        </w:rPr>
      </w:pPr>
      <w:r>
        <w:rPr>
          <w:rFonts w:cs="Segoe UI"/>
          <w:szCs w:val="20"/>
        </w:rPr>
        <w:t xml:space="preserve">Asked if they had recently heard about any announcements or initiatives from the federal government related to healthcare, very few participants could recall anything.  Discussing federal transfer payments, most participants thought greater investments in healthcare were needed from the federal government and felt the amount allocated to healthcare transfers should be increased.  Questioned as to whether the federal government should attach conditions to increased transfer payments (such as stipulating that the money be allocated to specific priorities like mental health services, doctor shortages, or long-term care reforms) most participants were in favour of this approach, believing it would go a long way towards addressing key priorities, </w:t>
      </w:r>
      <w:r w:rsidR="00C01AE5">
        <w:rPr>
          <w:rFonts w:cs="Segoe UI"/>
          <w:szCs w:val="20"/>
        </w:rPr>
        <w:t xml:space="preserve">and </w:t>
      </w:r>
      <w:r>
        <w:rPr>
          <w:rFonts w:cs="Segoe UI"/>
          <w:szCs w:val="20"/>
        </w:rPr>
        <w:t xml:space="preserve">ensuring greater consistency in care across the country, especially in rural areas.  Among the smaller number of participants who felt that no conditions should be attached, the general sentiment was that healthcare spending decisions should </w:t>
      </w:r>
      <w:r>
        <w:rPr>
          <w:rFonts w:cs="Segoe UI"/>
          <w:szCs w:val="20"/>
        </w:rPr>
        <w:lastRenderedPageBreak/>
        <w:t xml:space="preserve">be left to the discretion of provincial/territorial governments and that federal directives could potentially hinder the ability of these governments to meet the specific needs of their respective populations.  </w:t>
      </w:r>
    </w:p>
    <w:p w14:paraId="4BC4E764" w14:textId="0370BAB4" w:rsidR="002B12EC" w:rsidRPr="005F24E3" w:rsidRDefault="005F24E3" w:rsidP="002B12EC">
      <w:pPr>
        <w:rPr>
          <w:rFonts w:cs="Segoe UI"/>
          <w:szCs w:val="20"/>
        </w:rPr>
      </w:pPr>
      <w:r>
        <w:rPr>
          <w:rFonts w:cs="Segoe UI"/>
          <w:szCs w:val="20"/>
        </w:rPr>
        <w:t>Prompted to consider which specific healthcare issues they would like to see prioritized if the federal government were to add conditions to increased transfer payments, participants identified areas such as the construction of more healthcare facilities, training and hiring more doctors and nurses, incentivizing healthcare workers to practice in rural and Northern communities, further investments in</w:t>
      </w:r>
      <w:r w:rsidR="00D23B79">
        <w:rPr>
          <w:rFonts w:cs="Segoe UI"/>
          <w:szCs w:val="20"/>
        </w:rPr>
        <w:t>to</w:t>
      </w:r>
      <w:r>
        <w:rPr>
          <w:rFonts w:cs="Segoe UI"/>
          <w:szCs w:val="20"/>
        </w:rPr>
        <w:t xml:space="preserve"> long-term care, and an increased focus on mental health.  </w:t>
      </w:r>
      <w:r w:rsidRPr="00497563">
        <w:rPr>
          <w:rFonts w:cs="Segoe UI"/>
          <w:szCs w:val="20"/>
        </w:rPr>
        <w:t xml:space="preserve">Asked specifically about mental health </w:t>
      </w:r>
      <w:r>
        <w:rPr>
          <w:rFonts w:cs="Segoe UI"/>
          <w:szCs w:val="20"/>
        </w:rPr>
        <w:t>treatment</w:t>
      </w:r>
      <w:r w:rsidRPr="00497563">
        <w:rPr>
          <w:rFonts w:cs="Segoe UI"/>
          <w:szCs w:val="20"/>
        </w:rPr>
        <w:t xml:space="preserve">, almost all participants felt </w:t>
      </w:r>
      <w:r>
        <w:rPr>
          <w:rFonts w:cs="Segoe UI"/>
          <w:szCs w:val="20"/>
        </w:rPr>
        <w:t xml:space="preserve">increased </w:t>
      </w:r>
      <w:r w:rsidRPr="00497563">
        <w:rPr>
          <w:rFonts w:cs="Segoe UI"/>
          <w:szCs w:val="20"/>
        </w:rPr>
        <w:t xml:space="preserve">funding for this area should be prioritized.  Many were of the view that Canadians across the country </w:t>
      </w:r>
      <w:r>
        <w:rPr>
          <w:rFonts w:cs="Segoe UI"/>
          <w:szCs w:val="20"/>
        </w:rPr>
        <w:t>currently lacked</w:t>
      </w:r>
      <w:r w:rsidRPr="00497563">
        <w:rPr>
          <w:rFonts w:cs="Segoe UI"/>
          <w:szCs w:val="20"/>
        </w:rPr>
        <w:t xml:space="preserve"> sufficient access to therapy or medication, and that a continued stigma regarding mental health concerns prevented many from seeking out proper care.  </w:t>
      </w:r>
    </w:p>
    <w:p w14:paraId="2534F579" w14:textId="5859C214" w:rsidR="00BF738D" w:rsidRDefault="002068F2" w:rsidP="002B12EC">
      <w:pPr>
        <w:pStyle w:val="Heading2"/>
      </w:pPr>
      <w:bookmarkStart w:id="27" w:name="_Toc108101805"/>
      <w:bookmarkStart w:id="28" w:name="_Toc94260770"/>
      <w:r>
        <w:t xml:space="preserve">Housing and Home Renting </w:t>
      </w:r>
      <w:r w:rsidR="00BF738D" w:rsidRPr="00315251">
        <w:t>(</w:t>
      </w:r>
      <w:r>
        <w:t xml:space="preserve">Durham Region Parents of Children under 12, </w:t>
      </w:r>
      <w:r w:rsidR="0091419C">
        <w:t>Bas-Saint-Laurent/</w:t>
      </w:r>
      <w:r w:rsidRPr="00151480">
        <w:t>Gasp</w:t>
      </w:r>
      <w:r w:rsidRPr="00151480">
        <w:rPr>
          <w:sz w:val="18"/>
        </w:rPr>
        <w:t>é</w:t>
      </w:r>
      <w:r w:rsidR="0091419C">
        <w:t>sie/</w:t>
      </w:r>
      <w:r w:rsidRPr="00151480">
        <w:t>Côte-Nord Regions</w:t>
      </w:r>
      <w:r>
        <w:t>, Mid-size Centres Saskatchewan Parent</w:t>
      </w:r>
      <w:r w:rsidR="0094229E">
        <w:t xml:space="preserve">s of Children under 12, </w:t>
      </w:r>
      <w:r>
        <w:t xml:space="preserve">Okanagan Region </w:t>
      </w:r>
      <w:r w:rsidR="0094229E">
        <w:t xml:space="preserve">Home </w:t>
      </w:r>
      <w:r>
        <w:t xml:space="preserve">Renters, </w:t>
      </w:r>
      <w:proofErr w:type="gramStart"/>
      <w:r>
        <w:t>Hamilton</w:t>
      </w:r>
      <w:proofErr w:type="gramEnd"/>
      <w:r>
        <w:t xml:space="preserve"> and Niagara Region Post-Secondary Students, Edmonton Tested Positive for COVID-19, Winnipeg)</w:t>
      </w:r>
      <w:bookmarkEnd w:id="27"/>
      <w:r>
        <w:t xml:space="preserve"> </w:t>
      </w:r>
      <w:bookmarkEnd w:id="28"/>
    </w:p>
    <w:p w14:paraId="6AF08A3F" w14:textId="77777777" w:rsidR="005F24E3" w:rsidRDefault="005F24E3" w:rsidP="005F24E3">
      <w:pPr>
        <w:rPr>
          <w:rFonts w:cs="Segoe UI"/>
          <w:szCs w:val="20"/>
        </w:rPr>
      </w:pPr>
      <w:bookmarkStart w:id="29" w:name="_Toc94260771"/>
      <w:r>
        <w:rPr>
          <w:rFonts w:cs="Segoe UI"/>
          <w:szCs w:val="20"/>
        </w:rPr>
        <w:t xml:space="preserve">Seven groups discussed issues related to housing, specifically focusing on home renting.  The number of participants identifying as renters varied greatly across the groups.  All participants in the groups from the Okanagan and Hamilton and Niagara region were renters, as were most in Edmonton and roughly half in Winnipeg.  By contrast, very few in the groups based in Quebec, Ontario’s Durham region, and Saskatchewan were renters.  The four groups with a larger number of renters were asked how challenging it was to find affordable rental accommodations in their respective areas.  Most described it as very difficult, with some in the Okanagan group feeling it was next to impossible due to the limited rental options in their area.  Those from Edmonton and Winnipeg also recalled experiencing considerable difficulties, citing increasing costs, high demand, and the generally poor condition of affordable rental units in their areas.  In all groups, a number of participants felt it was especially difficult for those living on their own to find affordable housing options.  </w:t>
      </w:r>
    </w:p>
    <w:p w14:paraId="28F47EB6" w14:textId="0B2095FC" w:rsidR="005F24E3" w:rsidRDefault="005F24E3" w:rsidP="005F24E3">
      <w:pPr>
        <w:rPr>
          <w:rFonts w:cs="Segoe UI"/>
          <w:szCs w:val="20"/>
        </w:rPr>
      </w:pPr>
      <w:r>
        <w:rPr>
          <w:rFonts w:cs="Segoe UI"/>
          <w:szCs w:val="20"/>
        </w:rPr>
        <w:t xml:space="preserve">Asked whether the federal government had a role to play in regulating the cost of rent in Canada, more were in favour of this notion than opposed to it, however, a significant number remained unsure.  For those in support of rental regulation, many felt it made sense for the Government of Canada to play a role on this issue, similar to action it would take to address other economic issues such as inflation.  Others were of the opinion that affordable and safe housing was a fundamental human right, and that for this reason the federal government had a responsibility to ensure the availability of housing for its citizens.  Discussing what regulatory actions the federal government could reasonably take towards ensuring affordable rental housing throughout Canada, participants in favour of federal intervention suggested measures such as further limiting annual rent increases, the implementation of ‘rent caps’, or limiting the number of properties an individual landlord could own. Among those more opposed to federal regulation of the rental market, there were concerns about the negative impacts such action could have on landlords, especially with regard to their freedom to utilize their properties </w:t>
      </w:r>
      <w:r>
        <w:rPr>
          <w:rFonts w:cs="Segoe UI"/>
          <w:szCs w:val="20"/>
        </w:rPr>
        <w:lastRenderedPageBreak/>
        <w:t>as they saw fit.  A number of these participants felt it was important to consider the circumstances of landlords who depend</w:t>
      </w:r>
      <w:r w:rsidR="005235AE">
        <w:rPr>
          <w:rFonts w:cs="Segoe UI"/>
          <w:szCs w:val="20"/>
        </w:rPr>
        <w:t>ed</w:t>
      </w:r>
      <w:r>
        <w:rPr>
          <w:rFonts w:cs="Segoe UI"/>
          <w:szCs w:val="20"/>
        </w:rPr>
        <w:t xml:space="preserve"> on their rental income to get by and may periodically need to increase rents to cover costs related to rising</w:t>
      </w:r>
      <w:r w:rsidR="005235AE">
        <w:rPr>
          <w:rFonts w:cs="Segoe UI"/>
          <w:szCs w:val="20"/>
        </w:rPr>
        <w:t xml:space="preserve"> inflation, interest rates, as well as</w:t>
      </w:r>
      <w:r>
        <w:rPr>
          <w:rFonts w:cs="Segoe UI"/>
          <w:szCs w:val="20"/>
        </w:rPr>
        <w:t xml:space="preserve"> repairs and maintenance of </w:t>
      </w:r>
      <w:r w:rsidR="005235AE">
        <w:rPr>
          <w:rFonts w:cs="Segoe UI"/>
          <w:szCs w:val="20"/>
        </w:rPr>
        <w:t xml:space="preserve">their </w:t>
      </w:r>
      <w:r>
        <w:rPr>
          <w:rFonts w:cs="Segoe UI"/>
          <w:szCs w:val="20"/>
        </w:rPr>
        <w:t xml:space="preserve">properties.  </w:t>
      </w:r>
    </w:p>
    <w:p w14:paraId="46ADCE47" w14:textId="77777777" w:rsidR="005F24E3" w:rsidRDefault="005F24E3" w:rsidP="005F24E3">
      <w:pPr>
        <w:rPr>
          <w:rFonts w:cs="Segoe UI"/>
          <w:szCs w:val="20"/>
        </w:rPr>
      </w:pPr>
      <w:r>
        <w:rPr>
          <w:rFonts w:cs="Segoe UI"/>
          <w:szCs w:val="20"/>
        </w:rPr>
        <w:t xml:space="preserve">Discussing whether the Government of Canada should provide subsidies or incentives to owners of rental housing in exchange for binding commitments to not raise rents, while some were in favour of this proposal, more were either uncertain or opposed to the idea.  Of those in favour, some felt it was realistically achievable and may appeal to landlords who would otherwise be hesitant towards federal regulation.  For those more skeptical regarding this proposal, some were concerned there would be relatively low uptake by landlords to ‘opt-in’ to such an agreement, feeling there was not enough incentive for them to do so.  Others were concerned about subsidies being provided to landlords, whom they felt were already privileged by virtue of owning rental properties in the first place.  </w:t>
      </w:r>
    </w:p>
    <w:p w14:paraId="14CF628C" w14:textId="77777777" w:rsidR="005F24E3" w:rsidRDefault="005F24E3" w:rsidP="005F24E3">
      <w:pPr>
        <w:rPr>
          <w:rFonts w:cs="Segoe UI"/>
          <w:szCs w:val="20"/>
        </w:rPr>
      </w:pPr>
      <w:r>
        <w:rPr>
          <w:rFonts w:cs="Segoe UI"/>
          <w:szCs w:val="20"/>
        </w:rPr>
        <w:t xml:space="preserve">Focusing on another potential initiative, participants were asked whether the Government of Canada should pass legislation prohibiting landlords from raising rents beyond a certain </w:t>
      </w:r>
      <w:r w:rsidRPr="001558E2">
        <w:rPr>
          <w:rFonts w:cs="Segoe UI"/>
          <w:szCs w:val="20"/>
        </w:rPr>
        <w:t>rate</w:t>
      </w:r>
      <w:r>
        <w:rPr>
          <w:rFonts w:cs="Segoe UI"/>
          <w:szCs w:val="20"/>
        </w:rPr>
        <w:t xml:space="preserve">.  Participants were again mixed in their views.  While some generally reacted more positively to this idea than the previous one, many had reservations about the viability of this proposal.  Those in favour of a federal ‘rental cap’ felt such action was necessary to stop rents from continuing to rise at such a rapid rate, and that if left to the ‘free market’ landlords would naturally try to maximize their profits.  A number of participants, while supportive of the initiative, felt that any cap on rent would have to be tailored to the local rental market in each individual city or region and would have to be frequently updated to account for additional factors such as inflation. </w:t>
      </w:r>
    </w:p>
    <w:p w14:paraId="43D6EB6C" w14:textId="4BAD64E7" w:rsidR="00C01AE5" w:rsidRDefault="005F24E3" w:rsidP="005F24E3">
      <w:pPr>
        <w:rPr>
          <w:rFonts w:cs="Segoe UI"/>
          <w:szCs w:val="20"/>
        </w:rPr>
      </w:pPr>
      <w:r>
        <w:rPr>
          <w:rFonts w:cs="Segoe UI"/>
          <w:szCs w:val="20"/>
        </w:rPr>
        <w:t xml:space="preserve">Among the significant number opposed to this proposal, many felt it could potentially be unfair to landlords, limiting their ability to profit off their properties and failing to account for costs related to renovations, property taxes, and general maintenance.  Many were also concerned the implementation of such legislation could end up unintentionally decreasing the rental supply, with landlords no longer feeling it was financially worthwhile to rent out their properties.  </w:t>
      </w:r>
    </w:p>
    <w:p w14:paraId="05F62151" w14:textId="1DB17BE5" w:rsidR="005F24E3" w:rsidRDefault="005F24E3" w:rsidP="005F24E3">
      <w:pPr>
        <w:pStyle w:val="Heading3"/>
      </w:pPr>
      <w:r>
        <w:t>Housing Affordability</w:t>
      </w:r>
      <w:r w:rsidRPr="006B3E03">
        <w:t xml:space="preserve"> (</w:t>
      </w:r>
      <w:r>
        <w:t xml:space="preserve">Okanagan Region </w:t>
      </w:r>
      <w:r w:rsidR="00E5436E">
        <w:t xml:space="preserve">Home </w:t>
      </w:r>
      <w:r>
        <w:t xml:space="preserve">Renters, </w:t>
      </w:r>
      <w:proofErr w:type="gramStart"/>
      <w:r>
        <w:t>Hamilton</w:t>
      </w:r>
      <w:proofErr w:type="gramEnd"/>
      <w:r>
        <w:t xml:space="preserve"> and Niagara Region Post-Secondary Students, Edmonton Tested Positive for COVID-19, Winnipeg</w:t>
      </w:r>
      <w:r w:rsidRPr="006B3E03">
        <w:t>)</w:t>
      </w:r>
    </w:p>
    <w:p w14:paraId="4E68C61D" w14:textId="77777777" w:rsidR="005F24E3" w:rsidRPr="00CC302F" w:rsidRDefault="005F24E3" w:rsidP="005F24E3">
      <w:pPr>
        <w:rPr>
          <w:i/>
          <w:color w:val="5A5B5E" w:themeColor="text1"/>
        </w:rPr>
      </w:pPr>
      <w:r>
        <w:rPr>
          <w:rFonts w:cs="Segoe UI"/>
          <w:szCs w:val="20"/>
        </w:rPr>
        <w:t xml:space="preserve">Participants in these four </w:t>
      </w:r>
      <w:r w:rsidRPr="008F0AA7">
        <w:rPr>
          <w:rFonts w:cs="Segoe UI"/>
          <w:szCs w:val="20"/>
        </w:rPr>
        <w:t>groups discuss</w:t>
      </w:r>
      <w:r>
        <w:rPr>
          <w:rFonts w:cs="Segoe UI"/>
          <w:szCs w:val="20"/>
        </w:rPr>
        <w:t>ed</w:t>
      </w:r>
      <w:r w:rsidRPr="008F0AA7">
        <w:rPr>
          <w:rFonts w:cs="Segoe UI"/>
          <w:szCs w:val="20"/>
        </w:rPr>
        <w:t xml:space="preserve"> housing affordability more generally.  </w:t>
      </w:r>
      <w:r>
        <w:rPr>
          <w:rFonts w:cs="Segoe UI"/>
          <w:szCs w:val="20"/>
        </w:rPr>
        <w:t xml:space="preserve">To begin, the groups </w:t>
      </w:r>
      <w:r w:rsidRPr="008F0AA7">
        <w:rPr>
          <w:rFonts w:cs="Segoe UI"/>
          <w:szCs w:val="20"/>
        </w:rPr>
        <w:t xml:space="preserve">were shown a number of potential federal housing initiatives and </w:t>
      </w:r>
      <w:r>
        <w:rPr>
          <w:rFonts w:cs="Segoe UI"/>
          <w:szCs w:val="20"/>
        </w:rPr>
        <w:t>then asked to</w:t>
      </w:r>
      <w:r w:rsidRPr="008F0AA7">
        <w:rPr>
          <w:rFonts w:cs="Segoe UI"/>
          <w:szCs w:val="20"/>
        </w:rPr>
        <w:t xml:space="preserve"> </w:t>
      </w:r>
      <w:r>
        <w:rPr>
          <w:rFonts w:cs="Segoe UI"/>
          <w:szCs w:val="20"/>
        </w:rPr>
        <w:t xml:space="preserve">identify and </w:t>
      </w:r>
      <w:r w:rsidRPr="008F0AA7">
        <w:rPr>
          <w:rFonts w:cs="Segoe UI"/>
          <w:szCs w:val="20"/>
        </w:rPr>
        <w:t xml:space="preserve">discuss </w:t>
      </w:r>
      <w:r>
        <w:rPr>
          <w:rFonts w:cs="Segoe UI"/>
          <w:szCs w:val="20"/>
        </w:rPr>
        <w:t xml:space="preserve">the ones </w:t>
      </w:r>
      <w:r w:rsidRPr="00DE3C5A">
        <w:rPr>
          <w:rFonts w:cs="Segoe UI"/>
          <w:color w:val="5A5B5E" w:themeColor="text1"/>
          <w:szCs w:val="20"/>
        </w:rPr>
        <w:t>they believed would be most effective in increasing housing affordability for Canadians</w:t>
      </w:r>
      <w:r>
        <w:rPr>
          <w:rFonts w:cs="Segoe UI"/>
          <w:color w:val="5A5B5E" w:themeColor="text1"/>
          <w:szCs w:val="20"/>
        </w:rPr>
        <w:t xml:space="preserve">.  All initiatives received at least some level of support, with the First-Time Homebuyer Incentive and the Affordable Housing Innovation Fund generally viewed as potentially having the greatest impact.  With respect to the First-Time Home Buyer Incentive, many felt this initiative would be helpful for first-time buyers, particularly younger Canadians, who were currently working full-time but struggling to save up a sufficient down-payment, especially in light of ever-increasing prices.  Several also felt the Affordable Housing Innovation Fund could foster viable, longer-term solutions to housing issues in Canada, leveraging the creativity of individual Canadians to devise innovative housing strategies. </w:t>
      </w:r>
    </w:p>
    <w:p w14:paraId="7C4AD67D" w14:textId="018F5ED0" w:rsidR="00BE6E11" w:rsidRPr="005F24E3" w:rsidRDefault="005F24E3" w:rsidP="00BE6E11">
      <w:pPr>
        <w:rPr>
          <w:rFonts w:cs="Segoe UI"/>
          <w:color w:val="5A5B5E" w:themeColor="text1"/>
          <w:szCs w:val="20"/>
        </w:rPr>
      </w:pPr>
      <w:r>
        <w:rPr>
          <w:rFonts w:cs="Segoe UI"/>
          <w:color w:val="5A5B5E" w:themeColor="text1"/>
          <w:szCs w:val="20"/>
        </w:rPr>
        <w:lastRenderedPageBreak/>
        <w:t xml:space="preserve">Among the other proposals, the Federal Lands Initiative was also viewed as a potentially effective strategy, with many seeing it as an intuitive way for the Government of Canada to aid in making housing more affordable, while also putting unused federal lands to good use.  While additional rental construction financing and the National Housing Co-Investment Fund generally received a lower level of support among participants relative to other initiatives, many felt they could also potentially aid in addressing a number of housing challenges.  Though receiving relatively little attention from participants, a few also spoke positively of the Housing Accelerator Fund, particularly regarding its stated goal of increasing density in major urban centres.  Some participants expressed concern, however, that too much of a focus was being placed on creating housing solutions for larger cities and were worried this would lead to a lack of attention towards smaller cities and towns.  </w:t>
      </w:r>
    </w:p>
    <w:p w14:paraId="2AC5BA92" w14:textId="1FEAA31A" w:rsidR="005D7033" w:rsidRDefault="002068F2" w:rsidP="002B12EC">
      <w:pPr>
        <w:pStyle w:val="Heading2"/>
      </w:pPr>
      <w:bookmarkStart w:id="30" w:name="_Toc94260772"/>
      <w:bookmarkStart w:id="31" w:name="_Toc108101806"/>
      <w:bookmarkEnd w:id="20"/>
      <w:bookmarkEnd w:id="29"/>
      <w:r>
        <w:t xml:space="preserve">Indigenous Issues </w:t>
      </w:r>
      <w:r w:rsidR="005D7033" w:rsidRPr="00315251">
        <w:t>(</w:t>
      </w:r>
      <w:r>
        <w:t>Saskatchewan and Manit</w:t>
      </w:r>
      <w:r w:rsidR="0094229E">
        <w:t>oba Indigenous Peoples</w:t>
      </w:r>
      <w:r w:rsidR="005D7033" w:rsidRPr="00315251">
        <w:t>)</w:t>
      </w:r>
      <w:bookmarkEnd w:id="30"/>
      <w:bookmarkEnd w:id="31"/>
    </w:p>
    <w:bookmarkEnd w:id="3"/>
    <w:p w14:paraId="2176BF0A" w14:textId="6A3614FA" w:rsidR="005F24E3" w:rsidRDefault="005F24E3" w:rsidP="005F24E3">
      <w:pPr>
        <w:rPr>
          <w:rFonts w:cs="Segoe UI"/>
          <w:szCs w:val="20"/>
        </w:rPr>
      </w:pPr>
      <w:r>
        <w:rPr>
          <w:rFonts w:cs="Segoe UI"/>
          <w:szCs w:val="20"/>
        </w:rPr>
        <w:t>The group comprised of Indigenous participants living on reserve discussed a range of issues specific to their local communities and Indigenous people</w:t>
      </w:r>
      <w:r w:rsidR="00A842D0">
        <w:rPr>
          <w:rFonts w:cs="Segoe UI"/>
          <w:szCs w:val="20"/>
        </w:rPr>
        <w:t>s</w:t>
      </w:r>
      <w:r>
        <w:rPr>
          <w:rFonts w:cs="Segoe UI"/>
          <w:szCs w:val="20"/>
        </w:rPr>
        <w:t xml:space="preserve"> across Canada more broadly.  Asked to identify the most important sectors and industries on their reserve, a number of responses were provided including oil, hospitality and entertainment, and the cultivation and sale of cannabis.  </w:t>
      </w:r>
    </w:p>
    <w:p w14:paraId="638BABE9" w14:textId="77777777" w:rsidR="005F24E3" w:rsidRDefault="005F24E3" w:rsidP="005F24E3">
      <w:pPr>
        <w:rPr>
          <w:rFonts w:cs="Segoe UI"/>
          <w:szCs w:val="20"/>
        </w:rPr>
      </w:pPr>
      <w:r>
        <w:rPr>
          <w:rFonts w:cs="Segoe UI"/>
          <w:szCs w:val="20"/>
        </w:rPr>
        <w:t>Discussing what the Government of Canada could to do to help spur economic development in their communities, participants offered three key suggestions: providing Indigenous communities the opportunity to purchase Crown land and/or land-use rights surrounding their reserve, fostering an open dialogue between individual Indigenous communities and the federal government to determine the specific needs of each reserve, and reducing perceived administrative burdens and barriers for starting new ventures.</w:t>
      </w:r>
    </w:p>
    <w:p w14:paraId="004EFC37" w14:textId="77777777" w:rsidR="005F24E3" w:rsidRDefault="005F24E3" w:rsidP="005F24E3">
      <w:pPr>
        <w:rPr>
          <w:rFonts w:cs="Segoe UI"/>
          <w:szCs w:val="20"/>
        </w:rPr>
      </w:pPr>
      <w:r w:rsidRPr="00484C15">
        <w:rPr>
          <w:rFonts w:cs="Segoe UI"/>
          <w:szCs w:val="20"/>
        </w:rPr>
        <w:t>Participants next shared what they felt to be the greatest concerns currently facing their reserves.  Responses tended to focus on problems related to poverty, discrimination, and inter-generational trauma, such as addiction, poor mental health, and domestic abuse.  More pointedly, however, participants identified a number of structural issues contributing to the existence and perpetuation of these pro</w:t>
      </w:r>
      <w:r>
        <w:rPr>
          <w:rFonts w:cs="Segoe UI"/>
          <w:szCs w:val="20"/>
        </w:rPr>
        <w:t xml:space="preserve">blems, including insufficient healthcare services, a lack of supports for victims of abuse, high food costs and food insecurity, and a dearth of affordable housing.  With respect to infrastructure projects on reserve that participants thought the Government of Canada should be assisting in funding, a core set of social priorities were identified, including housing, healthcare and treatment facilities, shelters for those experiencing domestic abuse, and multipurpose community/recreational/sports facilities, especially for youth. </w:t>
      </w:r>
    </w:p>
    <w:p w14:paraId="712E730A" w14:textId="77777777" w:rsidR="005F24E3" w:rsidRDefault="005F24E3" w:rsidP="005F24E3">
      <w:pPr>
        <w:rPr>
          <w:rFonts w:cs="Segoe UI"/>
          <w:szCs w:val="20"/>
        </w:rPr>
      </w:pPr>
      <w:r>
        <w:rPr>
          <w:rFonts w:cs="Segoe UI"/>
          <w:szCs w:val="20"/>
        </w:rPr>
        <w:t xml:space="preserve">Asked about Indigenous issues more broadly and where the Government of Canada should be focusing its attention, participants identified a number of key priorities.  These included greater efforts towards reconciliation, the provision of clean drinking water to all Indigenous communities, addressing food scarcity and exorbitant prices, a greater focus on educational equality relative to the rest of Canada, and an emphasis on developing community-based healthcare options, allowing those requiring treatment to remain on-reserve. </w:t>
      </w:r>
    </w:p>
    <w:p w14:paraId="1E003528" w14:textId="77777777" w:rsidR="005F24E3" w:rsidRDefault="005F24E3" w:rsidP="005F24E3">
      <w:pPr>
        <w:rPr>
          <w:rFonts w:cs="Segoe UI"/>
          <w:szCs w:val="20"/>
        </w:rPr>
      </w:pPr>
      <w:r>
        <w:rPr>
          <w:rFonts w:cs="Segoe UI"/>
          <w:szCs w:val="20"/>
        </w:rPr>
        <w:lastRenderedPageBreak/>
        <w:t xml:space="preserve">No participants felt the Government of Canada was focusing enough attention on Indigenous issues at present.  It was believed by some that Indigenous issues and voices were rarely prioritized and that many actions taken by the federal government to address Indigenous concerns had little tangible impact on their communities.  Asked if the Government of Canada had done anything particularly well as of late related to Indigenous issues, very few participants felt that it had.  Few could recall any recent actions taken by the Government of Canada specifically towards addressing reconciliation.  Related to this, a number felt that while attention was often devoted to Indigenous issues when they were making headlines, tangible actions were rarely taken to address the root causes of these problems, including the historical relationship between the Government of Canada and Indigenous peoples.  Describing what they would expect to see from a federal government serious about addressing reconciliation, a number of actions were suggested.  These included a more all-encompassing effort towards addressing the numerous perceived historical injustices towards Indigenous peoples, continued federal participation at the Assembly of First Nations (AFN) Special Chiefs Assembly, greater representation of Indigenous peoples at all levels of elected government, and the removal of existing barriers currently limiting the extent to which Indigenous peoples can determine their own affairs.  </w:t>
      </w:r>
    </w:p>
    <w:p w14:paraId="0903FE66" w14:textId="77777777" w:rsidR="005F24E3" w:rsidRPr="003434AC" w:rsidRDefault="005F24E3" w:rsidP="005F24E3">
      <w:pPr>
        <w:rPr>
          <w:rFonts w:cs="Segoe UI"/>
          <w:i/>
          <w:iCs/>
          <w:szCs w:val="20"/>
        </w:rPr>
      </w:pPr>
      <w:r>
        <w:rPr>
          <w:rFonts w:cs="Segoe UI"/>
          <w:szCs w:val="20"/>
        </w:rPr>
        <w:t xml:space="preserve">Asked whether they were aware of a federal court case related to the compensation of Indigenous children who had been harmed by historical federal child and family services (CFS) policies, a few participants had heard some details, however, many were unfamiliar with the specifics of the case.  While some participants were happy to see compensation provided for those who had suffered from past CFS policies, many were concerned there would be conditions attached to how this money could be utilized by the recipients.  In addition, it was reiterated by some that in addition to financial compensation there needed to be a greater focus on holistic healing, including on-reserve treatment options and ways to keep those seeking care in the same community as their loved ones.  </w:t>
      </w:r>
    </w:p>
    <w:p w14:paraId="794351BD" w14:textId="77777777" w:rsidR="005F24E3" w:rsidRDefault="005F24E3" w:rsidP="005F24E3">
      <w:pPr>
        <w:rPr>
          <w:rFonts w:cs="Segoe UI"/>
          <w:szCs w:val="20"/>
        </w:rPr>
      </w:pPr>
      <w:r>
        <w:rPr>
          <w:rFonts w:cs="Segoe UI"/>
          <w:szCs w:val="20"/>
        </w:rPr>
        <w:t xml:space="preserve">Participants were also asked whether they were aware of a recent agreement between the Government of Canada and the Cowessess First Nation related to support for child and family services.  While a few had heard something about an understanding being reached, no participants were aware of any specific details.  It was clarified that as part of a recent agreement the Government of Canada would invest $38.7 million over the next two years to support the Cowessess First Nation in the implementation of its own child and family services system.  While a number of participants supported greater Indigenous self-determination in this area, many felt the transition to an Indigenous-led system should be undertaken very gradually and with great care.  It was strongly felt there needed to be a larger, Indigenous-led regulatory body that each individual system would be accountable to.  </w:t>
      </w:r>
    </w:p>
    <w:p w14:paraId="26A3B2D4" w14:textId="77777777" w:rsidR="005F24E3" w:rsidRDefault="005F24E3" w:rsidP="005F24E3">
      <w:pPr>
        <w:rPr>
          <w:rFonts w:cs="Segoe UI"/>
          <w:szCs w:val="20"/>
        </w:rPr>
      </w:pPr>
      <w:r>
        <w:rPr>
          <w:rFonts w:cs="Segoe UI"/>
          <w:szCs w:val="20"/>
        </w:rPr>
        <w:t xml:space="preserve">Focusing on issues related to clean drinking water, participants were asked if they had heard anything about efforts by the Government of Canada to lift long-term drinking water advisories on Indigenous reserves.  While some recalled having seen headlines about this, few were aware of any specific actions the federal government had recently taken towards resolving this issue.  Participants were provided information in the form of an infographic detailing recent efforts by the federal government to lift long-term drinking water advisories in Indigenous communities throughout Canada.  Asked to rate the progress of the Government of Canada on this issue now that they had reviewed this information, most still felt that not enough progress had been made, and that this basic duty of the federal </w:t>
      </w:r>
      <w:r>
        <w:rPr>
          <w:rFonts w:cs="Segoe UI"/>
          <w:szCs w:val="20"/>
        </w:rPr>
        <w:lastRenderedPageBreak/>
        <w:t xml:space="preserve">government to its citizens would not be met until all Indigenous communities had clean drinking water. </w:t>
      </w:r>
    </w:p>
    <w:p w14:paraId="551B762A" w14:textId="1631902A" w:rsidR="00F4077E" w:rsidRPr="005F24E3" w:rsidRDefault="005F24E3" w:rsidP="00F9719D">
      <w:pPr>
        <w:rPr>
          <w:rFonts w:cs="Segoe UI"/>
          <w:szCs w:val="20"/>
        </w:rPr>
      </w:pPr>
      <w:r>
        <w:rPr>
          <w:rFonts w:cs="Segoe UI"/>
          <w:szCs w:val="20"/>
        </w:rPr>
        <w:t xml:space="preserve">Asked about the housing situation on their respective reserves, most participants identified this as a major concern.  Adequate housing, they said, was in extremely short supply, leading to long waiting lists and overcrowding, which, some pointed out, had compounded the challenges posed by the pandemic, making it very difficult for individuals who had tested positive or otherwise felt unwell to find a place to safely self-isolate.  The few participants who felt the housing situation on their reserves had improved as of late credited the creation of smaller ‘bachelor pad’ style homes in their communities as well as the hiring of on-reserve contractors to undertake the construction work.  </w:t>
      </w:r>
    </w:p>
    <w:p w14:paraId="69E1C860" w14:textId="1552EDC9" w:rsidR="002068F2" w:rsidRDefault="002068F2" w:rsidP="00BE6E11">
      <w:pPr>
        <w:pStyle w:val="Heading2"/>
      </w:pPr>
      <w:bookmarkStart w:id="32" w:name="_Toc108101807"/>
      <w:r>
        <w:t xml:space="preserve">Canadian Content (Durham Region Parents of Children under 12, </w:t>
      </w:r>
      <w:r w:rsidR="0091419C">
        <w:t>Bas-Saint-Laurent/</w:t>
      </w:r>
      <w:r w:rsidRPr="00151480">
        <w:t>Gasp</w:t>
      </w:r>
      <w:r w:rsidRPr="00151480">
        <w:rPr>
          <w:sz w:val="18"/>
        </w:rPr>
        <w:t>é</w:t>
      </w:r>
      <w:r w:rsidR="0091419C">
        <w:t>sie/</w:t>
      </w:r>
      <w:r w:rsidRPr="00151480">
        <w:t>Côte-Nord Regions</w:t>
      </w:r>
      <w:r>
        <w:t>, Mid-size Centres Saskatchewan Parent</w:t>
      </w:r>
      <w:r w:rsidR="0094229E">
        <w:t xml:space="preserve">s of Children under 12, </w:t>
      </w:r>
      <w:r>
        <w:t xml:space="preserve">Okanagan Region </w:t>
      </w:r>
      <w:r w:rsidR="0094229E">
        <w:t xml:space="preserve">Home </w:t>
      </w:r>
      <w:r>
        <w:t xml:space="preserve">Renters, Sudbury Region Francophones, </w:t>
      </w:r>
      <w:r w:rsidR="0094229E">
        <w:t>Central and Southern Quebec</w:t>
      </w:r>
      <w:r>
        <w:t>)</w:t>
      </w:r>
      <w:bookmarkEnd w:id="32"/>
      <w:r>
        <w:t xml:space="preserve">  </w:t>
      </w:r>
    </w:p>
    <w:p w14:paraId="583526A9" w14:textId="44FEFEF8" w:rsidR="005F24E3" w:rsidRPr="00A00CC9" w:rsidRDefault="005F24E3" w:rsidP="005F24E3">
      <w:pPr>
        <w:rPr>
          <w:rFonts w:cs="Segoe UI"/>
          <w:szCs w:val="20"/>
        </w:rPr>
      </w:pPr>
      <w:r>
        <w:rPr>
          <w:rFonts w:cs="Segoe UI"/>
          <w:szCs w:val="20"/>
        </w:rPr>
        <w:t xml:space="preserve">Six </w:t>
      </w:r>
      <w:r w:rsidRPr="00A00CC9">
        <w:rPr>
          <w:rFonts w:cs="Segoe UI"/>
          <w:szCs w:val="20"/>
        </w:rPr>
        <w:t xml:space="preserve">groups discussed the subject of Canadian content, specifically focusing on </w:t>
      </w:r>
      <w:r>
        <w:rPr>
          <w:rFonts w:cs="Segoe UI"/>
          <w:szCs w:val="20"/>
        </w:rPr>
        <w:t xml:space="preserve">the </w:t>
      </w:r>
      <w:r w:rsidRPr="00A00CC9">
        <w:rPr>
          <w:rFonts w:cs="Segoe UI"/>
          <w:szCs w:val="20"/>
        </w:rPr>
        <w:t xml:space="preserve">Canadian television, film, and music industries.  </w:t>
      </w:r>
      <w:r>
        <w:rPr>
          <w:rFonts w:cs="Segoe UI"/>
          <w:szCs w:val="20"/>
        </w:rPr>
        <w:t xml:space="preserve">Asked what they initially thought of when they heard the phrase ‘Canadian content’, a number of responses were </w:t>
      </w:r>
      <w:r w:rsidR="00544C71">
        <w:rPr>
          <w:rFonts w:cs="Segoe UI"/>
          <w:szCs w:val="20"/>
        </w:rPr>
        <w:t>provided</w:t>
      </w:r>
      <w:r>
        <w:rPr>
          <w:rFonts w:cs="Segoe UI"/>
          <w:szCs w:val="20"/>
        </w:rPr>
        <w:t xml:space="preserve"> including Canadian television channels, Canadian-produced films and television series, Canadian </w:t>
      </w:r>
      <w:proofErr w:type="gramStart"/>
      <w:r>
        <w:rPr>
          <w:rFonts w:cs="Segoe UI"/>
          <w:szCs w:val="20"/>
        </w:rPr>
        <w:t>artists</w:t>
      </w:r>
      <w:proofErr w:type="gramEnd"/>
      <w:r>
        <w:rPr>
          <w:rFonts w:cs="Segoe UI"/>
          <w:szCs w:val="20"/>
        </w:rPr>
        <w:t xml:space="preserve"> and creators, and educational or cultural content focusing on Canadian history, culture, and heritage.  </w:t>
      </w:r>
    </w:p>
    <w:p w14:paraId="0A1910E4" w14:textId="77777777" w:rsidR="005F24E3" w:rsidRPr="00A00CC9" w:rsidRDefault="005F24E3" w:rsidP="005F24E3">
      <w:pPr>
        <w:rPr>
          <w:rFonts w:cs="Segoe UI"/>
          <w:szCs w:val="20"/>
        </w:rPr>
      </w:pPr>
      <w:r>
        <w:rPr>
          <w:rFonts w:cs="Segoe UI"/>
          <w:szCs w:val="20"/>
        </w:rPr>
        <w:t>With respect to any preferences for Canadian content over productions emanating from other countries, participants were somewhat split.  While some said they</w:t>
      </w:r>
      <w:r w:rsidRPr="00A00CC9">
        <w:rPr>
          <w:rFonts w:cs="Segoe UI"/>
          <w:szCs w:val="20"/>
        </w:rPr>
        <w:t xml:space="preserve"> would be more likely to watch film and television content </w:t>
      </w:r>
      <w:r>
        <w:rPr>
          <w:rFonts w:cs="Segoe UI"/>
          <w:szCs w:val="20"/>
        </w:rPr>
        <w:t xml:space="preserve">if </w:t>
      </w:r>
      <w:r w:rsidRPr="00A00CC9">
        <w:rPr>
          <w:rFonts w:cs="Segoe UI"/>
          <w:szCs w:val="20"/>
        </w:rPr>
        <w:t xml:space="preserve">they knew </w:t>
      </w:r>
      <w:r>
        <w:rPr>
          <w:rFonts w:cs="Segoe UI"/>
          <w:szCs w:val="20"/>
        </w:rPr>
        <w:t>it was</w:t>
      </w:r>
      <w:r w:rsidRPr="00A00CC9">
        <w:rPr>
          <w:rFonts w:cs="Segoe UI"/>
          <w:szCs w:val="20"/>
        </w:rPr>
        <w:t xml:space="preserve"> Canadian</w:t>
      </w:r>
      <w:r>
        <w:rPr>
          <w:rFonts w:cs="Segoe UI"/>
          <w:szCs w:val="20"/>
        </w:rPr>
        <w:t xml:space="preserve">, others said the </w:t>
      </w:r>
      <w:r w:rsidRPr="00A00CC9">
        <w:rPr>
          <w:rFonts w:cs="Segoe UI"/>
          <w:szCs w:val="20"/>
        </w:rPr>
        <w:t xml:space="preserve">subject matter </w:t>
      </w:r>
      <w:r>
        <w:rPr>
          <w:rFonts w:cs="Segoe UI"/>
          <w:szCs w:val="20"/>
        </w:rPr>
        <w:t>and</w:t>
      </w:r>
      <w:r w:rsidRPr="00A00CC9">
        <w:rPr>
          <w:rFonts w:cs="Segoe UI"/>
          <w:szCs w:val="20"/>
        </w:rPr>
        <w:t xml:space="preserve"> content were </w:t>
      </w:r>
      <w:r>
        <w:rPr>
          <w:rFonts w:cs="Segoe UI"/>
          <w:szCs w:val="20"/>
        </w:rPr>
        <w:t>more likely</w:t>
      </w:r>
      <w:r w:rsidRPr="00A00CC9">
        <w:rPr>
          <w:rFonts w:cs="Segoe UI"/>
          <w:szCs w:val="20"/>
        </w:rPr>
        <w:t xml:space="preserve"> </w:t>
      </w:r>
      <w:r>
        <w:rPr>
          <w:rFonts w:cs="Segoe UI"/>
          <w:szCs w:val="20"/>
        </w:rPr>
        <w:t xml:space="preserve">to </w:t>
      </w:r>
      <w:r w:rsidRPr="00A00CC9">
        <w:rPr>
          <w:rFonts w:cs="Segoe UI"/>
          <w:szCs w:val="20"/>
        </w:rPr>
        <w:t>determin</w:t>
      </w:r>
      <w:r>
        <w:rPr>
          <w:rFonts w:cs="Segoe UI"/>
          <w:szCs w:val="20"/>
        </w:rPr>
        <w:t xml:space="preserve">e their interest in </w:t>
      </w:r>
      <w:r w:rsidRPr="00A00CC9">
        <w:rPr>
          <w:rFonts w:cs="Segoe UI"/>
          <w:szCs w:val="20"/>
        </w:rPr>
        <w:t>watch</w:t>
      </w:r>
      <w:r>
        <w:rPr>
          <w:rFonts w:cs="Segoe UI"/>
          <w:szCs w:val="20"/>
        </w:rPr>
        <w:t>ing</w:t>
      </w:r>
      <w:r w:rsidRPr="00A00CC9">
        <w:rPr>
          <w:rFonts w:cs="Segoe UI"/>
          <w:szCs w:val="20"/>
        </w:rPr>
        <w:t xml:space="preserve"> a film or television series rather than where it was produced.  </w:t>
      </w:r>
      <w:r>
        <w:rPr>
          <w:rFonts w:cs="Segoe UI"/>
          <w:szCs w:val="20"/>
        </w:rPr>
        <w:t xml:space="preserve">Most participants, regardless of preference, said the quality of the production was ultimately the determining factor as to whether they would continue watching.  </w:t>
      </w:r>
      <w:r w:rsidRPr="00A00CC9">
        <w:rPr>
          <w:rFonts w:cs="Segoe UI"/>
          <w:szCs w:val="20"/>
        </w:rPr>
        <w:t xml:space="preserve">Regarding music by Canadian artists, while some </w:t>
      </w:r>
      <w:r>
        <w:rPr>
          <w:rFonts w:cs="Segoe UI"/>
          <w:szCs w:val="20"/>
        </w:rPr>
        <w:t>based their</w:t>
      </w:r>
      <w:r w:rsidRPr="00A00CC9">
        <w:rPr>
          <w:rFonts w:cs="Segoe UI"/>
          <w:szCs w:val="20"/>
        </w:rPr>
        <w:t xml:space="preserve"> listening preferences </w:t>
      </w:r>
      <w:r>
        <w:rPr>
          <w:rFonts w:cs="Segoe UI"/>
          <w:szCs w:val="20"/>
        </w:rPr>
        <w:t xml:space="preserve">primarily on genre and style, </w:t>
      </w:r>
      <w:r w:rsidRPr="00A00CC9">
        <w:rPr>
          <w:rFonts w:cs="Segoe UI"/>
          <w:szCs w:val="20"/>
        </w:rPr>
        <w:t xml:space="preserve">many in these groups felt they would be more likely to seek out and listen to content they knew to be Canadian.  </w:t>
      </w:r>
      <w:r>
        <w:rPr>
          <w:rFonts w:cs="Segoe UI"/>
          <w:szCs w:val="20"/>
        </w:rPr>
        <w:t xml:space="preserve">Many felt that the quality of Canadian music was high, as good as anywhere, and featured a diverse array of talented artists.  </w:t>
      </w:r>
    </w:p>
    <w:p w14:paraId="7EA9B917" w14:textId="56A35D5A" w:rsidR="005F24E3" w:rsidRDefault="005F24E3" w:rsidP="005F24E3">
      <w:pPr>
        <w:rPr>
          <w:rFonts w:cs="Segoe UI"/>
          <w:szCs w:val="20"/>
        </w:rPr>
      </w:pPr>
      <w:r w:rsidRPr="00A00CC9">
        <w:rPr>
          <w:rFonts w:cs="Segoe UI"/>
          <w:szCs w:val="20"/>
        </w:rPr>
        <w:t xml:space="preserve">Focusing on the state of the Canadian television and film industry, </w:t>
      </w:r>
      <w:r>
        <w:rPr>
          <w:rFonts w:cs="Segoe UI"/>
          <w:szCs w:val="20"/>
        </w:rPr>
        <w:t>participants</w:t>
      </w:r>
      <w:r w:rsidRPr="00A00CC9">
        <w:rPr>
          <w:rFonts w:cs="Segoe UI"/>
          <w:szCs w:val="20"/>
        </w:rPr>
        <w:t xml:space="preserve"> were somewhat split </w:t>
      </w:r>
      <w:r w:rsidR="00544C71">
        <w:rPr>
          <w:rFonts w:cs="Segoe UI"/>
          <w:szCs w:val="20"/>
        </w:rPr>
        <w:t>as to</w:t>
      </w:r>
      <w:r w:rsidRPr="00A00CC9">
        <w:rPr>
          <w:rFonts w:cs="Segoe UI"/>
          <w:szCs w:val="20"/>
        </w:rPr>
        <w:t xml:space="preserve"> whether they felt the sector was currently at risk, with slightly more believing it to be in relatively healthy shape than those more worried about the industry’s future.  </w:t>
      </w:r>
      <w:r>
        <w:rPr>
          <w:rFonts w:cs="Segoe UI"/>
          <w:szCs w:val="20"/>
        </w:rPr>
        <w:t>T</w:t>
      </w:r>
      <w:r w:rsidRPr="00A00CC9">
        <w:rPr>
          <w:rFonts w:cs="Segoe UI"/>
          <w:szCs w:val="20"/>
        </w:rPr>
        <w:t xml:space="preserve">hose who felt the </w:t>
      </w:r>
      <w:r>
        <w:rPr>
          <w:rFonts w:cs="Segoe UI"/>
          <w:szCs w:val="20"/>
        </w:rPr>
        <w:t xml:space="preserve">Canadian </w:t>
      </w:r>
      <w:r w:rsidRPr="00A00CC9">
        <w:rPr>
          <w:rFonts w:cs="Segoe UI"/>
          <w:szCs w:val="20"/>
        </w:rPr>
        <w:t xml:space="preserve">film and television industry was at risk </w:t>
      </w:r>
      <w:r>
        <w:rPr>
          <w:rFonts w:cs="Segoe UI"/>
          <w:szCs w:val="20"/>
        </w:rPr>
        <w:t xml:space="preserve">were most notably concerned about the impact of COVID-19 on </w:t>
      </w:r>
      <w:r w:rsidRPr="00A00CC9">
        <w:rPr>
          <w:rFonts w:cs="Segoe UI"/>
          <w:szCs w:val="20"/>
        </w:rPr>
        <w:t>production</w:t>
      </w:r>
      <w:r>
        <w:rPr>
          <w:rFonts w:cs="Segoe UI"/>
          <w:szCs w:val="20"/>
        </w:rPr>
        <w:t xml:space="preserve">, finances, and employment. </w:t>
      </w:r>
      <w:r w:rsidRPr="00A00CC9">
        <w:rPr>
          <w:rFonts w:cs="Segoe UI"/>
          <w:szCs w:val="20"/>
        </w:rPr>
        <w:t xml:space="preserve"> </w:t>
      </w:r>
    </w:p>
    <w:p w14:paraId="502EA562" w14:textId="62357300" w:rsidR="005F24E3" w:rsidRDefault="005F24E3" w:rsidP="005F24E3">
      <w:pPr>
        <w:rPr>
          <w:rFonts w:cs="Segoe UI"/>
          <w:szCs w:val="20"/>
        </w:rPr>
      </w:pPr>
      <w:r>
        <w:rPr>
          <w:rFonts w:cs="Segoe UI"/>
          <w:szCs w:val="20"/>
        </w:rPr>
        <w:t xml:space="preserve">Participants generally wanted to see the federal government support Canadian artists and creators, </w:t>
      </w:r>
      <w:r w:rsidR="00544C71">
        <w:rPr>
          <w:rFonts w:cs="Segoe UI"/>
          <w:szCs w:val="20"/>
        </w:rPr>
        <w:t>as well as</w:t>
      </w:r>
      <w:r>
        <w:rPr>
          <w:rFonts w:cs="Segoe UI"/>
          <w:szCs w:val="20"/>
        </w:rPr>
        <w:t xml:space="preserve"> protect Canadian content and stories.  Across all groups, </w:t>
      </w:r>
      <w:r w:rsidRPr="00A00CC9">
        <w:rPr>
          <w:rFonts w:cs="Segoe UI"/>
          <w:szCs w:val="20"/>
        </w:rPr>
        <w:t>the</w:t>
      </w:r>
      <w:r>
        <w:rPr>
          <w:rFonts w:cs="Segoe UI"/>
          <w:szCs w:val="20"/>
        </w:rPr>
        <w:t xml:space="preserve">re was a consistently high level of support for these goals.  </w:t>
      </w:r>
      <w:r w:rsidRPr="00A00CC9">
        <w:rPr>
          <w:rFonts w:cs="Segoe UI"/>
          <w:szCs w:val="20"/>
        </w:rPr>
        <w:t>A number of participants</w:t>
      </w:r>
      <w:r>
        <w:rPr>
          <w:rFonts w:cs="Segoe UI"/>
          <w:szCs w:val="20"/>
        </w:rPr>
        <w:t xml:space="preserve"> also</w:t>
      </w:r>
      <w:r w:rsidRPr="00A00CC9">
        <w:rPr>
          <w:rFonts w:cs="Segoe UI"/>
          <w:szCs w:val="20"/>
        </w:rPr>
        <w:t xml:space="preserve"> felt there should be greater investment in</w:t>
      </w:r>
      <w:r>
        <w:rPr>
          <w:rFonts w:cs="Segoe UI"/>
          <w:szCs w:val="20"/>
        </w:rPr>
        <w:t xml:space="preserve"> </w:t>
      </w:r>
      <w:r w:rsidRPr="00A00CC9">
        <w:rPr>
          <w:rFonts w:cs="Segoe UI"/>
          <w:szCs w:val="20"/>
        </w:rPr>
        <w:t>Canadian creators and artists</w:t>
      </w:r>
      <w:r>
        <w:rPr>
          <w:rFonts w:cs="Segoe UI"/>
          <w:szCs w:val="20"/>
        </w:rPr>
        <w:t xml:space="preserve"> to ensure they had access to the </w:t>
      </w:r>
      <w:r w:rsidRPr="00A00CC9">
        <w:rPr>
          <w:rFonts w:cs="Segoe UI"/>
          <w:szCs w:val="20"/>
        </w:rPr>
        <w:t xml:space="preserve">resources and opportunities necessary to establish their careers in Canada rather than </w:t>
      </w:r>
      <w:r>
        <w:rPr>
          <w:rFonts w:cs="Segoe UI"/>
          <w:szCs w:val="20"/>
        </w:rPr>
        <w:t xml:space="preserve">having to </w:t>
      </w:r>
      <w:r w:rsidRPr="00A00CC9">
        <w:rPr>
          <w:rFonts w:cs="Segoe UI"/>
          <w:szCs w:val="20"/>
        </w:rPr>
        <w:t>leav</w:t>
      </w:r>
      <w:r>
        <w:rPr>
          <w:rFonts w:cs="Segoe UI"/>
          <w:szCs w:val="20"/>
        </w:rPr>
        <w:t xml:space="preserve">e </w:t>
      </w:r>
      <w:r w:rsidRPr="00A00CC9">
        <w:rPr>
          <w:rFonts w:cs="Segoe UI"/>
          <w:szCs w:val="20"/>
        </w:rPr>
        <w:t xml:space="preserve">for other jurisdictions such as the </w:t>
      </w:r>
      <w:r w:rsidRPr="00A00CC9">
        <w:rPr>
          <w:rFonts w:cs="Segoe UI"/>
          <w:szCs w:val="20"/>
        </w:rPr>
        <w:lastRenderedPageBreak/>
        <w:t>United States.  Many also support</w:t>
      </w:r>
      <w:r>
        <w:rPr>
          <w:rFonts w:cs="Segoe UI"/>
          <w:szCs w:val="20"/>
        </w:rPr>
        <w:t>ed</w:t>
      </w:r>
      <w:r w:rsidRPr="00A00CC9">
        <w:rPr>
          <w:rFonts w:cs="Segoe UI"/>
          <w:szCs w:val="20"/>
        </w:rPr>
        <w:t xml:space="preserve"> </w:t>
      </w:r>
      <w:r>
        <w:rPr>
          <w:rFonts w:cs="Segoe UI"/>
          <w:szCs w:val="20"/>
        </w:rPr>
        <w:t xml:space="preserve">the idea </w:t>
      </w:r>
      <w:r w:rsidRPr="00A00CC9">
        <w:rPr>
          <w:rFonts w:cs="Segoe UI"/>
          <w:szCs w:val="20"/>
        </w:rPr>
        <w:t xml:space="preserve">of web giants making Canadian content more discoverable on their platforms.  </w:t>
      </w:r>
      <w:r>
        <w:rPr>
          <w:rFonts w:cs="Segoe UI"/>
          <w:szCs w:val="20"/>
        </w:rPr>
        <w:t>In addition, a</w:t>
      </w:r>
      <w:r w:rsidRPr="00A00CC9">
        <w:rPr>
          <w:rFonts w:cs="Segoe UI"/>
          <w:szCs w:val="20"/>
        </w:rPr>
        <w:t xml:space="preserve"> slightly smaller number of participants </w:t>
      </w:r>
      <w:r>
        <w:rPr>
          <w:rFonts w:cs="Segoe UI"/>
          <w:szCs w:val="20"/>
        </w:rPr>
        <w:t xml:space="preserve">felt </w:t>
      </w:r>
      <w:r w:rsidRPr="00A00CC9">
        <w:rPr>
          <w:rFonts w:cs="Segoe UI"/>
          <w:szCs w:val="20"/>
        </w:rPr>
        <w:t xml:space="preserve">more needed to be done to showcase Canadian content, particularly on </w:t>
      </w:r>
      <w:r>
        <w:rPr>
          <w:rFonts w:cs="Segoe UI"/>
          <w:szCs w:val="20"/>
        </w:rPr>
        <w:t xml:space="preserve">larger digital platforms.  </w:t>
      </w:r>
      <w:r w:rsidRPr="00A00CC9">
        <w:rPr>
          <w:rFonts w:cs="Segoe UI"/>
          <w:szCs w:val="20"/>
        </w:rPr>
        <w:t>Some participants also felt taking steps towards modernizing the rules governing online content was an important priority, given how rapidly the digital media landscape was changing</w:t>
      </w:r>
      <w:r>
        <w:rPr>
          <w:rFonts w:cs="Segoe UI"/>
          <w:szCs w:val="20"/>
        </w:rPr>
        <w:t>.</w:t>
      </w:r>
      <w:r w:rsidRPr="00A00CC9">
        <w:rPr>
          <w:rFonts w:cs="Segoe UI"/>
          <w:szCs w:val="20"/>
        </w:rPr>
        <w:t xml:space="preserve"> </w:t>
      </w:r>
    </w:p>
    <w:p w14:paraId="4256FF6B" w14:textId="7C269F70" w:rsidR="007C6629" w:rsidRPr="005F24E3" w:rsidRDefault="005F24E3" w:rsidP="007C6629">
      <w:pPr>
        <w:rPr>
          <w:rFonts w:cs="Segoe UI"/>
          <w:szCs w:val="20"/>
        </w:rPr>
      </w:pPr>
      <w:r w:rsidRPr="00A00CC9">
        <w:rPr>
          <w:rFonts w:cs="Segoe UI"/>
          <w:szCs w:val="20"/>
        </w:rPr>
        <w:t xml:space="preserve">Asked if they were aware of proposed federal legislation to amend the Broadcasting Act, otherwise known as Bill C-10, a few participants recalled seeing headlines concerning the </w:t>
      </w:r>
      <w:proofErr w:type="gramStart"/>
      <w:r w:rsidRPr="00A00CC9">
        <w:rPr>
          <w:rFonts w:cs="Segoe UI"/>
          <w:szCs w:val="20"/>
        </w:rPr>
        <w:t>Bill</w:t>
      </w:r>
      <w:proofErr w:type="gramEnd"/>
      <w:r>
        <w:rPr>
          <w:rFonts w:cs="Segoe UI"/>
          <w:szCs w:val="20"/>
        </w:rPr>
        <w:t xml:space="preserve"> but</w:t>
      </w:r>
      <w:r w:rsidRPr="00A00CC9">
        <w:rPr>
          <w:rFonts w:cs="Segoe UI"/>
          <w:szCs w:val="20"/>
        </w:rPr>
        <w:t xml:space="preserve"> none could provide any specific details.  Discussing whether they felt the Government of Canada should play a role in regulating non-user generated content on major digital platforms such as Netflix and Spotify, most participants felt these decisions should </w:t>
      </w:r>
      <w:r>
        <w:rPr>
          <w:rFonts w:cs="Segoe UI"/>
          <w:szCs w:val="20"/>
        </w:rPr>
        <w:t xml:space="preserve">primarily be left to the viewer/listener </w:t>
      </w:r>
      <w:r w:rsidRPr="00A00CC9">
        <w:rPr>
          <w:rFonts w:cs="Segoe UI"/>
          <w:szCs w:val="20"/>
        </w:rPr>
        <w:t xml:space="preserve">and that the federal government should not be responsible for </w:t>
      </w:r>
      <w:r w:rsidR="00BA6BE6">
        <w:rPr>
          <w:rFonts w:cs="Segoe UI"/>
          <w:szCs w:val="20"/>
        </w:rPr>
        <w:t>regulating content</w:t>
      </w:r>
      <w:r w:rsidRPr="00A00CC9">
        <w:rPr>
          <w:rFonts w:cs="Segoe UI"/>
          <w:szCs w:val="20"/>
        </w:rPr>
        <w:t xml:space="preserve"> for Canadian audiences.  </w:t>
      </w:r>
    </w:p>
    <w:p w14:paraId="0517C2ED" w14:textId="06776AB6" w:rsidR="00BE6E11" w:rsidRDefault="002068F2" w:rsidP="00BE6E11">
      <w:pPr>
        <w:pStyle w:val="Heading2"/>
      </w:pPr>
      <w:bookmarkStart w:id="33" w:name="_Toc108101808"/>
      <w:r>
        <w:t>Youth and Post-Secondary Issues (Hamilton and Niagara Region Post-Secondary Students)</w:t>
      </w:r>
      <w:bookmarkEnd w:id="33"/>
    </w:p>
    <w:p w14:paraId="15A14544" w14:textId="77777777" w:rsidR="005F24E3" w:rsidRDefault="005F24E3" w:rsidP="005F24E3">
      <w:pPr>
        <w:rPr>
          <w:rFonts w:cs="Segoe UI"/>
          <w:szCs w:val="20"/>
        </w:rPr>
      </w:pPr>
      <w:r>
        <w:rPr>
          <w:rFonts w:cs="Segoe UI"/>
          <w:szCs w:val="20"/>
        </w:rPr>
        <w:t xml:space="preserve">The group comprised of post-secondary students from the Hamilton and Niagara region discussed issues related to post-secondary education in Canada as well as those impacting younger Canadians more generally.  </w:t>
      </w:r>
    </w:p>
    <w:p w14:paraId="66EAF3D4" w14:textId="0E15D703" w:rsidR="005F24E3" w:rsidRDefault="005F24E3" w:rsidP="005F24E3">
      <w:pPr>
        <w:rPr>
          <w:rFonts w:cs="Segoe UI"/>
          <w:szCs w:val="20"/>
        </w:rPr>
      </w:pPr>
      <w:r>
        <w:rPr>
          <w:rFonts w:cs="Segoe UI"/>
          <w:szCs w:val="20"/>
        </w:rPr>
        <w:t xml:space="preserve">Asked about where they typically receive their news, almost all participants mentioned social media platforms such as Facebook, Instagram, TikTok, and Snapchat, and several mentioned Google news.  Many also clarified that they </w:t>
      </w:r>
      <w:r w:rsidR="00544C71">
        <w:rPr>
          <w:rFonts w:cs="Segoe UI"/>
          <w:szCs w:val="20"/>
        </w:rPr>
        <w:t>would often</w:t>
      </w:r>
      <w:r>
        <w:rPr>
          <w:rFonts w:cs="Segoe UI"/>
          <w:szCs w:val="20"/>
        </w:rPr>
        <w:t xml:space="preserve"> </w:t>
      </w:r>
      <w:r w:rsidR="00544C71">
        <w:rPr>
          <w:rFonts w:cs="Segoe UI"/>
          <w:szCs w:val="20"/>
        </w:rPr>
        <w:t>look</w:t>
      </w:r>
      <w:r>
        <w:rPr>
          <w:rFonts w:cs="Segoe UI"/>
          <w:szCs w:val="20"/>
        </w:rPr>
        <w:t xml:space="preserve"> to trusted news sources and authoritative outlets, such as CBC and other national or international media of record, to obtain further details and verify the accuracy of any stories they initially encountered on social media that did not originate from or link to coverage. </w:t>
      </w:r>
    </w:p>
    <w:p w14:paraId="5E98F9B6" w14:textId="70BF830C" w:rsidR="005F24E3" w:rsidRDefault="005F24E3" w:rsidP="005F24E3">
      <w:pPr>
        <w:rPr>
          <w:rFonts w:cs="Segoe UI"/>
          <w:szCs w:val="20"/>
        </w:rPr>
      </w:pPr>
      <w:proofErr w:type="gramStart"/>
      <w:r>
        <w:rPr>
          <w:rFonts w:cs="Segoe UI"/>
          <w:szCs w:val="20"/>
        </w:rPr>
        <w:t>In regards to</w:t>
      </w:r>
      <w:proofErr w:type="gramEnd"/>
      <w:r>
        <w:rPr>
          <w:rFonts w:cs="Segoe UI"/>
          <w:szCs w:val="20"/>
        </w:rPr>
        <w:t xml:space="preserve"> sources of news and information specifically related to the COVID-19 pandemic, participants again described </w:t>
      </w:r>
      <w:r w:rsidR="00544C71">
        <w:rPr>
          <w:rFonts w:cs="Segoe UI"/>
          <w:szCs w:val="20"/>
        </w:rPr>
        <w:t>receiving</w:t>
      </w:r>
      <w:r>
        <w:rPr>
          <w:rFonts w:cs="Segoe UI"/>
          <w:szCs w:val="20"/>
        </w:rPr>
        <w:t xml:space="preserve"> the majority of their news first from social media and Google news, or through word of mouth from friends and family.  Asked whether they typically sought out news related to COVID-19, most said that while they had in the past, they rarely did so at this stage of the pandemic.  Very few reported regularly looking for information related to or originating from the federal government.  Discussing whether they had recently seen any advertising from the Government of Canada, a number of participants mentioned having encountered communications from the federal government on platforms such as YouTube, Instagram, and Snapchat, as well as more traditional </w:t>
      </w:r>
      <w:r w:rsidR="00BA6BE6">
        <w:rPr>
          <w:rFonts w:cs="Segoe UI"/>
          <w:szCs w:val="20"/>
        </w:rPr>
        <w:t xml:space="preserve">media </w:t>
      </w:r>
      <w:r>
        <w:rPr>
          <w:rFonts w:cs="Segoe UI"/>
          <w:szCs w:val="20"/>
        </w:rPr>
        <w:t xml:space="preserve">such as television and radio.  In most cases, the content of these advertisements was primarily related to the pandemic, often specifically focusing on the ongoing vaccination campaign encouraging Canadians to get their third dose of the COVID-19 vaccine.  </w:t>
      </w:r>
    </w:p>
    <w:p w14:paraId="2DB091F6" w14:textId="77777777" w:rsidR="005F24E3" w:rsidRDefault="005F24E3" w:rsidP="005F24E3">
      <w:pPr>
        <w:rPr>
          <w:rFonts w:cs="Segoe UI"/>
          <w:szCs w:val="20"/>
        </w:rPr>
      </w:pPr>
      <w:r>
        <w:rPr>
          <w:rFonts w:cs="Segoe UI"/>
          <w:szCs w:val="20"/>
        </w:rPr>
        <w:t xml:space="preserve">Very few participants felt the Government of Canada was actively making an effort to reach out to students or prioritizing youth when making decisions.  It was thought by some that while the federal government was aware that students and young people had struggled throughout the pandemic, they did not understand the nature of the struggle, particularly in terms of mental health.  Discussing </w:t>
      </w:r>
      <w:proofErr w:type="gramStart"/>
      <w:r>
        <w:rPr>
          <w:rFonts w:cs="Segoe UI"/>
          <w:szCs w:val="20"/>
        </w:rPr>
        <w:t>ways</w:t>
      </w:r>
      <w:proofErr w:type="gramEnd"/>
      <w:r>
        <w:rPr>
          <w:rFonts w:cs="Segoe UI"/>
          <w:szCs w:val="20"/>
        </w:rPr>
        <w:t xml:space="preserve"> the federal government could more effectively reach out to students and youth, many felt social media was key and that federal officials needed to do more to tailor their messaging and approach to each </w:t>
      </w:r>
      <w:r>
        <w:rPr>
          <w:rFonts w:cs="Segoe UI"/>
          <w:szCs w:val="20"/>
        </w:rPr>
        <w:lastRenderedPageBreak/>
        <w:t xml:space="preserve">individual platform.  Several participants also felt the Government of Canada could work with colleges and universities more effectively to communicate important messages to young people. </w:t>
      </w:r>
    </w:p>
    <w:p w14:paraId="69DC51D9" w14:textId="7E134AD5" w:rsidR="005F24E3" w:rsidRPr="00BD74E3" w:rsidRDefault="005F24E3" w:rsidP="005F24E3">
      <w:pPr>
        <w:rPr>
          <w:rFonts w:cs="Segoe UI"/>
          <w:i/>
          <w:iCs/>
          <w:szCs w:val="20"/>
        </w:rPr>
      </w:pPr>
      <w:r>
        <w:rPr>
          <w:rFonts w:cs="Segoe UI"/>
          <w:szCs w:val="20"/>
        </w:rPr>
        <w:t>Asked what the most important issue</w:t>
      </w:r>
      <w:r w:rsidR="00544C71">
        <w:rPr>
          <w:rFonts w:cs="Segoe UI"/>
          <w:szCs w:val="20"/>
        </w:rPr>
        <w:t>s</w:t>
      </w:r>
      <w:r>
        <w:rPr>
          <w:rFonts w:cs="Segoe UI"/>
          <w:szCs w:val="20"/>
        </w:rPr>
        <w:t xml:space="preserve"> </w:t>
      </w:r>
      <w:r w:rsidR="00544C71">
        <w:rPr>
          <w:rFonts w:cs="Segoe UI"/>
          <w:szCs w:val="20"/>
        </w:rPr>
        <w:t>were</w:t>
      </w:r>
      <w:r>
        <w:rPr>
          <w:rFonts w:cs="Segoe UI"/>
          <w:szCs w:val="20"/>
        </w:rPr>
        <w:t xml:space="preserve"> to them personally that the Government of Canada should be focusing on, participants identified </w:t>
      </w:r>
      <w:r w:rsidR="00544C71">
        <w:rPr>
          <w:rFonts w:cs="Segoe UI"/>
          <w:szCs w:val="20"/>
        </w:rPr>
        <w:t>a number of</w:t>
      </w:r>
      <w:r>
        <w:rPr>
          <w:rFonts w:cs="Segoe UI"/>
          <w:szCs w:val="20"/>
        </w:rPr>
        <w:t xml:space="preserve"> key themes, including housing affordability, high food prices, the need for increased wages due to rising inflation, and lowering costs related to post-secondary education.  To further explore priorities, participants were shown a list of potential initiatives geared towards assist</w:t>
      </w:r>
      <w:r w:rsidR="00544C71">
        <w:rPr>
          <w:rFonts w:cs="Segoe UI"/>
          <w:szCs w:val="20"/>
        </w:rPr>
        <w:t>ing</w:t>
      </w:r>
      <w:r>
        <w:rPr>
          <w:rFonts w:cs="Segoe UI"/>
          <w:szCs w:val="20"/>
        </w:rPr>
        <w:t xml:space="preserve"> students/youth and were asked to select any that stood out to them as particularly promising. </w:t>
      </w:r>
      <w:r>
        <w:rPr>
          <w:rFonts w:cs="Segoe UI"/>
          <w:i/>
          <w:iCs/>
          <w:szCs w:val="20"/>
        </w:rPr>
        <w:t xml:space="preserve"> </w:t>
      </w:r>
      <w:r>
        <w:rPr>
          <w:rFonts w:cs="Segoe UI"/>
          <w:szCs w:val="20"/>
        </w:rPr>
        <w:t xml:space="preserve">All participants felt the federal government should work to permanently eliminate federal interest on Canada Student Loans and Canada Apprentice Loans, with several describing anxiety associated with this debt and the difficulty of paying it off.  Participants also reacted positively to proposals related to pausing repayments of federal student loans for parents of young children and increasing the repayment assistance threshold.  It was felt these could be helpful initiatives, though far less so than </w:t>
      </w:r>
      <w:r w:rsidR="00BA6BE6">
        <w:rPr>
          <w:rFonts w:cs="Segoe UI"/>
          <w:szCs w:val="20"/>
        </w:rPr>
        <w:t>measures to reduce large</w:t>
      </w:r>
      <w:r>
        <w:rPr>
          <w:rFonts w:cs="Segoe UI"/>
          <w:szCs w:val="20"/>
        </w:rPr>
        <w:t xml:space="preserve"> educational debt in the first place.  Almost all participants were in support of continuing to scale up youth and student skills as well as providing a wider array of youth employment programming initiatives.  Most were also in favour of the creation of a new stream of the Youth Employment and Skills Strategy for Canadians with disabilities and felt this group of young Canadians deserved a better chance than they were currently being given to fulfil their potential, participate in the workforce, and contribute to the Canadian economy.  </w:t>
      </w:r>
    </w:p>
    <w:p w14:paraId="7B9DB3E5" w14:textId="6D020446" w:rsidR="00BE6E11" w:rsidRPr="005F24E3" w:rsidRDefault="005F24E3" w:rsidP="00BE6E11">
      <w:pPr>
        <w:rPr>
          <w:rFonts w:cs="Segoe UI"/>
          <w:szCs w:val="20"/>
        </w:rPr>
      </w:pPr>
      <w:r>
        <w:rPr>
          <w:rFonts w:cs="Segoe UI"/>
          <w:szCs w:val="20"/>
        </w:rPr>
        <w:t xml:space="preserve">Discussing additional </w:t>
      </w:r>
      <w:proofErr w:type="gramStart"/>
      <w:r>
        <w:rPr>
          <w:rFonts w:cs="Segoe UI"/>
          <w:szCs w:val="20"/>
        </w:rPr>
        <w:t>actions</w:t>
      </w:r>
      <w:proofErr w:type="gramEnd"/>
      <w:r>
        <w:rPr>
          <w:rFonts w:cs="Segoe UI"/>
          <w:szCs w:val="20"/>
        </w:rPr>
        <w:t xml:space="preserve"> the Government of Canada could take to support students and youth with respect to education, a number of participants felt more could be done to support those enrolled in colleges and universities during the COVID-19 pandemic.  Many were frustrated at having to pay full tuition and fees for what they felt to be a limited academic experience due to the lack of in-person classes and on-campus activities.  In addition, some were also concerned about entering the labour market after graduation, feeling that as ‘COVID-19’ students, prospective employers may feel their education and skills would be less developed than those who enjoyed a more ‘normal’ post-secondary experience.  </w:t>
      </w:r>
    </w:p>
    <w:p w14:paraId="100DB575" w14:textId="239BF437" w:rsidR="00BE6E11" w:rsidRDefault="002068F2" w:rsidP="00BE6E11">
      <w:pPr>
        <w:pStyle w:val="Heading2"/>
      </w:pPr>
      <w:bookmarkStart w:id="34" w:name="_Toc108101809"/>
      <w:r>
        <w:t>Official Language Minority Communities (Sudbury Region Francophones)</w:t>
      </w:r>
      <w:bookmarkEnd w:id="34"/>
    </w:p>
    <w:p w14:paraId="02B77103" w14:textId="452AC7BD" w:rsidR="005F24E3" w:rsidRDefault="005F24E3" w:rsidP="005F24E3">
      <w:pPr>
        <w:rPr>
          <w:rFonts w:cs="Segoe UI"/>
          <w:szCs w:val="20"/>
        </w:rPr>
      </w:pPr>
      <w:r>
        <w:rPr>
          <w:rFonts w:cs="Segoe UI"/>
          <w:szCs w:val="20"/>
        </w:rPr>
        <w:t xml:space="preserve">A discussion on the topic of official language minority communities was held among Francophones residing in the Sudbury region in Ontario.  Participants were concerned about the state of the French language in Sudbury, more specifically regarding the ability to pass on the language, culture, and heritage to future generations.  Many felt it was a particular challenge for youth with French-speaking parents to maintain their language skills in communities where English is the dominant language on a day-to-day basis, especially among many of their peers.  It was felt this was a challenge for youth within their homes as well as in schools and </w:t>
      </w:r>
      <w:r w:rsidR="00BA6BE6">
        <w:rPr>
          <w:rFonts w:cs="Segoe UI"/>
          <w:szCs w:val="20"/>
        </w:rPr>
        <w:t>various</w:t>
      </w:r>
      <w:r>
        <w:rPr>
          <w:rFonts w:cs="Segoe UI"/>
          <w:szCs w:val="20"/>
        </w:rPr>
        <w:t xml:space="preserve"> social activities.  </w:t>
      </w:r>
    </w:p>
    <w:p w14:paraId="52773EF4" w14:textId="77777777" w:rsidR="005F24E3" w:rsidRDefault="005F24E3" w:rsidP="005F24E3">
      <w:pPr>
        <w:rPr>
          <w:rFonts w:cs="Segoe UI"/>
          <w:szCs w:val="20"/>
        </w:rPr>
      </w:pPr>
      <w:r>
        <w:rPr>
          <w:rFonts w:cs="Segoe UI"/>
          <w:szCs w:val="20"/>
        </w:rPr>
        <w:t xml:space="preserve">When asked about specific challenges facing Francophones living in the region, participants focused on three areas in particular: obtaining child care services in French, accessing French-language media content, and transmitting the French language and culture to the next generation.  </w:t>
      </w:r>
    </w:p>
    <w:p w14:paraId="43B6FFB1" w14:textId="6F4211A8" w:rsidR="005F24E3" w:rsidRPr="001256F8" w:rsidRDefault="005F24E3" w:rsidP="005F24E3">
      <w:pPr>
        <w:rPr>
          <w:rFonts w:cs="Segoe UI"/>
          <w:szCs w:val="20"/>
        </w:rPr>
      </w:pPr>
      <w:r>
        <w:rPr>
          <w:rFonts w:cs="Segoe UI"/>
          <w:szCs w:val="20"/>
        </w:rPr>
        <w:lastRenderedPageBreak/>
        <w:t xml:space="preserve">Many felt the Government of Canada could be doing more to protect the French language in communities like their own.  A number of potential actions were mentioned, including ensuring </w:t>
      </w:r>
      <w:r w:rsidR="00544C71">
        <w:rPr>
          <w:rFonts w:cs="Segoe UI"/>
          <w:szCs w:val="20"/>
        </w:rPr>
        <w:t xml:space="preserve">the presence of </w:t>
      </w:r>
      <w:r>
        <w:rPr>
          <w:rFonts w:cs="Segoe UI"/>
          <w:szCs w:val="20"/>
        </w:rPr>
        <w:t xml:space="preserve">more French programming and content in the media, enabling community groups to offer more programs and activities in French, promoting the speaking of French within the Francophone school system, and increasing opportunities for those </w:t>
      </w:r>
      <w:r w:rsidR="00544C71">
        <w:rPr>
          <w:rFonts w:cs="Segoe UI"/>
          <w:szCs w:val="20"/>
        </w:rPr>
        <w:t>interested in undertaking</w:t>
      </w:r>
      <w:r>
        <w:rPr>
          <w:rFonts w:cs="Segoe UI"/>
          <w:szCs w:val="20"/>
        </w:rPr>
        <w:t xml:space="preserve"> educational studies in French at the primary, secondary, and post-secondary level.  Some also suggested more should be done to attract a greater number of Francophone workers to their local community.  </w:t>
      </w:r>
    </w:p>
    <w:p w14:paraId="2D7F8A25" w14:textId="74C5AB8B" w:rsidR="00BE6E11" w:rsidRDefault="002068F2" w:rsidP="00BE6E11">
      <w:pPr>
        <w:pStyle w:val="Heading2"/>
      </w:pPr>
      <w:bookmarkStart w:id="35" w:name="_Toc108101810"/>
      <w:r>
        <w:t>Mobile Phones (Winnipeg)</w:t>
      </w:r>
      <w:bookmarkEnd w:id="35"/>
    </w:p>
    <w:p w14:paraId="1898886E" w14:textId="77777777" w:rsidR="005F24E3" w:rsidRDefault="005F24E3" w:rsidP="005F24E3">
      <w:pPr>
        <w:rPr>
          <w:rFonts w:cs="Segoe UI"/>
          <w:szCs w:val="20"/>
        </w:rPr>
      </w:pPr>
      <w:r>
        <w:rPr>
          <w:rFonts w:cs="Segoe UI"/>
          <w:szCs w:val="20"/>
        </w:rPr>
        <w:t>Issues pertaining to mobile phones and the cost of cell phone plans in Canada were discussed among participants in the group from Winnipeg.  Many participants remarked upon the rising costs associated with cellular phones, including the high cost of voice and data plans, which they felt were becoming increasingly unaffordable for the average Canadian.  While some were attempting to manage their costs by bundling services for family members under one bill, for example, the general view was that costs would continue to increase over the next few years.</w:t>
      </w:r>
    </w:p>
    <w:p w14:paraId="5E5578F2" w14:textId="4EF5899F" w:rsidR="00BE6E11" w:rsidRPr="005F24E3" w:rsidRDefault="005F24E3" w:rsidP="00F9719D">
      <w:pPr>
        <w:rPr>
          <w:rFonts w:cs="Segoe UI"/>
          <w:szCs w:val="20"/>
        </w:rPr>
      </w:pPr>
      <w:r>
        <w:rPr>
          <w:rFonts w:cs="Segoe UI"/>
          <w:szCs w:val="20"/>
        </w:rPr>
        <w:t xml:space="preserve">Participants were aware of some actions the Government of Canada had taken to reduce the cost of cell phone plans, including reducing costs and restrictions for customers wishing to cancel their contract or shift from one provider to another </w:t>
      </w:r>
      <w:r w:rsidR="00544C71">
        <w:rPr>
          <w:rFonts w:cs="Segoe UI"/>
          <w:szCs w:val="20"/>
        </w:rPr>
        <w:t>as well as</w:t>
      </w:r>
      <w:r>
        <w:rPr>
          <w:rFonts w:cs="Segoe UI"/>
          <w:szCs w:val="20"/>
        </w:rPr>
        <w:t xml:space="preserve"> ensuring that mobile devices </w:t>
      </w:r>
      <w:r w:rsidR="00544C71">
        <w:rPr>
          <w:rFonts w:cs="Segoe UI"/>
          <w:szCs w:val="20"/>
        </w:rPr>
        <w:t>could be</w:t>
      </w:r>
      <w:r>
        <w:rPr>
          <w:rFonts w:cs="Segoe UI"/>
          <w:szCs w:val="20"/>
        </w:rPr>
        <w:t xml:space="preserve"> unlocked free of charge, upon request.  At the same time, additional suggestions were provided in terms of what more the federal government could do to help with rising cell phone bills, such as ensuring that all telecom carriers offer a basic, </w:t>
      </w:r>
      <w:proofErr w:type="gramStart"/>
      <w:r>
        <w:rPr>
          <w:rFonts w:cs="Segoe UI"/>
          <w:szCs w:val="20"/>
        </w:rPr>
        <w:t>low cost</w:t>
      </w:r>
      <w:proofErr w:type="gramEnd"/>
      <w:r>
        <w:rPr>
          <w:rFonts w:cs="Segoe UI"/>
          <w:szCs w:val="20"/>
        </w:rPr>
        <w:t xml:space="preserve"> plan as a standard option, encouraging greater competition within the telecom sector, and taking action against what some perceived to be ‘price-fixing’ among major Canadian telecommunications corporations.</w:t>
      </w:r>
    </w:p>
    <w:p w14:paraId="11517B24" w14:textId="0991F14A" w:rsidR="00BE6E11" w:rsidRDefault="007C6629" w:rsidP="00BE6E11">
      <w:pPr>
        <w:pStyle w:val="Heading2"/>
      </w:pPr>
      <w:bookmarkStart w:id="36" w:name="_Toc108101811"/>
      <w:r>
        <w:t xml:space="preserve">Local Issues </w:t>
      </w:r>
      <w:r w:rsidR="00BE6E11" w:rsidRPr="00315251">
        <w:t>(</w:t>
      </w:r>
      <w:r w:rsidR="001054E6">
        <w:t>Nunavut</w:t>
      </w:r>
      <w:r>
        <w:t>)</w:t>
      </w:r>
      <w:bookmarkEnd w:id="36"/>
      <w:r>
        <w:t xml:space="preserve"> </w:t>
      </w:r>
    </w:p>
    <w:p w14:paraId="1C67D3F1" w14:textId="3BEDC9C1" w:rsidR="005F24E3" w:rsidRDefault="005F24E3" w:rsidP="005F24E3">
      <w:pPr>
        <w:rPr>
          <w:rFonts w:cs="Segoe UI"/>
          <w:szCs w:val="20"/>
        </w:rPr>
      </w:pPr>
      <w:r>
        <w:rPr>
          <w:rFonts w:cs="Segoe UI"/>
          <w:szCs w:val="20"/>
        </w:rPr>
        <w:t xml:space="preserve">Participants in the group from Nunavut discussed a number of issues specifically relevant to their region and local communities. </w:t>
      </w:r>
      <w:r w:rsidR="00544C71">
        <w:rPr>
          <w:rFonts w:cs="Segoe UI"/>
          <w:szCs w:val="20"/>
        </w:rPr>
        <w:t xml:space="preserve"> </w:t>
      </w:r>
      <w:r>
        <w:rPr>
          <w:rFonts w:cs="Segoe UI"/>
          <w:szCs w:val="20"/>
        </w:rPr>
        <w:t xml:space="preserve">To begin, participants were asked if they had been following the issue related to water contamination in Iqaluit.  Most were aware of the issue, with some saying it had been a long-standing concern facing the community, dating back to the latter half of 2021.  While some were under the impression that the issue had been resolved in recent months, others had heard that the community’s water supply had once again become contaminated.  Several recalled the presence of Canadian Armed Forces (CAF) personnel as well as the provision of </w:t>
      </w:r>
      <w:r w:rsidR="00342935">
        <w:rPr>
          <w:rFonts w:cs="Segoe UI"/>
          <w:szCs w:val="20"/>
        </w:rPr>
        <w:t xml:space="preserve">federal government </w:t>
      </w:r>
      <w:r>
        <w:rPr>
          <w:rFonts w:cs="Segoe UI"/>
          <w:szCs w:val="20"/>
        </w:rPr>
        <w:t xml:space="preserve">supplies and financial assistance towards resolving the issue.  A few participants felt there should have been a greater effort by public officials to work with members of the community, including Inuit elders, who, it was felt could have provided useful advice, especially regarding operating in the extreme cold weather frequently experienced in the region. </w:t>
      </w:r>
    </w:p>
    <w:p w14:paraId="563A89B5" w14:textId="77777777" w:rsidR="005F24E3" w:rsidRDefault="005F24E3" w:rsidP="005F24E3">
      <w:pPr>
        <w:rPr>
          <w:rFonts w:cs="Segoe UI"/>
          <w:szCs w:val="20"/>
        </w:rPr>
      </w:pPr>
      <w:r>
        <w:rPr>
          <w:rFonts w:cs="Segoe UI"/>
          <w:szCs w:val="20"/>
        </w:rPr>
        <w:t xml:space="preserve">Asked what additional steps the Government of Canada could take to assist in providing a long-term solution to clean drinking water issues in Iqaluit and the region more generally, a number of responses were provided.  These included working with the municipal and territorial governments to construct a </w:t>
      </w:r>
      <w:r>
        <w:rPr>
          <w:rFonts w:cs="Segoe UI"/>
          <w:szCs w:val="20"/>
        </w:rPr>
        <w:lastRenderedPageBreak/>
        <w:t xml:space="preserve">new water treatment facility in the community, greater work towards resolving drinking water issues throughout the North as well as the rest of Canada, and infrastructure upgrades throughout the region in order to prevent future issues from emerging in other Indigenous communities. </w:t>
      </w:r>
    </w:p>
    <w:p w14:paraId="1EC1D7B2" w14:textId="77777777" w:rsidR="005F24E3" w:rsidRDefault="005F24E3" w:rsidP="005F24E3">
      <w:pPr>
        <w:rPr>
          <w:rFonts w:cs="Segoe UI"/>
          <w:szCs w:val="20"/>
        </w:rPr>
      </w:pPr>
      <w:r>
        <w:rPr>
          <w:rFonts w:cs="Segoe UI"/>
          <w:szCs w:val="20"/>
        </w:rPr>
        <w:t xml:space="preserve">Discussing housing in the region, all participants felt there were serious issues concerning the availability of affordable dwellings in Iqaluit as well as a large number of other Northern communities.    This perceived lack of housing in the territory was felt to disproportionately affect Inuit families and those originally from the area compared to individuals recruited to Nunavut to work for private companies.  All participants felt more needed to be done by the federal government to provide affordable housing options for those living in the North.  Some were of the opinion that a housing crisis had existed since the inception of the territory and had only worsened in the decades that followed.  It was believed there needed to be a greater emphasis on ‘grassroots’ solutions to the housing situation, including the greater incorporation of Inuk voices in the process. </w:t>
      </w:r>
    </w:p>
    <w:p w14:paraId="0D7C9392" w14:textId="2D0C39F1" w:rsidR="005F24E3" w:rsidRDefault="005F24E3" w:rsidP="005F24E3">
      <w:pPr>
        <w:rPr>
          <w:rFonts w:cs="Segoe UI"/>
          <w:szCs w:val="20"/>
        </w:rPr>
      </w:pPr>
      <w:r>
        <w:rPr>
          <w:rFonts w:cs="Segoe UI"/>
          <w:szCs w:val="20"/>
        </w:rPr>
        <w:t xml:space="preserve">Most participants felt that mental health problems represented a serious and significant issue in many Northern communities.  Asked to identify the largest challenges contributing to this issue, participants mentioned a number of factors such as a lack of mental health services, stigma around receiving treatment, and poor living standards which it was felt </w:t>
      </w:r>
      <w:r w:rsidR="00544C71">
        <w:rPr>
          <w:rFonts w:cs="Segoe UI"/>
          <w:szCs w:val="20"/>
        </w:rPr>
        <w:t>only</w:t>
      </w:r>
      <w:r>
        <w:rPr>
          <w:rFonts w:cs="Segoe UI"/>
          <w:szCs w:val="20"/>
        </w:rPr>
        <w:t xml:space="preserve"> served to exacerbate existing mental health issues among many individuals.  Most felt that mental health challenges among youth, in particular, constituted an especially widespread and difficult problem in the territory.  Many felt a lack of extracurricular activities for youth, such as organized sports, cultural education, arts and music classes, and other programming, </w:t>
      </w:r>
      <w:r w:rsidR="00384194">
        <w:rPr>
          <w:rFonts w:cs="Segoe UI"/>
          <w:szCs w:val="20"/>
        </w:rPr>
        <w:t>was</w:t>
      </w:r>
      <w:r>
        <w:rPr>
          <w:rFonts w:cs="Segoe UI"/>
          <w:szCs w:val="20"/>
        </w:rPr>
        <w:t xml:space="preserve"> a major contributing factor, hindering social opportunities, </w:t>
      </w:r>
      <w:proofErr w:type="gramStart"/>
      <w:r>
        <w:rPr>
          <w:rFonts w:cs="Segoe UI"/>
          <w:szCs w:val="20"/>
        </w:rPr>
        <w:t>goal-setting</w:t>
      </w:r>
      <w:proofErr w:type="gramEnd"/>
      <w:r>
        <w:rPr>
          <w:rFonts w:cs="Segoe UI"/>
          <w:szCs w:val="20"/>
        </w:rPr>
        <w:t xml:space="preserve">, confidence, and the development of </w:t>
      </w:r>
      <w:r w:rsidR="00384194">
        <w:rPr>
          <w:rFonts w:cs="Segoe UI"/>
          <w:szCs w:val="20"/>
        </w:rPr>
        <w:t xml:space="preserve">practical </w:t>
      </w:r>
      <w:r>
        <w:rPr>
          <w:rFonts w:cs="Segoe UI"/>
          <w:szCs w:val="20"/>
        </w:rPr>
        <w:t xml:space="preserve">skills among young people.  </w:t>
      </w:r>
    </w:p>
    <w:p w14:paraId="7DEDD2F1" w14:textId="2C5FC873" w:rsidR="00BE6E11" w:rsidRPr="005F24E3" w:rsidRDefault="005F24E3" w:rsidP="00BE6E11">
      <w:pPr>
        <w:rPr>
          <w:rFonts w:cs="Segoe UI"/>
          <w:szCs w:val="20"/>
        </w:rPr>
      </w:pPr>
      <w:r>
        <w:rPr>
          <w:rFonts w:cs="Segoe UI"/>
          <w:szCs w:val="20"/>
        </w:rPr>
        <w:t xml:space="preserve">Most participants felt that services and care for seniors in Nunavut were also significantly lacking.  A number of participants thought many communities, including Iqaluit, faced accessibility issues, with many buildings built above ground and only reachable by stairway, making them difficult for those with mobility issues to access.  It was also felt that in-community care was essential for protecting both the physical and mental wellbeing of elders, and that </w:t>
      </w:r>
      <w:r w:rsidR="00384194">
        <w:rPr>
          <w:rFonts w:cs="Segoe UI"/>
          <w:szCs w:val="20"/>
        </w:rPr>
        <w:t>the ability</w:t>
      </w:r>
      <w:r>
        <w:rPr>
          <w:rFonts w:cs="Segoe UI"/>
          <w:szCs w:val="20"/>
        </w:rPr>
        <w:t xml:space="preserve"> to interact with loved ones was an important component of the healing process.  Related to this, several participants alluded to the situation of an elder from Coral Harbour who had travelled to Ottawa for treatment and was now facing difficulty returning to their local community.  Many thought the transportation of elders away from their communities was not only having a negative impact on elders but on their loved ones, as well, who experienced guilt and anxiety for being unable to provide adequate care.  Most participants </w:t>
      </w:r>
      <w:proofErr w:type="gramStart"/>
      <w:r>
        <w:rPr>
          <w:rFonts w:cs="Segoe UI"/>
          <w:szCs w:val="20"/>
        </w:rPr>
        <w:t>felt strongly</w:t>
      </w:r>
      <w:proofErr w:type="gramEnd"/>
      <w:r>
        <w:rPr>
          <w:rFonts w:cs="Segoe UI"/>
          <w:szCs w:val="20"/>
        </w:rPr>
        <w:t xml:space="preserve"> that more needed to be done to keep elders in their communities whenever possible.</w:t>
      </w:r>
    </w:p>
    <w:p w14:paraId="22B267FE" w14:textId="1404D95B" w:rsidR="001054E6" w:rsidRDefault="001054E6" w:rsidP="001054E6">
      <w:pPr>
        <w:pStyle w:val="Heading2"/>
      </w:pPr>
      <w:bookmarkStart w:id="37" w:name="_Toc108101812"/>
      <w:r>
        <w:t xml:space="preserve">Local Issues </w:t>
      </w:r>
      <w:r w:rsidRPr="00315251">
        <w:t>(</w:t>
      </w:r>
      <w:r>
        <w:t>Prince Edward Island)</w:t>
      </w:r>
      <w:bookmarkEnd w:id="37"/>
      <w:r>
        <w:t xml:space="preserve"> </w:t>
      </w:r>
    </w:p>
    <w:p w14:paraId="01DC41C4" w14:textId="153D68F7" w:rsidR="005F24E3" w:rsidRDefault="005F24E3" w:rsidP="005F24E3">
      <w:pPr>
        <w:rPr>
          <w:rFonts w:cs="Segoe UI"/>
          <w:szCs w:val="20"/>
        </w:rPr>
      </w:pPr>
      <w:r w:rsidRPr="00DB7622">
        <w:rPr>
          <w:rFonts w:cs="Segoe UI"/>
          <w:szCs w:val="20"/>
        </w:rPr>
        <w:t xml:space="preserve">Participants in </w:t>
      </w:r>
      <w:r>
        <w:rPr>
          <w:rFonts w:cs="Segoe UI"/>
          <w:szCs w:val="20"/>
        </w:rPr>
        <w:t>the</w:t>
      </w:r>
      <w:r w:rsidRPr="00DB7622">
        <w:rPr>
          <w:rFonts w:cs="Segoe UI"/>
          <w:szCs w:val="20"/>
        </w:rPr>
        <w:t xml:space="preserve"> group</w:t>
      </w:r>
      <w:r>
        <w:rPr>
          <w:rFonts w:cs="Segoe UI"/>
          <w:szCs w:val="20"/>
        </w:rPr>
        <w:t xml:space="preserve"> from Prince Edward Island (PEI)</w:t>
      </w:r>
      <w:r w:rsidRPr="00DB7622">
        <w:rPr>
          <w:rFonts w:cs="Segoe UI"/>
          <w:szCs w:val="20"/>
        </w:rPr>
        <w:t xml:space="preserve"> discussed a number of issues specific to the province</w:t>
      </w:r>
      <w:r>
        <w:rPr>
          <w:rFonts w:cs="Segoe UI"/>
          <w:szCs w:val="20"/>
        </w:rPr>
        <w:t>, including those related to the United States</w:t>
      </w:r>
      <w:r w:rsidR="00B75AA8">
        <w:rPr>
          <w:rFonts w:cs="Segoe UI"/>
          <w:szCs w:val="20"/>
        </w:rPr>
        <w:t xml:space="preserve"> denying entry of shipments of PEI potatoes</w:t>
      </w:r>
      <w:r>
        <w:rPr>
          <w:rFonts w:cs="Segoe UI"/>
          <w:szCs w:val="20"/>
        </w:rPr>
        <w:t>, the hiring of PEI nurses by Veterans Affairs Canada (VAC), and immigration within the province</w:t>
      </w:r>
      <w:r w:rsidRPr="00DB7622">
        <w:rPr>
          <w:rFonts w:cs="Segoe UI"/>
          <w:szCs w:val="20"/>
        </w:rPr>
        <w:t xml:space="preserve">.  </w:t>
      </w:r>
    </w:p>
    <w:p w14:paraId="79D3B73E" w14:textId="0D0BD180" w:rsidR="005F24E3" w:rsidRDefault="005F24E3" w:rsidP="005F24E3">
      <w:pPr>
        <w:rPr>
          <w:rFonts w:cs="Segoe UI"/>
          <w:szCs w:val="20"/>
        </w:rPr>
      </w:pPr>
      <w:r w:rsidRPr="00DB7622">
        <w:rPr>
          <w:rFonts w:cs="Segoe UI"/>
          <w:szCs w:val="20"/>
        </w:rPr>
        <w:t>To begin</w:t>
      </w:r>
      <w:r>
        <w:rPr>
          <w:rFonts w:cs="Segoe UI"/>
          <w:szCs w:val="20"/>
        </w:rPr>
        <w:t>,</w:t>
      </w:r>
      <w:r w:rsidRPr="00DB7622">
        <w:rPr>
          <w:rFonts w:cs="Segoe UI"/>
          <w:szCs w:val="20"/>
        </w:rPr>
        <w:t xml:space="preserve"> </w:t>
      </w:r>
      <w:r w:rsidR="00AC6FA4">
        <w:rPr>
          <w:rFonts w:cs="Segoe UI"/>
          <w:szCs w:val="20"/>
        </w:rPr>
        <w:t>participants</w:t>
      </w:r>
      <w:r w:rsidRPr="00DB7622">
        <w:rPr>
          <w:rFonts w:cs="Segoe UI"/>
          <w:szCs w:val="20"/>
        </w:rPr>
        <w:t xml:space="preserve"> were asked if they had seen, read, or heard anything about recent developments related to the trade of PEI potatoes.</w:t>
      </w:r>
      <w:r>
        <w:rPr>
          <w:rFonts w:cs="Segoe UI"/>
          <w:szCs w:val="20"/>
        </w:rPr>
        <w:t xml:space="preserve">  </w:t>
      </w:r>
      <w:r w:rsidRPr="00DB7622">
        <w:rPr>
          <w:rFonts w:cs="Segoe UI"/>
          <w:szCs w:val="20"/>
        </w:rPr>
        <w:t xml:space="preserve">All were at least somewhat aware of </w:t>
      </w:r>
      <w:r>
        <w:rPr>
          <w:rFonts w:cs="Segoe UI"/>
          <w:szCs w:val="20"/>
        </w:rPr>
        <w:t>an</w:t>
      </w:r>
      <w:r w:rsidRPr="00DB7622">
        <w:rPr>
          <w:rFonts w:cs="Segoe UI"/>
          <w:szCs w:val="20"/>
        </w:rPr>
        <w:t xml:space="preserve"> issue</w:t>
      </w:r>
      <w:r>
        <w:rPr>
          <w:rFonts w:cs="Segoe UI"/>
          <w:szCs w:val="20"/>
        </w:rPr>
        <w:t xml:space="preserve"> related to </w:t>
      </w:r>
      <w:proofErr w:type="gramStart"/>
      <w:r>
        <w:rPr>
          <w:rFonts w:cs="Segoe UI"/>
          <w:szCs w:val="20"/>
        </w:rPr>
        <w:t>a the</w:t>
      </w:r>
      <w:proofErr w:type="gramEnd"/>
      <w:r>
        <w:rPr>
          <w:rFonts w:cs="Segoe UI"/>
          <w:szCs w:val="20"/>
        </w:rPr>
        <w:t xml:space="preserve"> </w:t>
      </w:r>
      <w:r>
        <w:rPr>
          <w:rFonts w:cs="Segoe UI"/>
          <w:szCs w:val="20"/>
        </w:rPr>
        <w:lastRenderedPageBreak/>
        <w:t xml:space="preserve">United States </w:t>
      </w:r>
      <w:r w:rsidR="00B75AA8">
        <w:rPr>
          <w:rFonts w:cs="Segoe UI"/>
          <w:szCs w:val="20"/>
        </w:rPr>
        <w:t xml:space="preserve">temporarily denying entry of shipments of PEI potatoes </w:t>
      </w:r>
      <w:r>
        <w:rPr>
          <w:rFonts w:cs="Segoe UI"/>
          <w:szCs w:val="20"/>
        </w:rPr>
        <w:t>due to the discovery of potato wart in some potato crops</w:t>
      </w:r>
      <w:r w:rsidR="00384194">
        <w:rPr>
          <w:rFonts w:cs="Segoe UI"/>
          <w:szCs w:val="20"/>
        </w:rPr>
        <w:t xml:space="preserve"> within the province</w:t>
      </w:r>
      <w:r w:rsidRPr="00DB7622">
        <w:rPr>
          <w:rFonts w:cs="Segoe UI"/>
          <w:szCs w:val="20"/>
        </w:rPr>
        <w:t xml:space="preserve">. </w:t>
      </w:r>
      <w:r>
        <w:rPr>
          <w:rFonts w:cs="Segoe UI"/>
          <w:szCs w:val="20"/>
        </w:rPr>
        <w:t xml:space="preserve"> </w:t>
      </w:r>
      <w:r w:rsidRPr="00DB7622">
        <w:rPr>
          <w:rFonts w:cs="Segoe UI"/>
          <w:szCs w:val="20"/>
        </w:rPr>
        <w:t>Most felt the Government of Canada had an important role to play in resolving this issue and resuming potato exports</w:t>
      </w:r>
      <w:r>
        <w:rPr>
          <w:rFonts w:cs="Segoe UI"/>
          <w:szCs w:val="20"/>
        </w:rPr>
        <w:t xml:space="preserve"> from PEI</w:t>
      </w:r>
      <w:r w:rsidRPr="00DB7622">
        <w:rPr>
          <w:rFonts w:cs="Segoe UI"/>
          <w:szCs w:val="20"/>
        </w:rPr>
        <w:t xml:space="preserve"> </w:t>
      </w:r>
      <w:r>
        <w:rPr>
          <w:rFonts w:cs="Segoe UI"/>
          <w:szCs w:val="20"/>
        </w:rPr>
        <w:t>to</w:t>
      </w:r>
      <w:r w:rsidRPr="00DB7622">
        <w:rPr>
          <w:rFonts w:cs="Segoe UI"/>
          <w:szCs w:val="20"/>
        </w:rPr>
        <w:t xml:space="preserve"> the United States.  Some thought the federal government needed to be firmer in its negotiations with U.S. </w:t>
      </w:r>
      <w:r>
        <w:rPr>
          <w:rFonts w:cs="Segoe UI"/>
          <w:szCs w:val="20"/>
        </w:rPr>
        <w:t>counterparts and put</w:t>
      </w:r>
      <w:r w:rsidRPr="00DB7622">
        <w:rPr>
          <w:rFonts w:cs="Segoe UI"/>
          <w:szCs w:val="20"/>
        </w:rPr>
        <w:t xml:space="preserve"> greater effort into finding a solution.  A few </w:t>
      </w:r>
      <w:r>
        <w:rPr>
          <w:rFonts w:cs="Segoe UI"/>
          <w:szCs w:val="20"/>
        </w:rPr>
        <w:t>mentioned having</w:t>
      </w:r>
      <w:r w:rsidRPr="00DB7622">
        <w:rPr>
          <w:rFonts w:cs="Segoe UI"/>
          <w:szCs w:val="20"/>
        </w:rPr>
        <w:t xml:space="preserve"> heard the initial </w:t>
      </w:r>
      <w:r w:rsidR="00AD2F8E">
        <w:rPr>
          <w:rFonts w:cs="Segoe UI"/>
          <w:szCs w:val="20"/>
        </w:rPr>
        <w:t>trade suspension</w:t>
      </w:r>
      <w:r w:rsidR="00B75AA8" w:rsidRPr="00DB7622">
        <w:rPr>
          <w:rFonts w:cs="Segoe UI"/>
          <w:szCs w:val="20"/>
        </w:rPr>
        <w:t xml:space="preserve"> </w:t>
      </w:r>
      <w:r w:rsidRPr="00DB7622">
        <w:rPr>
          <w:rFonts w:cs="Segoe UI"/>
          <w:szCs w:val="20"/>
        </w:rPr>
        <w:t xml:space="preserve">had been ‘self-imposed’, with some </w:t>
      </w:r>
      <w:r w:rsidR="00B75AA8">
        <w:rPr>
          <w:rFonts w:cs="Segoe UI"/>
          <w:szCs w:val="20"/>
        </w:rPr>
        <w:t>believing that</w:t>
      </w:r>
      <w:r w:rsidR="00B75AA8" w:rsidRPr="00DB7622">
        <w:rPr>
          <w:rFonts w:cs="Segoe UI"/>
          <w:szCs w:val="20"/>
        </w:rPr>
        <w:t xml:space="preserve"> </w:t>
      </w:r>
      <w:r w:rsidRPr="00DB7622">
        <w:rPr>
          <w:rFonts w:cs="Segoe UI"/>
          <w:szCs w:val="20"/>
        </w:rPr>
        <w:t xml:space="preserve">the Canadian Food Inspection Agency (CFIA) </w:t>
      </w:r>
      <w:r w:rsidR="00B75AA8">
        <w:rPr>
          <w:rFonts w:cs="Segoe UI"/>
          <w:szCs w:val="20"/>
        </w:rPr>
        <w:t>had</w:t>
      </w:r>
      <w:r w:rsidR="00B75AA8" w:rsidRPr="00DB7622">
        <w:rPr>
          <w:rFonts w:cs="Segoe UI"/>
          <w:szCs w:val="20"/>
        </w:rPr>
        <w:t xml:space="preserve"> suspend</w:t>
      </w:r>
      <w:r w:rsidR="00B75AA8">
        <w:rPr>
          <w:rFonts w:cs="Segoe UI"/>
          <w:szCs w:val="20"/>
        </w:rPr>
        <w:t>ed</w:t>
      </w:r>
      <w:r w:rsidR="00B75AA8" w:rsidRPr="00DB7622">
        <w:rPr>
          <w:rFonts w:cs="Segoe UI"/>
          <w:szCs w:val="20"/>
        </w:rPr>
        <w:t xml:space="preserve"> </w:t>
      </w:r>
      <w:r w:rsidRPr="00DB7622">
        <w:rPr>
          <w:rFonts w:cs="Segoe UI"/>
          <w:szCs w:val="20"/>
        </w:rPr>
        <w:t xml:space="preserve">potato exports in the first place.  </w:t>
      </w:r>
      <w:r>
        <w:rPr>
          <w:rFonts w:cs="Segoe UI"/>
          <w:szCs w:val="20"/>
        </w:rPr>
        <w:t xml:space="preserve">Some were critical of these actions by the U.S. and thought it had been unnecessarily ‘heavy-handed’ given the perceived low health risk of potato wart.  While no participants reported being personally affected by this issue, many felt it could potentially have numerous negative economic consequences for the province, given the status of PEI potatoes as a major provincial export, and the economic damage already incurred by the COVID-19 pandemic, resulting in lost income to vital sectors such as the tourism industry.  </w:t>
      </w:r>
    </w:p>
    <w:p w14:paraId="4A29CAD3" w14:textId="77777777" w:rsidR="005F24E3" w:rsidRDefault="005F24E3" w:rsidP="005F24E3">
      <w:pPr>
        <w:rPr>
          <w:rFonts w:cs="Segoe UI"/>
          <w:szCs w:val="20"/>
        </w:rPr>
      </w:pPr>
      <w:r>
        <w:rPr>
          <w:rFonts w:cs="Segoe UI"/>
          <w:szCs w:val="20"/>
        </w:rPr>
        <w:t xml:space="preserve">Discussing the CFIA’s role more generally, most felt the agency was of critical importance, particularly in terms of ensuring public health and the safety of food products consumed by Canadians as well as international trade partners.  It was believed the maintenance of high food-safety standards in Canadian exports was crucial in protecting Canada’s international reputation as a safe exporter.  Asked how they felt the CFIA was performing in terms of fulfilling its mandate, participants were largely split on this issue with roughly an equal number of individuals feeling the CFIA was doing a good job as those who felt performance had been poor.  Some thought that, while frustrating at times, the CFIA was upholding its responsibility to the Canadian people and protecting the international reputation of Canadian exports by identifying and taking action regarding issues such as potato wart.  Others, however, were of the view that the initial potato wart issue had been minimal and primarily limited to only a few potato fields.  As such, they felt this matter had been blown somewhat out of proportion and that the CFIA should have worked harder to reassure U.S. trade counterparts regarding the safety of PEI potatoes and promote confidence in the thoroughness of Canadian food safety standards and regulations.  </w:t>
      </w:r>
    </w:p>
    <w:p w14:paraId="4056D074" w14:textId="77777777" w:rsidR="005F24E3" w:rsidRDefault="005F24E3" w:rsidP="005F24E3">
      <w:pPr>
        <w:rPr>
          <w:rFonts w:cs="Segoe UI"/>
          <w:szCs w:val="20"/>
        </w:rPr>
      </w:pPr>
      <w:r>
        <w:rPr>
          <w:rFonts w:cs="Segoe UI"/>
          <w:szCs w:val="20"/>
        </w:rPr>
        <w:t xml:space="preserve">Very few had heard about Government of Canada business risk management (BRM) programs, including the AgriStability initiative.  Asked, more specifically, if they were aware of a $28-million plan from the federal government to assist PEI farmers affected by the trade suspension of potatoes to the United States, many participants had heard about this program, though few could recount any specific details.  Most participants thought these financial supports would likely have a positive effect on helping PEI farmers and keeping their businesses viable in the short-term.  Some, however, were skeptical that $28 million would be enough to offset the potential financial losses incurred by potato </w:t>
      </w:r>
      <w:proofErr w:type="gramStart"/>
      <w:r>
        <w:rPr>
          <w:rFonts w:cs="Segoe UI"/>
          <w:szCs w:val="20"/>
        </w:rPr>
        <w:t>farmers, and</w:t>
      </w:r>
      <w:proofErr w:type="gramEnd"/>
      <w:r>
        <w:rPr>
          <w:rFonts w:cs="Segoe UI"/>
          <w:szCs w:val="20"/>
        </w:rPr>
        <w:t xml:space="preserve"> felt additional funding may need to be allocated.  Discussing what they felt would be the long-term impact of this situation on the potato industry on PEI, many felt the ‘PEI potatoes’ brand would be significantly damaged.  From an economic perspective, some were also concerned about the province potentially losing what they felt to be its competitive advantage in the sector.  </w:t>
      </w:r>
    </w:p>
    <w:p w14:paraId="5D87B6C6" w14:textId="12A27736" w:rsidR="005F24E3" w:rsidRDefault="005F24E3" w:rsidP="005F24E3">
      <w:pPr>
        <w:rPr>
          <w:rFonts w:cs="Segoe UI"/>
          <w:szCs w:val="20"/>
        </w:rPr>
      </w:pPr>
      <w:r>
        <w:rPr>
          <w:rFonts w:cs="Segoe UI"/>
          <w:szCs w:val="20"/>
        </w:rPr>
        <w:t>Discussing the recent announcement on February 8</w:t>
      </w:r>
      <w:r w:rsidRPr="00133C46">
        <w:rPr>
          <w:rFonts w:cs="Segoe UI"/>
          <w:szCs w:val="20"/>
          <w:vertAlign w:val="superscript"/>
        </w:rPr>
        <w:t>th</w:t>
      </w:r>
      <w:r>
        <w:rPr>
          <w:rFonts w:cs="Segoe UI"/>
          <w:szCs w:val="20"/>
        </w:rPr>
        <w:t xml:space="preserve">, </w:t>
      </w:r>
      <w:proofErr w:type="gramStart"/>
      <w:r>
        <w:rPr>
          <w:rFonts w:cs="Segoe UI"/>
          <w:szCs w:val="20"/>
        </w:rPr>
        <w:t>2022</w:t>
      </w:r>
      <w:proofErr w:type="gramEnd"/>
      <w:r>
        <w:rPr>
          <w:rFonts w:cs="Segoe UI"/>
          <w:szCs w:val="20"/>
        </w:rPr>
        <w:t xml:space="preserve"> that the United States would be allowing the resumption of shipments of PEI potatoes to </w:t>
      </w:r>
      <w:r w:rsidR="00384194">
        <w:rPr>
          <w:rFonts w:cs="Segoe UI"/>
          <w:szCs w:val="20"/>
        </w:rPr>
        <w:t xml:space="preserve">the U.S. territory of </w:t>
      </w:r>
      <w:r>
        <w:rPr>
          <w:rFonts w:cs="Segoe UI"/>
          <w:szCs w:val="20"/>
        </w:rPr>
        <w:t xml:space="preserve">Puerto Rico, almost all participants had heard about this development, with many feeling this was great news for the province and its farmers.  While a small number felt this represented something of a ‘double standard’ in that the </w:t>
      </w:r>
      <w:r>
        <w:rPr>
          <w:rFonts w:cs="Segoe UI"/>
          <w:szCs w:val="20"/>
        </w:rPr>
        <w:lastRenderedPageBreak/>
        <w:t xml:space="preserve">potatoes were being accepted in Puerto Rico but not the U.S. mainland, most felt this decision was also related to increased demand for food stuffs in Puerto Rico.  Some felt that potato wart, seen by most as primarily an aesthetic issue, would be of less concern relative to the nutritional value these potatoes could provide to the citizens of Puerto Rico.  Most believed the CFIA likely played a role in accomplishing this partial reopening of trade, feeling this announcement represented a </w:t>
      </w:r>
      <w:r w:rsidR="00384194">
        <w:rPr>
          <w:rFonts w:cs="Segoe UI"/>
          <w:szCs w:val="20"/>
        </w:rPr>
        <w:t>‘</w:t>
      </w:r>
      <w:r>
        <w:rPr>
          <w:rFonts w:cs="Segoe UI"/>
          <w:szCs w:val="20"/>
        </w:rPr>
        <w:t>win</w:t>
      </w:r>
      <w:r w:rsidR="00384194">
        <w:rPr>
          <w:rFonts w:cs="Segoe UI"/>
          <w:szCs w:val="20"/>
        </w:rPr>
        <w:t>’</w:t>
      </w:r>
      <w:r>
        <w:rPr>
          <w:rFonts w:cs="Segoe UI"/>
          <w:szCs w:val="20"/>
        </w:rPr>
        <w:t xml:space="preserve"> for both Canada and the United States and was a positive step towards fully resuming the trade of PEI potatoes.  </w:t>
      </w:r>
    </w:p>
    <w:p w14:paraId="3A7BB275" w14:textId="66D6B99C" w:rsidR="005F24E3" w:rsidRDefault="005F24E3" w:rsidP="005F24E3">
      <w:pPr>
        <w:rPr>
          <w:rFonts w:cs="Segoe UI"/>
          <w:szCs w:val="20"/>
        </w:rPr>
      </w:pPr>
      <w:r>
        <w:rPr>
          <w:rFonts w:cs="Segoe UI"/>
          <w:szCs w:val="20"/>
        </w:rPr>
        <w:t>Participants were also asked whether they had seen, read, or heard anything recently about Veterans Affairs Canada (VAC).  Unprompted, several participants mentioned hearing about VAC hiring away a number of nurses who had previously been working for Health PEI, which some felt had caused a nursing shortage in the province, with the remaining nursing staff unable to meet the cur</w:t>
      </w:r>
      <w:r w:rsidR="00384194">
        <w:rPr>
          <w:rFonts w:cs="Segoe UI"/>
          <w:szCs w:val="20"/>
        </w:rPr>
        <w:t xml:space="preserve">rent demand of PEI residents.  </w:t>
      </w:r>
      <w:r>
        <w:rPr>
          <w:rFonts w:cs="Segoe UI"/>
          <w:szCs w:val="20"/>
        </w:rPr>
        <w:t xml:space="preserve">Asked specifically about the nursing issue, many felt that while VAC hiring these nurses may have negatively impacted the provincial health system, the switch may have been a beneficial one for nurses burnt out after working through almost two years of the COVID-19 pandemic.  Some suspected that many of these nurses may have actively sought out this temporary change.  Rather than finding fault with the nurses, however, many believed provincial officials needed to take a closer look at why nurses were leaving Health PEI as well as potential actions the provincial government could take to improve working conditions for nurses to avoid further departures.  </w:t>
      </w:r>
    </w:p>
    <w:p w14:paraId="307B9D62" w14:textId="7FB4A61E" w:rsidR="00BE6E11" w:rsidRPr="005F24E3" w:rsidRDefault="005F24E3" w:rsidP="00F9719D">
      <w:pPr>
        <w:rPr>
          <w:rFonts w:cs="Segoe UI"/>
          <w:szCs w:val="20"/>
        </w:rPr>
      </w:pPr>
      <w:r>
        <w:rPr>
          <w:rFonts w:cs="Segoe UI"/>
          <w:szCs w:val="20"/>
        </w:rPr>
        <w:t xml:space="preserve">Participants also discussed whether they had recently seen, read, or heard anything about immigration specifically relating to PEI.  While few had heard any specific details, it was generally felt that immigration to PEI had recently increased.  To some, this was both a positive and negative development that might benefit the economy in some areas, such as the workforce, while creating challenges in others, such as increasing the demand for and cost of housing.  Speaking on immigration more broadly, a number of participants recalled hearing about recent delays for applicants seeking to obtain permanent residency or Canadian citizenship, though few could recall any specific details.  A few had also heard about delays in processing family reunifications due to a ‘backlog’ of applications built up over the course of the pandemic.  Generally, it was felt by many that the process for obtaining permanent residency or Canadian citizenship was quite onerous for applicants.  </w:t>
      </w:r>
    </w:p>
    <w:p w14:paraId="6471FCA8" w14:textId="5D1446C8" w:rsidR="00804E32" w:rsidRPr="00CB5235" w:rsidRDefault="00804E32" w:rsidP="00F9719D"/>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03F6B052" w14:textId="7B72E008" w:rsidR="00804E32" w:rsidRDefault="002D54B9" w:rsidP="00B732BC">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804E32"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24F6" w14:textId="77777777" w:rsidR="00F442F9" w:rsidRDefault="00F442F9" w:rsidP="007C351A">
      <w:pPr>
        <w:spacing w:after="0"/>
      </w:pPr>
      <w:r>
        <w:separator/>
      </w:r>
    </w:p>
  </w:endnote>
  <w:endnote w:type="continuationSeparator" w:id="0">
    <w:p w14:paraId="4C7F5C83" w14:textId="77777777" w:rsidR="00F442F9" w:rsidRDefault="00F442F9"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50364DA4" w:rsidR="003F000C" w:rsidRDefault="003F000C" w:rsidP="00B71F41">
    <w:pPr>
      <w:tabs>
        <w:tab w:val="right" w:pos="8910"/>
      </w:tabs>
    </w:pPr>
    <w:r>
      <w:tab/>
    </w:r>
    <w:r>
      <w:fldChar w:fldCharType="begin"/>
    </w:r>
    <w:r>
      <w:instrText xml:space="preserve"> PAGE   \* MERGEFORMAT </w:instrText>
    </w:r>
    <w:r>
      <w:fldChar w:fldCharType="separate"/>
    </w:r>
    <w:r w:rsidR="0029506D">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7954" w14:textId="77777777" w:rsidR="00F442F9" w:rsidRDefault="00F442F9" w:rsidP="007C351A">
      <w:pPr>
        <w:spacing w:after="0"/>
      </w:pPr>
      <w:r>
        <w:separator/>
      </w:r>
    </w:p>
  </w:footnote>
  <w:footnote w:type="continuationSeparator" w:id="0">
    <w:p w14:paraId="180F7EC4" w14:textId="77777777" w:rsidR="00F442F9" w:rsidRDefault="00F442F9"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3F000C" w:rsidRDefault="003F000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5963F6"/>
    <w:multiLevelType w:val="hybridMultilevel"/>
    <w:tmpl w:val="FB48A44C"/>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A3852"/>
    <w:multiLevelType w:val="hybridMultilevel"/>
    <w:tmpl w:val="E2FC6D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39229C4"/>
    <w:multiLevelType w:val="hybridMultilevel"/>
    <w:tmpl w:val="D9DE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F1132"/>
    <w:multiLevelType w:val="hybridMultilevel"/>
    <w:tmpl w:val="BC08EE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5427392"/>
    <w:multiLevelType w:val="hybridMultilevel"/>
    <w:tmpl w:val="CD2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D0DEE"/>
    <w:multiLevelType w:val="hybridMultilevel"/>
    <w:tmpl w:val="0F28C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776BBB"/>
    <w:multiLevelType w:val="hybridMultilevel"/>
    <w:tmpl w:val="103ADCA2"/>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E55247"/>
    <w:multiLevelType w:val="hybridMultilevel"/>
    <w:tmpl w:val="5F4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A419D"/>
    <w:multiLevelType w:val="hybridMultilevel"/>
    <w:tmpl w:val="E78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F21287A"/>
    <w:multiLevelType w:val="hybridMultilevel"/>
    <w:tmpl w:val="119CE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6667BC"/>
    <w:multiLevelType w:val="hybridMultilevel"/>
    <w:tmpl w:val="A49EF3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9E2C29"/>
    <w:multiLevelType w:val="hybridMultilevel"/>
    <w:tmpl w:val="EEC6D246"/>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B82657"/>
    <w:multiLevelType w:val="hybridMultilevel"/>
    <w:tmpl w:val="466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2297C"/>
    <w:multiLevelType w:val="hybridMultilevel"/>
    <w:tmpl w:val="2E8ABBA6"/>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527AEC"/>
    <w:multiLevelType w:val="hybridMultilevel"/>
    <w:tmpl w:val="F10AA600"/>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72DF3"/>
    <w:multiLevelType w:val="hybridMultilevel"/>
    <w:tmpl w:val="F418F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68128C"/>
    <w:multiLevelType w:val="hybridMultilevel"/>
    <w:tmpl w:val="4C8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F2C58"/>
    <w:multiLevelType w:val="hybridMultilevel"/>
    <w:tmpl w:val="E38E84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9E4503"/>
    <w:multiLevelType w:val="hybridMultilevel"/>
    <w:tmpl w:val="99E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C7B80"/>
    <w:multiLevelType w:val="hybridMultilevel"/>
    <w:tmpl w:val="731EC1CE"/>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85D2BA2"/>
    <w:multiLevelType w:val="hybridMultilevel"/>
    <w:tmpl w:val="210E628E"/>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9073B9D"/>
    <w:multiLevelType w:val="hybridMultilevel"/>
    <w:tmpl w:val="886AEAA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5" w15:restartNumberingAfterBreak="0">
    <w:nsid w:val="2D280086"/>
    <w:multiLevelType w:val="hybridMultilevel"/>
    <w:tmpl w:val="680E6162"/>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EBF0FFA"/>
    <w:multiLevelType w:val="hybridMultilevel"/>
    <w:tmpl w:val="2D12854A"/>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642DB1"/>
    <w:multiLevelType w:val="hybridMultilevel"/>
    <w:tmpl w:val="5A167B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28726C9"/>
    <w:multiLevelType w:val="hybridMultilevel"/>
    <w:tmpl w:val="30D24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31C66E1"/>
    <w:multiLevelType w:val="hybridMultilevel"/>
    <w:tmpl w:val="35C08192"/>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688315E"/>
    <w:multiLevelType w:val="hybridMultilevel"/>
    <w:tmpl w:val="418E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713055"/>
    <w:multiLevelType w:val="hybridMultilevel"/>
    <w:tmpl w:val="C824A3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380A2392"/>
    <w:multiLevelType w:val="hybridMultilevel"/>
    <w:tmpl w:val="D5ACB90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33" w15:restartNumberingAfterBreak="0">
    <w:nsid w:val="395F2D48"/>
    <w:multiLevelType w:val="hybridMultilevel"/>
    <w:tmpl w:val="6DDE7B2E"/>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BE33960"/>
    <w:multiLevelType w:val="hybridMultilevel"/>
    <w:tmpl w:val="C0C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0070FC"/>
    <w:multiLevelType w:val="hybridMultilevel"/>
    <w:tmpl w:val="A0B6D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2D36224"/>
    <w:multiLevelType w:val="hybridMultilevel"/>
    <w:tmpl w:val="8752E08A"/>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35724EB"/>
    <w:multiLevelType w:val="hybridMultilevel"/>
    <w:tmpl w:val="158A9B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46BA0D17"/>
    <w:multiLevelType w:val="hybridMultilevel"/>
    <w:tmpl w:val="0AF8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6BD0E6F"/>
    <w:multiLevelType w:val="hybridMultilevel"/>
    <w:tmpl w:val="5914CAFE"/>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CD67B80"/>
    <w:multiLevelType w:val="hybridMultilevel"/>
    <w:tmpl w:val="5A2A5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D324960"/>
    <w:multiLevelType w:val="hybridMultilevel"/>
    <w:tmpl w:val="6254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374DAD"/>
    <w:multiLevelType w:val="hybridMultilevel"/>
    <w:tmpl w:val="6C5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308F1"/>
    <w:multiLevelType w:val="hybridMultilevel"/>
    <w:tmpl w:val="8D0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BD69FB"/>
    <w:multiLevelType w:val="hybridMultilevel"/>
    <w:tmpl w:val="3252E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1E05450"/>
    <w:multiLevelType w:val="hybridMultilevel"/>
    <w:tmpl w:val="81B0A93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52221AEF"/>
    <w:multiLevelType w:val="hybridMultilevel"/>
    <w:tmpl w:val="EB36348C"/>
    <w:lvl w:ilvl="0" w:tplc="04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24E48D4"/>
    <w:multiLevelType w:val="hybridMultilevel"/>
    <w:tmpl w:val="14DE0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55F96F28"/>
    <w:multiLevelType w:val="hybridMultilevel"/>
    <w:tmpl w:val="279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402911"/>
    <w:multiLevelType w:val="hybridMultilevel"/>
    <w:tmpl w:val="68A050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2" w15:restartNumberingAfterBreak="0">
    <w:nsid w:val="5E5B0F5C"/>
    <w:multiLevelType w:val="hybridMultilevel"/>
    <w:tmpl w:val="E124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4D693F"/>
    <w:multiLevelType w:val="hybridMultilevel"/>
    <w:tmpl w:val="D56621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6904035C"/>
    <w:multiLevelType w:val="hybridMultilevel"/>
    <w:tmpl w:val="BA166F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7" w15:restartNumberingAfterBreak="0">
    <w:nsid w:val="6B770F4C"/>
    <w:multiLevelType w:val="hybridMultilevel"/>
    <w:tmpl w:val="0E58CB6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8" w15:restartNumberingAfterBreak="0">
    <w:nsid w:val="71D666EA"/>
    <w:multiLevelType w:val="hybridMultilevel"/>
    <w:tmpl w:val="1BA04F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74E672F5"/>
    <w:multiLevelType w:val="hybridMultilevel"/>
    <w:tmpl w:val="D0284B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4FB1225"/>
    <w:multiLevelType w:val="hybridMultilevel"/>
    <w:tmpl w:val="B6DC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78105C6C"/>
    <w:multiLevelType w:val="hybridMultilevel"/>
    <w:tmpl w:val="E7369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9533C45"/>
    <w:multiLevelType w:val="hybridMultilevel"/>
    <w:tmpl w:val="C02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D31C1E"/>
    <w:multiLevelType w:val="hybridMultilevel"/>
    <w:tmpl w:val="CA8ABB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5" w15:restartNumberingAfterBreak="0">
    <w:nsid w:val="7C8F445D"/>
    <w:multiLevelType w:val="hybridMultilevel"/>
    <w:tmpl w:val="AA283A2A"/>
    <w:lvl w:ilvl="0" w:tplc="E7BA610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D0D377D"/>
    <w:multiLevelType w:val="hybridMultilevel"/>
    <w:tmpl w:val="0A70CE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7" w15:restartNumberingAfterBreak="0">
    <w:nsid w:val="7E846BBC"/>
    <w:multiLevelType w:val="hybridMultilevel"/>
    <w:tmpl w:val="A13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FD7ABB"/>
    <w:multiLevelType w:val="hybridMultilevel"/>
    <w:tmpl w:val="429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45"/>
  </w:num>
  <w:num w:numId="3">
    <w:abstractNumId w:val="53"/>
  </w:num>
  <w:num w:numId="4">
    <w:abstractNumId w:val="61"/>
  </w:num>
  <w:num w:numId="5">
    <w:abstractNumId w:val="32"/>
  </w:num>
  <w:num w:numId="6">
    <w:abstractNumId w:val="46"/>
  </w:num>
  <w:num w:numId="7">
    <w:abstractNumId w:val="10"/>
  </w:num>
  <w:num w:numId="8">
    <w:abstractNumId w:val="17"/>
  </w:num>
  <w:num w:numId="9">
    <w:abstractNumId w:val="65"/>
  </w:num>
  <w:num w:numId="10">
    <w:abstractNumId w:val="27"/>
  </w:num>
  <w:num w:numId="11">
    <w:abstractNumId w:val="47"/>
  </w:num>
  <w:num w:numId="12">
    <w:abstractNumId w:val="6"/>
  </w:num>
  <w:num w:numId="13">
    <w:abstractNumId w:val="16"/>
  </w:num>
  <w:num w:numId="14">
    <w:abstractNumId w:val="29"/>
  </w:num>
  <w:num w:numId="15">
    <w:abstractNumId w:val="23"/>
  </w:num>
  <w:num w:numId="16">
    <w:abstractNumId w:val="33"/>
  </w:num>
  <w:num w:numId="17">
    <w:abstractNumId w:val="13"/>
  </w:num>
  <w:num w:numId="18">
    <w:abstractNumId w:val="15"/>
  </w:num>
  <w:num w:numId="19">
    <w:abstractNumId w:val="26"/>
  </w:num>
  <w:num w:numId="20">
    <w:abstractNumId w:val="39"/>
  </w:num>
  <w:num w:numId="21">
    <w:abstractNumId w:val="7"/>
  </w:num>
  <w:num w:numId="22">
    <w:abstractNumId w:val="22"/>
  </w:num>
  <w:num w:numId="23">
    <w:abstractNumId w:val="1"/>
  </w:num>
  <w:num w:numId="24">
    <w:abstractNumId w:val="25"/>
  </w:num>
  <w:num w:numId="25">
    <w:abstractNumId w:val="36"/>
  </w:num>
  <w:num w:numId="26">
    <w:abstractNumId w:val="48"/>
  </w:num>
  <w:num w:numId="27">
    <w:abstractNumId w:val="28"/>
  </w:num>
  <w:num w:numId="28">
    <w:abstractNumId w:val="59"/>
  </w:num>
  <w:num w:numId="29">
    <w:abstractNumId w:val="20"/>
  </w:num>
  <w:num w:numId="30">
    <w:abstractNumId w:val="12"/>
  </w:num>
  <w:num w:numId="31">
    <w:abstractNumId w:val="35"/>
  </w:num>
  <w:num w:numId="32">
    <w:abstractNumId w:val="45"/>
  </w:num>
  <w:num w:numId="33">
    <w:abstractNumId w:val="44"/>
  </w:num>
  <w:num w:numId="34">
    <w:abstractNumId w:val="63"/>
  </w:num>
  <w:num w:numId="35">
    <w:abstractNumId w:val="57"/>
  </w:num>
  <w:num w:numId="36">
    <w:abstractNumId w:val="37"/>
  </w:num>
  <w:num w:numId="37">
    <w:abstractNumId w:val="64"/>
  </w:num>
  <w:num w:numId="38">
    <w:abstractNumId w:val="24"/>
  </w:num>
  <w:num w:numId="39">
    <w:abstractNumId w:val="19"/>
  </w:num>
  <w:num w:numId="40">
    <w:abstractNumId w:val="43"/>
  </w:num>
  <w:num w:numId="41">
    <w:abstractNumId w:val="30"/>
  </w:num>
  <w:num w:numId="42">
    <w:abstractNumId w:val="60"/>
  </w:num>
  <w:num w:numId="43">
    <w:abstractNumId w:val="51"/>
  </w:num>
  <w:num w:numId="44">
    <w:abstractNumId w:val="5"/>
  </w:num>
  <w:num w:numId="45">
    <w:abstractNumId w:val="9"/>
  </w:num>
  <w:num w:numId="46">
    <w:abstractNumId w:val="68"/>
  </w:num>
  <w:num w:numId="47">
    <w:abstractNumId w:val="66"/>
  </w:num>
  <w:num w:numId="48">
    <w:abstractNumId w:val="21"/>
  </w:num>
  <w:num w:numId="49">
    <w:abstractNumId w:val="52"/>
  </w:num>
  <w:num w:numId="50">
    <w:abstractNumId w:val="8"/>
  </w:num>
  <w:num w:numId="51">
    <w:abstractNumId w:val="34"/>
  </w:num>
  <w:num w:numId="52">
    <w:abstractNumId w:val="42"/>
  </w:num>
  <w:num w:numId="53">
    <w:abstractNumId w:val="41"/>
  </w:num>
  <w:num w:numId="54">
    <w:abstractNumId w:val="14"/>
  </w:num>
  <w:num w:numId="55">
    <w:abstractNumId w:val="4"/>
  </w:num>
  <w:num w:numId="56">
    <w:abstractNumId w:val="3"/>
  </w:num>
  <w:num w:numId="57">
    <w:abstractNumId w:val="50"/>
  </w:num>
  <w:num w:numId="58">
    <w:abstractNumId w:val="67"/>
  </w:num>
  <w:num w:numId="59">
    <w:abstractNumId w:val="40"/>
  </w:num>
  <w:num w:numId="60">
    <w:abstractNumId w:val="31"/>
  </w:num>
  <w:num w:numId="61">
    <w:abstractNumId w:val="49"/>
  </w:num>
  <w:num w:numId="62">
    <w:abstractNumId w:val="54"/>
  </w:num>
  <w:num w:numId="63">
    <w:abstractNumId w:val="2"/>
  </w:num>
  <w:num w:numId="64">
    <w:abstractNumId w:val="55"/>
  </w:num>
  <w:num w:numId="65">
    <w:abstractNumId w:val="38"/>
  </w:num>
  <w:num w:numId="66">
    <w:abstractNumId w:val="58"/>
  </w:num>
  <w:num w:numId="67">
    <w:abstractNumId w:val="11"/>
  </w:num>
  <w:num w:numId="68">
    <w:abstractNumId w:val="62"/>
  </w:num>
  <w:num w:numId="69">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3B82"/>
    <w:rsid w:val="000241BF"/>
    <w:rsid w:val="000251CC"/>
    <w:rsid w:val="00025E34"/>
    <w:rsid w:val="00025EA3"/>
    <w:rsid w:val="00026012"/>
    <w:rsid w:val="000260D9"/>
    <w:rsid w:val="000264D1"/>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2C5"/>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2BDC"/>
    <w:rsid w:val="000641D4"/>
    <w:rsid w:val="000644ED"/>
    <w:rsid w:val="00065618"/>
    <w:rsid w:val="00065635"/>
    <w:rsid w:val="00065A53"/>
    <w:rsid w:val="00065A85"/>
    <w:rsid w:val="000663C0"/>
    <w:rsid w:val="000668D6"/>
    <w:rsid w:val="00067EE9"/>
    <w:rsid w:val="00067F08"/>
    <w:rsid w:val="00070593"/>
    <w:rsid w:val="00071F8A"/>
    <w:rsid w:val="00072300"/>
    <w:rsid w:val="00072BF5"/>
    <w:rsid w:val="000734B3"/>
    <w:rsid w:val="00073971"/>
    <w:rsid w:val="00073989"/>
    <w:rsid w:val="00074694"/>
    <w:rsid w:val="00074B55"/>
    <w:rsid w:val="000750E3"/>
    <w:rsid w:val="000751E6"/>
    <w:rsid w:val="00075612"/>
    <w:rsid w:val="0007588E"/>
    <w:rsid w:val="00076F37"/>
    <w:rsid w:val="00077B4F"/>
    <w:rsid w:val="00077F2C"/>
    <w:rsid w:val="00077F87"/>
    <w:rsid w:val="0008004F"/>
    <w:rsid w:val="00082079"/>
    <w:rsid w:val="00082484"/>
    <w:rsid w:val="000828ED"/>
    <w:rsid w:val="00083CC0"/>
    <w:rsid w:val="00084C5F"/>
    <w:rsid w:val="00085F39"/>
    <w:rsid w:val="00086FCB"/>
    <w:rsid w:val="00090112"/>
    <w:rsid w:val="000915B2"/>
    <w:rsid w:val="00091BD1"/>
    <w:rsid w:val="00092506"/>
    <w:rsid w:val="00092CCD"/>
    <w:rsid w:val="00093429"/>
    <w:rsid w:val="000944F4"/>
    <w:rsid w:val="0009646E"/>
    <w:rsid w:val="00097166"/>
    <w:rsid w:val="000A0805"/>
    <w:rsid w:val="000A0933"/>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C7CD6"/>
    <w:rsid w:val="000D0344"/>
    <w:rsid w:val="000D0618"/>
    <w:rsid w:val="000D0E04"/>
    <w:rsid w:val="000D12A8"/>
    <w:rsid w:val="000D160D"/>
    <w:rsid w:val="000D1838"/>
    <w:rsid w:val="000D1DA3"/>
    <w:rsid w:val="000D1E2E"/>
    <w:rsid w:val="000D1EA0"/>
    <w:rsid w:val="000D20D6"/>
    <w:rsid w:val="000D221D"/>
    <w:rsid w:val="000D255B"/>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D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314"/>
    <w:rsid w:val="00155A11"/>
    <w:rsid w:val="00155F95"/>
    <w:rsid w:val="00157627"/>
    <w:rsid w:val="001619F4"/>
    <w:rsid w:val="001624FD"/>
    <w:rsid w:val="00162526"/>
    <w:rsid w:val="0016271A"/>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57D5"/>
    <w:rsid w:val="00176502"/>
    <w:rsid w:val="00176595"/>
    <w:rsid w:val="00176DC0"/>
    <w:rsid w:val="001808AC"/>
    <w:rsid w:val="00180CB8"/>
    <w:rsid w:val="00180F85"/>
    <w:rsid w:val="00180FB8"/>
    <w:rsid w:val="001828D8"/>
    <w:rsid w:val="001828DE"/>
    <w:rsid w:val="00182907"/>
    <w:rsid w:val="00182964"/>
    <w:rsid w:val="0018316A"/>
    <w:rsid w:val="00183B2E"/>
    <w:rsid w:val="00184481"/>
    <w:rsid w:val="0018456A"/>
    <w:rsid w:val="00184D63"/>
    <w:rsid w:val="00185613"/>
    <w:rsid w:val="001858B3"/>
    <w:rsid w:val="00185BDE"/>
    <w:rsid w:val="001860F3"/>
    <w:rsid w:val="00186EE7"/>
    <w:rsid w:val="0018743A"/>
    <w:rsid w:val="00190B01"/>
    <w:rsid w:val="00191A25"/>
    <w:rsid w:val="00191AF0"/>
    <w:rsid w:val="001929AA"/>
    <w:rsid w:val="001937B7"/>
    <w:rsid w:val="00193E53"/>
    <w:rsid w:val="001944D6"/>
    <w:rsid w:val="00194925"/>
    <w:rsid w:val="00194D01"/>
    <w:rsid w:val="00195965"/>
    <w:rsid w:val="00195B75"/>
    <w:rsid w:val="00196955"/>
    <w:rsid w:val="00196990"/>
    <w:rsid w:val="001975A6"/>
    <w:rsid w:val="001976BD"/>
    <w:rsid w:val="00197E20"/>
    <w:rsid w:val="001A0C13"/>
    <w:rsid w:val="001A0D84"/>
    <w:rsid w:val="001A182C"/>
    <w:rsid w:val="001A213A"/>
    <w:rsid w:val="001A3965"/>
    <w:rsid w:val="001A4CEC"/>
    <w:rsid w:val="001A52EC"/>
    <w:rsid w:val="001A5DB2"/>
    <w:rsid w:val="001A5FB8"/>
    <w:rsid w:val="001A6326"/>
    <w:rsid w:val="001A7461"/>
    <w:rsid w:val="001A79B6"/>
    <w:rsid w:val="001B098F"/>
    <w:rsid w:val="001B1CFC"/>
    <w:rsid w:val="001B2067"/>
    <w:rsid w:val="001B273D"/>
    <w:rsid w:val="001B2E8C"/>
    <w:rsid w:val="001B3ABB"/>
    <w:rsid w:val="001B3C17"/>
    <w:rsid w:val="001B45F2"/>
    <w:rsid w:val="001B4BA6"/>
    <w:rsid w:val="001B4FA8"/>
    <w:rsid w:val="001B5592"/>
    <w:rsid w:val="001B6BBF"/>
    <w:rsid w:val="001B6F44"/>
    <w:rsid w:val="001B74C1"/>
    <w:rsid w:val="001B78D8"/>
    <w:rsid w:val="001B791C"/>
    <w:rsid w:val="001B7FDC"/>
    <w:rsid w:val="001C0DB7"/>
    <w:rsid w:val="001C2E42"/>
    <w:rsid w:val="001C385F"/>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260C"/>
    <w:rsid w:val="001E2EA0"/>
    <w:rsid w:val="001E5387"/>
    <w:rsid w:val="001E55C7"/>
    <w:rsid w:val="001E567A"/>
    <w:rsid w:val="001E5BFF"/>
    <w:rsid w:val="001E5FA7"/>
    <w:rsid w:val="001E64B4"/>
    <w:rsid w:val="001E658D"/>
    <w:rsid w:val="001E795C"/>
    <w:rsid w:val="001E79DC"/>
    <w:rsid w:val="001F017B"/>
    <w:rsid w:val="001F1006"/>
    <w:rsid w:val="001F1148"/>
    <w:rsid w:val="001F13B3"/>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129"/>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1F22"/>
    <w:rsid w:val="00232855"/>
    <w:rsid w:val="00232B61"/>
    <w:rsid w:val="0023319A"/>
    <w:rsid w:val="00233304"/>
    <w:rsid w:val="00233414"/>
    <w:rsid w:val="002334DF"/>
    <w:rsid w:val="00233551"/>
    <w:rsid w:val="00233F21"/>
    <w:rsid w:val="002345FB"/>
    <w:rsid w:val="002358C6"/>
    <w:rsid w:val="00235F13"/>
    <w:rsid w:val="002365A1"/>
    <w:rsid w:val="002401A0"/>
    <w:rsid w:val="002408C5"/>
    <w:rsid w:val="00240E13"/>
    <w:rsid w:val="002410DF"/>
    <w:rsid w:val="00241348"/>
    <w:rsid w:val="0024162C"/>
    <w:rsid w:val="00242522"/>
    <w:rsid w:val="0024376F"/>
    <w:rsid w:val="00243D10"/>
    <w:rsid w:val="002445F4"/>
    <w:rsid w:val="002448D2"/>
    <w:rsid w:val="00246EC6"/>
    <w:rsid w:val="00247027"/>
    <w:rsid w:val="00247EC3"/>
    <w:rsid w:val="00250785"/>
    <w:rsid w:val="00253CCD"/>
    <w:rsid w:val="002550A2"/>
    <w:rsid w:val="00255133"/>
    <w:rsid w:val="002563B8"/>
    <w:rsid w:val="002563E0"/>
    <w:rsid w:val="00256E80"/>
    <w:rsid w:val="002578CF"/>
    <w:rsid w:val="00257DBF"/>
    <w:rsid w:val="00260B45"/>
    <w:rsid w:val="00261443"/>
    <w:rsid w:val="002617F1"/>
    <w:rsid w:val="00261CCA"/>
    <w:rsid w:val="00261E5E"/>
    <w:rsid w:val="00262423"/>
    <w:rsid w:val="0026384B"/>
    <w:rsid w:val="0026505B"/>
    <w:rsid w:val="0026562A"/>
    <w:rsid w:val="0026570D"/>
    <w:rsid w:val="0026687B"/>
    <w:rsid w:val="00266D37"/>
    <w:rsid w:val="00267214"/>
    <w:rsid w:val="00267EFB"/>
    <w:rsid w:val="0027089E"/>
    <w:rsid w:val="002713A9"/>
    <w:rsid w:val="002719F7"/>
    <w:rsid w:val="002725E5"/>
    <w:rsid w:val="002739CB"/>
    <w:rsid w:val="00273FAA"/>
    <w:rsid w:val="00274161"/>
    <w:rsid w:val="00274FCD"/>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904A6"/>
    <w:rsid w:val="00291F31"/>
    <w:rsid w:val="002925A3"/>
    <w:rsid w:val="00292DEC"/>
    <w:rsid w:val="002931D0"/>
    <w:rsid w:val="0029324C"/>
    <w:rsid w:val="00293279"/>
    <w:rsid w:val="002933B8"/>
    <w:rsid w:val="0029391F"/>
    <w:rsid w:val="00293AA9"/>
    <w:rsid w:val="0029506D"/>
    <w:rsid w:val="002955F5"/>
    <w:rsid w:val="00295991"/>
    <w:rsid w:val="00295B46"/>
    <w:rsid w:val="00295E35"/>
    <w:rsid w:val="00295F67"/>
    <w:rsid w:val="00295FB8"/>
    <w:rsid w:val="00296222"/>
    <w:rsid w:val="0029743B"/>
    <w:rsid w:val="0029746D"/>
    <w:rsid w:val="002A14E6"/>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341A"/>
    <w:rsid w:val="002B35BF"/>
    <w:rsid w:val="002B3A66"/>
    <w:rsid w:val="002B404F"/>
    <w:rsid w:val="002B5474"/>
    <w:rsid w:val="002B6988"/>
    <w:rsid w:val="002B6B35"/>
    <w:rsid w:val="002C0197"/>
    <w:rsid w:val="002C08B6"/>
    <w:rsid w:val="002C12D9"/>
    <w:rsid w:val="002C15CB"/>
    <w:rsid w:val="002C1A1F"/>
    <w:rsid w:val="002C1B24"/>
    <w:rsid w:val="002C465D"/>
    <w:rsid w:val="002C478D"/>
    <w:rsid w:val="002C5047"/>
    <w:rsid w:val="002C5575"/>
    <w:rsid w:val="002C5896"/>
    <w:rsid w:val="002C6E24"/>
    <w:rsid w:val="002C746B"/>
    <w:rsid w:val="002D0424"/>
    <w:rsid w:val="002D05FC"/>
    <w:rsid w:val="002D08BC"/>
    <w:rsid w:val="002D0A04"/>
    <w:rsid w:val="002D233F"/>
    <w:rsid w:val="002D24E6"/>
    <w:rsid w:val="002D317C"/>
    <w:rsid w:val="002D38CC"/>
    <w:rsid w:val="002D42FC"/>
    <w:rsid w:val="002D5122"/>
    <w:rsid w:val="002D54B9"/>
    <w:rsid w:val="002D5CB4"/>
    <w:rsid w:val="002D6496"/>
    <w:rsid w:val="002D660A"/>
    <w:rsid w:val="002D7075"/>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040"/>
    <w:rsid w:val="00304211"/>
    <w:rsid w:val="003044A6"/>
    <w:rsid w:val="003048D4"/>
    <w:rsid w:val="00304B5D"/>
    <w:rsid w:val="00306466"/>
    <w:rsid w:val="00306B0D"/>
    <w:rsid w:val="0030739F"/>
    <w:rsid w:val="00307AAE"/>
    <w:rsid w:val="00311991"/>
    <w:rsid w:val="00312B7E"/>
    <w:rsid w:val="00312FBA"/>
    <w:rsid w:val="00313C39"/>
    <w:rsid w:val="00315251"/>
    <w:rsid w:val="0031615F"/>
    <w:rsid w:val="00316C6A"/>
    <w:rsid w:val="00316D62"/>
    <w:rsid w:val="00316DCD"/>
    <w:rsid w:val="00317138"/>
    <w:rsid w:val="003204E5"/>
    <w:rsid w:val="00321105"/>
    <w:rsid w:val="00321B71"/>
    <w:rsid w:val="00321F11"/>
    <w:rsid w:val="00321F60"/>
    <w:rsid w:val="003224DD"/>
    <w:rsid w:val="00322504"/>
    <w:rsid w:val="00322AB8"/>
    <w:rsid w:val="00324286"/>
    <w:rsid w:val="00325760"/>
    <w:rsid w:val="00325C02"/>
    <w:rsid w:val="00331796"/>
    <w:rsid w:val="003318FD"/>
    <w:rsid w:val="00332432"/>
    <w:rsid w:val="0033292B"/>
    <w:rsid w:val="00332989"/>
    <w:rsid w:val="00333028"/>
    <w:rsid w:val="003337AB"/>
    <w:rsid w:val="00334350"/>
    <w:rsid w:val="00334764"/>
    <w:rsid w:val="00334EA7"/>
    <w:rsid w:val="0033597D"/>
    <w:rsid w:val="0033646D"/>
    <w:rsid w:val="003365BE"/>
    <w:rsid w:val="0033713E"/>
    <w:rsid w:val="00337271"/>
    <w:rsid w:val="00337411"/>
    <w:rsid w:val="00340B67"/>
    <w:rsid w:val="00340E50"/>
    <w:rsid w:val="003411C3"/>
    <w:rsid w:val="00341356"/>
    <w:rsid w:val="00342935"/>
    <w:rsid w:val="00343676"/>
    <w:rsid w:val="00345174"/>
    <w:rsid w:val="00345AA1"/>
    <w:rsid w:val="003467A2"/>
    <w:rsid w:val="00346B20"/>
    <w:rsid w:val="003473FA"/>
    <w:rsid w:val="00350694"/>
    <w:rsid w:val="003507FE"/>
    <w:rsid w:val="00351234"/>
    <w:rsid w:val="0035124D"/>
    <w:rsid w:val="0035186F"/>
    <w:rsid w:val="00351CE4"/>
    <w:rsid w:val="003542D8"/>
    <w:rsid w:val="00355549"/>
    <w:rsid w:val="00355FED"/>
    <w:rsid w:val="00356715"/>
    <w:rsid w:val="003568D2"/>
    <w:rsid w:val="00356D18"/>
    <w:rsid w:val="003570C6"/>
    <w:rsid w:val="00360073"/>
    <w:rsid w:val="003610FF"/>
    <w:rsid w:val="00361178"/>
    <w:rsid w:val="003626A2"/>
    <w:rsid w:val="003636CC"/>
    <w:rsid w:val="00365019"/>
    <w:rsid w:val="00366A68"/>
    <w:rsid w:val="00366E1A"/>
    <w:rsid w:val="00371AB2"/>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4A"/>
    <w:rsid w:val="0038277E"/>
    <w:rsid w:val="00382C2F"/>
    <w:rsid w:val="00383292"/>
    <w:rsid w:val="00383681"/>
    <w:rsid w:val="003836A7"/>
    <w:rsid w:val="00383E9A"/>
    <w:rsid w:val="00384194"/>
    <w:rsid w:val="00384AE4"/>
    <w:rsid w:val="00384B50"/>
    <w:rsid w:val="003869B6"/>
    <w:rsid w:val="003919F8"/>
    <w:rsid w:val="00391FC4"/>
    <w:rsid w:val="00392E24"/>
    <w:rsid w:val="00393DBE"/>
    <w:rsid w:val="003943A4"/>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4B8"/>
    <w:rsid w:val="003A4A48"/>
    <w:rsid w:val="003A4B93"/>
    <w:rsid w:val="003A5BDA"/>
    <w:rsid w:val="003A62DB"/>
    <w:rsid w:val="003A6818"/>
    <w:rsid w:val="003A6C5F"/>
    <w:rsid w:val="003A790D"/>
    <w:rsid w:val="003A7C4A"/>
    <w:rsid w:val="003B0254"/>
    <w:rsid w:val="003B0A85"/>
    <w:rsid w:val="003B0D3A"/>
    <w:rsid w:val="003B16A6"/>
    <w:rsid w:val="003B1A73"/>
    <w:rsid w:val="003B2AEE"/>
    <w:rsid w:val="003B2AF4"/>
    <w:rsid w:val="003B46D5"/>
    <w:rsid w:val="003B519A"/>
    <w:rsid w:val="003B5674"/>
    <w:rsid w:val="003B56B3"/>
    <w:rsid w:val="003B5B7C"/>
    <w:rsid w:val="003B5E22"/>
    <w:rsid w:val="003B7505"/>
    <w:rsid w:val="003B7AFF"/>
    <w:rsid w:val="003B7CAD"/>
    <w:rsid w:val="003C0192"/>
    <w:rsid w:val="003C103C"/>
    <w:rsid w:val="003C1165"/>
    <w:rsid w:val="003C15B6"/>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EFE"/>
    <w:rsid w:val="003E42D5"/>
    <w:rsid w:val="003E5625"/>
    <w:rsid w:val="003E6BBD"/>
    <w:rsid w:val="003E766F"/>
    <w:rsid w:val="003E7756"/>
    <w:rsid w:val="003E7A30"/>
    <w:rsid w:val="003E7D4B"/>
    <w:rsid w:val="003F000C"/>
    <w:rsid w:val="003F074D"/>
    <w:rsid w:val="003F0B29"/>
    <w:rsid w:val="003F201A"/>
    <w:rsid w:val="003F27B3"/>
    <w:rsid w:val="003F3321"/>
    <w:rsid w:val="003F3346"/>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1DC"/>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961"/>
    <w:rsid w:val="004330FE"/>
    <w:rsid w:val="00433B5F"/>
    <w:rsid w:val="004342EE"/>
    <w:rsid w:val="004350BA"/>
    <w:rsid w:val="004366FA"/>
    <w:rsid w:val="00436C1E"/>
    <w:rsid w:val="00440FE1"/>
    <w:rsid w:val="00443404"/>
    <w:rsid w:val="00443832"/>
    <w:rsid w:val="00443DEB"/>
    <w:rsid w:val="0044420B"/>
    <w:rsid w:val="00444809"/>
    <w:rsid w:val="004459BC"/>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0A8"/>
    <w:rsid w:val="00457AA5"/>
    <w:rsid w:val="00460201"/>
    <w:rsid w:val="004615A7"/>
    <w:rsid w:val="00462023"/>
    <w:rsid w:val="00462EB5"/>
    <w:rsid w:val="00463BBF"/>
    <w:rsid w:val="00464C47"/>
    <w:rsid w:val="00464CF9"/>
    <w:rsid w:val="00464D39"/>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5EB"/>
    <w:rsid w:val="00487D0D"/>
    <w:rsid w:val="004902F2"/>
    <w:rsid w:val="00491083"/>
    <w:rsid w:val="00492CA9"/>
    <w:rsid w:val="00492D05"/>
    <w:rsid w:val="00493346"/>
    <w:rsid w:val="0049365E"/>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F35"/>
    <w:rsid w:val="004B05CA"/>
    <w:rsid w:val="004B1A6C"/>
    <w:rsid w:val="004B1CED"/>
    <w:rsid w:val="004B1ECE"/>
    <w:rsid w:val="004B27A0"/>
    <w:rsid w:val="004B2A1D"/>
    <w:rsid w:val="004B31BA"/>
    <w:rsid w:val="004B404D"/>
    <w:rsid w:val="004B4163"/>
    <w:rsid w:val="004B5FCE"/>
    <w:rsid w:val="004B7178"/>
    <w:rsid w:val="004B747B"/>
    <w:rsid w:val="004B751C"/>
    <w:rsid w:val="004B76DB"/>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8E5"/>
    <w:rsid w:val="004D497B"/>
    <w:rsid w:val="004D4ACC"/>
    <w:rsid w:val="004D5079"/>
    <w:rsid w:val="004D5127"/>
    <w:rsid w:val="004D5555"/>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62E"/>
    <w:rsid w:val="00504A14"/>
    <w:rsid w:val="00504C25"/>
    <w:rsid w:val="00505FC6"/>
    <w:rsid w:val="0050624F"/>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5AE"/>
    <w:rsid w:val="005238E5"/>
    <w:rsid w:val="005250E8"/>
    <w:rsid w:val="005252A7"/>
    <w:rsid w:val="00525DF5"/>
    <w:rsid w:val="00526AE7"/>
    <w:rsid w:val="0052727E"/>
    <w:rsid w:val="0052741E"/>
    <w:rsid w:val="00527D70"/>
    <w:rsid w:val="005300AD"/>
    <w:rsid w:val="00530A1A"/>
    <w:rsid w:val="005318C4"/>
    <w:rsid w:val="00531DE0"/>
    <w:rsid w:val="005321B0"/>
    <w:rsid w:val="0053261E"/>
    <w:rsid w:val="00533253"/>
    <w:rsid w:val="00533255"/>
    <w:rsid w:val="00533A17"/>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C71"/>
    <w:rsid w:val="00544F1F"/>
    <w:rsid w:val="00545767"/>
    <w:rsid w:val="00545930"/>
    <w:rsid w:val="005464CB"/>
    <w:rsid w:val="005465B2"/>
    <w:rsid w:val="0054695C"/>
    <w:rsid w:val="00547BC5"/>
    <w:rsid w:val="00547CCA"/>
    <w:rsid w:val="005514A4"/>
    <w:rsid w:val="00551FFB"/>
    <w:rsid w:val="005524AF"/>
    <w:rsid w:val="005528C7"/>
    <w:rsid w:val="00552CE9"/>
    <w:rsid w:val="00554AD6"/>
    <w:rsid w:val="005556B2"/>
    <w:rsid w:val="005559F1"/>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DE3"/>
    <w:rsid w:val="00570EA2"/>
    <w:rsid w:val="0057101D"/>
    <w:rsid w:val="005715A0"/>
    <w:rsid w:val="00571A7C"/>
    <w:rsid w:val="0057239E"/>
    <w:rsid w:val="00572D3B"/>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61D"/>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A2DB4"/>
    <w:rsid w:val="005A3026"/>
    <w:rsid w:val="005A37B2"/>
    <w:rsid w:val="005A3852"/>
    <w:rsid w:val="005A4335"/>
    <w:rsid w:val="005A46B8"/>
    <w:rsid w:val="005A5234"/>
    <w:rsid w:val="005A5C43"/>
    <w:rsid w:val="005A5D08"/>
    <w:rsid w:val="005A7B41"/>
    <w:rsid w:val="005A7E38"/>
    <w:rsid w:val="005B042E"/>
    <w:rsid w:val="005B1125"/>
    <w:rsid w:val="005B17EA"/>
    <w:rsid w:val="005B1ABB"/>
    <w:rsid w:val="005B1BD6"/>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C0CC6"/>
    <w:rsid w:val="005C10D1"/>
    <w:rsid w:val="005C14D4"/>
    <w:rsid w:val="005C1F41"/>
    <w:rsid w:val="005C224F"/>
    <w:rsid w:val="005C2BEA"/>
    <w:rsid w:val="005C36A8"/>
    <w:rsid w:val="005C401B"/>
    <w:rsid w:val="005C4109"/>
    <w:rsid w:val="005C67ED"/>
    <w:rsid w:val="005C7145"/>
    <w:rsid w:val="005C757E"/>
    <w:rsid w:val="005C7859"/>
    <w:rsid w:val="005D08AE"/>
    <w:rsid w:val="005D0B04"/>
    <w:rsid w:val="005D1D5E"/>
    <w:rsid w:val="005D1E9E"/>
    <w:rsid w:val="005D202F"/>
    <w:rsid w:val="005D35F2"/>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4E3"/>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811"/>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4197"/>
    <w:rsid w:val="00624D4C"/>
    <w:rsid w:val="00625483"/>
    <w:rsid w:val="0062646C"/>
    <w:rsid w:val="00626472"/>
    <w:rsid w:val="00626BF2"/>
    <w:rsid w:val="00627022"/>
    <w:rsid w:val="0062737E"/>
    <w:rsid w:val="006279D3"/>
    <w:rsid w:val="00630496"/>
    <w:rsid w:val="00630F52"/>
    <w:rsid w:val="006314CE"/>
    <w:rsid w:val="00631ECB"/>
    <w:rsid w:val="00632E0A"/>
    <w:rsid w:val="00633228"/>
    <w:rsid w:val="006333A5"/>
    <w:rsid w:val="0063373C"/>
    <w:rsid w:val="00633CA3"/>
    <w:rsid w:val="00635320"/>
    <w:rsid w:val="00635DCC"/>
    <w:rsid w:val="00637F47"/>
    <w:rsid w:val="00641E83"/>
    <w:rsid w:val="00642775"/>
    <w:rsid w:val="00642CD9"/>
    <w:rsid w:val="00642E26"/>
    <w:rsid w:val="006442BF"/>
    <w:rsid w:val="00644500"/>
    <w:rsid w:val="00645252"/>
    <w:rsid w:val="0064576C"/>
    <w:rsid w:val="00645831"/>
    <w:rsid w:val="00645C37"/>
    <w:rsid w:val="00645E37"/>
    <w:rsid w:val="006472BB"/>
    <w:rsid w:val="00647792"/>
    <w:rsid w:val="00650E70"/>
    <w:rsid w:val="0065182D"/>
    <w:rsid w:val="00652AE0"/>
    <w:rsid w:val="00657363"/>
    <w:rsid w:val="006574F2"/>
    <w:rsid w:val="0066019D"/>
    <w:rsid w:val="00660533"/>
    <w:rsid w:val="00660635"/>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26A3"/>
    <w:rsid w:val="00672784"/>
    <w:rsid w:val="00672AE0"/>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32BB"/>
    <w:rsid w:val="006E3AD6"/>
    <w:rsid w:val="006E4137"/>
    <w:rsid w:val="006E4658"/>
    <w:rsid w:val="006E4CF2"/>
    <w:rsid w:val="006E7047"/>
    <w:rsid w:val="006E7488"/>
    <w:rsid w:val="006F0DF8"/>
    <w:rsid w:val="006F0F1D"/>
    <w:rsid w:val="006F25DE"/>
    <w:rsid w:val="006F3629"/>
    <w:rsid w:val="006F4093"/>
    <w:rsid w:val="006F49DE"/>
    <w:rsid w:val="006F4CC3"/>
    <w:rsid w:val="006F5AAF"/>
    <w:rsid w:val="006F5BED"/>
    <w:rsid w:val="007015EC"/>
    <w:rsid w:val="00702047"/>
    <w:rsid w:val="00702321"/>
    <w:rsid w:val="00702449"/>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A77"/>
    <w:rsid w:val="00716828"/>
    <w:rsid w:val="00716DF6"/>
    <w:rsid w:val="0071797A"/>
    <w:rsid w:val="00717BEA"/>
    <w:rsid w:val="00717CD8"/>
    <w:rsid w:val="00721719"/>
    <w:rsid w:val="00721A58"/>
    <w:rsid w:val="007222DF"/>
    <w:rsid w:val="00722E1D"/>
    <w:rsid w:val="007233CF"/>
    <w:rsid w:val="00723448"/>
    <w:rsid w:val="00726871"/>
    <w:rsid w:val="0072732B"/>
    <w:rsid w:val="00727875"/>
    <w:rsid w:val="00731173"/>
    <w:rsid w:val="0073218D"/>
    <w:rsid w:val="0073240A"/>
    <w:rsid w:val="0073316B"/>
    <w:rsid w:val="00733963"/>
    <w:rsid w:val="00733F7F"/>
    <w:rsid w:val="0073403F"/>
    <w:rsid w:val="00734EAC"/>
    <w:rsid w:val="00736CB8"/>
    <w:rsid w:val="00737BA7"/>
    <w:rsid w:val="007400B6"/>
    <w:rsid w:val="00740802"/>
    <w:rsid w:val="0074131F"/>
    <w:rsid w:val="007435E5"/>
    <w:rsid w:val="00743683"/>
    <w:rsid w:val="00743E25"/>
    <w:rsid w:val="00744912"/>
    <w:rsid w:val="007449CB"/>
    <w:rsid w:val="0074544D"/>
    <w:rsid w:val="00745C35"/>
    <w:rsid w:val="00746BAB"/>
    <w:rsid w:val="00746DEA"/>
    <w:rsid w:val="00750347"/>
    <w:rsid w:val="00750683"/>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068"/>
    <w:rsid w:val="00765514"/>
    <w:rsid w:val="00765F43"/>
    <w:rsid w:val="00765F81"/>
    <w:rsid w:val="00767106"/>
    <w:rsid w:val="00767E44"/>
    <w:rsid w:val="0077067D"/>
    <w:rsid w:val="0077085D"/>
    <w:rsid w:val="007708FA"/>
    <w:rsid w:val="00770BC4"/>
    <w:rsid w:val="0077172A"/>
    <w:rsid w:val="00771C3E"/>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26F"/>
    <w:rsid w:val="00797FF0"/>
    <w:rsid w:val="007A1DC4"/>
    <w:rsid w:val="007A2A72"/>
    <w:rsid w:val="007A2E0C"/>
    <w:rsid w:val="007A2EEC"/>
    <w:rsid w:val="007A3AB4"/>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C87"/>
    <w:rsid w:val="007D6EC3"/>
    <w:rsid w:val="007D7EE6"/>
    <w:rsid w:val="007E0226"/>
    <w:rsid w:val="007E0250"/>
    <w:rsid w:val="007E1A47"/>
    <w:rsid w:val="007E3E54"/>
    <w:rsid w:val="007E42A1"/>
    <w:rsid w:val="007E4D31"/>
    <w:rsid w:val="007E4E6D"/>
    <w:rsid w:val="007E5FD9"/>
    <w:rsid w:val="007E6D9C"/>
    <w:rsid w:val="007E733E"/>
    <w:rsid w:val="007E7C6F"/>
    <w:rsid w:val="007E7EE7"/>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16B"/>
    <w:rsid w:val="00815483"/>
    <w:rsid w:val="008157B8"/>
    <w:rsid w:val="0081672C"/>
    <w:rsid w:val="00816935"/>
    <w:rsid w:val="00816F33"/>
    <w:rsid w:val="008179A2"/>
    <w:rsid w:val="0082016C"/>
    <w:rsid w:val="00821694"/>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330"/>
    <w:rsid w:val="00834BC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4F2"/>
    <w:rsid w:val="008457AC"/>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16A0"/>
    <w:rsid w:val="008634CC"/>
    <w:rsid w:val="0086371B"/>
    <w:rsid w:val="00864747"/>
    <w:rsid w:val="00865F36"/>
    <w:rsid w:val="0086602E"/>
    <w:rsid w:val="008661DF"/>
    <w:rsid w:val="00866B31"/>
    <w:rsid w:val="00870D51"/>
    <w:rsid w:val="008726AD"/>
    <w:rsid w:val="00872754"/>
    <w:rsid w:val="00872B62"/>
    <w:rsid w:val="00872FDF"/>
    <w:rsid w:val="00874D7F"/>
    <w:rsid w:val="00874EB1"/>
    <w:rsid w:val="00877353"/>
    <w:rsid w:val="008775E8"/>
    <w:rsid w:val="008801B5"/>
    <w:rsid w:val="0088029B"/>
    <w:rsid w:val="00881484"/>
    <w:rsid w:val="00881BDF"/>
    <w:rsid w:val="00881DE6"/>
    <w:rsid w:val="00882A80"/>
    <w:rsid w:val="008832A6"/>
    <w:rsid w:val="00883BD3"/>
    <w:rsid w:val="00885306"/>
    <w:rsid w:val="008862E9"/>
    <w:rsid w:val="008903FD"/>
    <w:rsid w:val="0089081A"/>
    <w:rsid w:val="008910D8"/>
    <w:rsid w:val="008910F2"/>
    <w:rsid w:val="00891B9D"/>
    <w:rsid w:val="008926C3"/>
    <w:rsid w:val="00892A08"/>
    <w:rsid w:val="008937AF"/>
    <w:rsid w:val="00893C86"/>
    <w:rsid w:val="00893CEA"/>
    <w:rsid w:val="00893DBC"/>
    <w:rsid w:val="0089438A"/>
    <w:rsid w:val="0089488E"/>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75A"/>
    <w:rsid w:val="008B5955"/>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68C3"/>
    <w:rsid w:val="008D6CA6"/>
    <w:rsid w:val="008D7049"/>
    <w:rsid w:val="008E083F"/>
    <w:rsid w:val="008E1148"/>
    <w:rsid w:val="008E1821"/>
    <w:rsid w:val="008E322E"/>
    <w:rsid w:val="008E390D"/>
    <w:rsid w:val="008E53B5"/>
    <w:rsid w:val="008E5E8A"/>
    <w:rsid w:val="008E6393"/>
    <w:rsid w:val="008E6985"/>
    <w:rsid w:val="008E6988"/>
    <w:rsid w:val="008E6CF2"/>
    <w:rsid w:val="008F0587"/>
    <w:rsid w:val="008F0770"/>
    <w:rsid w:val="008F2083"/>
    <w:rsid w:val="008F208B"/>
    <w:rsid w:val="008F2D20"/>
    <w:rsid w:val="008F32CA"/>
    <w:rsid w:val="008F3426"/>
    <w:rsid w:val="008F3D2C"/>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5B37"/>
    <w:rsid w:val="00905C87"/>
    <w:rsid w:val="00907127"/>
    <w:rsid w:val="00907470"/>
    <w:rsid w:val="00910CB7"/>
    <w:rsid w:val="009114AC"/>
    <w:rsid w:val="00911C84"/>
    <w:rsid w:val="00912000"/>
    <w:rsid w:val="009121EE"/>
    <w:rsid w:val="00912E46"/>
    <w:rsid w:val="0091374F"/>
    <w:rsid w:val="00913999"/>
    <w:rsid w:val="00913EC9"/>
    <w:rsid w:val="0091419C"/>
    <w:rsid w:val="00914AFB"/>
    <w:rsid w:val="009156A1"/>
    <w:rsid w:val="0091575F"/>
    <w:rsid w:val="00915E7E"/>
    <w:rsid w:val="009160EE"/>
    <w:rsid w:val="009163C1"/>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9EE"/>
    <w:rsid w:val="00932D97"/>
    <w:rsid w:val="00933E37"/>
    <w:rsid w:val="00933F47"/>
    <w:rsid w:val="009343CC"/>
    <w:rsid w:val="00936045"/>
    <w:rsid w:val="00937357"/>
    <w:rsid w:val="00937945"/>
    <w:rsid w:val="00937B74"/>
    <w:rsid w:val="00940601"/>
    <w:rsid w:val="00940A39"/>
    <w:rsid w:val="00940C9F"/>
    <w:rsid w:val="00941765"/>
    <w:rsid w:val="0094229E"/>
    <w:rsid w:val="0094350F"/>
    <w:rsid w:val="00943A51"/>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4C57"/>
    <w:rsid w:val="00955CFD"/>
    <w:rsid w:val="00956132"/>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7790C"/>
    <w:rsid w:val="00980BA5"/>
    <w:rsid w:val="00981A93"/>
    <w:rsid w:val="0098216F"/>
    <w:rsid w:val="00983A08"/>
    <w:rsid w:val="00984F19"/>
    <w:rsid w:val="009850AB"/>
    <w:rsid w:val="009859B8"/>
    <w:rsid w:val="00985F05"/>
    <w:rsid w:val="00986117"/>
    <w:rsid w:val="00986D58"/>
    <w:rsid w:val="0098748F"/>
    <w:rsid w:val="00987521"/>
    <w:rsid w:val="009908C6"/>
    <w:rsid w:val="00990E59"/>
    <w:rsid w:val="009913D9"/>
    <w:rsid w:val="00993858"/>
    <w:rsid w:val="00993A61"/>
    <w:rsid w:val="009947AF"/>
    <w:rsid w:val="009960B4"/>
    <w:rsid w:val="00996691"/>
    <w:rsid w:val="00996CA8"/>
    <w:rsid w:val="00997AAE"/>
    <w:rsid w:val="00997F8E"/>
    <w:rsid w:val="009A03AE"/>
    <w:rsid w:val="009A0B2B"/>
    <w:rsid w:val="009A0BD3"/>
    <w:rsid w:val="009A0D18"/>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29D0"/>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89A"/>
    <w:rsid w:val="009C3973"/>
    <w:rsid w:val="009C3A23"/>
    <w:rsid w:val="009C41F4"/>
    <w:rsid w:val="009C4CBD"/>
    <w:rsid w:val="009C513C"/>
    <w:rsid w:val="009C63B5"/>
    <w:rsid w:val="009C6E42"/>
    <w:rsid w:val="009D068E"/>
    <w:rsid w:val="009D0912"/>
    <w:rsid w:val="009D0F2C"/>
    <w:rsid w:val="009D0FAC"/>
    <w:rsid w:val="009D27BA"/>
    <w:rsid w:val="009D2AAB"/>
    <w:rsid w:val="009D3442"/>
    <w:rsid w:val="009D5790"/>
    <w:rsid w:val="009D6C43"/>
    <w:rsid w:val="009D6F41"/>
    <w:rsid w:val="009D7186"/>
    <w:rsid w:val="009D71BA"/>
    <w:rsid w:val="009E0793"/>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058"/>
    <w:rsid w:val="009F05B3"/>
    <w:rsid w:val="009F0D7B"/>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1064"/>
    <w:rsid w:val="00A0237D"/>
    <w:rsid w:val="00A0252B"/>
    <w:rsid w:val="00A030AD"/>
    <w:rsid w:val="00A0483F"/>
    <w:rsid w:val="00A04E78"/>
    <w:rsid w:val="00A04F42"/>
    <w:rsid w:val="00A058C1"/>
    <w:rsid w:val="00A06010"/>
    <w:rsid w:val="00A06378"/>
    <w:rsid w:val="00A06C6C"/>
    <w:rsid w:val="00A06C8B"/>
    <w:rsid w:val="00A07541"/>
    <w:rsid w:val="00A076EA"/>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C17"/>
    <w:rsid w:val="00A22D4D"/>
    <w:rsid w:val="00A2436A"/>
    <w:rsid w:val="00A2443B"/>
    <w:rsid w:val="00A24A43"/>
    <w:rsid w:val="00A24D05"/>
    <w:rsid w:val="00A24E90"/>
    <w:rsid w:val="00A27DCE"/>
    <w:rsid w:val="00A30592"/>
    <w:rsid w:val="00A3079F"/>
    <w:rsid w:val="00A30AD6"/>
    <w:rsid w:val="00A310D5"/>
    <w:rsid w:val="00A317D4"/>
    <w:rsid w:val="00A3237A"/>
    <w:rsid w:val="00A338D4"/>
    <w:rsid w:val="00A33B6E"/>
    <w:rsid w:val="00A34527"/>
    <w:rsid w:val="00A36113"/>
    <w:rsid w:val="00A37E85"/>
    <w:rsid w:val="00A40788"/>
    <w:rsid w:val="00A412C2"/>
    <w:rsid w:val="00A41950"/>
    <w:rsid w:val="00A4223D"/>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5B5D"/>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D3D"/>
    <w:rsid w:val="00A819DA"/>
    <w:rsid w:val="00A81BA9"/>
    <w:rsid w:val="00A8281B"/>
    <w:rsid w:val="00A83403"/>
    <w:rsid w:val="00A8413D"/>
    <w:rsid w:val="00A842D0"/>
    <w:rsid w:val="00A8457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A0021"/>
    <w:rsid w:val="00AA08FD"/>
    <w:rsid w:val="00AA13FF"/>
    <w:rsid w:val="00AA147D"/>
    <w:rsid w:val="00AA20E5"/>
    <w:rsid w:val="00AA274F"/>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2F87"/>
    <w:rsid w:val="00AC34DF"/>
    <w:rsid w:val="00AC3D4F"/>
    <w:rsid w:val="00AC43E8"/>
    <w:rsid w:val="00AC5043"/>
    <w:rsid w:val="00AC5653"/>
    <w:rsid w:val="00AC5C28"/>
    <w:rsid w:val="00AC6294"/>
    <w:rsid w:val="00AC650B"/>
    <w:rsid w:val="00AC6656"/>
    <w:rsid w:val="00AC6AB4"/>
    <w:rsid w:val="00AC6FA4"/>
    <w:rsid w:val="00AC7020"/>
    <w:rsid w:val="00AC7E1B"/>
    <w:rsid w:val="00AD05AB"/>
    <w:rsid w:val="00AD07D5"/>
    <w:rsid w:val="00AD08EC"/>
    <w:rsid w:val="00AD0CA4"/>
    <w:rsid w:val="00AD0E83"/>
    <w:rsid w:val="00AD0F56"/>
    <w:rsid w:val="00AD1D3B"/>
    <w:rsid w:val="00AD1F8A"/>
    <w:rsid w:val="00AD21CB"/>
    <w:rsid w:val="00AD247C"/>
    <w:rsid w:val="00AD2F8C"/>
    <w:rsid w:val="00AD2F8E"/>
    <w:rsid w:val="00AD3947"/>
    <w:rsid w:val="00AD531B"/>
    <w:rsid w:val="00AD5B32"/>
    <w:rsid w:val="00AD699C"/>
    <w:rsid w:val="00AD7D5A"/>
    <w:rsid w:val="00AE0839"/>
    <w:rsid w:val="00AE0B53"/>
    <w:rsid w:val="00AE1132"/>
    <w:rsid w:val="00AE1846"/>
    <w:rsid w:val="00AE30DC"/>
    <w:rsid w:val="00AE34F5"/>
    <w:rsid w:val="00AE4640"/>
    <w:rsid w:val="00AE55D1"/>
    <w:rsid w:val="00AE5D6E"/>
    <w:rsid w:val="00AE6019"/>
    <w:rsid w:val="00AE6CF7"/>
    <w:rsid w:val="00AE73A1"/>
    <w:rsid w:val="00AE7957"/>
    <w:rsid w:val="00AF01A1"/>
    <w:rsid w:val="00AF0659"/>
    <w:rsid w:val="00AF1110"/>
    <w:rsid w:val="00AF1385"/>
    <w:rsid w:val="00AF14E0"/>
    <w:rsid w:val="00AF20B9"/>
    <w:rsid w:val="00AF357A"/>
    <w:rsid w:val="00AF37EF"/>
    <w:rsid w:val="00AF457F"/>
    <w:rsid w:val="00AF4781"/>
    <w:rsid w:val="00AF4AC7"/>
    <w:rsid w:val="00AF7049"/>
    <w:rsid w:val="00AF7861"/>
    <w:rsid w:val="00AF7D99"/>
    <w:rsid w:val="00B006CA"/>
    <w:rsid w:val="00B00D9D"/>
    <w:rsid w:val="00B02250"/>
    <w:rsid w:val="00B02353"/>
    <w:rsid w:val="00B04D4D"/>
    <w:rsid w:val="00B057BB"/>
    <w:rsid w:val="00B05F22"/>
    <w:rsid w:val="00B0732E"/>
    <w:rsid w:val="00B07FFC"/>
    <w:rsid w:val="00B1028B"/>
    <w:rsid w:val="00B10C09"/>
    <w:rsid w:val="00B116BF"/>
    <w:rsid w:val="00B11F45"/>
    <w:rsid w:val="00B12BD6"/>
    <w:rsid w:val="00B12D2A"/>
    <w:rsid w:val="00B1316F"/>
    <w:rsid w:val="00B13176"/>
    <w:rsid w:val="00B13F64"/>
    <w:rsid w:val="00B1436C"/>
    <w:rsid w:val="00B14914"/>
    <w:rsid w:val="00B14E9F"/>
    <w:rsid w:val="00B15300"/>
    <w:rsid w:val="00B153E7"/>
    <w:rsid w:val="00B15F78"/>
    <w:rsid w:val="00B1673D"/>
    <w:rsid w:val="00B16839"/>
    <w:rsid w:val="00B17199"/>
    <w:rsid w:val="00B17B36"/>
    <w:rsid w:val="00B17D2A"/>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37C2E"/>
    <w:rsid w:val="00B40485"/>
    <w:rsid w:val="00B409FC"/>
    <w:rsid w:val="00B41779"/>
    <w:rsid w:val="00B418D6"/>
    <w:rsid w:val="00B41D4C"/>
    <w:rsid w:val="00B4261F"/>
    <w:rsid w:val="00B439A9"/>
    <w:rsid w:val="00B45681"/>
    <w:rsid w:val="00B46576"/>
    <w:rsid w:val="00B471B5"/>
    <w:rsid w:val="00B477AE"/>
    <w:rsid w:val="00B47EB0"/>
    <w:rsid w:val="00B47FBC"/>
    <w:rsid w:val="00B50C46"/>
    <w:rsid w:val="00B515A6"/>
    <w:rsid w:val="00B521AB"/>
    <w:rsid w:val="00B53026"/>
    <w:rsid w:val="00B53726"/>
    <w:rsid w:val="00B539D5"/>
    <w:rsid w:val="00B54954"/>
    <w:rsid w:val="00B54E7F"/>
    <w:rsid w:val="00B556A7"/>
    <w:rsid w:val="00B5593B"/>
    <w:rsid w:val="00B55AB0"/>
    <w:rsid w:val="00B57268"/>
    <w:rsid w:val="00B60E54"/>
    <w:rsid w:val="00B61A04"/>
    <w:rsid w:val="00B61F0C"/>
    <w:rsid w:val="00B620DB"/>
    <w:rsid w:val="00B63F82"/>
    <w:rsid w:val="00B6456F"/>
    <w:rsid w:val="00B654C6"/>
    <w:rsid w:val="00B6702B"/>
    <w:rsid w:val="00B673AE"/>
    <w:rsid w:val="00B673DC"/>
    <w:rsid w:val="00B704A3"/>
    <w:rsid w:val="00B705CD"/>
    <w:rsid w:val="00B7149E"/>
    <w:rsid w:val="00B71F41"/>
    <w:rsid w:val="00B732BC"/>
    <w:rsid w:val="00B73A5F"/>
    <w:rsid w:val="00B73B99"/>
    <w:rsid w:val="00B73DD1"/>
    <w:rsid w:val="00B74D97"/>
    <w:rsid w:val="00B75AA8"/>
    <w:rsid w:val="00B75D2A"/>
    <w:rsid w:val="00B75E66"/>
    <w:rsid w:val="00B76A45"/>
    <w:rsid w:val="00B7766B"/>
    <w:rsid w:val="00B7795E"/>
    <w:rsid w:val="00B77A66"/>
    <w:rsid w:val="00B80299"/>
    <w:rsid w:val="00B80379"/>
    <w:rsid w:val="00B807D9"/>
    <w:rsid w:val="00B80871"/>
    <w:rsid w:val="00B80D39"/>
    <w:rsid w:val="00B816DE"/>
    <w:rsid w:val="00B81E52"/>
    <w:rsid w:val="00B82030"/>
    <w:rsid w:val="00B82D00"/>
    <w:rsid w:val="00B833BD"/>
    <w:rsid w:val="00B83980"/>
    <w:rsid w:val="00B86604"/>
    <w:rsid w:val="00B8703C"/>
    <w:rsid w:val="00B87065"/>
    <w:rsid w:val="00B877A3"/>
    <w:rsid w:val="00B87CC9"/>
    <w:rsid w:val="00B9021D"/>
    <w:rsid w:val="00B9106D"/>
    <w:rsid w:val="00B928B1"/>
    <w:rsid w:val="00B92977"/>
    <w:rsid w:val="00B93748"/>
    <w:rsid w:val="00B93D8E"/>
    <w:rsid w:val="00B93EF0"/>
    <w:rsid w:val="00B93FA3"/>
    <w:rsid w:val="00B95E4A"/>
    <w:rsid w:val="00B969FC"/>
    <w:rsid w:val="00BA1646"/>
    <w:rsid w:val="00BA17F3"/>
    <w:rsid w:val="00BA34B0"/>
    <w:rsid w:val="00BA42C0"/>
    <w:rsid w:val="00BA5095"/>
    <w:rsid w:val="00BA5660"/>
    <w:rsid w:val="00BA6670"/>
    <w:rsid w:val="00BA6BE6"/>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B40"/>
    <w:rsid w:val="00BB6DEB"/>
    <w:rsid w:val="00BB713B"/>
    <w:rsid w:val="00BB7B75"/>
    <w:rsid w:val="00BB7F7A"/>
    <w:rsid w:val="00BC07E9"/>
    <w:rsid w:val="00BC0B02"/>
    <w:rsid w:val="00BC10ED"/>
    <w:rsid w:val="00BC129E"/>
    <w:rsid w:val="00BC2987"/>
    <w:rsid w:val="00BC3991"/>
    <w:rsid w:val="00BC4647"/>
    <w:rsid w:val="00BC50D8"/>
    <w:rsid w:val="00BC5D1E"/>
    <w:rsid w:val="00BD0550"/>
    <w:rsid w:val="00BD07AF"/>
    <w:rsid w:val="00BD1C48"/>
    <w:rsid w:val="00BD24EF"/>
    <w:rsid w:val="00BD2677"/>
    <w:rsid w:val="00BD2FA1"/>
    <w:rsid w:val="00BD3021"/>
    <w:rsid w:val="00BD3D82"/>
    <w:rsid w:val="00BD3EBE"/>
    <w:rsid w:val="00BD4E17"/>
    <w:rsid w:val="00BD51DB"/>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243"/>
    <w:rsid w:val="00BF58B1"/>
    <w:rsid w:val="00BF5B95"/>
    <w:rsid w:val="00BF738D"/>
    <w:rsid w:val="00C00C6E"/>
    <w:rsid w:val="00C00E42"/>
    <w:rsid w:val="00C01AE5"/>
    <w:rsid w:val="00C02F61"/>
    <w:rsid w:val="00C03124"/>
    <w:rsid w:val="00C03A2F"/>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442F"/>
    <w:rsid w:val="00C14756"/>
    <w:rsid w:val="00C14B7B"/>
    <w:rsid w:val="00C15A7C"/>
    <w:rsid w:val="00C16403"/>
    <w:rsid w:val="00C16B3E"/>
    <w:rsid w:val="00C178E3"/>
    <w:rsid w:val="00C17D73"/>
    <w:rsid w:val="00C20521"/>
    <w:rsid w:val="00C205CE"/>
    <w:rsid w:val="00C2086A"/>
    <w:rsid w:val="00C20871"/>
    <w:rsid w:val="00C20ECF"/>
    <w:rsid w:val="00C21AF8"/>
    <w:rsid w:val="00C22898"/>
    <w:rsid w:val="00C22D02"/>
    <w:rsid w:val="00C22DD1"/>
    <w:rsid w:val="00C2334C"/>
    <w:rsid w:val="00C2401F"/>
    <w:rsid w:val="00C26F90"/>
    <w:rsid w:val="00C27C4A"/>
    <w:rsid w:val="00C27FB8"/>
    <w:rsid w:val="00C302DE"/>
    <w:rsid w:val="00C305D9"/>
    <w:rsid w:val="00C30ED9"/>
    <w:rsid w:val="00C3184B"/>
    <w:rsid w:val="00C3207A"/>
    <w:rsid w:val="00C3229B"/>
    <w:rsid w:val="00C32E83"/>
    <w:rsid w:val="00C32F33"/>
    <w:rsid w:val="00C33306"/>
    <w:rsid w:val="00C339A2"/>
    <w:rsid w:val="00C3424C"/>
    <w:rsid w:val="00C34FC1"/>
    <w:rsid w:val="00C36C70"/>
    <w:rsid w:val="00C36F43"/>
    <w:rsid w:val="00C373E4"/>
    <w:rsid w:val="00C375A3"/>
    <w:rsid w:val="00C401EB"/>
    <w:rsid w:val="00C40B26"/>
    <w:rsid w:val="00C40D9B"/>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4133"/>
    <w:rsid w:val="00C54FC2"/>
    <w:rsid w:val="00C55BEC"/>
    <w:rsid w:val="00C55C88"/>
    <w:rsid w:val="00C55DA5"/>
    <w:rsid w:val="00C564D9"/>
    <w:rsid w:val="00C56CBF"/>
    <w:rsid w:val="00C57CF5"/>
    <w:rsid w:val="00C57D8D"/>
    <w:rsid w:val="00C60815"/>
    <w:rsid w:val="00C61738"/>
    <w:rsid w:val="00C623AA"/>
    <w:rsid w:val="00C64768"/>
    <w:rsid w:val="00C64D21"/>
    <w:rsid w:val="00C658F7"/>
    <w:rsid w:val="00C659B6"/>
    <w:rsid w:val="00C662E7"/>
    <w:rsid w:val="00C66765"/>
    <w:rsid w:val="00C676E6"/>
    <w:rsid w:val="00C67A08"/>
    <w:rsid w:val="00C70CD7"/>
    <w:rsid w:val="00C717A5"/>
    <w:rsid w:val="00C72A49"/>
    <w:rsid w:val="00C736D7"/>
    <w:rsid w:val="00C73BE9"/>
    <w:rsid w:val="00C75879"/>
    <w:rsid w:val="00C75939"/>
    <w:rsid w:val="00C75DA0"/>
    <w:rsid w:val="00C76083"/>
    <w:rsid w:val="00C763B3"/>
    <w:rsid w:val="00C763F0"/>
    <w:rsid w:val="00C77599"/>
    <w:rsid w:val="00C7793B"/>
    <w:rsid w:val="00C77ED0"/>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566"/>
    <w:rsid w:val="00C9517E"/>
    <w:rsid w:val="00C964C0"/>
    <w:rsid w:val="00C97F95"/>
    <w:rsid w:val="00C97FDA"/>
    <w:rsid w:val="00CA27C5"/>
    <w:rsid w:val="00CA2E31"/>
    <w:rsid w:val="00CA2FF2"/>
    <w:rsid w:val="00CA39ED"/>
    <w:rsid w:val="00CA4164"/>
    <w:rsid w:val="00CA4264"/>
    <w:rsid w:val="00CA4A00"/>
    <w:rsid w:val="00CA5B27"/>
    <w:rsid w:val="00CA6297"/>
    <w:rsid w:val="00CB0C83"/>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C62"/>
    <w:rsid w:val="00CE60DB"/>
    <w:rsid w:val="00CE7C5B"/>
    <w:rsid w:val="00CE7E13"/>
    <w:rsid w:val="00CF1B88"/>
    <w:rsid w:val="00CF330D"/>
    <w:rsid w:val="00CF378C"/>
    <w:rsid w:val="00CF3966"/>
    <w:rsid w:val="00CF480A"/>
    <w:rsid w:val="00CF564F"/>
    <w:rsid w:val="00CF68EE"/>
    <w:rsid w:val="00D007D5"/>
    <w:rsid w:val="00D015F9"/>
    <w:rsid w:val="00D023A9"/>
    <w:rsid w:val="00D02B2B"/>
    <w:rsid w:val="00D02D76"/>
    <w:rsid w:val="00D03122"/>
    <w:rsid w:val="00D0339E"/>
    <w:rsid w:val="00D04690"/>
    <w:rsid w:val="00D05F92"/>
    <w:rsid w:val="00D0630D"/>
    <w:rsid w:val="00D06BF4"/>
    <w:rsid w:val="00D0714F"/>
    <w:rsid w:val="00D07A05"/>
    <w:rsid w:val="00D07ADD"/>
    <w:rsid w:val="00D07FC9"/>
    <w:rsid w:val="00D10A96"/>
    <w:rsid w:val="00D110C3"/>
    <w:rsid w:val="00D11225"/>
    <w:rsid w:val="00D124AF"/>
    <w:rsid w:val="00D15612"/>
    <w:rsid w:val="00D165F7"/>
    <w:rsid w:val="00D17018"/>
    <w:rsid w:val="00D171D7"/>
    <w:rsid w:val="00D172D2"/>
    <w:rsid w:val="00D21698"/>
    <w:rsid w:val="00D22103"/>
    <w:rsid w:val="00D2303B"/>
    <w:rsid w:val="00D23B5F"/>
    <w:rsid w:val="00D23B79"/>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79BE"/>
    <w:rsid w:val="00D47D13"/>
    <w:rsid w:val="00D515C3"/>
    <w:rsid w:val="00D51AC2"/>
    <w:rsid w:val="00D51BFE"/>
    <w:rsid w:val="00D51D77"/>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C87"/>
    <w:rsid w:val="00D71043"/>
    <w:rsid w:val="00D71500"/>
    <w:rsid w:val="00D720F0"/>
    <w:rsid w:val="00D729DE"/>
    <w:rsid w:val="00D72B85"/>
    <w:rsid w:val="00D72DE3"/>
    <w:rsid w:val="00D72FEA"/>
    <w:rsid w:val="00D73F37"/>
    <w:rsid w:val="00D74B78"/>
    <w:rsid w:val="00D7559C"/>
    <w:rsid w:val="00D769E0"/>
    <w:rsid w:val="00D76CF2"/>
    <w:rsid w:val="00D80102"/>
    <w:rsid w:val="00D80D63"/>
    <w:rsid w:val="00D835F6"/>
    <w:rsid w:val="00D84C3A"/>
    <w:rsid w:val="00D84E63"/>
    <w:rsid w:val="00D8640F"/>
    <w:rsid w:val="00D86B77"/>
    <w:rsid w:val="00D86D6B"/>
    <w:rsid w:val="00D87EC6"/>
    <w:rsid w:val="00D91178"/>
    <w:rsid w:val="00D919B6"/>
    <w:rsid w:val="00D923B5"/>
    <w:rsid w:val="00D93B3A"/>
    <w:rsid w:val="00D93BA4"/>
    <w:rsid w:val="00D93C38"/>
    <w:rsid w:val="00D94ABD"/>
    <w:rsid w:val="00D9589A"/>
    <w:rsid w:val="00D95915"/>
    <w:rsid w:val="00D961C5"/>
    <w:rsid w:val="00D96E5E"/>
    <w:rsid w:val="00D97F77"/>
    <w:rsid w:val="00DA0698"/>
    <w:rsid w:val="00DA34F2"/>
    <w:rsid w:val="00DA468A"/>
    <w:rsid w:val="00DA5AD3"/>
    <w:rsid w:val="00DA5C2F"/>
    <w:rsid w:val="00DA61E1"/>
    <w:rsid w:val="00DA6559"/>
    <w:rsid w:val="00DA7291"/>
    <w:rsid w:val="00DA7963"/>
    <w:rsid w:val="00DB0490"/>
    <w:rsid w:val="00DB07B1"/>
    <w:rsid w:val="00DB0A64"/>
    <w:rsid w:val="00DB1E4A"/>
    <w:rsid w:val="00DB1E51"/>
    <w:rsid w:val="00DB259B"/>
    <w:rsid w:val="00DB36B3"/>
    <w:rsid w:val="00DB3C41"/>
    <w:rsid w:val="00DB3C9E"/>
    <w:rsid w:val="00DB48F4"/>
    <w:rsid w:val="00DB4DE1"/>
    <w:rsid w:val="00DB4E6D"/>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2A68"/>
    <w:rsid w:val="00DE305B"/>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DF7634"/>
    <w:rsid w:val="00E01BC3"/>
    <w:rsid w:val="00E03585"/>
    <w:rsid w:val="00E03AE6"/>
    <w:rsid w:val="00E03BEF"/>
    <w:rsid w:val="00E045E0"/>
    <w:rsid w:val="00E046B3"/>
    <w:rsid w:val="00E04BE2"/>
    <w:rsid w:val="00E05149"/>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A96"/>
    <w:rsid w:val="00E15E52"/>
    <w:rsid w:val="00E17AB4"/>
    <w:rsid w:val="00E17B29"/>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2DC"/>
    <w:rsid w:val="00E32700"/>
    <w:rsid w:val="00E32889"/>
    <w:rsid w:val="00E32F10"/>
    <w:rsid w:val="00E3371E"/>
    <w:rsid w:val="00E350F6"/>
    <w:rsid w:val="00E35A31"/>
    <w:rsid w:val="00E361FC"/>
    <w:rsid w:val="00E407A3"/>
    <w:rsid w:val="00E408A8"/>
    <w:rsid w:val="00E40AC3"/>
    <w:rsid w:val="00E424AA"/>
    <w:rsid w:val="00E4385B"/>
    <w:rsid w:val="00E438B5"/>
    <w:rsid w:val="00E4422F"/>
    <w:rsid w:val="00E44AD3"/>
    <w:rsid w:val="00E44BC2"/>
    <w:rsid w:val="00E4507B"/>
    <w:rsid w:val="00E45C26"/>
    <w:rsid w:val="00E45F60"/>
    <w:rsid w:val="00E462E7"/>
    <w:rsid w:val="00E47511"/>
    <w:rsid w:val="00E478B9"/>
    <w:rsid w:val="00E47DB0"/>
    <w:rsid w:val="00E50260"/>
    <w:rsid w:val="00E5031C"/>
    <w:rsid w:val="00E51359"/>
    <w:rsid w:val="00E519AB"/>
    <w:rsid w:val="00E529C0"/>
    <w:rsid w:val="00E52B12"/>
    <w:rsid w:val="00E52FD7"/>
    <w:rsid w:val="00E53817"/>
    <w:rsid w:val="00E5436E"/>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A24"/>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6FCB"/>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5379"/>
    <w:rsid w:val="00E96F1A"/>
    <w:rsid w:val="00E972E7"/>
    <w:rsid w:val="00E97A9A"/>
    <w:rsid w:val="00E97EE5"/>
    <w:rsid w:val="00EA1315"/>
    <w:rsid w:val="00EA2625"/>
    <w:rsid w:val="00EA387B"/>
    <w:rsid w:val="00EA444A"/>
    <w:rsid w:val="00EA4765"/>
    <w:rsid w:val="00EA4850"/>
    <w:rsid w:val="00EA59EA"/>
    <w:rsid w:val="00EB2096"/>
    <w:rsid w:val="00EB2127"/>
    <w:rsid w:val="00EB21FE"/>
    <w:rsid w:val="00EB25DE"/>
    <w:rsid w:val="00EB26A6"/>
    <w:rsid w:val="00EB28D2"/>
    <w:rsid w:val="00EB2C6F"/>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D0EF0"/>
    <w:rsid w:val="00ED220E"/>
    <w:rsid w:val="00ED3421"/>
    <w:rsid w:val="00ED3924"/>
    <w:rsid w:val="00ED42BE"/>
    <w:rsid w:val="00ED4C06"/>
    <w:rsid w:val="00ED534C"/>
    <w:rsid w:val="00ED5844"/>
    <w:rsid w:val="00ED5913"/>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6502"/>
    <w:rsid w:val="00F06986"/>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223E"/>
    <w:rsid w:val="00F2459D"/>
    <w:rsid w:val="00F24BBF"/>
    <w:rsid w:val="00F260A1"/>
    <w:rsid w:val="00F26115"/>
    <w:rsid w:val="00F26411"/>
    <w:rsid w:val="00F269FF"/>
    <w:rsid w:val="00F2718D"/>
    <w:rsid w:val="00F275D9"/>
    <w:rsid w:val="00F31234"/>
    <w:rsid w:val="00F32398"/>
    <w:rsid w:val="00F32F4A"/>
    <w:rsid w:val="00F33091"/>
    <w:rsid w:val="00F33381"/>
    <w:rsid w:val="00F339D8"/>
    <w:rsid w:val="00F3407E"/>
    <w:rsid w:val="00F34217"/>
    <w:rsid w:val="00F342D4"/>
    <w:rsid w:val="00F35A59"/>
    <w:rsid w:val="00F35B65"/>
    <w:rsid w:val="00F36866"/>
    <w:rsid w:val="00F36D8D"/>
    <w:rsid w:val="00F37B67"/>
    <w:rsid w:val="00F37CC3"/>
    <w:rsid w:val="00F40437"/>
    <w:rsid w:val="00F40540"/>
    <w:rsid w:val="00F4077E"/>
    <w:rsid w:val="00F4234A"/>
    <w:rsid w:val="00F4262F"/>
    <w:rsid w:val="00F42790"/>
    <w:rsid w:val="00F42F0D"/>
    <w:rsid w:val="00F442F9"/>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77D"/>
    <w:rsid w:val="00F6225C"/>
    <w:rsid w:val="00F622D8"/>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382F"/>
    <w:rsid w:val="00F844E6"/>
    <w:rsid w:val="00F8674D"/>
    <w:rsid w:val="00F8760C"/>
    <w:rsid w:val="00F87AAB"/>
    <w:rsid w:val="00F9050F"/>
    <w:rsid w:val="00F907B3"/>
    <w:rsid w:val="00F915B9"/>
    <w:rsid w:val="00F9180E"/>
    <w:rsid w:val="00F91BCF"/>
    <w:rsid w:val="00F92180"/>
    <w:rsid w:val="00F9446A"/>
    <w:rsid w:val="00F94832"/>
    <w:rsid w:val="00F96C08"/>
    <w:rsid w:val="00F9719D"/>
    <w:rsid w:val="00F97456"/>
    <w:rsid w:val="00F977AD"/>
    <w:rsid w:val="00FA2078"/>
    <w:rsid w:val="00FA33E2"/>
    <w:rsid w:val="00FA389A"/>
    <w:rsid w:val="00FA4256"/>
    <w:rsid w:val="00FA4434"/>
    <w:rsid w:val="00FA47CE"/>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582"/>
    <w:rsid w:val="00FC0754"/>
    <w:rsid w:val="00FC0C09"/>
    <w:rsid w:val="00FC166E"/>
    <w:rsid w:val="00FC16A4"/>
    <w:rsid w:val="00FC19ED"/>
    <w:rsid w:val="00FC23A3"/>
    <w:rsid w:val="00FC23EA"/>
    <w:rsid w:val="00FC328D"/>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6"/>
    <w:pPr>
      <w:spacing w:after="160"/>
    </w:pPr>
    <w:rPr>
      <w:rFonts w:ascii="Segoe UI" w:hAnsi="Segoe UI"/>
      <w:color w:val="5A5B5E"/>
      <w:sz w:val="20"/>
      <w:lang w:val="en-CA"/>
    </w:rPr>
  </w:style>
  <w:style w:type="paragraph" w:styleId="Heading1">
    <w:name w:val="heading 1"/>
    <w:basedOn w:val="Normal"/>
    <w:next w:val="Normal"/>
    <w:link w:val="Heading1Char"/>
    <w:uiPriority w:val="9"/>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numbering" w:customStyle="1" w:styleId="NoList10">
    <w:name w:val="No List10"/>
    <w:next w:val="NoList"/>
    <w:uiPriority w:val="99"/>
    <w:semiHidden/>
    <w:unhideWhenUsed/>
    <w:rsid w:val="00B53726"/>
  </w:style>
  <w:style w:type="character" w:styleId="UnresolvedMention">
    <w:name w:val="Unresolved Mention"/>
    <w:basedOn w:val="DefaultParagraphFont"/>
    <w:uiPriority w:val="99"/>
    <w:semiHidden/>
    <w:unhideWhenUsed/>
    <w:rsid w:val="00B53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058C-DFA1-4E8B-AEEF-02B80CF1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11306</Words>
  <Characters>64446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2022-08-22T16:37:00Z</dcterms:created>
  <dcterms:modified xsi:type="dcterms:W3CDTF">2022-08-22T16:37:00Z</dcterms:modified>
</cp:coreProperties>
</file>