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0DD5D3D8" w:rsidR="002D54B9" w:rsidRPr="00634973" w:rsidRDefault="00634973" w:rsidP="0059666C">
      <w:pPr>
        <w:pStyle w:val="Heading7"/>
        <w:rPr>
          <w:lang w:val="fr-CA"/>
        </w:rPr>
      </w:pPr>
      <w:bookmarkStart w:id="0" w:name="lt_pId000"/>
      <w:r w:rsidRPr="00634973">
        <w:rPr>
          <w:sz w:val="52"/>
          <w:lang w:val="fr-CA"/>
        </w:rPr>
        <w:t>Collecte continue de données qualitatives sur les opinions des Canadiens</w:t>
      </w:r>
      <w:bookmarkEnd w:id="0"/>
      <w:r w:rsidRPr="00634973">
        <w:rPr>
          <w:lang w:val="fr-CA"/>
        </w:rPr>
        <w:t xml:space="preserve"> – Décembre 2021</w:t>
      </w:r>
      <w:r w:rsidR="00DC6873" w:rsidRPr="00634973">
        <w:rPr>
          <w:lang w:val="fr-CA"/>
        </w:rPr>
        <w:t xml:space="preserve"> </w:t>
      </w:r>
    </w:p>
    <w:p w14:paraId="42CACC75" w14:textId="77777777" w:rsidR="002D54B9" w:rsidRPr="00634973" w:rsidRDefault="002D54B9" w:rsidP="002925A3">
      <w:pPr>
        <w:spacing w:after="0"/>
        <w:rPr>
          <w:sz w:val="28"/>
          <w:lang w:val="fr-CA"/>
        </w:rPr>
      </w:pPr>
    </w:p>
    <w:p w14:paraId="6756F520" w14:textId="749171C9" w:rsidR="00634973" w:rsidRPr="00634973" w:rsidRDefault="00757E98" w:rsidP="00634973">
      <w:pPr>
        <w:rPr>
          <w:sz w:val="28"/>
          <w:lang w:val="fr-CA"/>
        </w:rPr>
      </w:pPr>
      <w:r>
        <w:rPr>
          <w:sz w:val="28"/>
          <w:lang w:val="fr-CA"/>
        </w:rPr>
        <w:t>Sommaire</w:t>
      </w:r>
    </w:p>
    <w:p w14:paraId="0E06AC9D" w14:textId="77777777" w:rsidR="00634973" w:rsidRPr="00634973" w:rsidRDefault="00634973" w:rsidP="00634973">
      <w:pPr>
        <w:spacing w:after="0"/>
        <w:rPr>
          <w:lang w:val="fr-CA"/>
        </w:rPr>
      </w:pPr>
    </w:p>
    <w:p w14:paraId="3118AA4C" w14:textId="77777777" w:rsidR="00634973" w:rsidRPr="00634973" w:rsidRDefault="00634973" w:rsidP="00634973">
      <w:pPr>
        <w:spacing w:after="0"/>
        <w:rPr>
          <w:lang w:val="fr-CA"/>
        </w:rPr>
      </w:pPr>
    </w:p>
    <w:p w14:paraId="1A4A0658" w14:textId="77777777" w:rsidR="00634973" w:rsidRPr="00634973" w:rsidRDefault="00634973" w:rsidP="00634973">
      <w:pPr>
        <w:spacing w:after="0"/>
        <w:rPr>
          <w:lang w:val="fr-CA"/>
        </w:rPr>
      </w:pPr>
    </w:p>
    <w:p w14:paraId="24E2248E" w14:textId="77777777" w:rsidR="00634973" w:rsidRPr="00634973" w:rsidRDefault="00634973" w:rsidP="00634973">
      <w:pPr>
        <w:spacing w:after="0"/>
        <w:rPr>
          <w:lang w:val="fr-CA"/>
        </w:rPr>
      </w:pPr>
    </w:p>
    <w:p w14:paraId="12A1131C" w14:textId="77777777" w:rsidR="00634973" w:rsidRPr="00634973" w:rsidRDefault="00634973" w:rsidP="00634973">
      <w:pPr>
        <w:spacing w:after="0"/>
        <w:rPr>
          <w:lang w:val="fr-CA"/>
        </w:rPr>
      </w:pPr>
    </w:p>
    <w:p w14:paraId="4866E380" w14:textId="77777777" w:rsidR="00634973" w:rsidRPr="00634973" w:rsidRDefault="00634973" w:rsidP="00634973">
      <w:pPr>
        <w:spacing w:after="0"/>
        <w:rPr>
          <w:lang w:val="fr-CA"/>
        </w:rPr>
      </w:pPr>
    </w:p>
    <w:p w14:paraId="2E328689" w14:textId="77777777" w:rsidR="00634973" w:rsidRPr="00634973" w:rsidRDefault="00634973" w:rsidP="00634973">
      <w:pPr>
        <w:spacing w:after="0"/>
        <w:rPr>
          <w:b/>
          <w:sz w:val="22"/>
          <w:lang w:val="fr-CA"/>
        </w:rPr>
      </w:pPr>
      <w:r w:rsidRPr="00634973">
        <w:rPr>
          <w:b/>
          <w:sz w:val="22"/>
          <w:lang w:val="fr-CA"/>
        </w:rPr>
        <w:t>Rédigé pour le compte du Bureau du Conseil privé</w:t>
      </w:r>
    </w:p>
    <w:p w14:paraId="635FF1DC" w14:textId="77777777" w:rsidR="00634973" w:rsidRPr="00634973" w:rsidRDefault="00634973" w:rsidP="00634973">
      <w:pPr>
        <w:spacing w:after="0"/>
        <w:rPr>
          <w:lang w:val="fr-CA"/>
        </w:rPr>
      </w:pPr>
      <w:r w:rsidRPr="00634973">
        <w:rPr>
          <w:lang w:val="fr-CA"/>
        </w:rPr>
        <w:t>Fournisseur : The Strategic Counsel</w:t>
      </w:r>
    </w:p>
    <w:p w14:paraId="72CE78AF" w14:textId="66FD1CE5" w:rsidR="00634973" w:rsidRPr="00634973" w:rsidRDefault="00081B40" w:rsidP="00634973">
      <w:pPr>
        <w:spacing w:after="0"/>
        <w:rPr>
          <w:lang w:val="fr-CA"/>
        </w:rPr>
      </w:pPr>
      <w:r>
        <w:rPr>
          <w:lang w:val="fr-CA"/>
        </w:rPr>
        <w:t xml:space="preserve">Numéro de contrat : </w:t>
      </w:r>
      <w:r w:rsidR="00634973" w:rsidRPr="00634973">
        <w:rPr>
          <w:lang w:val="fr-CA"/>
        </w:rPr>
        <w:t>35035-182346/001/CY</w:t>
      </w:r>
    </w:p>
    <w:p w14:paraId="75F8C3C3" w14:textId="1E26EF79" w:rsidR="00634973" w:rsidRPr="00634973" w:rsidRDefault="00081B40" w:rsidP="00634973">
      <w:pPr>
        <w:spacing w:after="0"/>
        <w:rPr>
          <w:lang w:val="fr-CA"/>
        </w:rPr>
      </w:pPr>
      <w:r>
        <w:rPr>
          <w:lang w:val="fr-CA"/>
        </w:rPr>
        <w:t xml:space="preserve">Valeur du contrat : </w:t>
      </w:r>
      <w:r w:rsidR="00634973" w:rsidRPr="00634973">
        <w:rPr>
          <w:lang w:val="fr-CA"/>
        </w:rPr>
        <w:t>2 428 991,50 $</w:t>
      </w:r>
    </w:p>
    <w:p w14:paraId="637B0926" w14:textId="77777777" w:rsidR="00634973" w:rsidRPr="00634973" w:rsidRDefault="00634973" w:rsidP="00634973">
      <w:pPr>
        <w:spacing w:after="0"/>
        <w:rPr>
          <w:lang w:val="fr-CA"/>
        </w:rPr>
      </w:pPr>
      <w:r w:rsidRPr="00634973">
        <w:rPr>
          <w:lang w:val="fr-CA"/>
        </w:rPr>
        <w:t>Date d’octroi du contrat : 16 décembre</w:t>
      </w:r>
    </w:p>
    <w:p w14:paraId="021AD3A5" w14:textId="77777777" w:rsidR="00634973" w:rsidRPr="00634973" w:rsidRDefault="00634973" w:rsidP="00634973">
      <w:pPr>
        <w:spacing w:after="0"/>
        <w:rPr>
          <w:lang w:val="fr-CA"/>
        </w:rPr>
      </w:pPr>
      <w:r w:rsidRPr="00634973">
        <w:rPr>
          <w:lang w:val="fr-CA"/>
        </w:rPr>
        <w:t>Date de livraison : 28 février 2022</w:t>
      </w:r>
    </w:p>
    <w:p w14:paraId="5A361670" w14:textId="77777777" w:rsidR="00634973" w:rsidRPr="00634973" w:rsidRDefault="00634973" w:rsidP="00634973">
      <w:pPr>
        <w:spacing w:after="0"/>
        <w:rPr>
          <w:lang w:val="fr-CA"/>
        </w:rPr>
      </w:pPr>
    </w:p>
    <w:p w14:paraId="6807BB0D" w14:textId="77777777" w:rsidR="00634973" w:rsidRPr="00634973" w:rsidRDefault="00634973" w:rsidP="00634973">
      <w:pPr>
        <w:spacing w:after="0"/>
        <w:rPr>
          <w:lang w:val="fr-CA"/>
        </w:rPr>
      </w:pPr>
      <w:r w:rsidRPr="00634973">
        <w:rPr>
          <w:lang w:val="fr-CA"/>
        </w:rPr>
        <w:t>Numéro d’enregistrement : POR-005-19</w:t>
      </w:r>
    </w:p>
    <w:p w14:paraId="0B9FD5F1" w14:textId="77777777" w:rsidR="00634973" w:rsidRPr="00634973" w:rsidRDefault="00634973" w:rsidP="00634973">
      <w:pPr>
        <w:spacing w:after="0"/>
        <w:rPr>
          <w:lang w:val="fr-CA"/>
        </w:rPr>
      </w:pPr>
      <w:bookmarkStart w:id="1" w:name="lt_pId010"/>
      <w:r w:rsidRPr="00634973">
        <w:rPr>
          <w:lang w:val="fr-CA"/>
        </w:rPr>
        <w:t xml:space="preserve">Pour de plus amples renseignements sur ce rapport, prière d’écrire à </w:t>
      </w:r>
      <w:hyperlink r:id="rId9" w:history="1">
        <w:r w:rsidRPr="00634973">
          <w:rPr>
            <w:lang w:val="fr-CA"/>
          </w:rPr>
          <w:t>por-rop@pco-bcp.ca</w:t>
        </w:r>
      </w:hyperlink>
      <w:bookmarkEnd w:id="1"/>
    </w:p>
    <w:p w14:paraId="0DDF2777" w14:textId="77777777" w:rsidR="00634973" w:rsidRPr="00634973" w:rsidRDefault="00634973" w:rsidP="00634973">
      <w:pPr>
        <w:spacing w:after="0"/>
        <w:rPr>
          <w:lang w:val="fr-CA"/>
        </w:rPr>
      </w:pPr>
    </w:p>
    <w:p w14:paraId="44F9BA73" w14:textId="77777777" w:rsidR="00634973" w:rsidRPr="00634973" w:rsidRDefault="00634973" w:rsidP="00634973">
      <w:pPr>
        <w:spacing w:after="0"/>
        <w:rPr>
          <w:lang w:val="fr-CA"/>
        </w:rPr>
      </w:pPr>
    </w:p>
    <w:p w14:paraId="19EFF16F" w14:textId="6423472F" w:rsidR="002D54B9" w:rsidRPr="00757E98" w:rsidRDefault="00634973" w:rsidP="00757E98">
      <w:pPr>
        <w:spacing w:after="0"/>
        <w:sectPr w:rsidR="002D54B9" w:rsidRPr="00757E98" w:rsidSect="00174838">
          <w:footerReference w:type="default" r:id="rId10"/>
          <w:pgSz w:w="12240" w:h="15840"/>
          <w:pgMar w:top="2160" w:right="1440" w:bottom="2160" w:left="1728" w:header="706" w:footer="706" w:gutter="0"/>
          <w:pgNumType w:start="0"/>
          <w:cols w:space="708"/>
          <w:titlePg/>
          <w:docGrid w:linePitch="360"/>
        </w:sectPr>
      </w:pPr>
      <w:r w:rsidRPr="00081B40">
        <w:t>This report is also available in English</w:t>
      </w:r>
      <w:r w:rsidR="002D54B9" w:rsidRPr="00081B40">
        <w:t>.</w:t>
      </w:r>
      <w:r w:rsidR="000C1DBE" w:rsidRPr="00634973">
        <w:rPr>
          <w:noProof/>
          <w:lang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r w:rsidR="00757E98">
        <w:t xml:space="preserve"> </w:t>
      </w:r>
    </w:p>
    <w:p w14:paraId="44D37058" w14:textId="1480ED4A" w:rsidR="002D54B9" w:rsidRPr="00634973" w:rsidRDefault="004B7C46" w:rsidP="00B620DB">
      <w:pPr>
        <w:pStyle w:val="SectionDivider"/>
        <w:rPr>
          <w:lang w:val="fr-CA"/>
        </w:rPr>
      </w:pPr>
      <w:bookmarkStart w:id="2" w:name="_Toc101957177"/>
      <w:bookmarkStart w:id="3" w:name="_Toc18080003"/>
      <w:r>
        <w:rPr>
          <w:lang w:val="fr-CA"/>
        </w:rPr>
        <w:lastRenderedPageBreak/>
        <w:t>Résumé</w:t>
      </w:r>
      <w:bookmarkEnd w:id="2"/>
    </w:p>
    <w:p w14:paraId="7E89BE4D" w14:textId="77777777" w:rsidR="002D54B9" w:rsidRPr="00634973" w:rsidRDefault="002D54B9" w:rsidP="009756CD">
      <w:pPr>
        <w:pStyle w:val="Heading1"/>
        <w:rPr>
          <w:lang w:val="fr-CA"/>
        </w:rPr>
      </w:pPr>
      <w:bookmarkStart w:id="4" w:name="_Toc31869460"/>
      <w:bookmarkStart w:id="5" w:name="_Toc34743976"/>
      <w:bookmarkStart w:id="6" w:name="_Toc101957178"/>
      <w:r w:rsidRPr="00634973">
        <w:rPr>
          <w:lang w:val="fr-CA"/>
        </w:rPr>
        <w:t>Introduction</w:t>
      </w:r>
      <w:bookmarkEnd w:id="4"/>
      <w:bookmarkEnd w:id="5"/>
      <w:bookmarkEnd w:id="6"/>
    </w:p>
    <w:p w14:paraId="0556841E" w14:textId="626E686A" w:rsidR="002D54B9" w:rsidRPr="00634973" w:rsidRDefault="004B7C46" w:rsidP="00F9719D">
      <w:pPr>
        <w:rPr>
          <w:lang w:val="fr-CA"/>
        </w:rPr>
      </w:pPr>
      <w:r w:rsidRPr="0064425F">
        <w:rPr>
          <w:lang w:val="fr-CA"/>
        </w:rPr>
        <w:t>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w:t>
      </w:r>
      <w:r>
        <w:rPr>
          <w:lang w:val="fr-CA"/>
        </w:rPr>
        <w:t>.</w:t>
      </w:r>
    </w:p>
    <w:p w14:paraId="631714FD" w14:textId="645E4ED9" w:rsidR="002D54B9" w:rsidRPr="00634973" w:rsidRDefault="004B7C46" w:rsidP="00F9719D">
      <w:pPr>
        <w:rPr>
          <w:lang w:val="fr-CA"/>
        </w:rPr>
      </w:pPr>
      <w:r w:rsidRPr="0064425F">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r w:rsidR="002D54B9" w:rsidRPr="00634973">
        <w:rPr>
          <w:lang w:val="fr-CA"/>
        </w:rPr>
        <w:t>.</w:t>
      </w:r>
    </w:p>
    <w:p w14:paraId="078D208E" w14:textId="7C659015" w:rsidR="002D54B9" w:rsidRPr="00634973" w:rsidRDefault="004B7C46" w:rsidP="00F9719D">
      <w:pPr>
        <w:rPr>
          <w:lang w:val="fr-CA"/>
        </w:rPr>
      </w:pPr>
      <w:r w:rsidRPr="0064425F">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002D54B9" w:rsidRPr="00634973">
        <w:rPr>
          <w:lang w:val="fr-CA"/>
        </w:rPr>
        <w:t>.</w:t>
      </w:r>
    </w:p>
    <w:p w14:paraId="4C26979D" w14:textId="52DC0F47" w:rsidR="002D54B9" w:rsidRPr="00634973" w:rsidRDefault="004B7C46" w:rsidP="00F9719D">
      <w:pPr>
        <w:rPr>
          <w:lang w:val="fr-CA"/>
        </w:rPr>
      </w:pPr>
      <w:r w:rsidRPr="0064425F">
        <w:rPr>
          <w:lang w:val="fr-CA"/>
        </w:rPr>
        <w:t>Le présent rapport dévoile les conclusions qui ressortent de d</w:t>
      </w:r>
      <w:r>
        <w:rPr>
          <w:lang w:val="fr-CA"/>
        </w:rPr>
        <w:t>ouze</w:t>
      </w:r>
      <w:r w:rsidRPr="0064425F">
        <w:rPr>
          <w:lang w:val="fr-CA"/>
        </w:rPr>
        <w:t xml:space="preserve"> groupes de discussion en ligne organisés entre </w:t>
      </w:r>
      <w:r>
        <w:rPr>
          <w:lang w:val="fr-CA"/>
        </w:rPr>
        <w:t>le 1</w:t>
      </w:r>
      <w:r w:rsidRPr="004B7C46">
        <w:rPr>
          <w:vertAlign w:val="superscript"/>
          <w:lang w:val="fr-CA"/>
        </w:rPr>
        <w:t>er</w:t>
      </w:r>
      <w:r>
        <w:rPr>
          <w:lang w:val="fr-CA"/>
        </w:rPr>
        <w:t xml:space="preserve"> décembre et le 15 décembre 2021</w:t>
      </w:r>
      <w:r w:rsidRPr="000953CE">
        <w:rPr>
          <w:lang w:val="fr-CA"/>
        </w:rPr>
        <w:t xml:space="preserve"> </w:t>
      </w:r>
      <w:r w:rsidRPr="0064425F">
        <w:rPr>
          <w:lang w:val="fr-CA"/>
        </w:rPr>
        <w:t xml:space="preserve">un peu partout au pays, au </w:t>
      </w:r>
      <w:r>
        <w:rPr>
          <w:lang w:val="fr-CA"/>
        </w:rPr>
        <w:t xml:space="preserve">Nouveau-Brunswick, </w:t>
      </w:r>
      <w:r w:rsidRPr="0064425F">
        <w:rPr>
          <w:lang w:val="fr-CA"/>
        </w:rPr>
        <w:t xml:space="preserve">au Québec, en Ontario, au </w:t>
      </w:r>
      <w:r>
        <w:rPr>
          <w:lang w:val="fr-CA"/>
        </w:rPr>
        <w:t>Manitoba</w:t>
      </w:r>
      <w:r w:rsidRPr="0064425F">
        <w:rPr>
          <w:lang w:val="fr-CA"/>
        </w:rPr>
        <w:t>,</w:t>
      </w:r>
      <w:r>
        <w:rPr>
          <w:lang w:val="fr-CA"/>
        </w:rPr>
        <w:t xml:space="preserve"> dans les Territoires du Nord-Ouest,</w:t>
      </w:r>
      <w:r w:rsidRPr="0064425F">
        <w:rPr>
          <w:lang w:val="fr-CA"/>
        </w:rPr>
        <w:t xml:space="preserve"> en Alberta et en Colombie-Britannique. Les détails concernant les lieux, le recrutement et la composition des groupes figurent ci-après</w:t>
      </w:r>
      <w:r w:rsidR="002D54B9" w:rsidRPr="00634973">
        <w:rPr>
          <w:lang w:val="fr-CA"/>
        </w:rPr>
        <w:t>.</w:t>
      </w:r>
    </w:p>
    <w:p w14:paraId="50EFBBA3" w14:textId="77777777" w:rsidR="0030067D" w:rsidRPr="003E5FAA" w:rsidRDefault="0030067D" w:rsidP="0030067D">
      <w:pPr>
        <w:rPr>
          <w:lang w:val="fr-CA"/>
        </w:rPr>
      </w:pPr>
      <w:r w:rsidRPr="00081B40">
        <w:rPr>
          <w:lang w:val="fr-CA"/>
        </w:rPr>
        <w:lastRenderedPageBreak/>
        <w:t>Pour ce cycle de groupes de discussion, l’étude a continué de porter avant tout sur la pandémie de COVID-19 et ses effets dans l’ensemble du pays</w:t>
      </w:r>
      <w:r w:rsidRPr="003E5FAA">
        <w:rPr>
          <w:lang w:val="fr-CA"/>
        </w:rPr>
        <w:t xml:space="preserve">. </w:t>
      </w:r>
      <w:r>
        <w:rPr>
          <w:lang w:val="fr-CA"/>
        </w:rPr>
        <w:t>Les p</w:t>
      </w:r>
      <w:r w:rsidRPr="003E5FAA">
        <w:rPr>
          <w:lang w:val="fr-CA"/>
        </w:rPr>
        <w:t xml:space="preserve">articipants </w:t>
      </w:r>
      <w:r>
        <w:rPr>
          <w:lang w:val="fr-CA"/>
        </w:rPr>
        <w:t xml:space="preserve">ont commenté différents aspects de la question. </w:t>
      </w:r>
      <w:r w:rsidRPr="00081B40">
        <w:rPr>
          <w:lang w:val="fr-CA"/>
        </w:rPr>
        <w:t xml:space="preserve">Ils nous ont dit comment ils envisageaient </w:t>
      </w:r>
      <w:r>
        <w:rPr>
          <w:lang w:val="fr-CA"/>
        </w:rPr>
        <w:t>l’évolution de la COVID-19 au cours des prochains mois et à plus long terme, et</w:t>
      </w:r>
      <w:r w:rsidRPr="00290BDC">
        <w:rPr>
          <w:lang w:val="fr-CA"/>
        </w:rPr>
        <w:t xml:space="preserve"> </w:t>
      </w:r>
      <w:r>
        <w:rPr>
          <w:lang w:val="fr-CA"/>
        </w:rPr>
        <w:t>ce qu’ils pensaient du variant</w:t>
      </w:r>
      <w:r w:rsidRPr="003E5FAA">
        <w:rPr>
          <w:lang w:val="fr-CA"/>
        </w:rPr>
        <w:t xml:space="preserve"> Omicron </w:t>
      </w:r>
      <w:r>
        <w:rPr>
          <w:lang w:val="fr-CA"/>
        </w:rPr>
        <w:t>et des mesures</w:t>
      </w:r>
      <w:r w:rsidRPr="003E5FAA">
        <w:rPr>
          <w:lang w:val="fr-CA"/>
        </w:rPr>
        <w:t xml:space="preserve"> possible</w:t>
      </w:r>
      <w:r>
        <w:rPr>
          <w:lang w:val="fr-CA"/>
        </w:rPr>
        <w:t>s pour le maîtriser</w:t>
      </w:r>
      <w:r w:rsidRPr="003E5FAA">
        <w:rPr>
          <w:lang w:val="fr-CA"/>
        </w:rPr>
        <w:t xml:space="preserve">, </w:t>
      </w:r>
      <w:r>
        <w:rPr>
          <w:lang w:val="fr-CA"/>
        </w:rPr>
        <w:t xml:space="preserve">des vaccins pédiatriques contre la </w:t>
      </w:r>
      <w:r w:rsidRPr="003E5FAA">
        <w:rPr>
          <w:lang w:val="fr-CA"/>
        </w:rPr>
        <w:t xml:space="preserve">COVID-19 </w:t>
      </w:r>
      <w:r>
        <w:rPr>
          <w:lang w:val="fr-CA"/>
        </w:rPr>
        <w:t>et de la dose de rappel des adultes</w:t>
      </w:r>
      <w:r w:rsidRPr="003E5FAA">
        <w:rPr>
          <w:lang w:val="fr-CA"/>
        </w:rPr>
        <w:t xml:space="preserve">, </w:t>
      </w:r>
      <w:r>
        <w:rPr>
          <w:lang w:val="fr-CA"/>
        </w:rPr>
        <w:t>ainsi que</w:t>
      </w:r>
      <w:r w:rsidRPr="003E5FAA">
        <w:rPr>
          <w:lang w:val="fr-CA"/>
        </w:rPr>
        <w:t xml:space="preserve"> </w:t>
      </w:r>
      <w:r>
        <w:rPr>
          <w:lang w:val="fr-CA"/>
        </w:rPr>
        <w:t>des</w:t>
      </w:r>
      <w:r w:rsidRPr="003E5FAA">
        <w:rPr>
          <w:lang w:val="fr-CA"/>
        </w:rPr>
        <w:t xml:space="preserve"> </w:t>
      </w:r>
      <w:r w:rsidRPr="00081B40">
        <w:rPr>
          <w:lang w:val="fr-CA"/>
        </w:rPr>
        <w:t>exigences applicables aux voyageurs qui rentrent au Canada</w:t>
      </w:r>
      <w:r w:rsidRPr="003E5FAA">
        <w:rPr>
          <w:lang w:val="fr-CA"/>
        </w:rPr>
        <w:t xml:space="preserve">. </w:t>
      </w:r>
      <w:r>
        <w:rPr>
          <w:lang w:val="fr-CA"/>
        </w:rPr>
        <w:t>Ils ont également fait un bilan du travail effectué par le gouvernement fédéral durant la pandémie</w:t>
      </w:r>
      <w:r w:rsidRPr="003E5FAA">
        <w:rPr>
          <w:lang w:val="fr-CA"/>
        </w:rPr>
        <w:t xml:space="preserve">. </w:t>
      </w:r>
      <w:r>
        <w:rPr>
          <w:lang w:val="fr-CA"/>
        </w:rPr>
        <w:t>Dans un petit nombre de groupes, les</w:t>
      </w:r>
      <w:r w:rsidRPr="003E5FAA">
        <w:rPr>
          <w:lang w:val="fr-CA"/>
        </w:rPr>
        <w:t xml:space="preserve"> participants </w:t>
      </w:r>
      <w:r>
        <w:rPr>
          <w:lang w:val="fr-CA"/>
        </w:rPr>
        <w:t>ont évalué une publicité en cours d’élaboration</w:t>
      </w:r>
      <w:r w:rsidRPr="003E5FAA">
        <w:rPr>
          <w:lang w:val="fr-CA"/>
        </w:rPr>
        <w:t xml:space="preserve"> </w:t>
      </w:r>
      <w:r>
        <w:rPr>
          <w:lang w:val="fr-CA"/>
        </w:rPr>
        <w:t>traitant des soutiens financiers offerts</w:t>
      </w:r>
      <w:r w:rsidRPr="003E5FAA">
        <w:rPr>
          <w:lang w:val="fr-CA"/>
        </w:rPr>
        <w:t xml:space="preserve"> </w:t>
      </w:r>
      <w:r>
        <w:rPr>
          <w:lang w:val="fr-CA"/>
        </w:rPr>
        <w:t>aux</w:t>
      </w:r>
      <w:r w:rsidRPr="003E5FAA">
        <w:rPr>
          <w:lang w:val="fr-CA"/>
        </w:rPr>
        <w:t xml:space="preserve"> Canadi</w:t>
      </w:r>
      <w:r>
        <w:rPr>
          <w:lang w:val="fr-CA"/>
        </w:rPr>
        <w:t>e</w:t>
      </w:r>
      <w:r w:rsidRPr="003E5FAA">
        <w:rPr>
          <w:lang w:val="fr-CA"/>
        </w:rPr>
        <w:t xml:space="preserve">ns </w:t>
      </w:r>
      <w:r>
        <w:rPr>
          <w:lang w:val="fr-CA"/>
        </w:rPr>
        <w:t>touchés par la pandémie</w:t>
      </w:r>
      <w:r w:rsidRPr="003E5FAA">
        <w:rPr>
          <w:lang w:val="fr-CA"/>
        </w:rPr>
        <w:t xml:space="preserve">. </w:t>
      </w:r>
    </w:p>
    <w:p w14:paraId="75755AE9" w14:textId="4DD0490A" w:rsidR="00C22DD1" w:rsidRPr="00634973" w:rsidRDefault="0030067D" w:rsidP="0030067D">
      <w:pPr>
        <w:rPr>
          <w:lang w:val="fr-CA"/>
        </w:rPr>
      </w:pPr>
      <w:r>
        <w:rPr>
          <w:lang w:val="fr-CA"/>
        </w:rPr>
        <w:t>D’autres sujets</w:t>
      </w:r>
      <w:r w:rsidRPr="003E5FAA">
        <w:rPr>
          <w:lang w:val="fr-CA"/>
        </w:rPr>
        <w:t xml:space="preserve"> </w:t>
      </w:r>
      <w:r>
        <w:rPr>
          <w:lang w:val="fr-CA"/>
        </w:rPr>
        <w:t>sans lien avec la</w:t>
      </w:r>
      <w:r w:rsidRPr="003E5FAA">
        <w:rPr>
          <w:lang w:val="fr-CA"/>
        </w:rPr>
        <w:t xml:space="preserve"> COVID-19</w:t>
      </w:r>
      <w:r>
        <w:rPr>
          <w:lang w:val="fr-CA"/>
        </w:rPr>
        <w:t xml:space="preserve"> ont fait l’objet de discussions dans tous les groupes ou certains d’entre eux. Il a ainsi</w:t>
      </w:r>
      <w:r w:rsidRPr="003E5FAA">
        <w:rPr>
          <w:lang w:val="fr-CA"/>
        </w:rPr>
        <w:t xml:space="preserve"> </w:t>
      </w:r>
      <w:r>
        <w:rPr>
          <w:lang w:val="fr-CA"/>
        </w:rPr>
        <w:t xml:space="preserve">été question de ce que les Canadiens entendaient aux nouvelles à propos du gouvernement du Canada, </w:t>
      </w:r>
      <w:r w:rsidR="00CC586B">
        <w:rPr>
          <w:lang w:val="fr-CA"/>
        </w:rPr>
        <w:t>et</w:t>
      </w:r>
      <w:r>
        <w:rPr>
          <w:lang w:val="fr-CA"/>
        </w:rPr>
        <w:t xml:space="preserve"> plus particulièrement </w:t>
      </w:r>
      <w:r w:rsidR="00CC586B">
        <w:rPr>
          <w:lang w:val="fr-CA"/>
        </w:rPr>
        <w:t>des</w:t>
      </w:r>
      <w:r>
        <w:rPr>
          <w:lang w:val="fr-CA"/>
        </w:rPr>
        <w:t xml:space="preserve"> accords sur la garde d’enfants conclus entre le gouvernement fédéral et certaines provinces </w:t>
      </w:r>
      <w:r w:rsidR="00CC586B">
        <w:rPr>
          <w:lang w:val="fr-CA"/>
        </w:rPr>
        <w:t>et de</w:t>
      </w:r>
      <w:r>
        <w:rPr>
          <w:lang w:val="fr-CA"/>
        </w:rPr>
        <w:t xml:space="preserve"> la</w:t>
      </w:r>
      <w:r w:rsidRPr="003E5FAA">
        <w:rPr>
          <w:lang w:val="fr-CA"/>
        </w:rPr>
        <w:t xml:space="preserve"> </w:t>
      </w:r>
      <w:r>
        <w:rPr>
          <w:lang w:val="fr-CA"/>
        </w:rPr>
        <w:t>réponse fédérale aux inondations extrêmes survenues en Colombie-Britannique</w:t>
      </w:r>
      <w:r w:rsidRPr="003E5FAA">
        <w:rPr>
          <w:lang w:val="fr-CA"/>
        </w:rPr>
        <w:t xml:space="preserve">. </w:t>
      </w:r>
      <w:r>
        <w:rPr>
          <w:lang w:val="fr-CA"/>
        </w:rPr>
        <w:t>Six des douze groupes tenus en décembre</w:t>
      </w:r>
      <w:r w:rsidRPr="003E5FAA">
        <w:rPr>
          <w:lang w:val="fr-CA"/>
        </w:rPr>
        <w:t xml:space="preserve"> </w:t>
      </w:r>
      <w:r>
        <w:rPr>
          <w:lang w:val="fr-CA"/>
        </w:rPr>
        <w:t>ont discuté de l’application du mot-symbole du gouvernement du Canada, de la compréhension qu’ils en avaient et de leur opinion à son égard</w:t>
      </w:r>
      <w:r w:rsidRPr="003E5FAA">
        <w:rPr>
          <w:lang w:val="fr-CA"/>
        </w:rPr>
        <w:t xml:space="preserve">. </w:t>
      </w:r>
      <w:r>
        <w:rPr>
          <w:lang w:val="fr-CA"/>
        </w:rPr>
        <w:t>Par ailleurs</w:t>
      </w:r>
      <w:r w:rsidRPr="003E5FAA">
        <w:rPr>
          <w:lang w:val="fr-CA"/>
        </w:rPr>
        <w:t>,</w:t>
      </w:r>
      <w:r>
        <w:rPr>
          <w:lang w:val="fr-CA"/>
        </w:rPr>
        <w:t xml:space="preserve"> deux groupes se sont penchés sur l’enjeu des opioïdes</w:t>
      </w:r>
      <w:r w:rsidRPr="003E5FAA">
        <w:rPr>
          <w:lang w:val="fr-CA"/>
        </w:rPr>
        <w:t xml:space="preserve">, </w:t>
      </w:r>
      <w:r>
        <w:rPr>
          <w:lang w:val="fr-CA"/>
        </w:rPr>
        <w:t>et les participants</w:t>
      </w:r>
      <w:r w:rsidRPr="003E5FAA">
        <w:rPr>
          <w:lang w:val="fr-CA"/>
        </w:rPr>
        <w:t xml:space="preserve"> </w:t>
      </w:r>
      <w:r>
        <w:rPr>
          <w:lang w:val="fr-CA"/>
        </w:rPr>
        <w:t>des Territoires du Nord-Ouest ont passé en revue des enjeux locaux jugés préoccupants</w:t>
      </w:r>
      <w:r w:rsidR="009172DD" w:rsidRPr="0030067D">
        <w:rPr>
          <w:lang w:val="fr-CA"/>
        </w:rPr>
        <w:t>.</w:t>
      </w:r>
      <w:r w:rsidR="003B46D5" w:rsidRPr="00634973">
        <w:rPr>
          <w:lang w:val="fr-CA"/>
        </w:rPr>
        <w:t xml:space="preserve"> </w:t>
      </w:r>
      <w:r w:rsidR="00935FB3" w:rsidRPr="00634973">
        <w:rPr>
          <w:lang w:val="fr-CA"/>
        </w:rPr>
        <w:t xml:space="preserve"> </w:t>
      </w:r>
    </w:p>
    <w:p w14:paraId="4FAAA89F" w14:textId="30951051" w:rsidR="00947409" w:rsidRPr="006E0D50" w:rsidRDefault="004B7C46" w:rsidP="00947409">
      <w:pPr>
        <w:rPr>
          <w:lang w:val="fr-CA"/>
        </w:rPr>
      </w:pPr>
      <w:r w:rsidRPr="0064425F">
        <w:rPr>
          <w:lang w:val="fr-CA"/>
        </w:rPr>
        <w:t>Soulignons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2D54B9" w:rsidRPr="00634973">
        <w:rPr>
          <w:lang w:val="fr-CA"/>
        </w:rPr>
        <w:t>.</w:t>
      </w:r>
      <w:bookmarkStart w:id="7" w:name="_Toc31869461"/>
      <w:bookmarkStart w:id="8" w:name="_Toc34743977"/>
    </w:p>
    <w:p w14:paraId="0D5883A9" w14:textId="17D9C2BD" w:rsidR="002D54B9" w:rsidRPr="00634973" w:rsidRDefault="002D54B9" w:rsidP="009756CD">
      <w:pPr>
        <w:pStyle w:val="Heading1"/>
        <w:rPr>
          <w:lang w:val="fr-CA"/>
        </w:rPr>
      </w:pPr>
      <w:bookmarkStart w:id="9" w:name="_Toc101957179"/>
      <w:r w:rsidRPr="00634973">
        <w:rPr>
          <w:lang w:val="fr-CA"/>
        </w:rPr>
        <w:t>M</w:t>
      </w:r>
      <w:r w:rsidR="008C5148">
        <w:rPr>
          <w:lang w:val="fr-CA"/>
        </w:rPr>
        <w:t>é</w:t>
      </w:r>
      <w:r w:rsidRPr="00634973">
        <w:rPr>
          <w:lang w:val="fr-CA"/>
        </w:rPr>
        <w:t>thodolog</w:t>
      </w:r>
      <w:r w:rsidR="008C5148">
        <w:rPr>
          <w:lang w:val="fr-CA"/>
        </w:rPr>
        <w:t>ie</w:t>
      </w:r>
      <w:bookmarkEnd w:id="7"/>
      <w:bookmarkEnd w:id="8"/>
      <w:bookmarkEnd w:id="9"/>
    </w:p>
    <w:p w14:paraId="17BFA72A" w14:textId="4B9E8D72" w:rsidR="002D54B9" w:rsidRPr="00634973" w:rsidRDefault="008C5148" w:rsidP="009756CD">
      <w:pPr>
        <w:pStyle w:val="Heading3"/>
        <w:rPr>
          <w:lang w:val="fr-CA"/>
        </w:rPr>
      </w:pPr>
      <w:r>
        <w:rPr>
          <w:lang w:val="fr-CA"/>
        </w:rPr>
        <w:t>Aperçu des groupes</w:t>
      </w:r>
    </w:p>
    <w:p w14:paraId="54CE4EEF" w14:textId="77777777" w:rsidR="008C5148" w:rsidRPr="000953CE" w:rsidRDefault="008C5148" w:rsidP="008C5148">
      <w:pPr>
        <w:rPr>
          <w:lang w:val="fr-CA"/>
        </w:rPr>
      </w:pPr>
      <w:r w:rsidRPr="000953CE">
        <w:rPr>
          <w:lang w:val="fr-CA"/>
        </w:rPr>
        <w:t>Public cible</w:t>
      </w:r>
    </w:p>
    <w:p w14:paraId="09B70397" w14:textId="77777777" w:rsidR="008C5148" w:rsidRPr="000953CE" w:rsidRDefault="008C5148" w:rsidP="008C5148">
      <w:pPr>
        <w:pStyle w:val="ListParagraph"/>
        <w:rPr>
          <w:lang w:val="fr-CA"/>
        </w:rPr>
      </w:pPr>
      <w:bookmarkStart w:id="10" w:name="lt_pId058"/>
      <w:r w:rsidRPr="0064425F">
        <w:rPr>
          <w:lang w:val="fr-CA"/>
        </w:rPr>
        <w:t>Les participants étaient des résidents canadiens âgés de 18 ans et plus</w:t>
      </w:r>
      <w:bookmarkEnd w:id="10"/>
      <w:r w:rsidRPr="000953CE">
        <w:rPr>
          <w:lang w:val="fr-CA"/>
        </w:rPr>
        <w:t>.</w:t>
      </w:r>
    </w:p>
    <w:p w14:paraId="4D116663" w14:textId="77777777" w:rsidR="008C5148" w:rsidRPr="000953CE" w:rsidRDefault="008C5148" w:rsidP="008C5148">
      <w:pPr>
        <w:pStyle w:val="ListParagraph"/>
        <w:rPr>
          <w:lang w:val="fr-CA"/>
        </w:rPr>
      </w:pPr>
      <w:r w:rsidRPr="0064425F">
        <w:rPr>
          <w:lang w:val="fr-CA"/>
        </w:rPr>
        <w:t>Les groupes ont été formés principalement en fonction du lieu</w:t>
      </w:r>
      <w:r w:rsidRPr="000953CE">
        <w:rPr>
          <w:lang w:val="fr-CA"/>
        </w:rPr>
        <w:t>.</w:t>
      </w:r>
    </w:p>
    <w:p w14:paraId="2DE3AEC1" w14:textId="709C41D1" w:rsidR="006B71E3" w:rsidRPr="008C5148" w:rsidRDefault="008C5148" w:rsidP="008C5148">
      <w:pPr>
        <w:pStyle w:val="ListParagraph"/>
        <w:rPr>
          <w:lang w:val="fr-CA"/>
        </w:rPr>
      </w:pPr>
      <w:r w:rsidRPr="0064425F">
        <w:rPr>
          <w:lang w:val="fr-CA"/>
        </w:rPr>
        <w:t>Pour certains groupes, les répondants appartenaient à un segment précis de la population</w:t>
      </w:r>
      <w:r>
        <w:rPr>
          <w:lang w:val="fr-CA"/>
        </w:rPr>
        <w:t xml:space="preserve">, par exemple des voyageurs, des parents d’enfants de moins de 12 ans, des </w:t>
      </w:r>
      <w:r w:rsidR="005634C1">
        <w:rPr>
          <w:lang w:val="fr-CA"/>
        </w:rPr>
        <w:t>personnes comptant acheter une propriété</w:t>
      </w:r>
      <w:r>
        <w:rPr>
          <w:lang w:val="fr-CA"/>
        </w:rPr>
        <w:t xml:space="preserve">, des leaders d’opinion et </w:t>
      </w:r>
      <w:r w:rsidRPr="000953CE">
        <w:rPr>
          <w:lang w:val="fr-CA"/>
        </w:rPr>
        <w:t xml:space="preserve">des </w:t>
      </w:r>
      <w:r>
        <w:rPr>
          <w:lang w:val="fr-CA"/>
        </w:rPr>
        <w:t>francoph</w:t>
      </w:r>
      <w:r w:rsidRPr="000953CE">
        <w:rPr>
          <w:lang w:val="fr-CA"/>
        </w:rPr>
        <w:t>ones</w:t>
      </w:r>
      <w:r w:rsidR="008277E7" w:rsidRPr="008C5148">
        <w:rPr>
          <w:lang w:val="fr-CA"/>
        </w:rPr>
        <w:t>.</w:t>
      </w:r>
    </w:p>
    <w:p w14:paraId="64429050" w14:textId="77777777" w:rsidR="008C5148" w:rsidRPr="009756CD" w:rsidRDefault="008C5148" w:rsidP="008C5148">
      <w:pPr>
        <w:pStyle w:val="Heading3"/>
      </w:pPr>
      <w:r>
        <w:t>Approche détaillée</w:t>
      </w:r>
    </w:p>
    <w:p w14:paraId="68A742EC" w14:textId="77777777" w:rsidR="008C5148" w:rsidRPr="000953CE" w:rsidRDefault="008C5148" w:rsidP="008C5148">
      <w:pPr>
        <w:pStyle w:val="ListParagraph"/>
        <w:rPr>
          <w:lang w:val="fr-CA"/>
        </w:rPr>
      </w:pPr>
      <w:r w:rsidRPr="000953CE">
        <w:rPr>
          <w:lang w:val="fr-CA"/>
        </w:rPr>
        <w:t xml:space="preserve">Douze </w:t>
      </w:r>
      <w:r w:rsidRPr="0064425F">
        <w:rPr>
          <w:lang w:val="fr-CA"/>
        </w:rPr>
        <w:t>groupes de discussion ont eu lieu dans diverses régions du Canada</w:t>
      </w:r>
      <w:r w:rsidRPr="000953CE">
        <w:rPr>
          <w:lang w:val="fr-CA"/>
        </w:rPr>
        <w:t>.</w:t>
      </w:r>
    </w:p>
    <w:p w14:paraId="73BF4D38" w14:textId="3F16CA60" w:rsidR="008C5148" w:rsidRPr="000953CE" w:rsidRDefault="008C5148" w:rsidP="008C5148">
      <w:pPr>
        <w:pStyle w:val="ListParagraph"/>
        <w:rPr>
          <w:rFonts w:cs="Segoe UI"/>
          <w:szCs w:val="20"/>
          <w:lang w:val="fr-CA"/>
        </w:rPr>
      </w:pPr>
      <w:r>
        <w:rPr>
          <w:lang w:val="fr-CA"/>
        </w:rPr>
        <w:t>Quatre</w:t>
      </w:r>
      <w:r w:rsidRPr="000953CE">
        <w:rPr>
          <w:lang w:val="fr-CA"/>
        </w:rPr>
        <w:t xml:space="preserve"> groupes </w:t>
      </w:r>
      <w:bookmarkStart w:id="11" w:name="_Hlk58828061"/>
      <w:r w:rsidRPr="0064425F">
        <w:rPr>
          <w:lang w:val="fr-CA"/>
        </w:rPr>
        <w:t xml:space="preserve">se composaient </w:t>
      </w:r>
      <w:bookmarkEnd w:id="11"/>
      <w:r w:rsidRPr="0064425F">
        <w:rPr>
          <w:lang w:val="fr-CA"/>
        </w:rPr>
        <w:t xml:space="preserve">de membres de la population générale </w:t>
      </w:r>
      <w:r>
        <w:rPr>
          <w:lang w:val="fr-CA"/>
        </w:rPr>
        <w:t xml:space="preserve">du </w:t>
      </w:r>
      <w:r w:rsidR="00746117">
        <w:rPr>
          <w:lang w:val="fr-CA"/>
        </w:rPr>
        <w:t>n</w:t>
      </w:r>
      <w:r>
        <w:rPr>
          <w:lang w:val="fr-CA"/>
        </w:rPr>
        <w:t xml:space="preserve">ord de l’Ontario, du </w:t>
      </w:r>
      <w:r w:rsidR="00746117">
        <w:rPr>
          <w:lang w:val="fr-CA"/>
        </w:rPr>
        <w:t>s</w:t>
      </w:r>
      <w:r>
        <w:rPr>
          <w:lang w:val="fr-CA"/>
        </w:rPr>
        <w:t>ud de l’Alberta, de grandes villes et de villes de taille moyenne de la Colombie-Britannique et des Territoires du Nord-Ouest</w:t>
      </w:r>
      <w:r w:rsidRPr="000953CE">
        <w:rPr>
          <w:lang w:val="fr-CA"/>
        </w:rPr>
        <w:t xml:space="preserve">. </w:t>
      </w:r>
    </w:p>
    <w:p w14:paraId="236B8AB3" w14:textId="0AE00467" w:rsidR="002365A1" w:rsidRPr="00746117" w:rsidRDefault="008C5148" w:rsidP="00746117">
      <w:pPr>
        <w:pStyle w:val="ListParagraph"/>
        <w:rPr>
          <w:lang w:val="fr-CA"/>
        </w:rPr>
      </w:pPr>
      <w:r w:rsidRPr="000953CE">
        <w:rPr>
          <w:rFonts w:cs="Segoe UI"/>
          <w:lang w:val="fr-CA"/>
        </w:rPr>
        <w:t xml:space="preserve">Les </w:t>
      </w:r>
      <w:r>
        <w:rPr>
          <w:rFonts w:cs="Segoe UI"/>
          <w:lang w:val="fr-CA"/>
        </w:rPr>
        <w:t>huit</w:t>
      </w:r>
      <w:r w:rsidRPr="00AA2547">
        <w:rPr>
          <w:rFonts w:cs="Segoe UI"/>
          <w:lang w:val="fr-CA"/>
        </w:rPr>
        <w:t xml:space="preserve"> </w:t>
      </w:r>
      <w:r w:rsidRPr="0064425F">
        <w:rPr>
          <w:rFonts w:cs="Segoe UI"/>
          <w:lang w:val="fr-CA"/>
        </w:rPr>
        <w:t xml:space="preserve">autres groupes </w:t>
      </w:r>
      <w:r w:rsidRPr="0064425F">
        <w:rPr>
          <w:lang w:val="fr-CA"/>
        </w:rPr>
        <w:t>représentaient des segments de population particuliers</w:t>
      </w:r>
      <w:r w:rsidR="00746117">
        <w:rPr>
          <w:lang w:val="fr-CA"/>
        </w:rPr>
        <w:t> :</w:t>
      </w:r>
    </w:p>
    <w:p w14:paraId="494333F6" w14:textId="6A51327C" w:rsidR="00B556A7" w:rsidRPr="00634973" w:rsidRDefault="00746117" w:rsidP="00BC4647">
      <w:pPr>
        <w:pStyle w:val="ListParagraph"/>
        <w:numPr>
          <w:ilvl w:val="1"/>
          <w:numId w:val="2"/>
        </w:numPr>
        <w:rPr>
          <w:lang w:val="fr-CA"/>
        </w:rPr>
      </w:pPr>
      <w:r>
        <w:rPr>
          <w:lang w:val="fr-CA"/>
        </w:rPr>
        <w:t>Des voyageurs habitant dans l’est de l’Ontario et la Grande région de Montréal (GRM)</w:t>
      </w:r>
      <w:r w:rsidR="00B556A7" w:rsidRPr="00634973">
        <w:rPr>
          <w:lang w:val="fr-CA"/>
        </w:rPr>
        <w:t xml:space="preserve">;  </w:t>
      </w:r>
    </w:p>
    <w:p w14:paraId="2DF6EF56" w14:textId="2C8A3ED5" w:rsidR="00A83403" w:rsidRPr="00634973" w:rsidRDefault="00746117" w:rsidP="00BC4647">
      <w:pPr>
        <w:pStyle w:val="ListParagraph"/>
        <w:numPr>
          <w:ilvl w:val="1"/>
          <w:numId w:val="2"/>
        </w:numPr>
        <w:rPr>
          <w:lang w:val="fr-CA"/>
        </w:rPr>
      </w:pPr>
      <w:r>
        <w:rPr>
          <w:lang w:val="fr-CA"/>
        </w:rPr>
        <w:lastRenderedPageBreak/>
        <w:t xml:space="preserve">Des parents d’enfants de moins de 12 ans résidant dans la ville de Québec et dans de grandes villes du </w:t>
      </w:r>
      <w:r w:rsidR="00B556A7" w:rsidRPr="00634973">
        <w:rPr>
          <w:lang w:val="fr-CA"/>
        </w:rPr>
        <w:t xml:space="preserve">Manitoba; </w:t>
      </w:r>
    </w:p>
    <w:p w14:paraId="60EA748C" w14:textId="4BE04F80" w:rsidR="00F53464" w:rsidRPr="00634973" w:rsidRDefault="00746117" w:rsidP="00BC4647">
      <w:pPr>
        <w:pStyle w:val="ListParagraph"/>
        <w:numPr>
          <w:ilvl w:val="1"/>
          <w:numId w:val="2"/>
        </w:numPr>
        <w:rPr>
          <w:lang w:val="fr-CA"/>
        </w:rPr>
      </w:pPr>
      <w:r>
        <w:rPr>
          <w:lang w:val="fr-CA"/>
        </w:rPr>
        <w:t>Des propriétaires potentiels des basses-terres de la Colombie-Britannique et de grandes villes de l’Alberta</w:t>
      </w:r>
      <w:r w:rsidR="00B556A7" w:rsidRPr="00634973">
        <w:rPr>
          <w:lang w:val="fr-CA"/>
        </w:rPr>
        <w:t xml:space="preserve">; </w:t>
      </w:r>
    </w:p>
    <w:p w14:paraId="669528D6" w14:textId="00EA2954" w:rsidR="00B556A7" w:rsidRPr="00634973" w:rsidRDefault="00746117" w:rsidP="00BC4647">
      <w:pPr>
        <w:pStyle w:val="ListParagraph"/>
        <w:numPr>
          <w:ilvl w:val="1"/>
          <w:numId w:val="2"/>
        </w:numPr>
        <w:rPr>
          <w:lang w:val="fr-CA"/>
        </w:rPr>
      </w:pPr>
      <w:r>
        <w:rPr>
          <w:lang w:val="fr-CA"/>
        </w:rPr>
        <w:t xml:space="preserve">Des leaders d’opinion de </w:t>
      </w:r>
      <w:r w:rsidR="00B556A7" w:rsidRPr="00634973">
        <w:rPr>
          <w:lang w:val="fr-CA"/>
        </w:rPr>
        <w:t xml:space="preserve">Toronto; </w:t>
      </w:r>
    </w:p>
    <w:p w14:paraId="7B72256E" w14:textId="3A220D46" w:rsidR="00061156" w:rsidRPr="00634973" w:rsidRDefault="00746117" w:rsidP="0091357E">
      <w:pPr>
        <w:pStyle w:val="ListParagraph"/>
        <w:numPr>
          <w:ilvl w:val="1"/>
          <w:numId w:val="2"/>
        </w:numPr>
        <w:rPr>
          <w:lang w:val="fr-CA"/>
        </w:rPr>
      </w:pPr>
      <w:r>
        <w:rPr>
          <w:lang w:val="fr-CA"/>
        </w:rPr>
        <w:t>Des f</w:t>
      </w:r>
      <w:r w:rsidR="00B556A7" w:rsidRPr="00634973">
        <w:rPr>
          <w:lang w:val="fr-CA"/>
        </w:rPr>
        <w:t xml:space="preserve">rancophones </w:t>
      </w:r>
      <w:r>
        <w:rPr>
          <w:lang w:val="fr-CA"/>
        </w:rPr>
        <w:t>du Nouveau-</w:t>
      </w:r>
      <w:r w:rsidR="00B556A7" w:rsidRPr="00634973">
        <w:rPr>
          <w:lang w:val="fr-CA"/>
        </w:rPr>
        <w:t xml:space="preserve">Brunswick. </w:t>
      </w:r>
    </w:p>
    <w:p w14:paraId="3E6666C8" w14:textId="5C904A2E" w:rsidR="002D54B9" w:rsidRPr="00634973" w:rsidRDefault="00746117" w:rsidP="00460201">
      <w:pPr>
        <w:pStyle w:val="ListParagraph"/>
        <w:rPr>
          <w:lang w:val="fr-CA"/>
        </w:rPr>
      </w:pPr>
      <w:r w:rsidRPr="000953CE">
        <w:rPr>
          <w:lang w:val="fr-CA"/>
        </w:rPr>
        <w:t xml:space="preserve">Les </w:t>
      </w:r>
      <w:r w:rsidRPr="0064425F">
        <w:rPr>
          <w:lang w:val="fr-CA"/>
        </w:rPr>
        <w:t>groupes tenus au Québec</w:t>
      </w:r>
      <w:r w:rsidR="00CC586B">
        <w:rPr>
          <w:lang w:val="fr-CA"/>
        </w:rPr>
        <w:t xml:space="preserve"> </w:t>
      </w:r>
      <w:r>
        <w:rPr>
          <w:lang w:val="fr-CA"/>
        </w:rPr>
        <w:t>et au Nouveau-Brunswick</w:t>
      </w:r>
      <w:r w:rsidRPr="0064425F">
        <w:rPr>
          <w:lang w:val="fr-CA"/>
        </w:rPr>
        <w:t xml:space="preserve"> ont été animés en français</w:t>
      </w:r>
      <w:r w:rsidRPr="000953CE">
        <w:rPr>
          <w:lang w:val="fr-CA"/>
        </w:rPr>
        <w:t>, tandis que les autres groupes se sont tous déroulés en anglais</w:t>
      </w:r>
      <w:r w:rsidR="005B47C8" w:rsidRPr="00634973">
        <w:rPr>
          <w:lang w:val="fr-CA"/>
        </w:rPr>
        <w:t>.</w:t>
      </w:r>
    </w:p>
    <w:p w14:paraId="6F271AF0" w14:textId="2EB927EF" w:rsidR="00065635" w:rsidRPr="00634973" w:rsidRDefault="00746117" w:rsidP="00460201">
      <w:pPr>
        <w:pStyle w:val="ListParagraph"/>
        <w:rPr>
          <w:lang w:val="fr-CA"/>
        </w:rPr>
      </w:pPr>
      <w:r w:rsidRPr="0064425F">
        <w:rPr>
          <w:lang w:val="fr-CA"/>
        </w:rPr>
        <w:t>Les rencontres de ce cycle ont eu lieu en ligne</w:t>
      </w:r>
      <w:r w:rsidR="005B47C8" w:rsidRPr="00634973">
        <w:rPr>
          <w:lang w:val="fr-CA"/>
        </w:rPr>
        <w:t>.</w:t>
      </w:r>
    </w:p>
    <w:p w14:paraId="669A9424" w14:textId="7F3244C6" w:rsidR="00A77358" w:rsidRPr="00634973" w:rsidRDefault="00746117" w:rsidP="00A77358">
      <w:pPr>
        <w:pStyle w:val="ListParagraph"/>
        <w:rPr>
          <w:lang w:val="fr-CA"/>
        </w:rPr>
      </w:pPr>
      <w:r w:rsidRPr="0064425F">
        <w:rPr>
          <w:lang w:val="fr-CA"/>
        </w:rPr>
        <w:t>Huit participants ont été recrutés dans chaque groupe afin de pouvoir compter sur la présence de six à huit personnes</w:t>
      </w:r>
      <w:r w:rsidR="005B47C8" w:rsidRPr="00634973">
        <w:rPr>
          <w:lang w:val="fr-CA"/>
        </w:rPr>
        <w:t>.</w:t>
      </w:r>
    </w:p>
    <w:p w14:paraId="4B192914" w14:textId="7180104D" w:rsidR="00A77358" w:rsidRPr="00634973" w:rsidRDefault="00746117" w:rsidP="00A77358">
      <w:pPr>
        <w:pStyle w:val="ListParagraph"/>
        <w:rPr>
          <w:lang w:val="fr-CA"/>
        </w:rPr>
      </w:pPr>
      <w:r w:rsidRPr="0064425F">
        <w:rPr>
          <w:lang w:val="fr-CA"/>
        </w:rPr>
        <w:t xml:space="preserve">Dans l’ensemble des lieux, </w:t>
      </w:r>
      <w:r>
        <w:rPr>
          <w:lang w:val="fr-CA"/>
        </w:rPr>
        <w:t>81</w:t>
      </w:r>
      <w:r w:rsidRPr="0064425F">
        <w:rPr>
          <w:lang w:val="fr-CA"/>
        </w:rPr>
        <w:t xml:space="preserve"> personnes ont participé aux discussions. Les détails sur le nombre de participants par groupe sont donnés ci-dessous</w:t>
      </w:r>
      <w:r w:rsidR="005B47C8" w:rsidRPr="00634973">
        <w:rPr>
          <w:lang w:val="fr-CA"/>
        </w:rPr>
        <w:t>.</w:t>
      </w:r>
    </w:p>
    <w:p w14:paraId="147528C2" w14:textId="4AA1356A" w:rsidR="002C12D9" w:rsidRPr="00634973" w:rsidRDefault="00746117" w:rsidP="00EC21ED">
      <w:pPr>
        <w:pStyle w:val="ListParagraph"/>
        <w:rPr>
          <w:lang w:val="fr-CA"/>
        </w:rPr>
      </w:pPr>
      <w:r w:rsidRPr="0064425F">
        <w:rPr>
          <w:lang w:val="fr-CA"/>
        </w:rPr>
        <w:t>Chaque participant a reçu des honoraires. Les incitatifs ont varié de 100 $ à 125 $ par personne en fonction du lieu et de la composition du groupe</w:t>
      </w:r>
      <w:r w:rsidR="005B47C8" w:rsidRPr="00634973">
        <w:rPr>
          <w:lang w:val="fr-CA"/>
        </w:rPr>
        <w:t>.</w:t>
      </w:r>
    </w:p>
    <w:p w14:paraId="38F40A22" w14:textId="77777777" w:rsidR="00EC21ED" w:rsidRPr="00634973" w:rsidRDefault="00EC21ED" w:rsidP="00EC21ED">
      <w:pPr>
        <w:pStyle w:val="ListParagraph"/>
        <w:numPr>
          <w:ilvl w:val="0"/>
          <w:numId w:val="0"/>
        </w:numPr>
        <w:ind w:left="360"/>
        <w:rPr>
          <w:lang w:val="fr-CA"/>
        </w:rPr>
      </w:pPr>
    </w:p>
    <w:p w14:paraId="11A785CD" w14:textId="4FB85066" w:rsidR="00B556A7" w:rsidRPr="00634973" w:rsidRDefault="007141D1" w:rsidP="00D2004D">
      <w:pPr>
        <w:pStyle w:val="Heading3"/>
        <w:rPr>
          <w:lang w:val="fr-CA"/>
        </w:rPr>
      </w:pPr>
      <w:r w:rsidRPr="0064425F">
        <w:rPr>
          <w:lang w:val="fr-CA"/>
        </w:rPr>
        <w:t>Emplacement et composition des groupes</w:t>
      </w:r>
    </w:p>
    <w:tbl>
      <w:tblPr>
        <w:tblStyle w:val="TableGrid217"/>
        <w:tblW w:w="9924" w:type="dxa"/>
        <w:tblInd w:w="-431" w:type="dxa"/>
        <w:tblLayout w:type="fixed"/>
        <w:tblLook w:val="04A0" w:firstRow="1" w:lastRow="0" w:firstColumn="1" w:lastColumn="0" w:noHBand="0" w:noVBand="1"/>
      </w:tblPr>
      <w:tblGrid>
        <w:gridCol w:w="2127"/>
        <w:gridCol w:w="851"/>
        <w:gridCol w:w="1276"/>
        <w:gridCol w:w="992"/>
        <w:gridCol w:w="1559"/>
        <w:gridCol w:w="1843"/>
        <w:gridCol w:w="1276"/>
      </w:tblGrid>
      <w:tr w:rsidR="007141D1" w:rsidRPr="00634973" w14:paraId="0491128B" w14:textId="77777777" w:rsidTr="00B556A7">
        <w:trPr>
          <w:trHeight w:val="277"/>
        </w:trPr>
        <w:tc>
          <w:tcPr>
            <w:tcW w:w="212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193DF09" w14:textId="046E9680" w:rsidR="007141D1" w:rsidRPr="00634973" w:rsidRDefault="007141D1" w:rsidP="007141D1">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LIEU</w:t>
            </w:r>
          </w:p>
        </w:tc>
        <w:tc>
          <w:tcPr>
            <w:tcW w:w="85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0E03F1B" w14:textId="3B79A316" w:rsidR="007141D1" w:rsidRPr="00634973" w:rsidRDefault="007141D1" w:rsidP="007141D1">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GROUPE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5E19253" w14:textId="7268C8A9" w:rsidR="007141D1" w:rsidRPr="00634973" w:rsidRDefault="007141D1" w:rsidP="007141D1">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LANGUE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9B757BE" w14:textId="0E63645F" w:rsidR="007141D1" w:rsidRPr="00634973" w:rsidRDefault="007141D1" w:rsidP="007141D1">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DATE</w:t>
            </w:r>
          </w:p>
        </w:tc>
        <w:tc>
          <w:tcPr>
            <w:tcW w:w="155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9ADCDF1" w14:textId="3E611AEA" w:rsidR="007141D1" w:rsidRPr="00634973" w:rsidRDefault="007141D1" w:rsidP="007141D1">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HEURE (HNE)</w:t>
            </w:r>
          </w:p>
        </w:tc>
        <w:tc>
          <w:tcPr>
            <w:tcW w:w="1843"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C2800D" w14:textId="2AA68CA6" w:rsidR="007141D1" w:rsidRPr="00634973" w:rsidRDefault="007141D1" w:rsidP="007141D1">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COMPOSITION DU GROUPE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FB742F9" w14:textId="768E861A" w:rsidR="007141D1" w:rsidRPr="00634973" w:rsidRDefault="007141D1" w:rsidP="007141D1">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NOMBRE DE PARTICIPANTS</w:t>
            </w:r>
          </w:p>
        </w:tc>
      </w:tr>
      <w:tr w:rsidR="00B556A7" w:rsidRPr="00634973" w14:paraId="76A46406" w14:textId="77777777" w:rsidTr="00B556A7">
        <w:trPr>
          <w:trHeight w:val="285"/>
        </w:trPr>
        <w:tc>
          <w:tcPr>
            <w:tcW w:w="2127" w:type="dxa"/>
            <w:tcBorders>
              <w:top w:val="single" w:sz="4" w:space="0" w:color="E1E1E1"/>
              <w:left w:val="single" w:sz="4" w:space="0" w:color="E1E1E1"/>
              <w:bottom w:val="single" w:sz="4" w:space="0" w:color="E1E1E1"/>
              <w:right w:val="single" w:sz="4" w:space="0" w:color="E1E1E1"/>
            </w:tcBorders>
            <w:vAlign w:val="center"/>
          </w:tcPr>
          <w:p w14:paraId="4C8107EE" w14:textId="537A0CF9"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Nord de l’</w:t>
            </w:r>
            <w:r w:rsidR="00B556A7" w:rsidRPr="00634973">
              <w:rPr>
                <w:rFonts w:asciiTheme="minorHAnsi" w:eastAsia="Calibri" w:hAnsiTheme="minorHAnsi" w:cstheme="minorHAnsi"/>
                <w:kern w:val="18"/>
                <w:sz w:val="18"/>
                <w:szCs w:val="18"/>
                <w:lang w:val="fr-CA"/>
              </w:rPr>
              <w:t>Ontario</w:t>
            </w:r>
          </w:p>
        </w:tc>
        <w:tc>
          <w:tcPr>
            <w:tcW w:w="851" w:type="dxa"/>
            <w:tcBorders>
              <w:top w:val="single" w:sz="4" w:space="0" w:color="E1E1E1"/>
              <w:left w:val="single" w:sz="4" w:space="0" w:color="E1E1E1"/>
              <w:bottom w:val="single" w:sz="4" w:space="0" w:color="E1E1E1"/>
              <w:right w:val="single" w:sz="4" w:space="0" w:color="E1E1E1"/>
            </w:tcBorders>
            <w:vAlign w:val="center"/>
          </w:tcPr>
          <w:p w14:paraId="0D1A2076" w14:textId="77777777"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1</w:t>
            </w:r>
          </w:p>
        </w:tc>
        <w:tc>
          <w:tcPr>
            <w:tcW w:w="1276" w:type="dxa"/>
            <w:tcBorders>
              <w:top w:val="single" w:sz="4" w:space="0" w:color="E1E1E1"/>
              <w:left w:val="single" w:sz="4" w:space="0" w:color="E1E1E1"/>
              <w:bottom w:val="single" w:sz="4" w:space="0" w:color="E1E1E1"/>
              <w:right w:val="single" w:sz="4" w:space="0" w:color="E1E1E1"/>
            </w:tcBorders>
            <w:vAlign w:val="center"/>
          </w:tcPr>
          <w:p w14:paraId="3E5C1108" w14:textId="06BE438B" w:rsidR="00B556A7" w:rsidRPr="00634973" w:rsidRDefault="007141D1" w:rsidP="003507FE">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6D06224A" w14:textId="2FBA98AC"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1</w:t>
            </w:r>
            <w:r w:rsidRPr="00612682">
              <w:rPr>
                <w:rFonts w:asciiTheme="minorHAnsi" w:eastAsia="Calibri" w:hAnsiTheme="minorHAnsi" w:cstheme="minorHAnsi"/>
                <w:kern w:val="18"/>
                <w:sz w:val="18"/>
                <w:szCs w:val="18"/>
                <w:vertAlign w:val="superscript"/>
                <w:lang w:val="fr-CA"/>
              </w:rPr>
              <w:t>er</w:t>
            </w:r>
            <w:r>
              <w:rPr>
                <w:rFonts w:asciiTheme="minorHAnsi" w:eastAsia="Calibri" w:hAnsiTheme="minorHAnsi" w:cstheme="minorHAnsi"/>
                <w:kern w:val="18"/>
                <w:sz w:val="18"/>
                <w:szCs w:val="18"/>
                <w:lang w:val="fr-CA"/>
              </w:rPr>
              <w:t xml:space="preserve"> déc.</w:t>
            </w:r>
          </w:p>
        </w:tc>
        <w:tc>
          <w:tcPr>
            <w:tcW w:w="1559" w:type="dxa"/>
            <w:tcBorders>
              <w:top w:val="single" w:sz="4" w:space="0" w:color="E1E1E1"/>
              <w:left w:val="single" w:sz="4" w:space="0" w:color="E1E1E1"/>
              <w:bottom w:val="single" w:sz="4" w:space="0" w:color="E1E1E1"/>
              <w:right w:val="single" w:sz="4" w:space="0" w:color="E1E1E1"/>
            </w:tcBorders>
            <w:vAlign w:val="center"/>
          </w:tcPr>
          <w:p w14:paraId="1F5E6E8A" w14:textId="28CA9922" w:rsidR="00B556A7" w:rsidRPr="00634973" w:rsidRDefault="00612682" w:rsidP="003507FE">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04C36F24" w14:textId="0AE804BB"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588B64BC" w14:textId="77777777"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8</w:t>
            </w:r>
          </w:p>
        </w:tc>
      </w:tr>
      <w:tr w:rsidR="00B556A7" w:rsidRPr="00634973" w14:paraId="5422725B" w14:textId="77777777" w:rsidTr="00B556A7">
        <w:trPr>
          <w:trHeight w:val="285"/>
        </w:trPr>
        <w:tc>
          <w:tcPr>
            <w:tcW w:w="2127" w:type="dxa"/>
            <w:tcBorders>
              <w:top w:val="single" w:sz="4" w:space="0" w:color="E1E1E1"/>
              <w:left w:val="single" w:sz="4" w:space="0" w:color="E1E1E1"/>
              <w:bottom w:val="single" w:sz="4" w:space="0" w:color="E1E1E1"/>
              <w:right w:val="single" w:sz="4" w:space="0" w:color="E1E1E1"/>
            </w:tcBorders>
            <w:vAlign w:val="center"/>
          </w:tcPr>
          <w:p w14:paraId="1B9E3151" w14:textId="3AD60D04"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Sud de l’</w:t>
            </w:r>
            <w:r w:rsidR="00B556A7" w:rsidRPr="00634973">
              <w:rPr>
                <w:rFonts w:asciiTheme="minorHAnsi" w:eastAsia="Calibri" w:hAnsiTheme="minorHAnsi" w:cstheme="minorHAnsi"/>
                <w:kern w:val="18"/>
                <w:sz w:val="18"/>
                <w:szCs w:val="18"/>
                <w:lang w:val="fr-CA"/>
              </w:rPr>
              <w:t>Alberta</w:t>
            </w:r>
          </w:p>
        </w:tc>
        <w:tc>
          <w:tcPr>
            <w:tcW w:w="851" w:type="dxa"/>
            <w:tcBorders>
              <w:top w:val="single" w:sz="4" w:space="0" w:color="E1E1E1"/>
              <w:left w:val="single" w:sz="4" w:space="0" w:color="E1E1E1"/>
              <w:bottom w:val="single" w:sz="4" w:space="0" w:color="E1E1E1"/>
              <w:right w:val="single" w:sz="4" w:space="0" w:color="E1E1E1"/>
            </w:tcBorders>
            <w:vAlign w:val="center"/>
          </w:tcPr>
          <w:p w14:paraId="1ED6C313" w14:textId="77777777"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2</w:t>
            </w:r>
          </w:p>
        </w:tc>
        <w:tc>
          <w:tcPr>
            <w:tcW w:w="1276" w:type="dxa"/>
            <w:tcBorders>
              <w:top w:val="single" w:sz="4" w:space="0" w:color="E1E1E1"/>
              <w:left w:val="single" w:sz="4" w:space="0" w:color="E1E1E1"/>
              <w:bottom w:val="single" w:sz="4" w:space="0" w:color="E1E1E1"/>
              <w:right w:val="single" w:sz="4" w:space="0" w:color="E1E1E1"/>
            </w:tcBorders>
            <w:vAlign w:val="center"/>
          </w:tcPr>
          <w:p w14:paraId="300670CB" w14:textId="2B4B1CE1" w:rsidR="00B556A7" w:rsidRPr="00634973" w:rsidRDefault="007141D1" w:rsidP="003507FE">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0221DAC4" w14:textId="0835967F"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2</w:t>
            </w:r>
            <w:r w:rsidR="00612682">
              <w:rPr>
                <w:rFonts w:asciiTheme="minorHAnsi" w:eastAsia="Calibri" w:hAnsiTheme="minorHAnsi" w:cstheme="minorHAnsi"/>
                <w:kern w:val="18"/>
                <w:sz w:val="18"/>
                <w:szCs w:val="18"/>
                <w:lang w:val="fr-CA"/>
              </w:rPr>
              <w:t xml:space="preserve"> déc.</w:t>
            </w:r>
          </w:p>
        </w:tc>
        <w:tc>
          <w:tcPr>
            <w:tcW w:w="1559" w:type="dxa"/>
            <w:tcBorders>
              <w:top w:val="single" w:sz="4" w:space="0" w:color="E1E1E1"/>
              <w:left w:val="single" w:sz="4" w:space="0" w:color="E1E1E1"/>
              <w:bottom w:val="single" w:sz="4" w:space="0" w:color="E1E1E1"/>
              <w:right w:val="single" w:sz="4" w:space="0" w:color="E1E1E1"/>
            </w:tcBorders>
            <w:vAlign w:val="center"/>
          </w:tcPr>
          <w:p w14:paraId="67D23B76" w14:textId="4DE96956" w:rsidR="00B556A7" w:rsidRPr="00634973" w:rsidRDefault="00612682" w:rsidP="003507FE">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20 h-22 h</w:t>
            </w:r>
          </w:p>
        </w:tc>
        <w:tc>
          <w:tcPr>
            <w:tcW w:w="1843" w:type="dxa"/>
            <w:tcBorders>
              <w:top w:val="single" w:sz="4" w:space="0" w:color="E1E1E1"/>
              <w:left w:val="single" w:sz="4" w:space="0" w:color="E1E1E1"/>
              <w:bottom w:val="single" w:sz="4" w:space="0" w:color="E1E1E1"/>
              <w:right w:val="single" w:sz="4" w:space="0" w:color="E1E1E1"/>
            </w:tcBorders>
            <w:vAlign w:val="center"/>
          </w:tcPr>
          <w:p w14:paraId="074008CC" w14:textId="5E87E3C4"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3E9E25F1" w14:textId="77777777"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7</w:t>
            </w:r>
          </w:p>
        </w:tc>
      </w:tr>
      <w:tr w:rsidR="00B556A7" w:rsidRPr="00634973" w14:paraId="756DE5AA" w14:textId="77777777" w:rsidTr="00B556A7">
        <w:trPr>
          <w:trHeight w:val="285"/>
        </w:trPr>
        <w:tc>
          <w:tcPr>
            <w:tcW w:w="2127" w:type="dxa"/>
            <w:tcBorders>
              <w:top w:val="single" w:sz="4" w:space="0" w:color="E1E1E1"/>
              <w:left w:val="single" w:sz="4" w:space="0" w:color="E1E1E1"/>
              <w:bottom w:val="single" w:sz="4" w:space="0" w:color="E1E1E1"/>
              <w:right w:val="single" w:sz="4" w:space="0" w:color="E1E1E1"/>
            </w:tcBorders>
            <w:vAlign w:val="center"/>
          </w:tcPr>
          <w:p w14:paraId="4889E4CD" w14:textId="7E5E2F4D"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Est de l’</w:t>
            </w:r>
            <w:r w:rsidR="00B556A7" w:rsidRPr="00634973">
              <w:rPr>
                <w:rFonts w:asciiTheme="minorHAnsi" w:eastAsia="Calibri" w:hAnsiTheme="minorHAnsi" w:cstheme="minorHAnsi"/>
                <w:kern w:val="18"/>
                <w:sz w:val="18"/>
                <w:szCs w:val="18"/>
                <w:lang w:val="fr-CA"/>
              </w:rPr>
              <w:t>Ontario</w:t>
            </w:r>
          </w:p>
        </w:tc>
        <w:tc>
          <w:tcPr>
            <w:tcW w:w="851" w:type="dxa"/>
            <w:tcBorders>
              <w:top w:val="single" w:sz="4" w:space="0" w:color="E1E1E1"/>
              <w:left w:val="single" w:sz="4" w:space="0" w:color="E1E1E1"/>
              <w:bottom w:val="single" w:sz="4" w:space="0" w:color="E1E1E1"/>
              <w:right w:val="single" w:sz="4" w:space="0" w:color="E1E1E1"/>
            </w:tcBorders>
            <w:vAlign w:val="center"/>
          </w:tcPr>
          <w:p w14:paraId="6D1B5AD8" w14:textId="77777777"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3</w:t>
            </w:r>
          </w:p>
        </w:tc>
        <w:tc>
          <w:tcPr>
            <w:tcW w:w="1276" w:type="dxa"/>
            <w:tcBorders>
              <w:top w:val="single" w:sz="4" w:space="0" w:color="E1E1E1"/>
              <w:left w:val="single" w:sz="4" w:space="0" w:color="E1E1E1"/>
              <w:bottom w:val="single" w:sz="4" w:space="0" w:color="E1E1E1"/>
              <w:right w:val="single" w:sz="4" w:space="0" w:color="E1E1E1"/>
            </w:tcBorders>
            <w:vAlign w:val="center"/>
          </w:tcPr>
          <w:p w14:paraId="4D791085" w14:textId="5685A14C" w:rsidR="00B556A7" w:rsidRPr="00634973" w:rsidRDefault="007141D1" w:rsidP="003507FE">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387BA87E" w14:textId="0CEDDB7D" w:rsidR="00B556A7" w:rsidRPr="00634973" w:rsidRDefault="00B556A7" w:rsidP="003507FE">
            <w:pPr>
              <w:jc w:val="center"/>
              <w:rPr>
                <w:lang w:val="fr-CA"/>
              </w:rPr>
            </w:pPr>
            <w:r w:rsidRPr="00634973">
              <w:rPr>
                <w:rFonts w:asciiTheme="minorHAnsi" w:eastAsia="Calibri" w:hAnsiTheme="minorHAnsi" w:cstheme="minorHAnsi"/>
                <w:kern w:val="18"/>
                <w:sz w:val="18"/>
                <w:szCs w:val="18"/>
                <w:lang w:val="fr-CA"/>
              </w:rPr>
              <w:t>6</w:t>
            </w:r>
            <w:r w:rsidR="00612682">
              <w:rPr>
                <w:rFonts w:asciiTheme="minorHAnsi" w:eastAsia="Calibri" w:hAnsiTheme="minorHAnsi" w:cstheme="minorHAnsi"/>
                <w:kern w:val="18"/>
                <w:sz w:val="18"/>
                <w:szCs w:val="18"/>
                <w:lang w:val="fr-CA"/>
              </w:rPr>
              <w:t xml:space="preserve"> déc.</w:t>
            </w:r>
          </w:p>
        </w:tc>
        <w:tc>
          <w:tcPr>
            <w:tcW w:w="1559" w:type="dxa"/>
            <w:tcBorders>
              <w:top w:val="single" w:sz="4" w:space="0" w:color="E1E1E1"/>
              <w:left w:val="single" w:sz="4" w:space="0" w:color="E1E1E1"/>
              <w:bottom w:val="single" w:sz="4" w:space="0" w:color="E1E1E1"/>
              <w:right w:val="single" w:sz="4" w:space="0" w:color="E1E1E1"/>
            </w:tcBorders>
            <w:vAlign w:val="center"/>
          </w:tcPr>
          <w:p w14:paraId="7AFBAC02" w14:textId="3390FF0B" w:rsidR="00B556A7" w:rsidRPr="00634973" w:rsidRDefault="00612682" w:rsidP="003507FE">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2402B872" w14:textId="58720770"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Voyageurs</w:t>
            </w:r>
          </w:p>
        </w:tc>
        <w:tc>
          <w:tcPr>
            <w:tcW w:w="1276" w:type="dxa"/>
            <w:tcBorders>
              <w:top w:val="single" w:sz="4" w:space="0" w:color="E1E1E1"/>
              <w:left w:val="single" w:sz="4" w:space="0" w:color="E1E1E1"/>
              <w:bottom w:val="single" w:sz="4" w:space="0" w:color="E1E1E1"/>
              <w:right w:val="single" w:sz="4" w:space="0" w:color="E1E1E1"/>
            </w:tcBorders>
            <w:vAlign w:val="center"/>
          </w:tcPr>
          <w:p w14:paraId="176AC0AA" w14:textId="77777777"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7</w:t>
            </w:r>
          </w:p>
        </w:tc>
      </w:tr>
      <w:tr w:rsidR="00B556A7" w:rsidRPr="00634973" w14:paraId="012E81AB" w14:textId="77777777" w:rsidTr="00B556A7">
        <w:trPr>
          <w:trHeight w:val="285"/>
        </w:trPr>
        <w:tc>
          <w:tcPr>
            <w:tcW w:w="2127" w:type="dxa"/>
            <w:tcBorders>
              <w:top w:val="single" w:sz="4" w:space="0" w:color="E1E1E1"/>
              <w:left w:val="single" w:sz="4" w:space="0" w:color="E1E1E1"/>
              <w:bottom w:val="single" w:sz="4" w:space="0" w:color="E1E1E1"/>
              <w:right w:val="single" w:sz="4" w:space="0" w:color="E1E1E1"/>
            </w:tcBorders>
            <w:vAlign w:val="center"/>
          </w:tcPr>
          <w:p w14:paraId="14109589" w14:textId="203EC34B"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 xml:space="preserve">Ville de </w:t>
            </w:r>
            <w:r w:rsidR="00B556A7" w:rsidRPr="00634973">
              <w:rPr>
                <w:rFonts w:asciiTheme="minorHAnsi" w:eastAsia="Calibri" w:hAnsiTheme="minorHAnsi" w:cstheme="minorHAnsi"/>
                <w:kern w:val="18"/>
                <w:sz w:val="18"/>
                <w:szCs w:val="18"/>
                <w:lang w:val="fr-CA"/>
              </w:rPr>
              <w:t>Qu</w:t>
            </w:r>
            <w:r>
              <w:rPr>
                <w:rFonts w:asciiTheme="minorHAnsi" w:eastAsia="Calibri" w:hAnsiTheme="minorHAnsi" w:cstheme="minorHAnsi"/>
                <w:kern w:val="18"/>
                <w:sz w:val="18"/>
                <w:szCs w:val="18"/>
                <w:lang w:val="fr-CA"/>
              </w:rPr>
              <w:t>é</w:t>
            </w:r>
            <w:r w:rsidR="00B556A7" w:rsidRPr="00634973">
              <w:rPr>
                <w:rFonts w:asciiTheme="minorHAnsi" w:eastAsia="Calibri" w:hAnsiTheme="minorHAnsi" w:cstheme="minorHAnsi"/>
                <w:kern w:val="18"/>
                <w:sz w:val="18"/>
                <w:szCs w:val="18"/>
                <w:lang w:val="fr-CA"/>
              </w:rPr>
              <w:t xml:space="preserve">bec </w:t>
            </w:r>
          </w:p>
        </w:tc>
        <w:tc>
          <w:tcPr>
            <w:tcW w:w="851" w:type="dxa"/>
            <w:tcBorders>
              <w:top w:val="single" w:sz="4" w:space="0" w:color="E1E1E1"/>
              <w:left w:val="single" w:sz="4" w:space="0" w:color="E1E1E1"/>
              <w:bottom w:val="single" w:sz="4" w:space="0" w:color="E1E1E1"/>
              <w:right w:val="single" w:sz="4" w:space="0" w:color="E1E1E1"/>
            </w:tcBorders>
            <w:vAlign w:val="center"/>
          </w:tcPr>
          <w:p w14:paraId="5B45561A" w14:textId="77777777"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4</w:t>
            </w:r>
          </w:p>
        </w:tc>
        <w:tc>
          <w:tcPr>
            <w:tcW w:w="1276" w:type="dxa"/>
            <w:tcBorders>
              <w:top w:val="single" w:sz="4" w:space="0" w:color="E1E1E1"/>
              <w:left w:val="single" w:sz="4" w:space="0" w:color="E1E1E1"/>
              <w:bottom w:val="single" w:sz="4" w:space="0" w:color="E1E1E1"/>
              <w:right w:val="single" w:sz="4" w:space="0" w:color="E1E1E1"/>
            </w:tcBorders>
            <w:vAlign w:val="center"/>
          </w:tcPr>
          <w:p w14:paraId="0E04F92B" w14:textId="721BAD27"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6FD7924D" w14:textId="76BBD785" w:rsidR="00B556A7" w:rsidRPr="00634973" w:rsidRDefault="00B556A7" w:rsidP="003507FE">
            <w:pPr>
              <w:jc w:val="center"/>
              <w:rPr>
                <w:lang w:val="fr-CA"/>
              </w:rPr>
            </w:pPr>
            <w:r w:rsidRPr="00634973">
              <w:rPr>
                <w:rFonts w:asciiTheme="minorHAnsi" w:eastAsia="Calibri" w:hAnsiTheme="minorHAnsi" w:cstheme="minorHAnsi"/>
                <w:kern w:val="18"/>
                <w:sz w:val="18"/>
                <w:szCs w:val="18"/>
                <w:lang w:val="fr-CA"/>
              </w:rPr>
              <w:t>7</w:t>
            </w:r>
            <w:r w:rsidR="00612682">
              <w:rPr>
                <w:rFonts w:asciiTheme="minorHAnsi" w:eastAsia="Calibri" w:hAnsiTheme="minorHAnsi" w:cstheme="minorHAnsi"/>
                <w:kern w:val="18"/>
                <w:sz w:val="18"/>
                <w:szCs w:val="18"/>
                <w:lang w:val="fr-CA"/>
              </w:rPr>
              <w:t xml:space="preserve"> déc.</w:t>
            </w:r>
          </w:p>
        </w:tc>
        <w:tc>
          <w:tcPr>
            <w:tcW w:w="1559" w:type="dxa"/>
            <w:tcBorders>
              <w:top w:val="single" w:sz="4" w:space="0" w:color="E1E1E1"/>
              <w:left w:val="single" w:sz="4" w:space="0" w:color="E1E1E1"/>
              <w:bottom w:val="single" w:sz="4" w:space="0" w:color="E1E1E1"/>
              <w:right w:val="single" w:sz="4" w:space="0" w:color="E1E1E1"/>
            </w:tcBorders>
            <w:vAlign w:val="center"/>
          </w:tcPr>
          <w:p w14:paraId="3C149034" w14:textId="069604A9" w:rsidR="00B556A7" w:rsidRPr="00634973" w:rsidRDefault="00612682" w:rsidP="003507FE">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7BECFB05" w14:textId="4B966ECB" w:rsidR="00B556A7" w:rsidRPr="00634973" w:rsidRDefault="00612682" w:rsidP="003507FE">
            <w:pPr>
              <w:jc w:val="center"/>
              <w:rPr>
                <w:rFonts w:asciiTheme="minorHAnsi" w:eastAsia="Calibri" w:hAnsiTheme="minorHAnsi" w:cstheme="minorHAnsi"/>
                <w:kern w:val="18"/>
                <w:sz w:val="18"/>
                <w:szCs w:val="18"/>
                <w:lang w:val="fr-CA"/>
              </w:rPr>
            </w:pPr>
            <w:r w:rsidRPr="000953CE">
              <w:rPr>
                <w:rFonts w:asciiTheme="minorHAnsi" w:eastAsia="Calibri" w:hAnsiTheme="minorHAnsi" w:cstheme="minorHAnsi"/>
                <w:kern w:val="18"/>
                <w:sz w:val="18"/>
                <w:szCs w:val="18"/>
                <w:lang w:val="fr-CA"/>
              </w:rPr>
              <w:t>Parents d’enfants de moins de 12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4D66F0BE" w14:textId="77777777"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6</w:t>
            </w:r>
          </w:p>
        </w:tc>
      </w:tr>
      <w:tr w:rsidR="00B556A7" w:rsidRPr="00634973" w14:paraId="7CA6AF38" w14:textId="77777777" w:rsidTr="00B556A7">
        <w:trPr>
          <w:trHeight w:val="285"/>
        </w:trPr>
        <w:tc>
          <w:tcPr>
            <w:tcW w:w="2127" w:type="dxa"/>
            <w:tcBorders>
              <w:top w:val="single" w:sz="4" w:space="0" w:color="E1E1E1"/>
              <w:left w:val="single" w:sz="4" w:space="0" w:color="E1E1E1"/>
              <w:bottom w:val="single" w:sz="4" w:space="0" w:color="E1E1E1"/>
              <w:right w:val="single" w:sz="4" w:space="0" w:color="E1E1E1"/>
            </w:tcBorders>
            <w:vAlign w:val="center"/>
          </w:tcPr>
          <w:p w14:paraId="70312C06" w14:textId="5BCE1D97"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Basses-terres continentales de la Colombie-Britannique</w:t>
            </w:r>
          </w:p>
        </w:tc>
        <w:tc>
          <w:tcPr>
            <w:tcW w:w="851" w:type="dxa"/>
            <w:tcBorders>
              <w:top w:val="single" w:sz="4" w:space="0" w:color="E1E1E1"/>
              <w:left w:val="single" w:sz="4" w:space="0" w:color="E1E1E1"/>
              <w:bottom w:val="single" w:sz="4" w:space="0" w:color="E1E1E1"/>
              <w:right w:val="single" w:sz="4" w:space="0" w:color="E1E1E1"/>
            </w:tcBorders>
            <w:vAlign w:val="center"/>
          </w:tcPr>
          <w:p w14:paraId="2972D725" w14:textId="77777777"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5</w:t>
            </w:r>
          </w:p>
        </w:tc>
        <w:tc>
          <w:tcPr>
            <w:tcW w:w="1276" w:type="dxa"/>
            <w:tcBorders>
              <w:top w:val="single" w:sz="4" w:space="0" w:color="E1E1E1"/>
              <w:left w:val="single" w:sz="4" w:space="0" w:color="E1E1E1"/>
              <w:bottom w:val="single" w:sz="4" w:space="0" w:color="E1E1E1"/>
              <w:right w:val="single" w:sz="4" w:space="0" w:color="E1E1E1"/>
            </w:tcBorders>
            <w:vAlign w:val="center"/>
          </w:tcPr>
          <w:p w14:paraId="35B47A4A" w14:textId="41421DEE" w:rsidR="00B556A7" w:rsidRPr="00634973" w:rsidRDefault="007141D1" w:rsidP="003507FE">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67C4262C" w14:textId="5A93CA11" w:rsidR="00B556A7" w:rsidRPr="00634973" w:rsidRDefault="00B556A7" w:rsidP="003507FE">
            <w:pPr>
              <w:jc w:val="center"/>
              <w:rPr>
                <w:lang w:val="fr-CA"/>
              </w:rPr>
            </w:pPr>
            <w:r w:rsidRPr="00634973">
              <w:rPr>
                <w:rFonts w:asciiTheme="minorHAnsi" w:eastAsia="Calibri" w:hAnsiTheme="minorHAnsi" w:cstheme="minorHAnsi"/>
                <w:kern w:val="18"/>
                <w:sz w:val="18"/>
                <w:szCs w:val="18"/>
                <w:lang w:val="fr-CA"/>
              </w:rPr>
              <w:t>7</w:t>
            </w:r>
            <w:r w:rsidR="00612682">
              <w:rPr>
                <w:rFonts w:asciiTheme="minorHAnsi" w:eastAsia="Calibri" w:hAnsiTheme="minorHAnsi" w:cstheme="minorHAnsi"/>
                <w:kern w:val="18"/>
                <w:sz w:val="18"/>
                <w:szCs w:val="18"/>
                <w:lang w:val="fr-CA"/>
              </w:rPr>
              <w:t xml:space="preserve"> déc.</w:t>
            </w:r>
          </w:p>
        </w:tc>
        <w:tc>
          <w:tcPr>
            <w:tcW w:w="1559" w:type="dxa"/>
            <w:tcBorders>
              <w:top w:val="single" w:sz="4" w:space="0" w:color="E1E1E1"/>
              <w:left w:val="single" w:sz="4" w:space="0" w:color="E1E1E1"/>
              <w:bottom w:val="single" w:sz="4" w:space="0" w:color="E1E1E1"/>
              <w:right w:val="single" w:sz="4" w:space="0" w:color="E1E1E1"/>
            </w:tcBorders>
            <w:vAlign w:val="center"/>
          </w:tcPr>
          <w:p w14:paraId="6AF95626" w14:textId="099589B7" w:rsidR="00B556A7" w:rsidRPr="00634973" w:rsidRDefault="00612682" w:rsidP="003507FE">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21 h-23 h</w:t>
            </w:r>
          </w:p>
        </w:tc>
        <w:tc>
          <w:tcPr>
            <w:tcW w:w="1843" w:type="dxa"/>
            <w:tcBorders>
              <w:top w:val="single" w:sz="4" w:space="0" w:color="E1E1E1"/>
              <w:left w:val="single" w:sz="4" w:space="0" w:color="E1E1E1"/>
              <w:bottom w:val="single" w:sz="4" w:space="0" w:color="E1E1E1"/>
              <w:right w:val="single" w:sz="4" w:space="0" w:color="E1E1E1"/>
            </w:tcBorders>
            <w:vAlign w:val="center"/>
          </w:tcPr>
          <w:p w14:paraId="7A6AECC8" w14:textId="3F60E240"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Propriétaires potentiels</w:t>
            </w:r>
          </w:p>
        </w:tc>
        <w:tc>
          <w:tcPr>
            <w:tcW w:w="1276" w:type="dxa"/>
            <w:tcBorders>
              <w:top w:val="single" w:sz="4" w:space="0" w:color="E1E1E1"/>
              <w:left w:val="single" w:sz="4" w:space="0" w:color="E1E1E1"/>
              <w:bottom w:val="single" w:sz="4" w:space="0" w:color="E1E1E1"/>
              <w:right w:val="single" w:sz="4" w:space="0" w:color="E1E1E1"/>
            </w:tcBorders>
            <w:vAlign w:val="center"/>
          </w:tcPr>
          <w:p w14:paraId="730AB3F5" w14:textId="77777777"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7</w:t>
            </w:r>
          </w:p>
        </w:tc>
      </w:tr>
      <w:tr w:rsidR="00B556A7" w:rsidRPr="00634973" w14:paraId="4C65E123" w14:textId="77777777" w:rsidTr="00B556A7">
        <w:trPr>
          <w:trHeight w:val="285"/>
        </w:trPr>
        <w:tc>
          <w:tcPr>
            <w:tcW w:w="2127" w:type="dxa"/>
            <w:tcBorders>
              <w:top w:val="single" w:sz="4" w:space="0" w:color="E1E1E1"/>
              <w:left w:val="single" w:sz="4" w:space="0" w:color="E1E1E1"/>
              <w:bottom w:val="single" w:sz="4" w:space="0" w:color="E1E1E1"/>
              <w:right w:val="single" w:sz="4" w:space="0" w:color="E1E1E1"/>
            </w:tcBorders>
            <w:vAlign w:val="center"/>
          </w:tcPr>
          <w:p w14:paraId="219CE2DE" w14:textId="7D5AE0E6"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 xml:space="preserve">Ville de </w:t>
            </w:r>
            <w:r w:rsidR="00B556A7" w:rsidRPr="00634973">
              <w:rPr>
                <w:rFonts w:asciiTheme="minorHAnsi" w:eastAsia="Calibri" w:hAnsiTheme="minorHAnsi" w:cstheme="minorHAnsi"/>
                <w:kern w:val="18"/>
                <w:sz w:val="18"/>
                <w:szCs w:val="18"/>
                <w:lang w:val="fr-CA"/>
              </w:rPr>
              <w:t>Toronto</w:t>
            </w:r>
          </w:p>
        </w:tc>
        <w:tc>
          <w:tcPr>
            <w:tcW w:w="851" w:type="dxa"/>
            <w:tcBorders>
              <w:top w:val="single" w:sz="4" w:space="0" w:color="E1E1E1"/>
              <w:left w:val="single" w:sz="4" w:space="0" w:color="E1E1E1"/>
              <w:bottom w:val="single" w:sz="4" w:space="0" w:color="E1E1E1"/>
              <w:right w:val="single" w:sz="4" w:space="0" w:color="E1E1E1"/>
            </w:tcBorders>
            <w:vAlign w:val="center"/>
          </w:tcPr>
          <w:p w14:paraId="1AB82B4D" w14:textId="77777777"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6</w:t>
            </w:r>
          </w:p>
        </w:tc>
        <w:tc>
          <w:tcPr>
            <w:tcW w:w="1276" w:type="dxa"/>
            <w:tcBorders>
              <w:top w:val="single" w:sz="4" w:space="0" w:color="E1E1E1"/>
              <w:left w:val="single" w:sz="4" w:space="0" w:color="E1E1E1"/>
              <w:bottom w:val="single" w:sz="4" w:space="0" w:color="E1E1E1"/>
              <w:right w:val="single" w:sz="4" w:space="0" w:color="E1E1E1"/>
            </w:tcBorders>
            <w:vAlign w:val="center"/>
          </w:tcPr>
          <w:p w14:paraId="2661FBD8" w14:textId="211C3989" w:rsidR="00B556A7" w:rsidRPr="00634973" w:rsidRDefault="007141D1" w:rsidP="003507FE">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18076344" w14:textId="107E8BBC" w:rsidR="00B556A7" w:rsidRPr="00634973" w:rsidRDefault="00B556A7" w:rsidP="003507FE">
            <w:pPr>
              <w:jc w:val="center"/>
              <w:rPr>
                <w:lang w:val="fr-CA"/>
              </w:rPr>
            </w:pPr>
            <w:r w:rsidRPr="00634973">
              <w:rPr>
                <w:rFonts w:asciiTheme="minorHAnsi" w:eastAsia="Calibri" w:hAnsiTheme="minorHAnsi" w:cstheme="minorHAnsi"/>
                <w:kern w:val="18"/>
                <w:sz w:val="18"/>
                <w:szCs w:val="18"/>
                <w:lang w:val="fr-CA"/>
              </w:rPr>
              <w:t>8</w:t>
            </w:r>
            <w:r w:rsidR="00612682">
              <w:rPr>
                <w:rFonts w:asciiTheme="minorHAnsi" w:eastAsia="Calibri" w:hAnsiTheme="minorHAnsi" w:cstheme="minorHAnsi"/>
                <w:kern w:val="18"/>
                <w:sz w:val="18"/>
                <w:szCs w:val="18"/>
                <w:lang w:val="fr-CA"/>
              </w:rPr>
              <w:t xml:space="preserve"> déc.</w:t>
            </w:r>
          </w:p>
        </w:tc>
        <w:tc>
          <w:tcPr>
            <w:tcW w:w="1559" w:type="dxa"/>
            <w:tcBorders>
              <w:top w:val="single" w:sz="4" w:space="0" w:color="E1E1E1"/>
              <w:left w:val="single" w:sz="4" w:space="0" w:color="E1E1E1"/>
              <w:bottom w:val="single" w:sz="4" w:space="0" w:color="E1E1E1"/>
              <w:right w:val="single" w:sz="4" w:space="0" w:color="E1E1E1"/>
            </w:tcBorders>
            <w:vAlign w:val="center"/>
          </w:tcPr>
          <w:p w14:paraId="6E77DA5A" w14:textId="5D79B983" w:rsidR="00B556A7" w:rsidRPr="00634973" w:rsidRDefault="00612682" w:rsidP="003507FE">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0700A6CF" w14:textId="5E39EAAF"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Leaders d’o</w:t>
            </w:r>
            <w:r w:rsidR="00B556A7" w:rsidRPr="00634973">
              <w:rPr>
                <w:rFonts w:asciiTheme="minorHAnsi" w:eastAsia="Calibri" w:hAnsiTheme="minorHAnsi" w:cstheme="minorHAnsi"/>
                <w:kern w:val="18"/>
                <w:sz w:val="18"/>
                <w:szCs w:val="18"/>
                <w:lang w:val="fr-CA"/>
              </w:rPr>
              <w:t xml:space="preserve">pinion </w:t>
            </w:r>
          </w:p>
        </w:tc>
        <w:tc>
          <w:tcPr>
            <w:tcW w:w="1276" w:type="dxa"/>
            <w:tcBorders>
              <w:top w:val="single" w:sz="4" w:space="0" w:color="E1E1E1"/>
              <w:left w:val="single" w:sz="4" w:space="0" w:color="E1E1E1"/>
              <w:bottom w:val="single" w:sz="4" w:space="0" w:color="E1E1E1"/>
              <w:right w:val="single" w:sz="4" w:space="0" w:color="E1E1E1"/>
            </w:tcBorders>
            <w:vAlign w:val="center"/>
          </w:tcPr>
          <w:p w14:paraId="3F0C0D45" w14:textId="77777777"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8</w:t>
            </w:r>
          </w:p>
        </w:tc>
      </w:tr>
      <w:tr w:rsidR="00B556A7" w:rsidRPr="00634973" w14:paraId="3EB198FC" w14:textId="77777777" w:rsidTr="00B556A7">
        <w:trPr>
          <w:trHeight w:val="285"/>
        </w:trPr>
        <w:tc>
          <w:tcPr>
            <w:tcW w:w="2127" w:type="dxa"/>
            <w:tcBorders>
              <w:top w:val="single" w:sz="4" w:space="0" w:color="E1E1E1"/>
              <w:left w:val="single" w:sz="4" w:space="0" w:color="E1E1E1"/>
              <w:bottom w:val="single" w:sz="4" w:space="0" w:color="E1E1E1"/>
              <w:right w:val="single" w:sz="4" w:space="0" w:color="E1E1E1"/>
            </w:tcBorders>
            <w:vAlign w:val="center"/>
          </w:tcPr>
          <w:p w14:paraId="7B7AEA15" w14:textId="0A874E50"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Nouveau-</w:t>
            </w:r>
            <w:r w:rsidR="00B556A7" w:rsidRPr="00634973">
              <w:rPr>
                <w:rFonts w:asciiTheme="minorHAnsi" w:eastAsia="Calibri" w:hAnsiTheme="minorHAnsi" w:cstheme="minorHAnsi"/>
                <w:kern w:val="18"/>
                <w:sz w:val="18"/>
                <w:szCs w:val="18"/>
                <w:lang w:val="fr-CA"/>
              </w:rPr>
              <w:t>Brunswick</w:t>
            </w:r>
          </w:p>
        </w:tc>
        <w:tc>
          <w:tcPr>
            <w:tcW w:w="851" w:type="dxa"/>
            <w:tcBorders>
              <w:top w:val="single" w:sz="4" w:space="0" w:color="E1E1E1"/>
              <w:left w:val="single" w:sz="4" w:space="0" w:color="E1E1E1"/>
              <w:bottom w:val="single" w:sz="4" w:space="0" w:color="E1E1E1"/>
              <w:right w:val="single" w:sz="4" w:space="0" w:color="E1E1E1"/>
            </w:tcBorders>
            <w:vAlign w:val="center"/>
          </w:tcPr>
          <w:p w14:paraId="357316D3" w14:textId="77777777"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7</w:t>
            </w:r>
          </w:p>
        </w:tc>
        <w:tc>
          <w:tcPr>
            <w:tcW w:w="1276" w:type="dxa"/>
            <w:tcBorders>
              <w:top w:val="single" w:sz="4" w:space="0" w:color="E1E1E1"/>
              <w:left w:val="single" w:sz="4" w:space="0" w:color="E1E1E1"/>
              <w:bottom w:val="single" w:sz="4" w:space="0" w:color="E1E1E1"/>
              <w:right w:val="single" w:sz="4" w:space="0" w:color="E1E1E1"/>
            </w:tcBorders>
            <w:vAlign w:val="center"/>
          </w:tcPr>
          <w:p w14:paraId="1B3F6569" w14:textId="6DE0E7C6"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6A222EEE" w14:textId="3BE2D8E1" w:rsidR="00B556A7" w:rsidRPr="00634973" w:rsidRDefault="00B556A7" w:rsidP="003507FE">
            <w:pPr>
              <w:jc w:val="center"/>
              <w:rPr>
                <w:lang w:val="fr-CA"/>
              </w:rPr>
            </w:pPr>
            <w:r w:rsidRPr="00634973">
              <w:rPr>
                <w:rFonts w:asciiTheme="minorHAnsi" w:eastAsia="Calibri" w:hAnsiTheme="minorHAnsi" w:cstheme="minorHAnsi"/>
                <w:kern w:val="18"/>
                <w:sz w:val="18"/>
                <w:szCs w:val="18"/>
                <w:lang w:val="fr-CA"/>
              </w:rPr>
              <w:t>9</w:t>
            </w:r>
            <w:r w:rsidR="00612682">
              <w:rPr>
                <w:rFonts w:asciiTheme="minorHAnsi" w:eastAsia="Calibri" w:hAnsiTheme="minorHAnsi" w:cstheme="minorHAnsi"/>
                <w:kern w:val="18"/>
                <w:sz w:val="18"/>
                <w:szCs w:val="18"/>
                <w:lang w:val="fr-CA"/>
              </w:rPr>
              <w:t xml:space="preserve"> déc.</w:t>
            </w:r>
          </w:p>
        </w:tc>
        <w:tc>
          <w:tcPr>
            <w:tcW w:w="1559" w:type="dxa"/>
            <w:tcBorders>
              <w:top w:val="single" w:sz="4" w:space="0" w:color="E1E1E1"/>
              <w:left w:val="single" w:sz="4" w:space="0" w:color="E1E1E1"/>
              <w:bottom w:val="single" w:sz="4" w:space="0" w:color="E1E1E1"/>
              <w:right w:val="single" w:sz="4" w:space="0" w:color="E1E1E1"/>
            </w:tcBorders>
            <w:vAlign w:val="center"/>
          </w:tcPr>
          <w:p w14:paraId="3C6F4CBC" w14:textId="46D4C85B" w:rsidR="00B556A7" w:rsidRPr="00634973" w:rsidRDefault="00612682" w:rsidP="003507FE">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17 h-19 h</w:t>
            </w:r>
          </w:p>
        </w:tc>
        <w:tc>
          <w:tcPr>
            <w:tcW w:w="1843" w:type="dxa"/>
            <w:tcBorders>
              <w:top w:val="single" w:sz="4" w:space="0" w:color="E1E1E1"/>
              <w:left w:val="single" w:sz="4" w:space="0" w:color="E1E1E1"/>
              <w:bottom w:val="single" w:sz="4" w:space="0" w:color="E1E1E1"/>
              <w:right w:val="single" w:sz="4" w:space="0" w:color="E1E1E1"/>
            </w:tcBorders>
            <w:vAlign w:val="center"/>
          </w:tcPr>
          <w:p w14:paraId="14DF8DD5" w14:textId="77777777"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Francophones</w:t>
            </w:r>
          </w:p>
        </w:tc>
        <w:tc>
          <w:tcPr>
            <w:tcW w:w="1276" w:type="dxa"/>
            <w:tcBorders>
              <w:top w:val="single" w:sz="4" w:space="0" w:color="E1E1E1"/>
              <w:left w:val="single" w:sz="4" w:space="0" w:color="E1E1E1"/>
              <w:bottom w:val="single" w:sz="4" w:space="0" w:color="E1E1E1"/>
              <w:right w:val="single" w:sz="4" w:space="0" w:color="E1E1E1"/>
            </w:tcBorders>
            <w:vAlign w:val="center"/>
          </w:tcPr>
          <w:p w14:paraId="5F50ED6F" w14:textId="77777777"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7</w:t>
            </w:r>
          </w:p>
        </w:tc>
      </w:tr>
      <w:tr w:rsidR="00B556A7" w:rsidRPr="00634973" w14:paraId="7DB0CB86" w14:textId="77777777" w:rsidTr="00B556A7">
        <w:trPr>
          <w:trHeight w:val="285"/>
        </w:trPr>
        <w:tc>
          <w:tcPr>
            <w:tcW w:w="2127" w:type="dxa"/>
            <w:tcBorders>
              <w:top w:val="single" w:sz="4" w:space="0" w:color="E1E1E1"/>
              <w:left w:val="single" w:sz="4" w:space="0" w:color="E1E1E1"/>
              <w:bottom w:val="single" w:sz="4" w:space="0" w:color="E1E1E1"/>
              <w:right w:val="single" w:sz="4" w:space="0" w:color="E1E1E1"/>
            </w:tcBorders>
            <w:vAlign w:val="center"/>
          </w:tcPr>
          <w:p w14:paraId="3E46D756" w14:textId="0FE1F00C"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Grandes villes et villes de taille moyenne de la Colombie-Britannique</w:t>
            </w:r>
          </w:p>
        </w:tc>
        <w:tc>
          <w:tcPr>
            <w:tcW w:w="851" w:type="dxa"/>
            <w:tcBorders>
              <w:top w:val="single" w:sz="4" w:space="0" w:color="E1E1E1"/>
              <w:left w:val="single" w:sz="4" w:space="0" w:color="E1E1E1"/>
              <w:bottom w:val="single" w:sz="4" w:space="0" w:color="E1E1E1"/>
              <w:right w:val="single" w:sz="4" w:space="0" w:color="E1E1E1"/>
            </w:tcBorders>
            <w:vAlign w:val="center"/>
          </w:tcPr>
          <w:p w14:paraId="3EBFC546" w14:textId="77777777"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8</w:t>
            </w:r>
          </w:p>
        </w:tc>
        <w:tc>
          <w:tcPr>
            <w:tcW w:w="1276" w:type="dxa"/>
            <w:tcBorders>
              <w:top w:val="single" w:sz="4" w:space="0" w:color="E1E1E1"/>
              <w:left w:val="single" w:sz="4" w:space="0" w:color="E1E1E1"/>
              <w:bottom w:val="single" w:sz="4" w:space="0" w:color="E1E1E1"/>
              <w:right w:val="single" w:sz="4" w:space="0" w:color="E1E1E1"/>
            </w:tcBorders>
            <w:vAlign w:val="center"/>
          </w:tcPr>
          <w:p w14:paraId="5DFFEFC3" w14:textId="437F267D" w:rsidR="00B556A7" w:rsidRPr="00634973" w:rsidRDefault="007141D1" w:rsidP="003507FE">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3E9DE3CE" w14:textId="07DDA891" w:rsidR="00B556A7" w:rsidRPr="00634973" w:rsidRDefault="00B556A7" w:rsidP="003507FE">
            <w:pPr>
              <w:jc w:val="center"/>
              <w:rPr>
                <w:lang w:val="fr-CA"/>
              </w:rPr>
            </w:pPr>
            <w:r w:rsidRPr="00634973">
              <w:rPr>
                <w:rFonts w:asciiTheme="minorHAnsi" w:eastAsia="Calibri" w:hAnsiTheme="minorHAnsi" w:cstheme="minorHAnsi"/>
                <w:kern w:val="18"/>
                <w:sz w:val="18"/>
                <w:szCs w:val="18"/>
                <w:lang w:val="fr-CA"/>
              </w:rPr>
              <w:t>9</w:t>
            </w:r>
            <w:r w:rsidR="00612682">
              <w:rPr>
                <w:rFonts w:asciiTheme="minorHAnsi" w:eastAsia="Calibri" w:hAnsiTheme="minorHAnsi" w:cstheme="minorHAnsi"/>
                <w:kern w:val="18"/>
                <w:sz w:val="18"/>
                <w:szCs w:val="18"/>
                <w:lang w:val="fr-CA"/>
              </w:rPr>
              <w:t xml:space="preserve"> déc.</w:t>
            </w:r>
          </w:p>
        </w:tc>
        <w:tc>
          <w:tcPr>
            <w:tcW w:w="1559" w:type="dxa"/>
            <w:tcBorders>
              <w:top w:val="single" w:sz="4" w:space="0" w:color="E1E1E1"/>
              <w:left w:val="single" w:sz="4" w:space="0" w:color="E1E1E1"/>
              <w:bottom w:val="single" w:sz="4" w:space="0" w:color="E1E1E1"/>
              <w:right w:val="single" w:sz="4" w:space="0" w:color="E1E1E1"/>
            </w:tcBorders>
            <w:vAlign w:val="center"/>
          </w:tcPr>
          <w:p w14:paraId="4A39391E" w14:textId="68916132" w:rsidR="00B556A7" w:rsidRPr="00634973" w:rsidRDefault="00612682" w:rsidP="003507FE">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21 h-23 h</w:t>
            </w:r>
          </w:p>
        </w:tc>
        <w:tc>
          <w:tcPr>
            <w:tcW w:w="1843" w:type="dxa"/>
            <w:tcBorders>
              <w:top w:val="single" w:sz="4" w:space="0" w:color="E1E1E1"/>
              <w:left w:val="single" w:sz="4" w:space="0" w:color="E1E1E1"/>
              <w:bottom w:val="single" w:sz="4" w:space="0" w:color="E1E1E1"/>
              <w:right w:val="single" w:sz="4" w:space="0" w:color="E1E1E1"/>
            </w:tcBorders>
            <w:vAlign w:val="center"/>
          </w:tcPr>
          <w:p w14:paraId="1051013A" w14:textId="407E04CB"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0EA8D2EF" w14:textId="77777777"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6</w:t>
            </w:r>
          </w:p>
        </w:tc>
      </w:tr>
      <w:tr w:rsidR="00B556A7" w:rsidRPr="00634973" w14:paraId="0FA2C23C" w14:textId="77777777" w:rsidTr="00B556A7">
        <w:trPr>
          <w:trHeight w:val="285"/>
        </w:trPr>
        <w:tc>
          <w:tcPr>
            <w:tcW w:w="2127" w:type="dxa"/>
            <w:tcBorders>
              <w:top w:val="single" w:sz="4" w:space="0" w:color="E1E1E1"/>
              <w:left w:val="single" w:sz="4" w:space="0" w:color="E1E1E1"/>
              <w:bottom w:val="single" w:sz="4" w:space="0" w:color="E1E1E1"/>
              <w:right w:val="single" w:sz="4" w:space="0" w:color="E1E1E1"/>
            </w:tcBorders>
            <w:vAlign w:val="center"/>
          </w:tcPr>
          <w:p w14:paraId="027CD66F" w14:textId="1FDA1C6A"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Grandes villes du</w:t>
            </w:r>
            <w:r w:rsidR="00B556A7" w:rsidRPr="00634973">
              <w:rPr>
                <w:rFonts w:asciiTheme="minorHAnsi" w:eastAsia="Calibri" w:hAnsiTheme="minorHAnsi" w:cstheme="minorHAnsi"/>
                <w:kern w:val="18"/>
                <w:sz w:val="18"/>
                <w:szCs w:val="18"/>
                <w:lang w:val="fr-CA"/>
              </w:rPr>
              <w:t xml:space="preserve"> Manitoba</w:t>
            </w:r>
          </w:p>
        </w:tc>
        <w:tc>
          <w:tcPr>
            <w:tcW w:w="851" w:type="dxa"/>
            <w:tcBorders>
              <w:top w:val="single" w:sz="4" w:space="0" w:color="E1E1E1"/>
              <w:left w:val="single" w:sz="4" w:space="0" w:color="E1E1E1"/>
              <w:bottom w:val="single" w:sz="4" w:space="0" w:color="E1E1E1"/>
              <w:right w:val="single" w:sz="4" w:space="0" w:color="E1E1E1"/>
            </w:tcBorders>
            <w:vAlign w:val="center"/>
          </w:tcPr>
          <w:p w14:paraId="0A3B1274" w14:textId="77777777"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9</w:t>
            </w:r>
          </w:p>
        </w:tc>
        <w:tc>
          <w:tcPr>
            <w:tcW w:w="1276" w:type="dxa"/>
            <w:tcBorders>
              <w:top w:val="single" w:sz="4" w:space="0" w:color="E1E1E1"/>
              <w:left w:val="single" w:sz="4" w:space="0" w:color="E1E1E1"/>
              <w:bottom w:val="single" w:sz="4" w:space="0" w:color="E1E1E1"/>
              <w:right w:val="single" w:sz="4" w:space="0" w:color="E1E1E1"/>
            </w:tcBorders>
            <w:vAlign w:val="center"/>
          </w:tcPr>
          <w:p w14:paraId="173FB37A" w14:textId="2B7474CF" w:rsidR="00B556A7" w:rsidRPr="00634973" w:rsidRDefault="007141D1" w:rsidP="003507FE">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01D516CC" w14:textId="346E3549" w:rsidR="00B556A7" w:rsidRPr="00634973" w:rsidRDefault="00B556A7" w:rsidP="003507FE">
            <w:pPr>
              <w:jc w:val="center"/>
              <w:rPr>
                <w:lang w:val="fr-CA"/>
              </w:rPr>
            </w:pPr>
            <w:r w:rsidRPr="00634973">
              <w:rPr>
                <w:rFonts w:asciiTheme="minorHAnsi" w:eastAsia="Calibri" w:hAnsiTheme="minorHAnsi" w:cstheme="minorHAnsi"/>
                <w:kern w:val="18"/>
                <w:sz w:val="18"/>
                <w:szCs w:val="18"/>
                <w:lang w:val="fr-CA"/>
              </w:rPr>
              <w:t>13</w:t>
            </w:r>
            <w:r w:rsidR="00612682">
              <w:rPr>
                <w:rFonts w:asciiTheme="minorHAnsi" w:eastAsia="Calibri" w:hAnsiTheme="minorHAnsi" w:cstheme="minorHAnsi"/>
                <w:kern w:val="18"/>
                <w:sz w:val="18"/>
                <w:szCs w:val="18"/>
                <w:lang w:val="fr-CA"/>
              </w:rPr>
              <w:t xml:space="preserve"> déc.</w:t>
            </w:r>
          </w:p>
        </w:tc>
        <w:tc>
          <w:tcPr>
            <w:tcW w:w="1559" w:type="dxa"/>
            <w:tcBorders>
              <w:top w:val="single" w:sz="4" w:space="0" w:color="E1E1E1"/>
              <w:left w:val="single" w:sz="4" w:space="0" w:color="E1E1E1"/>
              <w:bottom w:val="single" w:sz="4" w:space="0" w:color="E1E1E1"/>
              <w:right w:val="single" w:sz="4" w:space="0" w:color="E1E1E1"/>
            </w:tcBorders>
            <w:vAlign w:val="center"/>
          </w:tcPr>
          <w:p w14:paraId="66D83F46" w14:textId="2D8CCC4D"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rPr>
              <w:t>19 h</w:t>
            </w:r>
            <w:r w:rsidRPr="00CB5235">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21 h</w:t>
            </w:r>
          </w:p>
        </w:tc>
        <w:tc>
          <w:tcPr>
            <w:tcW w:w="1843" w:type="dxa"/>
            <w:tcBorders>
              <w:top w:val="single" w:sz="4" w:space="0" w:color="E1E1E1"/>
              <w:left w:val="single" w:sz="4" w:space="0" w:color="E1E1E1"/>
              <w:bottom w:val="single" w:sz="4" w:space="0" w:color="E1E1E1"/>
              <w:right w:val="single" w:sz="4" w:space="0" w:color="E1E1E1"/>
            </w:tcBorders>
            <w:vAlign w:val="center"/>
          </w:tcPr>
          <w:p w14:paraId="11005A9B" w14:textId="74DCA3D7" w:rsidR="00B556A7" w:rsidRPr="00634973" w:rsidRDefault="00612682" w:rsidP="003507FE">
            <w:pPr>
              <w:jc w:val="center"/>
              <w:rPr>
                <w:rFonts w:asciiTheme="minorHAnsi" w:eastAsia="Calibri" w:hAnsiTheme="minorHAnsi" w:cstheme="minorHAnsi"/>
                <w:kern w:val="18"/>
                <w:sz w:val="18"/>
                <w:szCs w:val="18"/>
                <w:lang w:val="fr-CA"/>
              </w:rPr>
            </w:pPr>
            <w:r w:rsidRPr="000953CE">
              <w:rPr>
                <w:rFonts w:asciiTheme="minorHAnsi" w:eastAsia="Calibri" w:hAnsiTheme="minorHAnsi" w:cstheme="minorHAnsi"/>
                <w:kern w:val="18"/>
                <w:sz w:val="18"/>
                <w:szCs w:val="18"/>
                <w:lang w:val="fr-CA"/>
              </w:rPr>
              <w:t>Parents d’enfants de moins de 12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55A0A9E6" w14:textId="77777777"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6</w:t>
            </w:r>
          </w:p>
        </w:tc>
      </w:tr>
      <w:tr w:rsidR="00B556A7" w:rsidRPr="00634973" w14:paraId="031DC8E9" w14:textId="77777777" w:rsidTr="00B556A7">
        <w:trPr>
          <w:trHeight w:val="285"/>
        </w:trPr>
        <w:tc>
          <w:tcPr>
            <w:tcW w:w="2127" w:type="dxa"/>
            <w:tcBorders>
              <w:top w:val="single" w:sz="4" w:space="0" w:color="E1E1E1"/>
              <w:left w:val="single" w:sz="4" w:space="0" w:color="E1E1E1"/>
              <w:bottom w:val="single" w:sz="4" w:space="0" w:color="E1E1E1"/>
              <w:right w:val="single" w:sz="4" w:space="0" w:color="E1E1E1"/>
            </w:tcBorders>
            <w:vAlign w:val="center"/>
          </w:tcPr>
          <w:p w14:paraId="72023DED" w14:textId="3683CB37"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Grandes villes de l’</w:t>
            </w:r>
            <w:r w:rsidR="00B556A7" w:rsidRPr="00634973">
              <w:rPr>
                <w:rFonts w:asciiTheme="minorHAnsi" w:eastAsia="Calibri" w:hAnsiTheme="minorHAnsi" w:cstheme="minorHAnsi"/>
                <w:kern w:val="18"/>
                <w:sz w:val="18"/>
                <w:szCs w:val="18"/>
                <w:lang w:val="fr-CA"/>
              </w:rPr>
              <w:t>Alberta</w:t>
            </w:r>
          </w:p>
        </w:tc>
        <w:tc>
          <w:tcPr>
            <w:tcW w:w="851" w:type="dxa"/>
            <w:tcBorders>
              <w:top w:val="single" w:sz="4" w:space="0" w:color="E1E1E1"/>
              <w:left w:val="single" w:sz="4" w:space="0" w:color="E1E1E1"/>
              <w:bottom w:val="single" w:sz="4" w:space="0" w:color="E1E1E1"/>
              <w:right w:val="single" w:sz="4" w:space="0" w:color="E1E1E1"/>
            </w:tcBorders>
            <w:vAlign w:val="center"/>
          </w:tcPr>
          <w:p w14:paraId="5B0EADE6" w14:textId="77777777"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10</w:t>
            </w:r>
          </w:p>
        </w:tc>
        <w:tc>
          <w:tcPr>
            <w:tcW w:w="1276" w:type="dxa"/>
            <w:tcBorders>
              <w:top w:val="single" w:sz="4" w:space="0" w:color="E1E1E1"/>
              <w:left w:val="single" w:sz="4" w:space="0" w:color="E1E1E1"/>
              <w:bottom w:val="single" w:sz="4" w:space="0" w:color="E1E1E1"/>
              <w:right w:val="single" w:sz="4" w:space="0" w:color="E1E1E1"/>
            </w:tcBorders>
            <w:vAlign w:val="center"/>
          </w:tcPr>
          <w:p w14:paraId="5D3233AF" w14:textId="5DFB841F" w:rsidR="00B556A7" w:rsidRPr="00634973" w:rsidRDefault="007141D1" w:rsidP="003507FE">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69F5A653" w14:textId="0A7CFCBD" w:rsidR="00B556A7" w:rsidRPr="00634973" w:rsidRDefault="00B556A7" w:rsidP="003507FE">
            <w:pPr>
              <w:jc w:val="center"/>
              <w:rPr>
                <w:lang w:val="fr-CA"/>
              </w:rPr>
            </w:pPr>
            <w:r w:rsidRPr="00634973">
              <w:rPr>
                <w:rFonts w:asciiTheme="minorHAnsi" w:eastAsia="Calibri" w:hAnsiTheme="minorHAnsi" w:cstheme="minorHAnsi"/>
                <w:kern w:val="18"/>
                <w:sz w:val="18"/>
                <w:szCs w:val="18"/>
                <w:lang w:val="fr-CA"/>
              </w:rPr>
              <w:t>14</w:t>
            </w:r>
            <w:r w:rsidR="00612682">
              <w:rPr>
                <w:rFonts w:asciiTheme="minorHAnsi" w:eastAsia="Calibri" w:hAnsiTheme="minorHAnsi" w:cstheme="minorHAnsi"/>
                <w:kern w:val="18"/>
                <w:sz w:val="18"/>
                <w:szCs w:val="18"/>
                <w:lang w:val="fr-CA"/>
              </w:rPr>
              <w:t xml:space="preserve"> déc.</w:t>
            </w:r>
          </w:p>
        </w:tc>
        <w:tc>
          <w:tcPr>
            <w:tcW w:w="1559" w:type="dxa"/>
            <w:tcBorders>
              <w:top w:val="single" w:sz="4" w:space="0" w:color="E1E1E1"/>
              <w:left w:val="single" w:sz="4" w:space="0" w:color="E1E1E1"/>
              <w:bottom w:val="single" w:sz="4" w:space="0" w:color="E1E1E1"/>
              <w:right w:val="single" w:sz="4" w:space="0" w:color="E1E1E1"/>
            </w:tcBorders>
            <w:vAlign w:val="center"/>
          </w:tcPr>
          <w:p w14:paraId="0FFAB19F" w14:textId="1E03588E" w:rsidR="00B556A7" w:rsidRPr="00634973" w:rsidRDefault="00612682" w:rsidP="003507FE">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20 h-22 h</w:t>
            </w:r>
          </w:p>
        </w:tc>
        <w:tc>
          <w:tcPr>
            <w:tcW w:w="1843" w:type="dxa"/>
            <w:tcBorders>
              <w:top w:val="single" w:sz="4" w:space="0" w:color="E1E1E1"/>
              <w:left w:val="single" w:sz="4" w:space="0" w:color="E1E1E1"/>
              <w:bottom w:val="single" w:sz="4" w:space="0" w:color="E1E1E1"/>
              <w:right w:val="single" w:sz="4" w:space="0" w:color="E1E1E1"/>
            </w:tcBorders>
            <w:vAlign w:val="center"/>
          </w:tcPr>
          <w:p w14:paraId="1F7CD0B8" w14:textId="5DE33DF5"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Propriétaires potentiels</w:t>
            </w:r>
          </w:p>
        </w:tc>
        <w:tc>
          <w:tcPr>
            <w:tcW w:w="1276" w:type="dxa"/>
            <w:tcBorders>
              <w:top w:val="single" w:sz="4" w:space="0" w:color="E1E1E1"/>
              <w:left w:val="single" w:sz="4" w:space="0" w:color="E1E1E1"/>
              <w:bottom w:val="single" w:sz="4" w:space="0" w:color="E1E1E1"/>
              <w:right w:val="single" w:sz="4" w:space="0" w:color="E1E1E1"/>
            </w:tcBorders>
            <w:vAlign w:val="center"/>
          </w:tcPr>
          <w:p w14:paraId="125FDFEA" w14:textId="77777777"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6</w:t>
            </w:r>
          </w:p>
        </w:tc>
      </w:tr>
      <w:tr w:rsidR="00B556A7" w:rsidRPr="00634973" w14:paraId="03B923D9" w14:textId="77777777" w:rsidTr="00B556A7">
        <w:trPr>
          <w:trHeight w:val="285"/>
        </w:trPr>
        <w:tc>
          <w:tcPr>
            <w:tcW w:w="2127" w:type="dxa"/>
            <w:tcBorders>
              <w:top w:val="single" w:sz="4" w:space="0" w:color="E1E1E1"/>
              <w:left w:val="single" w:sz="4" w:space="0" w:color="E1E1E1"/>
              <w:bottom w:val="single" w:sz="4" w:space="0" w:color="E1E1E1"/>
              <w:right w:val="single" w:sz="4" w:space="0" w:color="E1E1E1"/>
            </w:tcBorders>
            <w:vAlign w:val="center"/>
          </w:tcPr>
          <w:p w14:paraId="28B14F43" w14:textId="786D3E96"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Territoires du Nord-Ouest</w:t>
            </w:r>
          </w:p>
        </w:tc>
        <w:tc>
          <w:tcPr>
            <w:tcW w:w="851" w:type="dxa"/>
            <w:tcBorders>
              <w:top w:val="single" w:sz="4" w:space="0" w:color="E1E1E1"/>
              <w:left w:val="single" w:sz="4" w:space="0" w:color="E1E1E1"/>
              <w:bottom w:val="single" w:sz="4" w:space="0" w:color="E1E1E1"/>
              <w:right w:val="single" w:sz="4" w:space="0" w:color="E1E1E1"/>
            </w:tcBorders>
            <w:vAlign w:val="center"/>
          </w:tcPr>
          <w:p w14:paraId="353A9529" w14:textId="77777777"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11</w:t>
            </w:r>
          </w:p>
        </w:tc>
        <w:tc>
          <w:tcPr>
            <w:tcW w:w="1276" w:type="dxa"/>
            <w:tcBorders>
              <w:top w:val="single" w:sz="4" w:space="0" w:color="E1E1E1"/>
              <w:left w:val="single" w:sz="4" w:space="0" w:color="E1E1E1"/>
              <w:bottom w:val="single" w:sz="4" w:space="0" w:color="E1E1E1"/>
              <w:right w:val="single" w:sz="4" w:space="0" w:color="E1E1E1"/>
            </w:tcBorders>
            <w:vAlign w:val="center"/>
          </w:tcPr>
          <w:p w14:paraId="23790BE1" w14:textId="26421677" w:rsidR="00B556A7" w:rsidRPr="00634973" w:rsidRDefault="00612682" w:rsidP="003507FE">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75C9833D" w14:textId="21E3E100" w:rsidR="00B556A7" w:rsidRPr="00634973" w:rsidRDefault="00B556A7" w:rsidP="003507FE">
            <w:pPr>
              <w:jc w:val="center"/>
              <w:rPr>
                <w:lang w:val="fr-CA"/>
              </w:rPr>
            </w:pPr>
            <w:r w:rsidRPr="00634973">
              <w:rPr>
                <w:rFonts w:asciiTheme="minorHAnsi" w:eastAsia="Calibri" w:hAnsiTheme="minorHAnsi" w:cstheme="minorHAnsi"/>
                <w:kern w:val="18"/>
                <w:sz w:val="18"/>
                <w:szCs w:val="18"/>
                <w:lang w:val="fr-CA"/>
              </w:rPr>
              <w:t>14</w:t>
            </w:r>
            <w:r w:rsidR="00612682">
              <w:rPr>
                <w:rFonts w:asciiTheme="minorHAnsi" w:eastAsia="Calibri" w:hAnsiTheme="minorHAnsi" w:cstheme="minorHAnsi"/>
                <w:kern w:val="18"/>
                <w:sz w:val="18"/>
                <w:szCs w:val="18"/>
                <w:lang w:val="fr-CA"/>
              </w:rPr>
              <w:t xml:space="preserve"> déc.</w:t>
            </w:r>
          </w:p>
        </w:tc>
        <w:tc>
          <w:tcPr>
            <w:tcW w:w="1559" w:type="dxa"/>
            <w:tcBorders>
              <w:top w:val="single" w:sz="4" w:space="0" w:color="E1E1E1"/>
              <w:left w:val="single" w:sz="4" w:space="0" w:color="E1E1E1"/>
              <w:bottom w:val="single" w:sz="4" w:space="0" w:color="E1E1E1"/>
              <w:right w:val="single" w:sz="4" w:space="0" w:color="E1E1E1"/>
            </w:tcBorders>
            <w:vAlign w:val="center"/>
          </w:tcPr>
          <w:p w14:paraId="4EBCA675" w14:textId="1C785F99" w:rsidR="00B556A7" w:rsidRPr="00634973" w:rsidRDefault="00612682" w:rsidP="003507FE">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20 h-22 h</w:t>
            </w:r>
          </w:p>
        </w:tc>
        <w:tc>
          <w:tcPr>
            <w:tcW w:w="1843" w:type="dxa"/>
            <w:tcBorders>
              <w:top w:val="single" w:sz="4" w:space="0" w:color="E1E1E1"/>
              <w:left w:val="single" w:sz="4" w:space="0" w:color="E1E1E1"/>
              <w:bottom w:val="single" w:sz="4" w:space="0" w:color="E1E1E1"/>
              <w:right w:val="single" w:sz="4" w:space="0" w:color="E1E1E1"/>
            </w:tcBorders>
            <w:vAlign w:val="center"/>
          </w:tcPr>
          <w:p w14:paraId="364AB48A" w14:textId="6FB3DD52"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6AFCEA65" w14:textId="77777777"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6</w:t>
            </w:r>
          </w:p>
        </w:tc>
      </w:tr>
      <w:tr w:rsidR="00B556A7" w:rsidRPr="00634973" w14:paraId="07CCEC9B" w14:textId="77777777" w:rsidTr="00B556A7">
        <w:trPr>
          <w:trHeight w:val="285"/>
        </w:trPr>
        <w:tc>
          <w:tcPr>
            <w:tcW w:w="2127" w:type="dxa"/>
            <w:tcBorders>
              <w:top w:val="single" w:sz="4" w:space="0" w:color="E1E1E1"/>
              <w:left w:val="single" w:sz="4" w:space="0" w:color="E1E1E1"/>
              <w:bottom w:val="single" w:sz="4" w:space="0" w:color="E1E1E1"/>
              <w:right w:val="single" w:sz="4" w:space="0" w:color="E1E1E1"/>
            </w:tcBorders>
            <w:vAlign w:val="center"/>
          </w:tcPr>
          <w:p w14:paraId="70A0F8BF" w14:textId="2A2FCC40"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lastRenderedPageBreak/>
              <w:t>Grande région de Montréal (GRM)</w:t>
            </w:r>
          </w:p>
        </w:tc>
        <w:tc>
          <w:tcPr>
            <w:tcW w:w="851" w:type="dxa"/>
            <w:tcBorders>
              <w:top w:val="single" w:sz="4" w:space="0" w:color="E1E1E1"/>
              <w:left w:val="single" w:sz="4" w:space="0" w:color="E1E1E1"/>
              <w:bottom w:val="single" w:sz="4" w:space="0" w:color="E1E1E1"/>
              <w:right w:val="single" w:sz="4" w:space="0" w:color="E1E1E1"/>
            </w:tcBorders>
            <w:vAlign w:val="center"/>
          </w:tcPr>
          <w:p w14:paraId="6A73AB13" w14:textId="77777777"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12</w:t>
            </w:r>
          </w:p>
        </w:tc>
        <w:tc>
          <w:tcPr>
            <w:tcW w:w="1276" w:type="dxa"/>
            <w:tcBorders>
              <w:top w:val="single" w:sz="4" w:space="0" w:color="E1E1E1"/>
              <w:left w:val="single" w:sz="4" w:space="0" w:color="E1E1E1"/>
              <w:bottom w:val="single" w:sz="4" w:space="0" w:color="E1E1E1"/>
              <w:right w:val="single" w:sz="4" w:space="0" w:color="E1E1E1"/>
            </w:tcBorders>
            <w:vAlign w:val="center"/>
          </w:tcPr>
          <w:p w14:paraId="7276E31F" w14:textId="35F6BE0E"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55F419B1" w14:textId="272573C3" w:rsidR="00B556A7" w:rsidRPr="00634973" w:rsidRDefault="00B556A7" w:rsidP="003507FE">
            <w:pPr>
              <w:jc w:val="center"/>
              <w:rPr>
                <w:lang w:val="fr-CA"/>
              </w:rPr>
            </w:pPr>
            <w:r w:rsidRPr="00634973">
              <w:rPr>
                <w:rFonts w:asciiTheme="minorHAnsi" w:eastAsia="Calibri" w:hAnsiTheme="minorHAnsi" w:cstheme="minorHAnsi"/>
                <w:kern w:val="18"/>
                <w:sz w:val="18"/>
                <w:szCs w:val="18"/>
                <w:lang w:val="fr-CA"/>
              </w:rPr>
              <w:t>15</w:t>
            </w:r>
            <w:r w:rsidR="00612682">
              <w:rPr>
                <w:rFonts w:asciiTheme="minorHAnsi" w:eastAsia="Calibri" w:hAnsiTheme="minorHAnsi" w:cstheme="minorHAnsi"/>
                <w:kern w:val="18"/>
                <w:sz w:val="18"/>
                <w:szCs w:val="18"/>
                <w:lang w:val="fr-CA"/>
              </w:rPr>
              <w:t xml:space="preserve"> déc.</w:t>
            </w:r>
          </w:p>
        </w:tc>
        <w:tc>
          <w:tcPr>
            <w:tcW w:w="1559" w:type="dxa"/>
            <w:tcBorders>
              <w:top w:val="single" w:sz="4" w:space="0" w:color="E1E1E1"/>
              <w:left w:val="single" w:sz="4" w:space="0" w:color="E1E1E1"/>
              <w:bottom w:val="single" w:sz="4" w:space="0" w:color="E1E1E1"/>
              <w:right w:val="single" w:sz="4" w:space="0" w:color="E1E1E1"/>
            </w:tcBorders>
            <w:vAlign w:val="center"/>
          </w:tcPr>
          <w:p w14:paraId="108A77D7" w14:textId="2899FF01" w:rsidR="00B556A7" w:rsidRPr="00634973" w:rsidRDefault="00612682" w:rsidP="003507FE">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2B243319" w14:textId="424A9166" w:rsidR="00B556A7" w:rsidRPr="00634973" w:rsidRDefault="00612682" w:rsidP="003507FE">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Voyageurs</w:t>
            </w:r>
          </w:p>
        </w:tc>
        <w:tc>
          <w:tcPr>
            <w:tcW w:w="1276" w:type="dxa"/>
            <w:tcBorders>
              <w:top w:val="single" w:sz="4" w:space="0" w:color="E1E1E1"/>
              <w:left w:val="single" w:sz="4" w:space="0" w:color="E1E1E1"/>
              <w:bottom w:val="single" w:sz="4" w:space="0" w:color="E1E1E1"/>
              <w:right w:val="single" w:sz="4" w:space="0" w:color="E1E1E1"/>
            </w:tcBorders>
            <w:vAlign w:val="center"/>
          </w:tcPr>
          <w:p w14:paraId="26C8FE35" w14:textId="77777777" w:rsidR="00B556A7" w:rsidRPr="00634973" w:rsidRDefault="00B556A7" w:rsidP="003507FE">
            <w:pPr>
              <w:jc w:val="center"/>
              <w:rPr>
                <w:rFonts w:asciiTheme="minorHAnsi" w:eastAsia="Calibri" w:hAnsiTheme="minorHAnsi" w:cstheme="minorHAnsi"/>
                <w:kern w:val="18"/>
                <w:sz w:val="18"/>
                <w:szCs w:val="18"/>
                <w:lang w:val="fr-CA"/>
              </w:rPr>
            </w:pPr>
            <w:r w:rsidRPr="00634973">
              <w:rPr>
                <w:rFonts w:asciiTheme="minorHAnsi" w:eastAsia="Calibri" w:hAnsiTheme="minorHAnsi" w:cstheme="minorHAnsi"/>
                <w:kern w:val="18"/>
                <w:sz w:val="18"/>
                <w:szCs w:val="18"/>
                <w:lang w:val="fr-CA"/>
              </w:rPr>
              <w:t>7</w:t>
            </w:r>
          </w:p>
        </w:tc>
      </w:tr>
      <w:tr w:rsidR="00B556A7" w:rsidRPr="00634973" w14:paraId="2324BE53" w14:textId="77777777" w:rsidTr="00B556A7">
        <w:trPr>
          <w:trHeight w:val="413"/>
        </w:trPr>
        <w:tc>
          <w:tcPr>
            <w:tcW w:w="8648"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5B9DB65F" w14:textId="0975770C" w:rsidR="00B556A7" w:rsidRPr="00634973" w:rsidRDefault="00612682" w:rsidP="003507FE">
            <w:pPr>
              <w:jc w:val="right"/>
              <w:rPr>
                <w:rFonts w:ascii="Calibri" w:eastAsia="Calibri" w:hAnsi="Calibri" w:cs="Calibri"/>
                <w:b/>
                <w:kern w:val="18"/>
                <w:szCs w:val="18"/>
                <w:lang w:val="fr-CA"/>
              </w:rPr>
            </w:pPr>
            <w:r w:rsidRPr="0064425F">
              <w:rPr>
                <w:rFonts w:ascii="Calibri" w:hAnsi="Calibri" w:cs="Calibri"/>
                <w:b/>
                <w:kern w:val="18"/>
                <w:szCs w:val="18"/>
                <w:lang w:val="fr-CA"/>
              </w:rPr>
              <w:t>Nombre total de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4C6A3FF7" w14:textId="77777777" w:rsidR="00B556A7" w:rsidRPr="00634973" w:rsidRDefault="00B556A7" w:rsidP="003507FE">
            <w:pPr>
              <w:jc w:val="center"/>
              <w:rPr>
                <w:rFonts w:ascii="Calibri" w:eastAsia="Calibri" w:hAnsi="Calibri" w:cs="Calibri"/>
                <w:b/>
                <w:kern w:val="18"/>
                <w:lang w:val="fr-CA"/>
              </w:rPr>
            </w:pPr>
            <w:r w:rsidRPr="00634973">
              <w:rPr>
                <w:rFonts w:ascii="Calibri" w:eastAsia="Calibri" w:hAnsi="Calibri" w:cs="Calibri"/>
                <w:b/>
                <w:kern w:val="18"/>
                <w:szCs w:val="18"/>
                <w:lang w:val="fr-CA"/>
              </w:rPr>
              <w:t>81</w:t>
            </w:r>
          </w:p>
        </w:tc>
      </w:tr>
    </w:tbl>
    <w:p w14:paraId="619FB0DE" w14:textId="77777777" w:rsidR="006E0D50" w:rsidRDefault="006E0D50" w:rsidP="006E0D50">
      <w:bookmarkStart w:id="12" w:name="_Toc94853840"/>
      <w:bookmarkStart w:id="13" w:name="_Toc101957180"/>
      <w:bookmarkStart w:id="14" w:name="_Toc49324370"/>
    </w:p>
    <w:p w14:paraId="669381DD" w14:textId="77777777" w:rsidR="007E4246" w:rsidRPr="00CB5235" w:rsidRDefault="007E4246" w:rsidP="007E4246">
      <w:pPr>
        <w:pStyle w:val="Heading1"/>
      </w:pPr>
      <w:r>
        <w:t>Principales constatations</w:t>
      </w:r>
      <w:bookmarkEnd w:id="12"/>
      <w:bookmarkEnd w:id="13"/>
      <w:r w:rsidRPr="00CB5235">
        <w:tab/>
      </w:r>
    </w:p>
    <w:p w14:paraId="4BAA5733" w14:textId="43E9D786" w:rsidR="00315251" w:rsidRPr="00081B40" w:rsidRDefault="007E4246" w:rsidP="007E4246">
      <w:pPr>
        <w:pStyle w:val="Heading1"/>
        <w:rPr>
          <w:rFonts w:ascii="Segoe UI" w:hAnsi="Segoe UI" w:cs="Segoe UI"/>
          <w:sz w:val="28"/>
          <w:lang w:val="fr-CA"/>
        </w:rPr>
      </w:pPr>
      <w:bookmarkStart w:id="15" w:name="_Toc86415005"/>
      <w:bookmarkStart w:id="16" w:name="_Toc94853841"/>
      <w:bookmarkStart w:id="17" w:name="_Toc101957181"/>
      <w:r w:rsidRPr="00FF3762">
        <w:rPr>
          <w:rFonts w:ascii="Segoe UI" w:hAnsi="Segoe UI" w:cs="Segoe UI"/>
          <w:sz w:val="28"/>
          <w:lang w:val="fr-CA"/>
        </w:rPr>
        <w:t>Partie I : Conclusions relatives à la COVID-19</w:t>
      </w:r>
      <w:bookmarkEnd w:id="15"/>
      <w:bookmarkEnd w:id="16"/>
      <w:bookmarkEnd w:id="17"/>
      <w:r w:rsidRPr="00FF3762">
        <w:rPr>
          <w:rFonts w:ascii="Segoe UI" w:hAnsi="Segoe UI" w:cs="Segoe UI"/>
          <w:sz w:val="28"/>
          <w:lang w:val="fr-CA"/>
        </w:rPr>
        <w:t xml:space="preserve"> </w:t>
      </w:r>
      <w:r w:rsidR="00315251" w:rsidRPr="00081B40">
        <w:rPr>
          <w:rFonts w:ascii="Segoe UI" w:hAnsi="Segoe UI" w:cs="Segoe UI"/>
          <w:sz w:val="28"/>
          <w:lang w:val="fr-CA"/>
        </w:rPr>
        <w:t xml:space="preserve"> </w:t>
      </w:r>
    </w:p>
    <w:p w14:paraId="79D35C9D" w14:textId="77777777" w:rsidR="00654709" w:rsidRPr="00107D94" w:rsidRDefault="00654709" w:rsidP="00654709">
      <w:pPr>
        <w:pStyle w:val="Heading2"/>
        <w:rPr>
          <w:lang w:val="fr-CA"/>
        </w:rPr>
      </w:pPr>
      <w:bookmarkStart w:id="18" w:name="_Toc101957182"/>
      <w:bookmarkEnd w:id="14"/>
      <w:r w:rsidRPr="00107D94">
        <w:rPr>
          <w:lang w:val="fr-CA"/>
        </w:rPr>
        <w:t>Le gouvernement du Canada dans l’actualité (tous les lieux)</w:t>
      </w:r>
      <w:bookmarkEnd w:id="18"/>
    </w:p>
    <w:p w14:paraId="3C94EB12" w14:textId="55591FDD" w:rsidR="00654709" w:rsidRPr="00134010" w:rsidRDefault="00654709" w:rsidP="00654709">
      <w:pPr>
        <w:rPr>
          <w:lang w:val="fr-CA"/>
        </w:rPr>
      </w:pPr>
      <w:r>
        <w:rPr>
          <w:lang w:val="fr-CA"/>
        </w:rPr>
        <w:t>Parmi</w:t>
      </w:r>
      <w:r w:rsidRPr="00134010">
        <w:rPr>
          <w:lang w:val="fr-CA"/>
        </w:rPr>
        <w:t xml:space="preserve"> toutes les initiatives et activités du gouvernement du Canada en décembre, celles qui concernent la pandémie de COVID-19 et le variant Omicron détecté </w:t>
      </w:r>
      <w:r>
        <w:rPr>
          <w:lang w:val="fr-CA"/>
        </w:rPr>
        <w:t xml:space="preserve">récemment </w:t>
      </w:r>
      <w:r w:rsidRPr="00134010">
        <w:rPr>
          <w:lang w:val="fr-CA"/>
        </w:rPr>
        <w:t>ont particulièrement retenu l’attention des participants. Ceux-ci se rappelaient un certain nombre de mesures fédérales en lien avec la pandémie, comme les restrictions liées aux voyage</w:t>
      </w:r>
      <w:r>
        <w:rPr>
          <w:lang w:val="fr-CA"/>
        </w:rPr>
        <w:t xml:space="preserve">s </w:t>
      </w:r>
      <w:r w:rsidRPr="00134010">
        <w:rPr>
          <w:lang w:val="fr-CA"/>
        </w:rPr>
        <w:t xml:space="preserve">en provenance de plusieurs pays d’Afrique </w:t>
      </w:r>
      <w:r w:rsidR="00F626E6">
        <w:rPr>
          <w:lang w:val="fr-CA"/>
        </w:rPr>
        <w:t>australe</w:t>
      </w:r>
      <w:r w:rsidRPr="00134010">
        <w:rPr>
          <w:lang w:val="fr-CA"/>
        </w:rPr>
        <w:t xml:space="preserve">, les exigences accrues en matière de tests pour tous les voyageurs internationaux, le déploiement des vaccins pour les enfants de 5 à 11 ans, l’achat de nouveaux médicaments antiviraux à prise orale pour traiter la COVID-19 et le dialogue permanent pour déterminer s’il faut maintenir les soutiens financiers liés à la pandémie. </w:t>
      </w:r>
    </w:p>
    <w:p w14:paraId="380AEB14" w14:textId="7CDCF88F" w:rsidR="00654709" w:rsidRPr="00613179" w:rsidRDefault="00654709" w:rsidP="00654709">
      <w:pPr>
        <w:rPr>
          <w:lang w:val="fr-CA"/>
        </w:rPr>
      </w:pPr>
      <w:r>
        <w:rPr>
          <w:lang w:val="fr-CA"/>
        </w:rPr>
        <w:t xml:space="preserve">En plus de la pandémie, les </w:t>
      </w:r>
      <w:r w:rsidRPr="00613179">
        <w:rPr>
          <w:lang w:val="fr-CA"/>
        </w:rPr>
        <w:t xml:space="preserve">participants </w:t>
      </w:r>
      <w:r>
        <w:rPr>
          <w:lang w:val="fr-CA"/>
        </w:rPr>
        <w:t xml:space="preserve">se sont rappelé du soutien offert par le gouvernement fédéral en réponse aux phénomènes météorologiques </w:t>
      </w:r>
      <w:r w:rsidRPr="00613179">
        <w:rPr>
          <w:lang w:val="fr-CA"/>
        </w:rPr>
        <w:t>extr</w:t>
      </w:r>
      <w:r>
        <w:rPr>
          <w:lang w:val="fr-CA"/>
        </w:rPr>
        <w:t>êmes en Colombie-Britannique et à Terre-Neuve</w:t>
      </w:r>
      <w:r w:rsidRPr="00613179">
        <w:rPr>
          <w:lang w:val="fr-CA"/>
        </w:rPr>
        <w:t>,</w:t>
      </w:r>
      <w:r>
        <w:rPr>
          <w:lang w:val="fr-CA"/>
        </w:rPr>
        <w:t xml:space="preserve"> de la participation du Canada au </w:t>
      </w:r>
      <w:r w:rsidRPr="00613179">
        <w:rPr>
          <w:lang w:val="fr-CA"/>
        </w:rPr>
        <w:t>boycott</w:t>
      </w:r>
      <w:r>
        <w:rPr>
          <w:lang w:val="fr-CA"/>
        </w:rPr>
        <w:t>age</w:t>
      </w:r>
      <w:r w:rsidRPr="00613179">
        <w:rPr>
          <w:lang w:val="fr-CA"/>
        </w:rPr>
        <w:t xml:space="preserve"> </w:t>
      </w:r>
      <w:r>
        <w:rPr>
          <w:lang w:val="fr-CA"/>
        </w:rPr>
        <w:t xml:space="preserve">diplomatique des Jeux olympiques d’hiver de </w:t>
      </w:r>
      <w:r w:rsidRPr="00613179">
        <w:rPr>
          <w:lang w:val="fr-CA"/>
        </w:rPr>
        <w:t xml:space="preserve">2022 </w:t>
      </w:r>
      <w:r>
        <w:rPr>
          <w:lang w:val="fr-CA"/>
        </w:rPr>
        <w:t xml:space="preserve">à </w:t>
      </w:r>
      <w:r w:rsidRPr="00613179">
        <w:rPr>
          <w:lang w:val="fr-CA"/>
        </w:rPr>
        <w:t>Beijing</w:t>
      </w:r>
      <w:r>
        <w:rPr>
          <w:lang w:val="fr-CA"/>
        </w:rPr>
        <w:t xml:space="preserve">, de la participation fédérale à l’Assemblée extraordinaire des Chefs de l’Assemblée des Premières Nations, des activités visant à rétablir l’eau potable à </w:t>
      </w:r>
      <w:r w:rsidRPr="00613179">
        <w:rPr>
          <w:lang w:val="fr-CA"/>
        </w:rPr>
        <w:t xml:space="preserve">Iqaluit, </w:t>
      </w:r>
      <w:r>
        <w:rPr>
          <w:lang w:val="fr-CA"/>
        </w:rPr>
        <w:t>et des discussions en cours entourant les enjeux comme le logement, les services de garde d’enfants et le soutien aux petites entreprises canadiennes.</w:t>
      </w:r>
      <w:r w:rsidRPr="00613179">
        <w:rPr>
          <w:lang w:val="fr-CA"/>
        </w:rPr>
        <w:t xml:space="preserve"> </w:t>
      </w:r>
    </w:p>
    <w:p w14:paraId="15E93A6E" w14:textId="77777777" w:rsidR="00654709" w:rsidRPr="000012FB" w:rsidRDefault="00654709" w:rsidP="00654709">
      <w:pPr>
        <w:pStyle w:val="Heading3"/>
        <w:rPr>
          <w:lang w:val="fr-CA"/>
        </w:rPr>
      </w:pPr>
      <w:r w:rsidRPr="000012FB">
        <w:rPr>
          <w:lang w:val="fr-CA"/>
        </w:rPr>
        <w:t>Initiatives fédérales-provinciales en matière de garde d’enfants (</w:t>
      </w:r>
      <w:r>
        <w:rPr>
          <w:lang w:val="fr-CA"/>
        </w:rPr>
        <w:t>résidents du nord de l’</w:t>
      </w:r>
      <w:r w:rsidRPr="000012FB">
        <w:rPr>
          <w:lang w:val="fr-CA"/>
        </w:rPr>
        <w:t xml:space="preserve">Ontario, </w:t>
      </w:r>
      <w:r>
        <w:rPr>
          <w:lang w:val="fr-CA"/>
        </w:rPr>
        <w:t>résidents du sud de l’</w:t>
      </w:r>
      <w:r w:rsidRPr="000012FB">
        <w:rPr>
          <w:lang w:val="fr-CA"/>
        </w:rPr>
        <w:t xml:space="preserve">Alberta, </w:t>
      </w:r>
      <w:r>
        <w:rPr>
          <w:lang w:val="fr-CA"/>
        </w:rPr>
        <w:t xml:space="preserve">leaders d’opinion de </w:t>
      </w:r>
      <w:r w:rsidRPr="000012FB">
        <w:rPr>
          <w:lang w:val="fr-CA"/>
        </w:rPr>
        <w:t xml:space="preserve">Toronto, </w:t>
      </w:r>
      <w:r>
        <w:rPr>
          <w:lang w:val="fr-CA"/>
        </w:rPr>
        <w:t>francophones du Nouveau-</w:t>
      </w:r>
      <w:r w:rsidRPr="000012FB">
        <w:rPr>
          <w:lang w:val="fr-CA"/>
        </w:rPr>
        <w:t>Brunswick)</w:t>
      </w:r>
    </w:p>
    <w:p w14:paraId="2F735179" w14:textId="77777777" w:rsidR="00654709" w:rsidRPr="00613179" w:rsidRDefault="00654709" w:rsidP="00654709">
      <w:pPr>
        <w:rPr>
          <w:lang w:val="fr-CA"/>
        </w:rPr>
      </w:pPr>
      <w:r>
        <w:rPr>
          <w:lang w:val="fr-CA"/>
        </w:rPr>
        <w:t xml:space="preserve">De nombreux participants avaient entendu parler des efforts déployés par le gouvernement fédéral afin de négocier avec chaque province et territoire des accords pour des services de garde d’enfants abordables en vue d’atteindre l’objectif de 10 $ par jour par enfant, en moyenne, d’ici 2025-2026. Presque tous s’entendaient pour dire que cet enjeu devrait être une priorité pour le gouvernement du Canada. Plusieurs étaient d’avis que les services de garde devenaient extrêmement coûteux pour de nombreuses familles canadiennes et qu’un système plus abordable était une nécessité économique. Dans les provinces où des accords n’avaient pas encore été conclus </w:t>
      </w:r>
      <w:r w:rsidRPr="00613179">
        <w:rPr>
          <w:lang w:val="fr-CA"/>
        </w:rPr>
        <w:t>(Ontario</w:t>
      </w:r>
      <w:r>
        <w:rPr>
          <w:lang w:val="fr-CA"/>
        </w:rPr>
        <w:t xml:space="preserve"> et Nouveau-</w:t>
      </w:r>
      <w:r w:rsidRPr="00613179">
        <w:rPr>
          <w:lang w:val="fr-CA"/>
        </w:rPr>
        <w:t>Brunswick)</w:t>
      </w:r>
      <w:r>
        <w:rPr>
          <w:lang w:val="fr-CA"/>
        </w:rPr>
        <w:t xml:space="preserve">, les </w:t>
      </w:r>
      <w:r w:rsidRPr="00613179">
        <w:rPr>
          <w:lang w:val="fr-CA"/>
        </w:rPr>
        <w:t xml:space="preserve">participants </w:t>
      </w:r>
      <w:r>
        <w:rPr>
          <w:lang w:val="fr-CA"/>
        </w:rPr>
        <w:t>ont exprimé leur déception et ont insisté sur le fait qu’il était essentiel d’avoir des services de garde d’enfants abordables pour assurer la santé financière des familles et de l’économie canadienne dans son ensemble.</w:t>
      </w:r>
      <w:r w:rsidRPr="00613179">
        <w:rPr>
          <w:lang w:val="fr-CA"/>
        </w:rPr>
        <w:t xml:space="preserve">  </w:t>
      </w:r>
    </w:p>
    <w:p w14:paraId="76095BAE" w14:textId="1F0BBD47" w:rsidR="00654709" w:rsidRPr="00107D94" w:rsidRDefault="00654709" w:rsidP="00654709">
      <w:pPr>
        <w:pStyle w:val="Heading3"/>
        <w:rPr>
          <w:lang w:val="fr-CA"/>
        </w:rPr>
      </w:pPr>
      <w:r w:rsidRPr="00107D94">
        <w:rPr>
          <w:lang w:val="fr-CA"/>
        </w:rPr>
        <w:lastRenderedPageBreak/>
        <w:t>Inondations en Colombie-Britannique (</w:t>
      </w:r>
      <w:r>
        <w:rPr>
          <w:lang w:val="fr-CA"/>
        </w:rPr>
        <w:t xml:space="preserve">résidents des basses-terres continentales de la Colombie-Britannique comptant </w:t>
      </w:r>
      <w:r w:rsidR="00641C95">
        <w:rPr>
          <w:lang w:val="fr-CA"/>
        </w:rPr>
        <w:t>acheter une propriété</w:t>
      </w:r>
      <w:r w:rsidRPr="00107D94">
        <w:rPr>
          <w:lang w:val="fr-CA"/>
        </w:rPr>
        <w:t xml:space="preserve">, </w:t>
      </w:r>
      <w:r>
        <w:rPr>
          <w:lang w:val="fr-CA"/>
        </w:rPr>
        <w:t>résidents de grandes villes et de villes de taille moyenne de la Colombie-Britannique</w:t>
      </w:r>
      <w:r w:rsidRPr="00107D94">
        <w:rPr>
          <w:lang w:val="fr-CA"/>
        </w:rPr>
        <w:t>)</w:t>
      </w:r>
    </w:p>
    <w:p w14:paraId="600F2269" w14:textId="77777777" w:rsidR="00654709" w:rsidRPr="00613179" w:rsidRDefault="00654709" w:rsidP="00654709">
      <w:pPr>
        <w:rPr>
          <w:lang w:val="fr-CA"/>
        </w:rPr>
      </w:pPr>
      <w:r>
        <w:rPr>
          <w:lang w:val="fr-CA"/>
        </w:rPr>
        <w:t xml:space="preserve">Plusieurs </w:t>
      </w:r>
      <w:r w:rsidRPr="00613179">
        <w:rPr>
          <w:lang w:val="fr-CA"/>
        </w:rPr>
        <w:t xml:space="preserve">participants </w:t>
      </w:r>
      <w:r>
        <w:rPr>
          <w:lang w:val="fr-CA"/>
        </w:rPr>
        <w:t>étaient au courant du soutien offert par le gouvernement du Canada, y compris le déploiement des Forces armées canadiennes (FAC), en réaction aux inondations extrêmes survenues dans le sud-ouest de la Colombie-Britannique à la mi-novembre. Dans les deux groupes, les</w:t>
      </w:r>
      <w:r w:rsidRPr="00613179">
        <w:rPr>
          <w:lang w:val="fr-CA"/>
        </w:rPr>
        <w:t xml:space="preserve"> opinions </w:t>
      </w:r>
      <w:r>
        <w:rPr>
          <w:lang w:val="fr-CA"/>
        </w:rPr>
        <w:t xml:space="preserve">concernant la réponse du fédéral étaient généralement favorables, plusieurs croyaient que cette aide avait grandement contribué aux efforts de rétablissement. Seulement quelques </w:t>
      </w:r>
      <w:r w:rsidRPr="00613179">
        <w:rPr>
          <w:lang w:val="fr-CA"/>
        </w:rPr>
        <w:t>participants</w:t>
      </w:r>
      <w:r>
        <w:rPr>
          <w:lang w:val="fr-CA"/>
        </w:rPr>
        <w:t xml:space="preserve"> étaient d’avis que le gouvernement du Canada avait été trop long à réagir et qu’il aurait pu en faire davantage pour rassurer les résidents quant au maintien des chaînes d’approvisionnement pour les biens essentiels, de manière à éviter les comportements comme les achats de panique. </w:t>
      </w:r>
    </w:p>
    <w:p w14:paraId="3FA80E41" w14:textId="77777777" w:rsidR="00654709" w:rsidRPr="00613179" w:rsidRDefault="00654709" w:rsidP="00654709">
      <w:pPr>
        <w:rPr>
          <w:lang w:val="fr-CA"/>
        </w:rPr>
      </w:pPr>
      <w:r>
        <w:rPr>
          <w:lang w:val="fr-CA"/>
        </w:rPr>
        <w:t xml:space="preserve">Lorsque nous leur avons demandé quels étaient les soutiens additionnels que le gouvernement du Canada pourrait fournir aux sinistrés, les </w:t>
      </w:r>
      <w:r w:rsidRPr="00613179">
        <w:rPr>
          <w:lang w:val="fr-CA"/>
        </w:rPr>
        <w:t xml:space="preserve">participants </w:t>
      </w:r>
      <w:r>
        <w:rPr>
          <w:lang w:val="fr-CA"/>
        </w:rPr>
        <w:t>ont mentionné la fourniture de ressources additionnelles afin de rebâtir les routes et les infrastructures endommagées, une aide financière pour les propriétaires qui ont perdu leurs maisons ou des immeubles lors des inondations, un soutien aux fermes et aux entreprises affectées, et la création d’un plan fédéral de gestion des risques pour améliorer l’état de préparation aux prochaines catastrophes climatiques.</w:t>
      </w:r>
    </w:p>
    <w:p w14:paraId="2D37B3F9" w14:textId="77777777" w:rsidR="00654709" w:rsidRPr="00613179" w:rsidRDefault="00654709" w:rsidP="00654709">
      <w:pPr>
        <w:pStyle w:val="Heading3"/>
        <w:rPr>
          <w:lang w:val="fr-CA"/>
        </w:rPr>
      </w:pPr>
      <w:r w:rsidRPr="00613179">
        <w:rPr>
          <w:lang w:val="fr-CA"/>
        </w:rPr>
        <w:t>Projet de loi</w:t>
      </w:r>
      <w:r>
        <w:rPr>
          <w:lang w:val="fr-CA"/>
        </w:rPr>
        <w:t> </w:t>
      </w:r>
      <w:r w:rsidRPr="00613179">
        <w:rPr>
          <w:lang w:val="fr-CA"/>
        </w:rPr>
        <w:t>21 au Québec (</w:t>
      </w:r>
      <w:r>
        <w:rPr>
          <w:lang w:val="fr-CA"/>
        </w:rPr>
        <w:t>voyageurs de la GRM</w:t>
      </w:r>
      <w:r w:rsidRPr="00613179">
        <w:rPr>
          <w:lang w:val="fr-CA"/>
        </w:rPr>
        <w:t>)</w:t>
      </w:r>
    </w:p>
    <w:p w14:paraId="24B2CA18" w14:textId="4D002190" w:rsidR="00CD2BFF" w:rsidRPr="00081B40" w:rsidRDefault="00654709" w:rsidP="00654709">
      <w:pPr>
        <w:tabs>
          <w:tab w:val="left" w:pos="3120"/>
        </w:tabs>
        <w:rPr>
          <w:rFonts w:cs="Segoe UI"/>
          <w:szCs w:val="20"/>
          <w:lang w:val="fr-CA"/>
        </w:rPr>
      </w:pPr>
      <w:r>
        <w:rPr>
          <w:rFonts w:cs="Segoe UI"/>
          <w:szCs w:val="20"/>
          <w:lang w:val="fr-CA"/>
        </w:rPr>
        <w:t xml:space="preserve">Dans un groupe composé de résidents de la grande région de Montréal, quelques </w:t>
      </w:r>
      <w:r w:rsidRPr="00613179">
        <w:rPr>
          <w:rFonts w:cs="Segoe UI"/>
          <w:szCs w:val="20"/>
          <w:lang w:val="fr-CA"/>
        </w:rPr>
        <w:t>participants</w:t>
      </w:r>
      <w:r>
        <w:rPr>
          <w:rFonts w:cs="Segoe UI"/>
          <w:szCs w:val="20"/>
          <w:lang w:val="fr-CA"/>
        </w:rPr>
        <w:t xml:space="preserve"> avaient entendu parler de cette enseignante au Québec qu’on avait retirée de sa classe pour avoir porté le hijab, contrevenant ainsi à la loi (Projet de loi </w:t>
      </w:r>
      <w:r w:rsidRPr="00613179">
        <w:rPr>
          <w:rFonts w:cs="Segoe UI"/>
          <w:szCs w:val="20"/>
          <w:lang w:val="fr-CA"/>
        </w:rPr>
        <w:t>21</w:t>
      </w:r>
      <w:r>
        <w:rPr>
          <w:rFonts w:cs="Segoe UI"/>
          <w:szCs w:val="20"/>
          <w:lang w:val="fr-CA"/>
        </w:rPr>
        <w:t>) qui interdit le port de symboles religieux au travail. Ils avaient entendu dire que cette enseignante était à l’emploi d’une commission scolaire anglophone et certains se sont demandé si la loi devait s’appliquer dans ce cas, étant donné que la commission scolaire était l’une de celles qui avaient signé une pétition visant à suspendre temporairement la loi. Par conséquent, certains étaient d’avis qu’on aurait dû permettre à l’enseignante de rester en poste. Durant les discussions qui ont suivi, peu de participants se rappelaient d’avoir entendu parler de la réponse du gouvernement dans cette affaire</w:t>
      </w:r>
      <w:r w:rsidR="00CD2BFF" w:rsidRPr="00081B40">
        <w:rPr>
          <w:rFonts w:cs="Segoe UI"/>
          <w:szCs w:val="20"/>
          <w:lang w:val="fr-CA"/>
        </w:rPr>
        <w:t xml:space="preserve">. </w:t>
      </w:r>
    </w:p>
    <w:p w14:paraId="39BC985F" w14:textId="77777777" w:rsidR="00E9546E" w:rsidRPr="00EB20A6" w:rsidRDefault="00E9546E" w:rsidP="00E9546E">
      <w:pPr>
        <w:pStyle w:val="Heading2"/>
        <w:rPr>
          <w:lang w:val="fr-CA"/>
        </w:rPr>
      </w:pPr>
      <w:bookmarkStart w:id="19" w:name="_Toc49324371"/>
      <w:bookmarkStart w:id="20" w:name="_Toc101957183"/>
      <w:bookmarkStart w:id="21" w:name="_Toc42591968"/>
      <w:r>
        <w:rPr>
          <w:lang w:val="fr-CA"/>
        </w:rPr>
        <w:t xml:space="preserve">Perspectives à propos de la </w:t>
      </w:r>
      <w:r w:rsidRPr="00EB20A6">
        <w:rPr>
          <w:lang w:val="fr-CA"/>
        </w:rPr>
        <w:t>COVID-19 (</w:t>
      </w:r>
      <w:r>
        <w:rPr>
          <w:lang w:val="fr-CA"/>
        </w:rPr>
        <w:t>tous les lieux</w:t>
      </w:r>
      <w:r w:rsidRPr="00EB20A6">
        <w:rPr>
          <w:lang w:val="fr-CA"/>
        </w:rPr>
        <w:t>)</w:t>
      </w:r>
      <w:bookmarkEnd w:id="19"/>
      <w:bookmarkEnd w:id="20"/>
      <w:r w:rsidRPr="00EB20A6">
        <w:rPr>
          <w:lang w:val="fr-CA"/>
        </w:rPr>
        <w:t xml:space="preserve"> </w:t>
      </w:r>
    </w:p>
    <w:p w14:paraId="132E4776" w14:textId="77777777" w:rsidR="00E9546E" w:rsidRPr="00EB20A6" w:rsidRDefault="00E9546E" w:rsidP="00E9546E">
      <w:pPr>
        <w:rPr>
          <w:lang w:val="fr-CA"/>
        </w:rPr>
      </w:pPr>
      <w:r>
        <w:rPr>
          <w:rFonts w:cs="Segoe UI"/>
          <w:szCs w:val="20"/>
          <w:lang w:val="fr-CA"/>
        </w:rPr>
        <w:t>Dans tous les groupes de discussion tenus en décembre, il a été question de la pandémie et</w:t>
      </w:r>
      <w:r w:rsidRPr="00EB20A6">
        <w:rPr>
          <w:rFonts w:cs="Segoe UI"/>
          <w:szCs w:val="20"/>
          <w:lang w:val="fr-CA"/>
        </w:rPr>
        <w:t xml:space="preserve"> </w:t>
      </w:r>
      <w:r>
        <w:rPr>
          <w:rFonts w:cs="Segoe UI"/>
          <w:szCs w:val="20"/>
          <w:lang w:val="fr-CA"/>
        </w:rPr>
        <w:t>de la réponse du gouvernement du Canada à son égard</w:t>
      </w:r>
      <w:r w:rsidRPr="00EB20A6">
        <w:rPr>
          <w:rFonts w:cs="Segoe UI"/>
          <w:szCs w:val="20"/>
          <w:lang w:val="fr-CA"/>
        </w:rPr>
        <w:t xml:space="preserve">. </w:t>
      </w:r>
      <w:r>
        <w:rPr>
          <w:rFonts w:cs="Segoe UI"/>
          <w:szCs w:val="20"/>
          <w:lang w:val="fr-CA"/>
        </w:rPr>
        <w:t>Précisons que ces groupes ont eu lieu durant la première quinzaine du mois, soit après la détection du variant Omicron, mais généralement avant que les autorités fédérales ou provinciales ne mettent en œuvre de nouvelles mesures</w:t>
      </w:r>
      <w:r w:rsidRPr="00EB20A6">
        <w:rPr>
          <w:rFonts w:cs="Segoe UI"/>
          <w:szCs w:val="20"/>
          <w:lang w:val="fr-CA"/>
        </w:rPr>
        <w:t xml:space="preserve"> </w:t>
      </w:r>
      <w:r>
        <w:rPr>
          <w:rFonts w:cs="Segoe UI"/>
          <w:szCs w:val="20"/>
          <w:lang w:val="fr-CA"/>
        </w:rPr>
        <w:t>pour prévenir la propagation.</w:t>
      </w:r>
    </w:p>
    <w:p w14:paraId="71783043" w14:textId="77777777" w:rsidR="00E9546E" w:rsidRPr="00EB20A6" w:rsidRDefault="00E9546E" w:rsidP="00E9546E">
      <w:pPr>
        <w:pStyle w:val="Heading3"/>
        <w:rPr>
          <w:lang w:val="fr-CA"/>
        </w:rPr>
      </w:pPr>
      <w:r>
        <w:rPr>
          <w:lang w:val="fr-CA"/>
        </w:rPr>
        <w:lastRenderedPageBreak/>
        <w:t xml:space="preserve">Bilan et prévisions relatives à la </w:t>
      </w:r>
      <w:r w:rsidRPr="00EB20A6">
        <w:rPr>
          <w:lang w:val="fr-CA"/>
        </w:rPr>
        <w:t>COVID-19 (</w:t>
      </w:r>
      <w:r>
        <w:rPr>
          <w:lang w:val="fr-CA"/>
        </w:rPr>
        <w:t>voyageurs de l’est de l’Ontario</w:t>
      </w:r>
      <w:r w:rsidRPr="00EB20A6">
        <w:rPr>
          <w:lang w:val="fr-CA"/>
        </w:rPr>
        <w:t xml:space="preserve">, </w:t>
      </w:r>
      <w:r w:rsidRPr="00081B40">
        <w:rPr>
          <w:lang w:val="fr-CA"/>
        </w:rPr>
        <w:t>parents d’enfants de moins de 12 ans de Québec</w:t>
      </w:r>
      <w:r w:rsidRPr="00EB20A6">
        <w:rPr>
          <w:lang w:val="fr-CA"/>
        </w:rPr>
        <w:t xml:space="preserve">, </w:t>
      </w:r>
      <w:r>
        <w:rPr>
          <w:lang w:val="fr-CA"/>
        </w:rPr>
        <w:t>résidents des basses-terres continentales de la Colombie-Britannique comptant acheter une propriété</w:t>
      </w:r>
      <w:r w:rsidRPr="00EB20A6">
        <w:rPr>
          <w:lang w:val="fr-CA"/>
        </w:rPr>
        <w:t xml:space="preserve">, </w:t>
      </w:r>
      <w:r>
        <w:rPr>
          <w:lang w:val="fr-CA"/>
        </w:rPr>
        <w:t>leaders d’opinion de Toronto</w:t>
      </w:r>
      <w:r w:rsidRPr="00EB20A6">
        <w:rPr>
          <w:lang w:val="fr-CA"/>
        </w:rPr>
        <w:t xml:space="preserve">, </w:t>
      </w:r>
      <w:r>
        <w:rPr>
          <w:lang w:val="fr-CA"/>
        </w:rPr>
        <w:t>résidents de grandes villes et de villes de taille moyenne de la Colombie-Britannique</w:t>
      </w:r>
      <w:r w:rsidRPr="00EB20A6">
        <w:rPr>
          <w:lang w:val="fr-CA"/>
        </w:rPr>
        <w:t xml:space="preserve">, </w:t>
      </w:r>
      <w:r>
        <w:rPr>
          <w:lang w:val="fr-CA"/>
        </w:rPr>
        <w:t>francophones du Nouveau-Brunswick</w:t>
      </w:r>
      <w:r w:rsidRPr="00EB20A6">
        <w:rPr>
          <w:lang w:val="fr-CA"/>
        </w:rPr>
        <w:t xml:space="preserve">, </w:t>
      </w:r>
      <w:r w:rsidRPr="00081B40">
        <w:rPr>
          <w:lang w:val="fr-CA"/>
        </w:rPr>
        <w:t>parents d’enfants de moins de 12 ans de grandes villes du Manitoba</w:t>
      </w:r>
      <w:r w:rsidRPr="00EB20A6">
        <w:rPr>
          <w:lang w:val="fr-CA"/>
        </w:rPr>
        <w:t xml:space="preserve">, </w:t>
      </w:r>
      <w:r>
        <w:rPr>
          <w:lang w:val="fr-CA"/>
        </w:rPr>
        <w:t>résidents de grandes villes de l’Alberta comptant acheter une propriété</w:t>
      </w:r>
      <w:r w:rsidRPr="00EB20A6">
        <w:rPr>
          <w:lang w:val="fr-CA"/>
        </w:rPr>
        <w:t xml:space="preserve">, </w:t>
      </w:r>
      <w:r>
        <w:rPr>
          <w:lang w:val="fr-CA"/>
        </w:rPr>
        <w:t>résidents des Territoires du Nord-Ouest</w:t>
      </w:r>
      <w:r w:rsidRPr="00EB20A6">
        <w:rPr>
          <w:lang w:val="fr-CA"/>
        </w:rPr>
        <w:t xml:space="preserve">, </w:t>
      </w:r>
      <w:r>
        <w:rPr>
          <w:lang w:val="fr-CA"/>
        </w:rPr>
        <w:t>voyageurs de la GRM</w:t>
      </w:r>
      <w:r w:rsidRPr="00EB20A6">
        <w:rPr>
          <w:lang w:val="fr-CA"/>
        </w:rPr>
        <w:t>)</w:t>
      </w:r>
    </w:p>
    <w:p w14:paraId="2AE07599" w14:textId="77777777" w:rsidR="00E9546E" w:rsidRPr="00EB20A6" w:rsidRDefault="00E9546E" w:rsidP="00E9546E">
      <w:pPr>
        <w:rPr>
          <w:lang w:val="fr-CA"/>
        </w:rPr>
      </w:pPr>
      <w:r>
        <w:rPr>
          <w:rFonts w:cs="Segoe UI"/>
          <w:szCs w:val="20"/>
          <w:lang w:val="fr-CA"/>
        </w:rPr>
        <w:t>Dix groupes se sont penchés sur la performance du</w:t>
      </w:r>
      <w:r w:rsidRPr="00EB20A6">
        <w:rPr>
          <w:rFonts w:cs="Segoe UI"/>
          <w:szCs w:val="20"/>
          <w:lang w:val="fr-CA"/>
        </w:rPr>
        <w:t xml:space="preserve"> </w:t>
      </w:r>
      <w:r>
        <w:rPr>
          <w:rFonts w:cs="Segoe UI"/>
          <w:szCs w:val="20"/>
          <w:lang w:val="fr-CA"/>
        </w:rPr>
        <w:t>gouvernement</w:t>
      </w:r>
      <w:r w:rsidRPr="00EB20A6">
        <w:rPr>
          <w:rFonts w:cs="Segoe UI"/>
          <w:szCs w:val="20"/>
          <w:lang w:val="fr-CA"/>
        </w:rPr>
        <w:t xml:space="preserve"> </w:t>
      </w:r>
      <w:r>
        <w:rPr>
          <w:rFonts w:cs="Segoe UI"/>
          <w:szCs w:val="20"/>
          <w:lang w:val="fr-CA"/>
        </w:rPr>
        <w:t>du</w:t>
      </w:r>
      <w:r w:rsidRPr="00EB20A6">
        <w:rPr>
          <w:rFonts w:cs="Segoe UI"/>
          <w:szCs w:val="20"/>
          <w:lang w:val="fr-CA"/>
        </w:rPr>
        <w:t xml:space="preserve"> Canada </w:t>
      </w:r>
      <w:r>
        <w:rPr>
          <w:rFonts w:cs="Segoe UI"/>
          <w:szCs w:val="20"/>
          <w:lang w:val="fr-CA"/>
        </w:rPr>
        <w:t>au cours de la pandémie</w:t>
      </w:r>
      <w:r w:rsidRPr="00EB20A6">
        <w:rPr>
          <w:rFonts w:cs="Segoe UI"/>
          <w:szCs w:val="20"/>
          <w:lang w:val="fr-CA"/>
        </w:rPr>
        <w:t xml:space="preserve">. </w:t>
      </w:r>
      <w:r>
        <w:rPr>
          <w:rFonts w:cs="Segoe UI"/>
          <w:szCs w:val="20"/>
          <w:lang w:val="fr-CA"/>
        </w:rPr>
        <w:t>Nous avons commencé par demander aux participants s’ils se rappelaient d’interventions particulièrement réussies dans le cadre de la gestion de la crise</w:t>
      </w:r>
      <w:r w:rsidRPr="00EB20A6">
        <w:rPr>
          <w:lang w:val="fr-CA"/>
        </w:rPr>
        <w:t xml:space="preserve">. </w:t>
      </w:r>
      <w:r>
        <w:rPr>
          <w:lang w:val="fr-CA"/>
        </w:rPr>
        <w:t>Ils nous ont donné une foule d’exemples, dont</w:t>
      </w:r>
      <w:r w:rsidRPr="00EB20A6">
        <w:rPr>
          <w:lang w:val="fr-CA"/>
        </w:rPr>
        <w:t xml:space="preserve"> </w:t>
      </w:r>
      <w:r>
        <w:rPr>
          <w:lang w:val="fr-CA"/>
        </w:rPr>
        <w:t>la fermeture</w:t>
      </w:r>
      <w:r w:rsidRPr="00EB20A6">
        <w:rPr>
          <w:lang w:val="fr-CA"/>
        </w:rPr>
        <w:t xml:space="preserve"> </w:t>
      </w:r>
      <w:r>
        <w:rPr>
          <w:lang w:val="fr-CA"/>
        </w:rPr>
        <w:t>précoce des frontières et</w:t>
      </w:r>
      <w:r w:rsidRPr="00EB20A6">
        <w:rPr>
          <w:lang w:val="fr-CA"/>
        </w:rPr>
        <w:t xml:space="preserve"> </w:t>
      </w:r>
      <w:r>
        <w:rPr>
          <w:lang w:val="fr-CA"/>
        </w:rPr>
        <w:t>la suspension des voyages non essentiels</w:t>
      </w:r>
      <w:r w:rsidRPr="00EB20A6">
        <w:rPr>
          <w:lang w:val="fr-CA"/>
        </w:rPr>
        <w:t>,</w:t>
      </w:r>
      <w:r>
        <w:rPr>
          <w:lang w:val="fr-CA"/>
        </w:rPr>
        <w:t xml:space="preserve"> les soutiens financiers comme la Prestation canadienne d’urgence</w:t>
      </w:r>
      <w:r w:rsidRPr="00EB20A6">
        <w:rPr>
          <w:lang w:val="fr-CA"/>
        </w:rPr>
        <w:t xml:space="preserve"> (</w:t>
      </w:r>
      <w:r>
        <w:rPr>
          <w:lang w:val="fr-CA"/>
        </w:rPr>
        <w:t>PCU</w:t>
      </w:r>
      <w:r w:rsidRPr="00EB20A6">
        <w:rPr>
          <w:lang w:val="fr-CA"/>
        </w:rPr>
        <w:t xml:space="preserve">), </w:t>
      </w:r>
      <w:r>
        <w:rPr>
          <w:lang w:val="fr-CA"/>
        </w:rPr>
        <w:t>le déploiement efficace des vaccins</w:t>
      </w:r>
      <w:r w:rsidRPr="00EB20A6">
        <w:rPr>
          <w:lang w:val="fr-CA"/>
        </w:rPr>
        <w:t xml:space="preserve">, </w:t>
      </w:r>
      <w:r>
        <w:rPr>
          <w:lang w:val="fr-CA"/>
        </w:rPr>
        <w:t>la diffusion de messages cohérents et transparents ainsi que la capacité de s’adapter aux circonstances changeantes de la pandémie</w:t>
      </w:r>
      <w:r w:rsidRPr="00EB20A6">
        <w:rPr>
          <w:lang w:val="fr-CA"/>
        </w:rPr>
        <w:t xml:space="preserve">. </w:t>
      </w:r>
    </w:p>
    <w:p w14:paraId="000C40C8" w14:textId="77777777" w:rsidR="00E9546E" w:rsidRPr="00E76F1E" w:rsidRDefault="00E9546E" w:rsidP="00E9546E">
      <w:pPr>
        <w:rPr>
          <w:lang w:val="fr-CA"/>
        </w:rPr>
      </w:pPr>
      <w:r>
        <w:rPr>
          <w:rFonts w:cs="Segoe UI"/>
          <w:szCs w:val="20"/>
          <w:lang w:val="fr-CA"/>
        </w:rPr>
        <w:t>En ce qui concerne les domaines</w:t>
      </w:r>
      <w:r w:rsidRPr="00EB20A6">
        <w:rPr>
          <w:rFonts w:cs="Segoe UI"/>
          <w:szCs w:val="20"/>
          <w:lang w:val="fr-CA"/>
        </w:rPr>
        <w:t xml:space="preserve"> </w:t>
      </w:r>
      <w:r>
        <w:rPr>
          <w:rFonts w:cs="Segoe UI"/>
          <w:szCs w:val="20"/>
          <w:lang w:val="fr-CA"/>
        </w:rPr>
        <w:t>où la réponse du gouvernement du Canada aurait pu être meilleure</w:t>
      </w:r>
      <w:r w:rsidRPr="00EB20A6">
        <w:rPr>
          <w:rFonts w:cs="Segoe UI"/>
          <w:szCs w:val="20"/>
          <w:lang w:val="fr-CA"/>
        </w:rPr>
        <w:t xml:space="preserve">, </w:t>
      </w:r>
      <w:r>
        <w:rPr>
          <w:rFonts w:cs="Segoe UI"/>
          <w:szCs w:val="20"/>
          <w:lang w:val="fr-CA"/>
        </w:rPr>
        <w:t xml:space="preserve">les </w:t>
      </w:r>
      <w:r w:rsidRPr="00EB20A6">
        <w:rPr>
          <w:rFonts w:cs="Segoe UI"/>
          <w:szCs w:val="20"/>
          <w:lang w:val="fr-CA"/>
        </w:rPr>
        <w:t xml:space="preserve">participants </w:t>
      </w:r>
      <w:r>
        <w:rPr>
          <w:rFonts w:cs="Segoe UI"/>
          <w:szCs w:val="20"/>
          <w:lang w:val="fr-CA"/>
        </w:rPr>
        <w:t>avaient également beaucoup de choses à dire</w:t>
      </w:r>
      <w:r w:rsidRPr="00EB20A6">
        <w:rPr>
          <w:lang w:val="fr-CA"/>
        </w:rPr>
        <w:t xml:space="preserve">. </w:t>
      </w:r>
      <w:r>
        <w:rPr>
          <w:lang w:val="fr-CA"/>
        </w:rPr>
        <w:t>Ils ont évoqué le manque de cohérence des exigences relatives aux voyages</w:t>
      </w:r>
      <w:r w:rsidRPr="00EB20A6">
        <w:rPr>
          <w:lang w:val="fr-CA"/>
        </w:rPr>
        <w:t xml:space="preserve">, </w:t>
      </w:r>
      <w:r>
        <w:rPr>
          <w:lang w:val="fr-CA"/>
        </w:rPr>
        <w:t>la lenteur d’action</w:t>
      </w:r>
      <w:r w:rsidRPr="00EB20A6">
        <w:rPr>
          <w:lang w:val="fr-CA"/>
        </w:rPr>
        <w:t xml:space="preserve"> </w:t>
      </w:r>
      <w:r>
        <w:rPr>
          <w:lang w:val="fr-CA"/>
        </w:rPr>
        <w:t>initiale</w:t>
      </w:r>
      <w:r w:rsidRPr="00EB20A6">
        <w:rPr>
          <w:lang w:val="fr-CA"/>
        </w:rPr>
        <w:t xml:space="preserve"> </w:t>
      </w:r>
      <w:r>
        <w:rPr>
          <w:lang w:val="fr-CA"/>
        </w:rPr>
        <w:t>dans le dossier de la fermeture des frontières</w:t>
      </w:r>
      <w:r w:rsidRPr="00EB20A6">
        <w:rPr>
          <w:lang w:val="fr-CA"/>
        </w:rPr>
        <w:t xml:space="preserve">, </w:t>
      </w:r>
      <w:r>
        <w:rPr>
          <w:lang w:val="fr-CA"/>
        </w:rPr>
        <w:t>la gestion inefficace des aides financières comme la PCU, le manque de préparation à la pandémie ainsi que les règles fédérales encadrant les voyages</w:t>
      </w:r>
      <w:r w:rsidRPr="00EB20A6">
        <w:rPr>
          <w:lang w:val="fr-CA"/>
        </w:rPr>
        <w:t xml:space="preserve"> </w:t>
      </w:r>
      <w:r>
        <w:rPr>
          <w:lang w:val="fr-CA"/>
        </w:rPr>
        <w:t>au Canada et à l’étranger, jugées excessives par un petit nombre de participants</w:t>
      </w:r>
      <w:r w:rsidRPr="00EB20A6">
        <w:rPr>
          <w:rFonts w:cs="Segoe UI"/>
          <w:szCs w:val="20"/>
          <w:lang w:val="fr-CA"/>
        </w:rPr>
        <w:t xml:space="preserve">. </w:t>
      </w:r>
    </w:p>
    <w:p w14:paraId="711DF618" w14:textId="77777777" w:rsidR="00E9546E" w:rsidRPr="00EB20A6" w:rsidRDefault="00E9546E" w:rsidP="00E9546E">
      <w:pPr>
        <w:rPr>
          <w:lang w:val="fr-CA"/>
        </w:rPr>
      </w:pPr>
      <w:r>
        <w:rPr>
          <w:rFonts w:cs="Segoe UI"/>
          <w:szCs w:val="20"/>
          <w:lang w:val="fr-CA"/>
        </w:rPr>
        <w:t>À la question de savoir</w:t>
      </w:r>
      <w:r w:rsidRPr="00081B40">
        <w:rPr>
          <w:rFonts w:cs="Segoe UI"/>
          <w:szCs w:val="20"/>
          <w:lang w:val="fr-CA"/>
        </w:rPr>
        <w:t xml:space="preserve"> si la gestion de la pandémie par le gouvernement du Canada était meilleure, moins bonne ou sensiblement la même à l’heure actuelle qu’aux premiers jours de la crise</w:t>
      </w:r>
      <w:r>
        <w:rPr>
          <w:rFonts w:cs="Segoe UI"/>
          <w:szCs w:val="20"/>
          <w:lang w:val="fr-CA"/>
        </w:rPr>
        <w:t>, les participants ont diversement répondu</w:t>
      </w:r>
      <w:r w:rsidRPr="00EB20A6">
        <w:rPr>
          <w:rFonts w:cs="Segoe UI"/>
          <w:szCs w:val="20"/>
          <w:lang w:val="fr-CA"/>
        </w:rPr>
        <w:t xml:space="preserve">. </w:t>
      </w:r>
      <w:r>
        <w:rPr>
          <w:rFonts w:cs="Segoe UI"/>
          <w:szCs w:val="20"/>
          <w:lang w:val="fr-CA"/>
        </w:rPr>
        <w:t>Un nombre</w:t>
      </w:r>
      <w:r w:rsidRPr="00EB20A6">
        <w:rPr>
          <w:rFonts w:cs="Segoe UI"/>
          <w:szCs w:val="20"/>
          <w:lang w:val="fr-CA"/>
        </w:rPr>
        <w:t xml:space="preserve"> </w:t>
      </w:r>
      <w:r>
        <w:rPr>
          <w:rFonts w:cs="Segoe UI"/>
          <w:szCs w:val="20"/>
          <w:lang w:val="fr-CA"/>
        </w:rPr>
        <w:t>relativement faible d’entre eux</w:t>
      </w:r>
      <w:r w:rsidRPr="00EB20A6">
        <w:rPr>
          <w:rFonts w:cs="Segoe UI"/>
          <w:szCs w:val="20"/>
          <w:lang w:val="fr-CA"/>
        </w:rPr>
        <w:t xml:space="preserve"> </w:t>
      </w:r>
      <w:r>
        <w:rPr>
          <w:rFonts w:cs="Segoe UI"/>
          <w:szCs w:val="20"/>
          <w:lang w:val="fr-CA"/>
        </w:rPr>
        <w:t>jugeaient que le gouvernement faisait un moins bon travail</w:t>
      </w:r>
      <w:r w:rsidRPr="00EB20A6">
        <w:rPr>
          <w:rFonts w:cs="Segoe UI"/>
          <w:szCs w:val="20"/>
          <w:lang w:val="fr-CA"/>
        </w:rPr>
        <w:t xml:space="preserve">, </w:t>
      </w:r>
      <w:r>
        <w:rPr>
          <w:rFonts w:cs="Segoe UI"/>
          <w:szCs w:val="20"/>
          <w:lang w:val="fr-CA"/>
        </w:rPr>
        <w:t>tandis qu’une majorité inclinait à penser qu’il avait assuré une</w:t>
      </w:r>
      <w:r w:rsidRPr="00D64197">
        <w:rPr>
          <w:rFonts w:cs="Segoe UI"/>
          <w:szCs w:val="20"/>
          <w:lang w:val="fr-CA"/>
        </w:rPr>
        <w:t xml:space="preserve"> </w:t>
      </w:r>
      <w:r>
        <w:rPr>
          <w:rFonts w:cs="Segoe UI"/>
          <w:szCs w:val="20"/>
          <w:lang w:val="fr-CA"/>
        </w:rPr>
        <w:t>solide prestation tout au long de la pandémie ou qu’il s’était même amélioré</w:t>
      </w:r>
      <w:r w:rsidRPr="00EB20A6">
        <w:rPr>
          <w:rFonts w:cs="Segoe UI"/>
          <w:szCs w:val="20"/>
          <w:lang w:val="fr-CA"/>
        </w:rPr>
        <w:t xml:space="preserve">. </w:t>
      </w:r>
    </w:p>
    <w:p w14:paraId="2576F4D4" w14:textId="77777777" w:rsidR="00E9546E" w:rsidRPr="00EB20A6" w:rsidRDefault="00E9546E" w:rsidP="00E9546E">
      <w:pPr>
        <w:rPr>
          <w:lang w:val="fr-CA"/>
        </w:rPr>
      </w:pPr>
      <w:r>
        <w:rPr>
          <w:rFonts w:cs="Segoe UI"/>
          <w:szCs w:val="20"/>
          <w:lang w:val="fr-CA"/>
        </w:rPr>
        <w:t>Nous avons ensuite demandé aux participants</w:t>
      </w:r>
      <w:r w:rsidRPr="00EB20A6">
        <w:rPr>
          <w:rFonts w:cs="Segoe UI"/>
          <w:szCs w:val="20"/>
          <w:lang w:val="fr-CA"/>
        </w:rPr>
        <w:t xml:space="preserve"> </w:t>
      </w:r>
      <w:r>
        <w:rPr>
          <w:rFonts w:cs="Segoe UI"/>
          <w:szCs w:val="20"/>
          <w:lang w:val="fr-CA"/>
        </w:rPr>
        <w:t>comment ils envisageaient l’avenir de la pandémie et s’ils croyaient que le pire était passé</w:t>
      </w:r>
      <w:r w:rsidRPr="00EB20A6">
        <w:rPr>
          <w:rFonts w:cs="Segoe UI"/>
          <w:szCs w:val="20"/>
          <w:lang w:val="fr-CA"/>
        </w:rPr>
        <w:t xml:space="preserve">. </w:t>
      </w:r>
      <w:r>
        <w:rPr>
          <w:rFonts w:cs="Segoe UI"/>
          <w:szCs w:val="20"/>
          <w:lang w:val="fr-CA"/>
        </w:rPr>
        <w:t>Même si une majorité était de cet avis</w:t>
      </w:r>
      <w:r w:rsidRPr="00EB20A6">
        <w:rPr>
          <w:rFonts w:cs="Segoe UI"/>
          <w:szCs w:val="20"/>
          <w:lang w:val="fr-CA"/>
        </w:rPr>
        <w:t>,</w:t>
      </w:r>
      <w:r>
        <w:rPr>
          <w:rFonts w:cs="Segoe UI"/>
          <w:szCs w:val="20"/>
          <w:lang w:val="fr-CA"/>
        </w:rPr>
        <w:t xml:space="preserve"> de nombreux autres ne partageaient pas cet optimisme</w:t>
      </w:r>
      <w:r w:rsidRPr="00EB20A6">
        <w:rPr>
          <w:rFonts w:cs="Segoe UI"/>
          <w:szCs w:val="20"/>
          <w:lang w:val="fr-CA"/>
        </w:rPr>
        <w:t xml:space="preserve"> </w:t>
      </w:r>
      <w:r>
        <w:rPr>
          <w:rFonts w:cs="Segoe UI"/>
          <w:szCs w:val="20"/>
          <w:lang w:val="fr-CA"/>
        </w:rPr>
        <w:t>et craignaient que le plus difficile reste à venir étant donné que de nouveaux variants continuaient d’apparaître.</w:t>
      </w:r>
      <w:r w:rsidRPr="00575E65">
        <w:rPr>
          <w:rFonts w:cs="Segoe UI"/>
          <w:szCs w:val="20"/>
          <w:lang w:val="fr-CA"/>
        </w:rPr>
        <w:t xml:space="preserve"> </w:t>
      </w:r>
      <w:r>
        <w:rPr>
          <w:rFonts w:cs="Segoe UI"/>
          <w:szCs w:val="20"/>
          <w:lang w:val="fr-CA"/>
        </w:rPr>
        <w:t>Ceux qui</w:t>
      </w:r>
      <w:r w:rsidRPr="00EB20A6">
        <w:rPr>
          <w:rFonts w:cs="Segoe UI"/>
          <w:szCs w:val="20"/>
          <w:lang w:val="fr-CA"/>
        </w:rPr>
        <w:t xml:space="preserve"> </w:t>
      </w:r>
      <w:r>
        <w:rPr>
          <w:rFonts w:cs="Segoe UI"/>
          <w:szCs w:val="20"/>
          <w:lang w:val="fr-CA"/>
        </w:rPr>
        <w:t>avaient l’impression que le pire était derrière ont expliqué que l’arrivée des vaccins et la protection qu’ils offrent leur redonnaient espoir.</w:t>
      </w:r>
    </w:p>
    <w:p w14:paraId="5F9B1EBD" w14:textId="77777777" w:rsidR="00E9546E" w:rsidRPr="00EB20A6" w:rsidRDefault="00E9546E" w:rsidP="00E9546E">
      <w:pPr>
        <w:pStyle w:val="Heading3"/>
        <w:rPr>
          <w:lang w:val="fr-CA"/>
        </w:rPr>
      </w:pPr>
      <w:r>
        <w:rPr>
          <w:lang w:val="fr-CA"/>
        </w:rPr>
        <w:t xml:space="preserve">Le variant </w:t>
      </w:r>
      <w:r w:rsidRPr="00EB20A6">
        <w:rPr>
          <w:lang w:val="fr-CA"/>
        </w:rPr>
        <w:t>Omicron (</w:t>
      </w:r>
      <w:r>
        <w:rPr>
          <w:lang w:val="fr-CA"/>
        </w:rPr>
        <w:t>tous les lieux</w:t>
      </w:r>
      <w:r w:rsidRPr="00EB20A6">
        <w:rPr>
          <w:lang w:val="fr-CA"/>
        </w:rPr>
        <w:t>)</w:t>
      </w:r>
    </w:p>
    <w:p w14:paraId="5CF71B90" w14:textId="77777777" w:rsidR="00E9546E" w:rsidRPr="0043643E" w:rsidRDefault="00E9546E" w:rsidP="00E9546E">
      <w:pPr>
        <w:rPr>
          <w:rFonts w:cs="Segoe UI"/>
          <w:szCs w:val="20"/>
          <w:lang w:val="fr-CA"/>
        </w:rPr>
      </w:pPr>
      <w:r>
        <w:rPr>
          <w:rFonts w:cs="Segoe UI"/>
          <w:szCs w:val="20"/>
          <w:lang w:val="fr-CA"/>
        </w:rPr>
        <w:t xml:space="preserve">Tous les groupes ont discuté de l’émergence récente du variant Omicron, découvert par les autorités sanitaires de l’Afrique du Sud à la mi-novembre. </w:t>
      </w:r>
      <w:r w:rsidRPr="00081B40">
        <w:rPr>
          <w:rFonts w:cs="Segoe UI"/>
          <w:szCs w:val="20"/>
          <w:lang w:val="fr-CA"/>
        </w:rPr>
        <w:t>Tous les participants ou presque ont dit en avoir entendu parler.</w:t>
      </w:r>
      <w:r w:rsidRPr="0022779D">
        <w:rPr>
          <w:rFonts w:cs="Segoe UI"/>
          <w:szCs w:val="20"/>
          <w:lang w:val="fr-CA"/>
        </w:rPr>
        <w:t xml:space="preserve"> </w:t>
      </w:r>
      <w:r>
        <w:rPr>
          <w:rFonts w:cs="Segoe UI"/>
          <w:szCs w:val="20"/>
          <w:lang w:val="fr-CA"/>
        </w:rPr>
        <w:t>Lorsque nous leur avons demandé si la détection de cette nouvelle souche les inquiétait, la plupart</w:t>
      </w:r>
      <w:r w:rsidRPr="00EB20A6">
        <w:rPr>
          <w:rFonts w:cs="Segoe UI"/>
          <w:szCs w:val="20"/>
          <w:lang w:val="fr-CA"/>
        </w:rPr>
        <w:t xml:space="preserve"> </w:t>
      </w:r>
      <w:r>
        <w:rPr>
          <w:rFonts w:cs="Segoe UI"/>
          <w:szCs w:val="20"/>
          <w:lang w:val="fr-CA"/>
        </w:rPr>
        <w:t xml:space="preserve">ont exprimé une relative indifférence à son égard, certains mentionnant que ce ne serait sans doute pas la dernière. Plusieurs </w:t>
      </w:r>
      <w:r w:rsidRPr="00EB20A6">
        <w:rPr>
          <w:lang w:val="fr-CA"/>
        </w:rPr>
        <w:t xml:space="preserve">participants </w:t>
      </w:r>
      <w:r>
        <w:rPr>
          <w:lang w:val="fr-CA"/>
        </w:rPr>
        <w:t>pensaient qu’il était trop tôt pour se prononcer et que son impact réel se révélerait avec le temps</w:t>
      </w:r>
      <w:r w:rsidRPr="00EB20A6">
        <w:rPr>
          <w:lang w:val="fr-CA"/>
        </w:rPr>
        <w:t xml:space="preserve">. </w:t>
      </w:r>
      <w:r>
        <w:rPr>
          <w:lang w:val="fr-CA"/>
        </w:rPr>
        <w:t>Invités à dire</w:t>
      </w:r>
      <w:r w:rsidRPr="00081B40">
        <w:rPr>
          <w:rFonts w:cs="Segoe UI"/>
          <w:szCs w:val="20"/>
          <w:lang w:val="fr-CA"/>
        </w:rPr>
        <w:t xml:space="preserve"> si l’apparition du variant Omicron avait modifié leurs attentes concernant la durée de la pandémie</w:t>
      </w:r>
      <w:r w:rsidRPr="00EB20A6">
        <w:rPr>
          <w:lang w:val="fr-CA"/>
        </w:rPr>
        <w:t xml:space="preserve">, </w:t>
      </w:r>
      <w:r>
        <w:rPr>
          <w:lang w:val="fr-CA"/>
        </w:rPr>
        <w:t>beaucoup ont répondu que non</w:t>
      </w:r>
      <w:r w:rsidRPr="00EB20A6">
        <w:rPr>
          <w:lang w:val="fr-CA"/>
        </w:rPr>
        <w:t xml:space="preserve">. </w:t>
      </w:r>
      <w:r>
        <w:rPr>
          <w:lang w:val="fr-CA"/>
        </w:rPr>
        <w:t>La principale raison en était que même avant la détection de cette nouvelle souche, ils s’attendaient</w:t>
      </w:r>
      <w:r w:rsidRPr="0038155A">
        <w:rPr>
          <w:lang w:val="fr-CA"/>
        </w:rPr>
        <w:t xml:space="preserve"> </w:t>
      </w:r>
      <w:r>
        <w:rPr>
          <w:lang w:val="fr-CA"/>
        </w:rPr>
        <w:t xml:space="preserve">à ce </w:t>
      </w:r>
      <w:r>
        <w:rPr>
          <w:lang w:val="fr-CA"/>
        </w:rPr>
        <w:lastRenderedPageBreak/>
        <w:t>que la pandémie persiste dans un avenir prévisible.</w:t>
      </w:r>
      <w:r w:rsidRPr="00EB20A6">
        <w:rPr>
          <w:lang w:val="fr-CA"/>
        </w:rPr>
        <w:t xml:space="preserve"> </w:t>
      </w:r>
      <w:r>
        <w:rPr>
          <w:lang w:val="fr-CA"/>
        </w:rPr>
        <w:t>Tous ou presque croyaient qu’elle poserait encore problème dans un an, bien que beaucoup pensaient qu’à terme le</w:t>
      </w:r>
      <w:r w:rsidRPr="00EB20A6">
        <w:rPr>
          <w:lang w:val="fr-CA"/>
        </w:rPr>
        <w:t xml:space="preserve"> virus </w:t>
      </w:r>
      <w:r>
        <w:rPr>
          <w:lang w:val="fr-CA"/>
        </w:rPr>
        <w:t>passerait à l’arrière-plan et ferait partie des réalités avec lesquelles les Canadiens</w:t>
      </w:r>
      <w:r w:rsidRPr="00EB20A6">
        <w:rPr>
          <w:lang w:val="fr-CA"/>
        </w:rPr>
        <w:t xml:space="preserve"> </w:t>
      </w:r>
      <w:r>
        <w:rPr>
          <w:lang w:val="fr-CA"/>
        </w:rPr>
        <w:t>doivent apprendre à vivre</w:t>
      </w:r>
      <w:r w:rsidRPr="00EB20A6">
        <w:rPr>
          <w:lang w:val="fr-CA"/>
        </w:rPr>
        <w:t>.</w:t>
      </w:r>
    </w:p>
    <w:p w14:paraId="0EE95A87" w14:textId="77777777" w:rsidR="00E9546E" w:rsidRPr="00EB20A6" w:rsidRDefault="00E9546E" w:rsidP="00E9546E">
      <w:pPr>
        <w:rPr>
          <w:lang w:val="fr-CA"/>
        </w:rPr>
      </w:pPr>
      <w:r>
        <w:rPr>
          <w:lang w:val="fr-CA"/>
        </w:rPr>
        <w:t>Au sujet de la réponse du gouvernement fédéral</w:t>
      </w:r>
      <w:r w:rsidRPr="00EB20A6">
        <w:rPr>
          <w:lang w:val="fr-CA"/>
        </w:rPr>
        <w:t xml:space="preserve"> </w:t>
      </w:r>
      <w:r>
        <w:rPr>
          <w:lang w:val="fr-CA"/>
        </w:rPr>
        <w:t>à la suite de la découverte du nouveau variant, les participants se rappelaient avoir entendu parler de plusieurs mesures récentes, notamment l’interdiction des voyages en provenance des « points chauds » d’Afrique australe</w:t>
      </w:r>
      <w:r w:rsidRPr="00EB20A6">
        <w:rPr>
          <w:lang w:val="fr-CA"/>
        </w:rPr>
        <w:t xml:space="preserve">, </w:t>
      </w:r>
      <w:r>
        <w:rPr>
          <w:lang w:val="fr-CA"/>
        </w:rPr>
        <w:t>le resserrement des contrôles pour tous les passagers</w:t>
      </w:r>
      <w:r w:rsidRPr="00EB20A6">
        <w:rPr>
          <w:lang w:val="fr-CA"/>
        </w:rPr>
        <w:t xml:space="preserve"> </w:t>
      </w:r>
      <w:r>
        <w:rPr>
          <w:lang w:val="fr-CA"/>
        </w:rPr>
        <w:t>arrivant au Canada</w:t>
      </w:r>
      <w:r w:rsidRPr="00EB20A6">
        <w:rPr>
          <w:lang w:val="fr-CA"/>
        </w:rPr>
        <w:t xml:space="preserve">, </w:t>
      </w:r>
      <w:r>
        <w:rPr>
          <w:lang w:val="fr-CA"/>
        </w:rPr>
        <w:t>et les</w:t>
      </w:r>
      <w:r w:rsidRPr="00EB20A6">
        <w:rPr>
          <w:lang w:val="fr-CA"/>
        </w:rPr>
        <w:t xml:space="preserve"> efforts </w:t>
      </w:r>
      <w:r>
        <w:rPr>
          <w:lang w:val="fr-CA"/>
        </w:rPr>
        <w:t>pour accélérer</w:t>
      </w:r>
      <w:r w:rsidRPr="00EB20A6">
        <w:rPr>
          <w:lang w:val="fr-CA"/>
        </w:rPr>
        <w:t xml:space="preserve"> </w:t>
      </w:r>
      <w:r>
        <w:rPr>
          <w:lang w:val="fr-CA"/>
        </w:rPr>
        <w:t>l’administration de la dose de rappel du vaccin contre la</w:t>
      </w:r>
      <w:r w:rsidRPr="00EB20A6">
        <w:rPr>
          <w:lang w:val="fr-CA"/>
        </w:rPr>
        <w:t xml:space="preserve"> COVID-19 </w:t>
      </w:r>
      <w:r>
        <w:rPr>
          <w:lang w:val="fr-CA"/>
        </w:rPr>
        <w:t>aux Canadiens</w:t>
      </w:r>
      <w:r w:rsidRPr="00EB20A6">
        <w:rPr>
          <w:lang w:val="fr-CA"/>
        </w:rPr>
        <w:t xml:space="preserve">. </w:t>
      </w:r>
    </w:p>
    <w:p w14:paraId="2942A025" w14:textId="77777777" w:rsidR="00E9546E" w:rsidRPr="00EB20A6" w:rsidRDefault="00E9546E" w:rsidP="00E9546E">
      <w:pPr>
        <w:rPr>
          <w:lang w:val="fr-CA"/>
        </w:rPr>
      </w:pPr>
      <w:r>
        <w:rPr>
          <w:lang w:val="fr-CA"/>
        </w:rPr>
        <w:t>Après avoir reçu des précisions sur la réponse fédérale, les participants ont</w:t>
      </w:r>
      <w:r w:rsidRPr="00EB20A6">
        <w:rPr>
          <w:lang w:val="fr-CA"/>
        </w:rPr>
        <w:t xml:space="preserve"> </w:t>
      </w:r>
      <w:r>
        <w:rPr>
          <w:lang w:val="fr-CA"/>
        </w:rPr>
        <w:t>été nombreux à trouver que ces</w:t>
      </w:r>
      <w:r w:rsidRPr="000F726A">
        <w:rPr>
          <w:lang w:val="fr-CA"/>
        </w:rPr>
        <w:t xml:space="preserve"> </w:t>
      </w:r>
      <w:r>
        <w:rPr>
          <w:lang w:val="fr-CA"/>
        </w:rPr>
        <w:t xml:space="preserve">exigences accrues étaient raisonnables et appropriées à court terme, tant qu’on en savait peu sur </w:t>
      </w:r>
      <w:r>
        <w:rPr>
          <w:rFonts w:cs="Segoe UI"/>
          <w:szCs w:val="20"/>
          <w:lang w:val="fr-CA"/>
        </w:rPr>
        <w:t>la propagation et la gravité</w:t>
      </w:r>
      <w:r w:rsidRPr="00EB20A6">
        <w:rPr>
          <w:rFonts w:cs="Segoe UI"/>
          <w:szCs w:val="20"/>
          <w:lang w:val="fr-CA"/>
        </w:rPr>
        <w:t xml:space="preserve"> </w:t>
      </w:r>
      <w:r>
        <w:rPr>
          <w:rFonts w:cs="Segoe UI"/>
          <w:szCs w:val="20"/>
          <w:lang w:val="fr-CA"/>
        </w:rPr>
        <w:t>potentielles du</w:t>
      </w:r>
      <w:r w:rsidRPr="00EB20A6">
        <w:rPr>
          <w:rFonts w:cs="Segoe UI"/>
          <w:szCs w:val="20"/>
          <w:lang w:val="fr-CA"/>
        </w:rPr>
        <w:t xml:space="preserve"> variant</w:t>
      </w:r>
      <w:r w:rsidRPr="00EB20A6">
        <w:rPr>
          <w:lang w:val="fr-CA"/>
        </w:rPr>
        <w:t xml:space="preserve"> </w:t>
      </w:r>
      <w:r>
        <w:rPr>
          <w:lang w:val="fr-CA"/>
        </w:rPr>
        <w:t>Omicron</w:t>
      </w:r>
      <w:r w:rsidRPr="00EB20A6">
        <w:rPr>
          <w:lang w:val="fr-CA"/>
        </w:rPr>
        <w:t xml:space="preserve">. </w:t>
      </w:r>
      <w:r>
        <w:rPr>
          <w:lang w:val="fr-CA"/>
        </w:rPr>
        <w:t>Beaucoup estimaient néanmoins que l’exemption accordée aux voyageurs des États-Unis devrait être éliminée afin que</w:t>
      </w:r>
      <w:r w:rsidRPr="00EB20A6">
        <w:rPr>
          <w:lang w:val="fr-CA"/>
        </w:rPr>
        <w:t xml:space="preserve"> </w:t>
      </w:r>
      <w:r>
        <w:rPr>
          <w:lang w:val="fr-CA"/>
        </w:rPr>
        <w:t>les exigences soient les mêmes pour tout le monde</w:t>
      </w:r>
      <w:r w:rsidRPr="00EB20A6">
        <w:rPr>
          <w:lang w:val="fr-CA"/>
        </w:rPr>
        <w:t xml:space="preserve">. </w:t>
      </w:r>
    </w:p>
    <w:p w14:paraId="7C0680A2" w14:textId="77777777" w:rsidR="00E9546E" w:rsidRPr="00EB20A6" w:rsidRDefault="00E9546E" w:rsidP="00E9546E">
      <w:pPr>
        <w:pStyle w:val="Heading2"/>
        <w:rPr>
          <w:lang w:val="fr-CA"/>
        </w:rPr>
      </w:pPr>
      <w:bookmarkStart w:id="22" w:name="_Hlk101712372"/>
      <w:bookmarkStart w:id="23" w:name="_Toc101957184"/>
      <w:r>
        <w:rPr>
          <w:lang w:val="fr-CA"/>
        </w:rPr>
        <w:t xml:space="preserve">Mesures liées à la </w:t>
      </w:r>
      <w:r w:rsidRPr="00EB20A6">
        <w:rPr>
          <w:lang w:val="fr-CA"/>
        </w:rPr>
        <w:t>COVID-19 (</w:t>
      </w:r>
      <w:r>
        <w:rPr>
          <w:lang w:val="fr-CA"/>
        </w:rPr>
        <w:t>voyageurs de l’est de l’Ontario</w:t>
      </w:r>
      <w:r w:rsidRPr="00EB20A6">
        <w:rPr>
          <w:lang w:val="fr-CA"/>
        </w:rPr>
        <w:t xml:space="preserve">, </w:t>
      </w:r>
      <w:r>
        <w:rPr>
          <w:lang w:val="fr-CA"/>
        </w:rPr>
        <w:t>résidents des basses-terres continentales de la Colombie-Britannique comptant acheter une propriété</w:t>
      </w:r>
      <w:r w:rsidRPr="00EB20A6">
        <w:rPr>
          <w:lang w:val="fr-CA"/>
        </w:rPr>
        <w:t xml:space="preserve">, </w:t>
      </w:r>
      <w:r w:rsidRPr="00081B40">
        <w:rPr>
          <w:lang w:val="fr-CA"/>
        </w:rPr>
        <w:t>parents d’enfants de moins de 12 ans de Québec</w:t>
      </w:r>
      <w:r w:rsidRPr="00EB20A6">
        <w:rPr>
          <w:lang w:val="fr-CA"/>
        </w:rPr>
        <w:t xml:space="preserve">, </w:t>
      </w:r>
      <w:r>
        <w:rPr>
          <w:lang w:val="fr-CA"/>
        </w:rPr>
        <w:t>leaders d’opinion de Toronto</w:t>
      </w:r>
      <w:r w:rsidRPr="00EB20A6">
        <w:rPr>
          <w:lang w:val="fr-CA"/>
        </w:rPr>
        <w:t xml:space="preserve">, </w:t>
      </w:r>
      <w:r w:rsidRPr="00081B40">
        <w:rPr>
          <w:lang w:val="fr-CA"/>
        </w:rPr>
        <w:t>résidents de grandes villes et de villes de taille moyenne de la Colombie-Britannique</w:t>
      </w:r>
      <w:r w:rsidRPr="00EB20A6">
        <w:rPr>
          <w:lang w:val="fr-CA"/>
        </w:rPr>
        <w:t xml:space="preserve">, </w:t>
      </w:r>
      <w:r>
        <w:rPr>
          <w:lang w:val="fr-CA"/>
        </w:rPr>
        <w:t>francophones du Nouveau-Brunswick</w:t>
      </w:r>
      <w:r w:rsidRPr="00EB20A6">
        <w:rPr>
          <w:lang w:val="fr-CA"/>
        </w:rPr>
        <w:t xml:space="preserve">, </w:t>
      </w:r>
      <w:r w:rsidRPr="00081B40">
        <w:rPr>
          <w:lang w:val="fr-CA"/>
        </w:rPr>
        <w:t>parents d’enfants de moins de 12 ans de grandes villes du Manitoba</w:t>
      </w:r>
      <w:r w:rsidRPr="00EB20A6">
        <w:rPr>
          <w:lang w:val="fr-CA"/>
        </w:rPr>
        <w:t xml:space="preserve">, </w:t>
      </w:r>
      <w:r>
        <w:rPr>
          <w:lang w:val="fr-CA"/>
        </w:rPr>
        <w:t>résidents des Territoires du Nord-Ouest</w:t>
      </w:r>
      <w:bookmarkEnd w:id="22"/>
      <w:r w:rsidRPr="00EB20A6">
        <w:rPr>
          <w:lang w:val="fr-CA"/>
        </w:rPr>
        <w:t>)</w:t>
      </w:r>
      <w:bookmarkEnd w:id="23"/>
    </w:p>
    <w:p w14:paraId="2081B4D9" w14:textId="77777777" w:rsidR="00E9546E" w:rsidRPr="00EB20A6" w:rsidRDefault="00E9546E" w:rsidP="00E9546E">
      <w:pPr>
        <w:rPr>
          <w:rFonts w:cs="Segoe UI"/>
          <w:szCs w:val="20"/>
          <w:lang w:val="fr-CA"/>
        </w:rPr>
      </w:pPr>
      <w:r>
        <w:rPr>
          <w:rFonts w:cs="Segoe UI"/>
          <w:szCs w:val="20"/>
          <w:lang w:val="fr-CA"/>
        </w:rPr>
        <w:t>Nous avons présenté à huit groupes une liste d’initiatives de santé publique actuelles ou potentielles en leur demandant d’indiquer celles qui seraient les plus efficaces, selon eux, pour ralentir la progression de la COVID-19</w:t>
      </w:r>
      <w:r w:rsidRPr="00EB20A6">
        <w:rPr>
          <w:rFonts w:cs="Segoe UI"/>
          <w:szCs w:val="20"/>
          <w:lang w:val="fr-CA"/>
        </w:rPr>
        <w:t xml:space="preserve">. </w:t>
      </w:r>
      <w:r>
        <w:rPr>
          <w:rFonts w:cs="Segoe UI"/>
          <w:szCs w:val="20"/>
          <w:lang w:val="fr-CA"/>
        </w:rPr>
        <w:t>Parmi elles, les mesures</w:t>
      </w:r>
      <w:r w:rsidRPr="00EB20A6">
        <w:rPr>
          <w:rFonts w:cs="Segoe UI"/>
          <w:szCs w:val="20"/>
          <w:lang w:val="fr-CA"/>
        </w:rPr>
        <w:t xml:space="preserve"> </w:t>
      </w:r>
      <w:r>
        <w:rPr>
          <w:rFonts w:cs="Segoe UI"/>
          <w:szCs w:val="20"/>
          <w:lang w:val="fr-CA"/>
        </w:rPr>
        <w:t>liées au dépistage des voyageurs internationaux, aussi bien avant leur départ qu’à leur arrivée au Canada</w:t>
      </w:r>
      <w:r w:rsidRPr="00EB20A6">
        <w:rPr>
          <w:rFonts w:cs="Segoe UI"/>
          <w:szCs w:val="20"/>
          <w:lang w:val="fr-CA"/>
        </w:rPr>
        <w:t xml:space="preserve">, </w:t>
      </w:r>
      <w:r>
        <w:rPr>
          <w:rFonts w:cs="Segoe UI"/>
          <w:szCs w:val="20"/>
          <w:lang w:val="fr-CA"/>
        </w:rPr>
        <w:t xml:space="preserve">ont rallié le plus de voix. D’autres </w:t>
      </w:r>
      <w:r w:rsidRPr="00EB20A6">
        <w:rPr>
          <w:rFonts w:cs="Segoe UI"/>
          <w:szCs w:val="20"/>
          <w:lang w:val="fr-CA"/>
        </w:rPr>
        <w:t xml:space="preserve">initiatives </w:t>
      </w:r>
      <w:r>
        <w:rPr>
          <w:rFonts w:cs="Segoe UI"/>
          <w:szCs w:val="20"/>
          <w:lang w:val="fr-CA"/>
        </w:rPr>
        <w:t>ont également recueilli un certain appui, dont la suggestion que le gouvernement du Canada fasse des dons de vaccins aux pays en développement,</w:t>
      </w:r>
      <w:r w:rsidRPr="00EB20A6">
        <w:rPr>
          <w:rFonts w:cs="Segoe UI"/>
          <w:szCs w:val="20"/>
          <w:lang w:val="fr-CA"/>
        </w:rPr>
        <w:t xml:space="preserve"> </w:t>
      </w:r>
      <w:r>
        <w:rPr>
          <w:rFonts w:cs="Segoe UI"/>
          <w:iCs/>
          <w:szCs w:val="20"/>
          <w:lang w:val="fr-CA"/>
        </w:rPr>
        <w:t>l’interdiction d’entrée pour les</w:t>
      </w:r>
      <w:r w:rsidRPr="005A31B8">
        <w:rPr>
          <w:rFonts w:cs="Segoe UI"/>
          <w:iCs/>
          <w:szCs w:val="20"/>
          <w:lang w:val="fr-CA"/>
        </w:rPr>
        <w:t xml:space="preserve"> voyageurs non canadiens </w:t>
      </w:r>
      <w:r>
        <w:rPr>
          <w:rFonts w:cs="Segoe UI"/>
          <w:iCs/>
          <w:szCs w:val="20"/>
          <w:lang w:val="fr-CA"/>
        </w:rPr>
        <w:t>ayant</w:t>
      </w:r>
      <w:r w:rsidRPr="005A31B8">
        <w:rPr>
          <w:rFonts w:cs="Segoe UI"/>
          <w:iCs/>
          <w:szCs w:val="20"/>
          <w:lang w:val="fr-CA"/>
        </w:rPr>
        <w:t xml:space="preserve"> visité des pays considérés comme des points chauds de la COVID-19</w:t>
      </w:r>
      <w:r w:rsidRPr="00EB20A6">
        <w:rPr>
          <w:rFonts w:cs="Segoe UI"/>
          <w:szCs w:val="20"/>
          <w:lang w:val="fr-CA"/>
        </w:rPr>
        <w:t xml:space="preserve">, </w:t>
      </w:r>
      <w:r>
        <w:rPr>
          <w:rFonts w:cs="Segoe UI"/>
          <w:szCs w:val="20"/>
          <w:lang w:val="fr-CA"/>
        </w:rPr>
        <w:t>et le fait d’encourager les Canadiens à suivre les mesures sanitaires comme le port du masque, la distanciation sociale et le lavage fréquent des mains</w:t>
      </w:r>
      <w:r w:rsidRPr="00EB20A6">
        <w:rPr>
          <w:rFonts w:cs="Segoe UI"/>
          <w:szCs w:val="20"/>
          <w:lang w:val="fr-CA"/>
        </w:rPr>
        <w:t xml:space="preserve">. </w:t>
      </w:r>
      <w:r>
        <w:rPr>
          <w:rFonts w:cs="Segoe UI"/>
          <w:szCs w:val="20"/>
          <w:lang w:val="fr-CA"/>
        </w:rPr>
        <w:t>Les i</w:t>
      </w:r>
      <w:r w:rsidRPr="00EB20A6">
        <w:rPr>
          <w:rFonts w:cs="Segoe UI"/>
          <w:szCs w:val="20"/>
          <w:lang w:val="fr-CA"/>
        </w:rPr>
        <w:t xml:space="preserve">nitiatives </w:t>
      </w:r>
      <w:r>
        <w:rPr>
          <w:rFonts w:cs="Segoe UI"/>
          <w:szCs w:val="20"/>
          <w:lang w:val="fr-CA"/>
        </w:rPr>
        <w:t>liées à la campagne de vaccination en cours et aux mandats de vaccination ont moins souvent été choisies, encore qu’un petit nombre de participants estimaient</w:t>
      </w:r>
      <w:r w:rsidRPr="00EB20A6">
        <w:rPr>
          <w:rFonts w:cs="Segoe UI"/>
          <w:szCs w:val="20"/>
          <w:lang w:val="fr-CA"/>
        </w:rPr>
        <w:t xml:space="preserve"> </w:t>
      </w:r>
      <w:r>
        <w:rPr>
          <w:rFonts w:cs="Segoe UI"/>
          <w:szCs w:val="20"/>
          <w:lang w:val="fr-CA"/>
        </w:rPr>
        <w:t>que la vaccination des enfants méritait plus d’attention</w:t>
      </w:r>
      <w:r w:rsidRPr="00EB20A6">
        <w:rPr>
          <w:rFonts w:cs="Segoe UI"/>
          <w:szCs w:val="20"/>
          <w:lang w:val="fr-CA"/>
        </w:rPr>
        <w:t xml:space="preserve">. </w:t>
      </w:r>
    </w:p>
    <w:p w14:paraId="2B03B530" w14:textId="77777777" w:rsidR="00E9546E" w:rsidRPr="00EB20A6" w:rsidRDefault="00E9546E" w:rsidP="00E9546E">
      <w:pPr>
        <w:pStyle w:val="Heading2"/>
        <w:rPr>
          <w:lang w:val="fr-CA"/>
        </w:rPr>
      </w:pPr>
      <w:bookmarkStart w:id="24" w:name="_Hlk101712383"/>
      <w:bookmarkStart w:id="25" w:name="_Toc101957185"/>
      <w:r>
        <w:rPr>
          <w:lang w:val="fr-CA"/>
        </w:rPr>
        <w:t xml:space="preserve">Vaccination des enfants contre la </w:t>
      </w:r>
      <w:r w:rsidRPr="00EB20A6">
        <w:rPr>
          <w:lang w:val="fr-CA"/>
        </w:rPr>
        <w:t>COVID-19 (</w:t>
      </w:r>
      <w:r>
        <w:rPr>
          <w:lang w:val="fr-CA"/>
        </w:rPr>
        <w:t>parents d’enfants de moins de 12 ans de Québec</w:t>
      </w:r>
      <w:r w:rsidRPr="00EB20A6">
        <w:rPr>
          <w:lang w:val="fr-CA"/>
        </w:rPr>
        <w:t xml:space="preserve">, </w:t>
      </w:r>
      <w:r w:rsidRPr="00A91407">
        <w:rPr>
          <w:lang w:val="fr-CA"/>
        </w:rPr>
        <w:t>parents d’enfants de moins de 12 ans de grandes villes du Manit</w:t>
      </w:r>
      <w:r>
        <w:rPr>
          <w:lang w:val="fr-CA"/>
        </w:rPr>
        <w:t>oba</w:t>
      </w:r>
      <w:bookmarkEnd w:id="24"/>
      <w:r w:rsidRPr="00EB20A6">
        <w:rPr>
          <w:lang w:val="fr-CA"/>
        </w:rPr>
        <w:t>)</w:t>
      </w:r>
      <w:bookmarkEnd w:id="25"/>
    </w:p>
    <w:p w14:paraId="484AA96F" w14:textId="77777777" w:rsidR="00E9546E" w:rsidRPr="00EB20A6" w:rsidRDefault="00E9546E" w:rsidP="00E9546E">
      <w:pPr>
        <w:rPr>
          <w:lang w:val="fr-CA"/>
        </w:rPr>
      </w:pPr>
      <w:r>
        <w:rPr>
          <w:lang w:val="fr-CA"/>
        </w:rPr>
        <w:t>Deux groupes ont eu des d</w:t>
      </w:r>
      <w:r w:rsidRPr="00EB20A6">
        <w:rPr>
          <w:lang w:val="fr-CA"/>
        </w:rPr>
        <w:t xml:space="preserve">iscussions </w:t>
      </w:r>
      <w:r>
        <w:rPr>
          <w:lang w:val="fr-CA"/>
        </w:rPr>
        <w:t>concernant l’approbation par Santé Canada des vaccins contre la COVID-19 destinés aux enfants de 5 à 11 ans</w:t>
      </w:r>
      <w:r w:rsidRPr="00EB20A6">
        <w:rPr>
          <w:lang w:val="fr-CA"/>
        </w:rPr>
        <w:t xml:space="preserve">. </w:t>
      </w:r>
      <w:r>
        <w:rPr>
          <w:lang w:val="fr-CA"/>
        </w:rPr>
        <w:t>Lorsque nous leur avons demandé s’ils avaient parlé de vaccination avec leurs enfants,</w:t>
      </w:r>
      <w:r w:rsidRPr="00EB20A6">
        <w:rPr>
          <w:lang w:val="fr-CA"/>
        </w:rPr>
        <w:t xml:space="preserve"> </w:t>
      </w:r>
      <w:r>
        <w:rPr>
          <w:lang w:val="fr-CA"/>
        </w:rPr>
        <w:t>les</w:t>
      </w:r>
      <w:r w:rsidRPr="00EB20A6">
        <w:rPr>
          <w:lang w:val="fr-CA"/>
        </w:rPr>
        <w:t xml:space="preserve"> participants </w:t>
      </w:r>
      <w:r>
        <w:rPr>
          <w:lang w:val="fr-CA"/>
        </w:rPr>
        <w:t>ont tous répondu par l’affirmative. C’étaient parfois les parents qui avaient</w:t>
      </w:r>
      <w:r w:rsidRPr="00EB20A6">
        <w:rPr>
          <w:lang w:val="fr-CA"/>
        </w:rPr>
        <w:t xml:space="preserve"> </w:t>
      </w:r>
      <w:r>
        <w:rPr>
          <w:lang w:val="fr-CA"/>
        </w:rPr>
        <w:t>mis le sujet sur le tapis, parfois les enfants</w:t>
      </w:r>
      <w:r w:rsidRPr="00EB20A6">
        <w:rPr>
          <w:lang w:val="fr-CA"/>
        </w:rPr>
        <w:t xml:space="preserve">. </w:t>
      </w:r>
      <w:bookmarkStart w:id="26" w:name="_Hlk101703284"/>
      <w:r>
        <w:rPr>
          <w:lang w:val="fr-CA"/>
        </w:rPr>
        <w:t xml:space="preserve">Pour les deux groupes, les participants </w:t>
      </w:r>
      <w:r>
        <w:rPr>
          <w:lang w:val="fr-CA"/>
        </w:rPr>
        <w:lastRenderedPageBreak/>
        <w:t>qui avaient fait vacciner leurs enfants étaient à peu près aussi nombreux que ceux qui ne l’avaient pas encore fait</w:t>
      </w:r>
      <w:bookmarkEnd w:id="26"/>
      <w:r w:rsidRPr="00EB20A6">
        <w:rPr>
          <w:lang w:val="fr-CA"/>
        </w:rPr>
        <w:t xml:space="preserve">. </w:t>
      </w:r>
      <w:r>
        <w:rPr>
          <w:lang w:val="fr-CA"/>
        </w:rPr>
        <w:t>Parmi ces derniers, beaucoup avaient déjà pris rendez-vous</w:t>
      </w:r>
      <w:r w:rsidRPr="00EB20A6">
        <w:rPr>
          <w:lang w:val="fr-CA"/>
        </w:rPr>
        <w:t xml:space="preserve">. </w:t>
      </w:r>
    </w:p>
    <w:p w14:paraId="7352ED99" w14:textId="77777777" w:rsidR="00E9546E" w:rsidRPr="00EB20A6" w:rsidRDefault="00E9546E" w:rsidP="00E9546E">
      <w:pPr>
        <w:rPr>
          <w:lang w:val="fr-CA"/>
        </w:rPr>
      </w:pPr>
      <w:r>
        <w:rPr>
          <w:lang w:val="fr-CA"/>
        </w:rPr>
        <w:t>Les</w:t>
      </w:r>
      <w:r w:rsidRPr="00EB20A6">
        <w:rPr>
          <w:lang w:val="fr-CA"/>
        </w:rPr>
        <w:t xml:space="preserve"> participants </w:t>
      </w:r>
      <w:r>
        <w:rPr>
          <w:lang w:val="fr-CA"/>
        </w:rPr>
        <w:t>dont les enfants avaient déjà reçu leur dose ont cité parmi les raisons de leur choix les conseils obtenus auprès de professionnels de la santé</w:t>
      </w:r>
      <w:r w:rsidRPr="00EB20A6">
        <w:rPr>
          <w:lang w:val="fr-CA"/>
        </w:rPr>
        <w:t xml:space="preserve">, </w:t>
      </w:r>
      <w:r>
        <w:rPr>
          <w:lang w:val="fr-CA"/>
        </w:rPr>
        <w:t>le désir de protéger la société en général et</w:t>
      </w:r>
      <w:r w:rsidRPr="00EB20A6">
        <w:rPr>
          <w:lang w:val="fr-CA"/>
        </w:rPr>
        <w:t xml:space="preserve"> </w:t>
      </w:r>
      <w:r>
        <w:rPr>
          <w:lang w:val="fr-CA"/>
        </w:rPr>
        <w:t>le désir que leurs enfants puissent continuer d’avoir des activités sociales</w:t>
      </w:r>
      <w:r w:rsidRPr="00EB20A6">
        <w:rPr>
          <w:lang w:val="fr-CA"/>
        </w:rPr>
        <w:t xml:space="preserve">. </w:t>
      </w:r>
      <w:bookmarkStart w:id="27" w:name="_Hlk101703496"/>
      <w:r>
        <w:rPr>
          <w:lang w:val="fr-CA"/>
        </w:rPr>
        <w:t>Les parents qui hésitaient, pour leur part,</w:t>
      </w:r>
      <w:r w:rsidRPr="00EB20A6">
        <w:rPr>
          <w:lang w:val="fr-CA"/>
        </w:rPr>
        <w:t xml:space="preserve"> </w:t>
      </w:r>
      <w:r>
        <w:rPr>
          <w:lang w:val="fr-CA"/>
        </w:rPr>
        <w:t>ont surtout exprimé le souhait d’en savoir plus sur les effets secondaires possibles du vaccin à long terme</w:t>
      </w:r>
      <w:r w:rsidRPr="00EB20A6">
        <w:rPr>
          <w:lang w:val="fr-CA"/>
        </w:rPr>
        <w:t xml:space="preserve">, </w:t>
      </w:r>
      <w:r>
        <w:rPr>
          <w:lang w:val="fr-CA"/>
        </w:rPr>
        <w:t>plutôt que des objections d’ordre idéologique</w:t>
      </w:r>
      <w:r w:rsidRPr="00EB20A6">
        <w:rPr>
          <w:lang w:val="fr-CA"/>
        </w:rPr>
        <w:t>.</w:t>
      </w:r>
      <w:bookmarkEnd w:id="27"/>
      <w:r w:rsidRPr="00EB20A6">
        <w:rPr>
          <w:lang w:val="fr-CA"/>
        </w:rPr>
        <w:t xml:space="preserve"> </w:t>
      </w:r>
      <w:r>
        <w:rPr>
          <w:lang w:val="fr-CA"/>
        </w:rPr>
        <w:t>Même s’il y avait moins d’urgence, selon eux, vu les faibles risques de symptômes graves chez les jeunes, la plupart</w:t>
      </w:r>
      <w:r w:rsidRPr="00EB20A6">
        <w:rPr>
          <w:lang w:val="fr-CA"/>
        </w:rPr>
        <w:t xml:space="preserve"> </w:t>
      </w:r>
      <w:r>
        <w:rPr>
          <w:lang w:val="fr-CA"/>
        </w:rPr>
        <w:t>de ces parents pensaient qu’ils finiraient tôt ou tard par faire vacciner leurs enfants</w:t>
      </w:r>
      <w:r w:rsidRPr="00EB20A6">
        <w:rPr>
          <w:lang w:val="fr-CA"/>
        </w:rPr>
        <w:t xml:space="preserve">. </w:t>
      </w:r>
    </w:p>
    <w:p w14:paraId="4F720476" w14:textId="77777777" w:rsidR="00E9546E" w:rsidRPr="00EB20A6" w:rsidRDefault="00E9546E" w:rsidP="00E9546E">
      <w:pPr>
        <w:pStyle w:val="Heading2"/>
        <w:rPr>
          <w:lang w:val="fr-CA"/>
        </w:rPr>
      </w:pPr>
      <w:bookmarkStart w:id="28" w:name="_Hlk101712400"/>
      <w:bookmarkStart w:id="29" w:name="_Toc99967155"/>
      <w:bookmarkStart w:id="30" w:name="_Toc101957186"/>
      <w:r>
        <w:rPr>
          <w:lang w:val="fr-CA"/>
        </w:rPr>
        <w:t xml:space="preserve">Mesures de voyage et considérations liées à la </w:t>
      </w:r>
      <w:r w:rsidRPr="00EB20A6">
        <w:rPr>
          <w:lang w:val="fr-CA"/>
        </w:rPr>
        <w:t>COVID-19 (</w:t>
      </w:r>
      <w:r>
        <w:rPr>
          <w:lang w:val="fr-CA"/>
        </w:rPr>
        <w:t>voyageurs de l’est de l’Ontario</w:t>
      </w:r>
      <w:r w:rsidRPr="00EB20A6">
        <w:rPr>
          <w:lang w:val="fr-CA"/>
        </w:rPr>
        <w:t xml:space="preserve">, </w:t>
      </w:r>
      <w:r>
        <w:rPr>
          <w:lang w:val="fr-CA"/>
        </w:rPr>
        <w:t>voyageurs de la GRM</w:t>
      </w:r>
      <w:bookmarkEnd w:id="28"/>
      <w:r w:rsidRPr="00EB20A6">
        <w:rPr>
          <w:lang w:val="fr-CA"/>
        </w:rPr>
        <w:t>)</w:t>
      </w:r>
      <w:bookmarkEnd w:id="29"/>
      <w:bookmarkEnd w:id="30"/>
    </w:p>
    <w:p w14:paraId="642202B3" w14:textId="77777777" w:rsidR="00E9546E" w:rsidRPr="00EB20A6" w:rsidRDefault="00E9546E" w:rsidP="00E9546E">
      <w:pPr>
        <w:rPr>
          <w:rFonts w:cs="Segoe UI"/>
          <w:szCs w:val="20"/>
          <w:lang w:val="fr-CA"/>
        </w:rPr>
      </w:pPr>
      <w:r>
        <w:rPr>
          <w:rFonts w:cs="Segoe UI"/>
          <w:szCs w:val="20"/>
          <w:lang w:val="fr-CA"/>
        </w:rPr>
        <w:t>Deux groupes composés de voyageurs rentrés récemment ou qui projetaient de partir ont discuté des mesures fédérales</w:t>
      </w:r>
      <w:r w:rsidRPr="00EB20A6">
        <w:rPr>
          <w:rFonts w:cs="Segoe UI"/>
          <w:szCs w:val="20"/>
          <w:lang w:val="fr-CA"/>
        </w:rPr>
        <w:t xml:space="preserve"> </w:t>
      </w:r>
      <w:r>
        <w:rPr>
          <w:rFonts w:cs="Segoe UI"/>
          <w:szCs w:val="20"/>
          <w:lang w:val="fr-CA"/>
        </w:rPr>
        <w:t>relatives aux voyages en contexte de pandémie</w:t>
      </w:r>
      <w:r w:rsidRPr="00EB20A6">
        <w:rPr>
          <w:rFonts w:cs="Segoe UI"/>
          <w:szCs w:val="20"/>
          <w:lang w:val="fr-CA"/>
        </w:rPr>
        <w:t xml:space="preserve">. </w:t>
      </w:r>
      <w:r>
        <w:rPr>
          <w:rFonts w:cs="Segoe UI"/>
          <w:szCs w:val="20"/>
          <w:lang w:val="fr-CA"/>
        </w:rPr>
        <w:t>La plupart</w:t>
      </w:r>
      <w:r w:rsidRPr="00EB20A6">
        <w:rPr>
          <w:rFonts w:cs="Segoe UI"/>
          <w:szCs w:val="20"/>
          <w:lang w:val="fr-CA"/>
        </w:rPr>
        <w:t xml:space="preserve"> </w:t>
      </w:r>
      <w:r>
        <w:rPr>
          <w:rFonts w:cs="Segoe UI"/>
          <w:szCs w:val="20"/>
          <w:lang w:val="fr-CA"/>
        </w:rPr>
        <w:t>connaissaient certaines des exigences en vigueur</w:t>
      </w:r>
      <w:r w:rsidRPr="00EB20A6">
        <w:rPr>
          <w:rFonts w:cs="Segoe UI"/>
          <w:szCs w:val="20"/>
          <w:lang w:val="fr-CA"/>
        </w:rPr>
        <w:t xml:space="preserve">, </w:t>
      </w:r>
      <w:r>
        <w:rPr>
          <w:rFonts w:cs="Segoe UI"/>
          <w:szCs w:val="20"/>
          <w:lang w:val="fr-CA"/>
        </w:rPr>
        <w:t>par exemple l’obligation pour les voyageurs d’être entièrement vaccinés, de présenter un test de dépistage moléculaire</w:t>
      </w:r>
      <w:r w:rsidRPr="00EB20A6">
        <w:rPr>
          <w:rFonts w:cs="Segoe UI"/>
          <w:szCs w:val="20"/>
          <w:lang w:val="fr-CA"/>
        </w:rPr>
        <w:t xml:space="preserve"> (PCR) </w:t>
      </w:r>
      <w:r>
        <w:rPr>
          <w:rFonts w:cs="Segoe UI"/>
          <w:szCs w:val="20"/>
          <w:lang w:val="fr-CA"/>
        </w:rPr>
        <w:t>avant le départ</w:t>
      </w:r>
      <w:r w:rsidRPr="00EB20A6">
        <w:rPr>
          <w:rFonts w:cs="Segoe UI"/>
          <w:szCs w:val="20"/>
          <w:lang w:val="fr-CA"/>
        </w:rPr>
        <w:t>,</w:t>
      </w:r>
      <w:r>
        <w:rPr>
          <w:rFonts w:cs="Segoe UI"/>
          <w:szCs w:val="20"/>
          <w:lang w:val="fr-CA"/>
        </w:rPr>
        <w:t xml:space="preserve"> et de fournir</w:t>
      </w:r>
      <w:r w:rsidRPr="00ED1C91">
        <w:rPr>
          <w:rFonts w:cs="Segoe UI"/>
          <w:szCs w:val="20"/>
          <w:lang w:val="fr-CA"/>
        </w:rPr>
        <w:t xml:space="preserve"> </w:t>
      </w:r>
      <w:r>
        <w:rPr>
          <w:rFonts w:cs="Segoe UI"/>
          <w:szCs w:val="20"/>
          <w:lang w:val="fr-CA"/>
        </w:rPr>
        <w:t>l’adresse</w:t>
      </w:r>
      <w:r w:rsidRPr="00EB20A6">
        <w:rPr>
          <w:rFonts w:cs="Segoe UI"/>
          <w:szCs w:val="20"/>
          <w:lang w:val="fr-CA"/>
        </w:rPr>
        <w:t xml:space="preserve"> </w:t>
      </w:r>
      <w:r>
        <w:rPr>
          <w:rFonts w:cs="Segoe UI"/>
          <w:szCs w:val="20"/>
          <w:lang w:val="fr-CA"/>
        </w:rPr>
        <w:t>où ils passeraient leur quarantaine</w:t>
      </w:r>
      <w:r w:rsidRPr="00EB20A6">
        <w:rPr>
          <w:rFonts w:cs="Segoe UI"/>
          <w:szCs w:val="20"/>
          <w:lang w:val="fr-CA"/>
        </w:rPr>
        <w:t xml:space="preserve"> (</w:t>
      </w:r>
      <w:r>
        <w:rPr>
          <w:rFonts w:cs="Segoe UI"/>
          <w:szCs w:val="20"/>
          <w:lang w:val="fr-CA"/>
        </w:rPr>
        <w:t>au besoin</w:t>
      </w:r>
      <w:r w:rsidRPr="00EB20A6">
        <w:rPr>
          <w:rFonts w:cs="Segoe UI"/>
          <w:szCs w:val="20"/>
          <w:lang w:val="fr-CA"/>
        </w:rPr>
        <w:t xml:space="preserve">). </w:t>
      </w:r>
    </w:p>
    <w:p w14:paraId="07CE7315" w14:textId="77777777" w:rsidR="00E9546E" w:rsidRPr="00EB20A6" w:rsidRDefault="00E9546E" w:rsidP="00E9546E">
      <w:pPr>
        <w:rPr>
          <w:rFonts w:cs="Segoe UI"/>
          <w:szCs w:val="20"/>
          <w:lang w:val="fr-CA"/>
        </w:rPr>
      </w:pPr>
      <w:r>
        <w:rPr>
          <w:rFonts w:cs="Segoe UI"/>
          <w:szCs w:val="20"/>
          <w:lang w:val="fr-CA"/>
        </w:rPr>
        <w:t xml:space="preserve">Nous avons confirmé aux </w:t>
      </w:r>
      <w:r w:rsidRPr="00EB20A6">
        <w:rPr>
          <w:rFonts w:cs="Segoe UI"/>
          <w:szCs w:val="20"/>
          <w:lang w:val="fr-CA"/>
        </w:rPr>
        <w:t xml:space="preserve">participants </w:t>
      </w:r>
      <w:r>
        <w:rPr>
          <w:rFonts w:cs="Segoe UI"/>
          <w:szCs w:val="20"/>
          <w:lang w:val="fr-CA"/>
        </w:rPr>
        <w:t>que les voyageurs pleinement vaccinés devaient présenter le résultat d’un test PCR préalable à l’entrée</w:t>
      </w:r>
      <w:r w:rsidRPr="00EB20A6">
        <w:rPr>
          <w:rFonts w:cs="Segoe UI"/>
          <w:szCs w:val="20"/>
          <w:lang w:val="fr-CA"/>
        </w:rPr>
        <w:t xml:space="preserve">, </w:t>
      </w:r>
      <w:r>
        <w:rPr>
          <w:rFonts w:cs="Segoe UI"/>
          <w:szCs w:val="20"/>
          <w:lang w:val="fr-CA"/>
        </w:rPr>
        <w:t>utiliser l’application</w:t>
      </w:r>
      <w:r w:rsidRPr="00EB20A6">
        <w:rPr>
          <w:rFonts w:cs="Segoe UI"/>
          <w:szCs w:val="20"/>
          <w:lang w:val="fr-CA"/>
        </w:rPr>
        <w:t xml:space="preserve"> ArriveCAN </w:t>
      </w:r>
      <w:r>
        <w:rPr>
          <w:rFonts w:cs="Segoe UI"/>
          <w:szCs w:val="20"/>
          <w:lang w:val="fr-CA"/>
        </w:rPr>
        <w:t>avant et après leur entrée au Canada</w:t>
      </w:r>
      <w:r w:rsidRPr="00EB20A6">
        <w:rPr>
          <w:rFonts w:cs="Segoe UI"/>
          <w:szCs w:val="20"/>
          <w:lang w:val="fr-CA"/>
        </w:rPr>
        <w:t xml:space="preserve">, </w:t>
      </w:r>
      <w:r>
        <w:rPr>
          <w:rFonts w:cs="Segoe UI"/>
          <w:szCs w:val="20"/>
          <w:lang w:val="fr-CA"/>
        </w:rPr>
        <w:t>se soumettre à un test de dépistage à l’arrivée</w:t>
      </w:r>
      <w:r w:rsidRPr="00EB20A6">
        <w:rPr>
          <w:rFonts w:cs="Segoe UI"/>
          <w:szCs w:val="20"/>
          <w:lang w:val="fr-CA"/>
        </w:rPr>
        <w:t xml:space="preserve"> (</w:t>
      </w:r>
      <w:r>
        <w:rPr>
          <w:rFonts w:cs="Segoe UI"/>
          <w:szCs w:val="20"/>
          <w:lang w:val="fr-CA"/>
        </w:rPr>
        <w:t>sauf dans le cas de courts séjours aux États-Unis</w:t>
      </w:r>
      <w:r w:rsidRPr="00EB20A6">
        <w:rPr>
          <w:rFonts w:cs="Segoe UI"/>
          <w:szCs w:val="20"/>
          <w:lang w:val="fr-CA"/>
        </w:rPr>
        <w:t xml:space="preserve">), </w:t>
      </w:r>
      <w:r>
        <w:rPr>
          <w:rFonts w:cs="Segoe UI"/>
          <w:szCs w:val="20"/>
          <w:lang w:val="fr-CA"/>
        </w:rPr>
        <w:t>et se mettre en quarantaine en attendant le résultat de leur test</w:t>
      </w:r>
      <w:r w:rsidRPr="00EB20A6">
        <w:rPr>
          <w:rFonts w:cs="Segoe UI"/>
          <w:szCs w:val="20"/>
          <w:lang w:val="fr-CA"/>
        </w:rPr>
        <w:t xml:space="preserve">. </w:t>
      </w:r>
      <w:r>
        <w:rPr>
          <w:rFonts w:cs="Segoe UI"/>
          <w:szCs w:val="20"/>
          <w:lang w:val="fr-CA"/>
        </w:rPr>
        <w:t>La question de savoir si ces exigences étaient utiles et nécessaires a suscité des avis divergents</w:t>
      </w:r>
      <w:r w:rsidRPr="00EB20A6">
        <w:rPr>
          <w:rFonts w:cs="Segoe UI"/>
          <w:szCs w:val="20"/>
          <w:lang w:val="fr-CA"/>
        </w:rPr>
        <w:t xml:space="preserve">. </w:t>
      </w:r>
      <w:r>
        <w:rPr>
          <w:rFonts w:cs="Segoe UI"/>
          <w:szCs w:val="20"/>
          <w:lang w:val="fr-CA"/>
        </w:rPr>
        <w:t>Alors que certains participants croyaient qu’elles aideraient à freiner ou enrayer la propagation de la COVID-19 au Canada, beaucoup ont aussi mentionné le lourd fardeau financier imposé aux voyageurs, qui devaient notamment assumer le coût des tests PCR effectués à l’étranger</w:t>
      </w:r>
      <w:r w:rsidRPr="00EB20A6">
        <w:rPr>
          <w:rFonts w:cs="Segoe UI"/>
          <w:szCs w:val="20"/>
          <w:lang w:val="fr-CA"/>
        </w:rPr>
        <w:t xml:space="preserve">. </w:t>
      </w:r>
    </w:p>
    <w:p w14:paraId="1621AF3E" w14:textId="77777777" w:rsidR="00E9546E" w:rsidRPr="00EB20A6" w:rsidRDefault="00E9546E" w:rsidP="00E9546E">
      <w:pPr>
        <w:rPr>
          <w:lang w:val="fr-CA"/>
        </w:rPr>
      </w:pPr>
      <w:r>
        <w:rPr>
          <w:rFonts w:cs="Segoe UI"/>
          <w:szCs w:val="20"/>
          <w:lang w:val="fr-CA"/>
        </w:rPr>
        <w:t>Plusieurs</w:t>
      </w:r>
      <w:r w:rsidRPr="00EB20A6">
        <w:rPr>
          <w:rFonts w:cs="Segoe UI"/>
          <w:szCs w:val="20"/>
          <w:lang w:val="fr-CA"/>
        </w:rPr>
        <w:t xml:space="preserve"> participants </w:t>
      </w:r>
      <w:r>
        <w:rPr>
          <w:rFonts w:cs="Segoe UI"/>
          <w:szCs w:val="20"/>
          <w:lang w:val="fr-CA"/>
        </w:rPr>
        <w:t>ont confié qu’ils avaient remis en question leurs projets de voyage pour les prochains mois</w:t>
      </w:r>
      <w:r w:rsidRPr="00EB20A6">
        <w:rPr>
          <w:rFonts w:cs="Segoe UI"/>
          <w:szCs w:val="20"/>
          <w:lang w:val="fr-CA"/>
        </w:rPr>
        <w:t xml:space="preserve">. </w:t>
      </w:r>
      <w:r>
        <w:rPr>
          <w:rFonts w:cs="Segoe UI"/>
          <w:szCs w:val="20"/>
          <w:lang w:val="fr-CA"/>
        </w:rPr>
        <w:t>Dans bien des cas, ce revirement</w:t>
      </w:r>
      <w:r w:rsidRPr="00EB20A6">
        <w:rPr>
          <w:rFonts w:cs="Segoe UI"/>
          <w:szCs w:val="20"/>
          <w:lang w:val="fr-CA"/>
        </w:rPr>
        <w:t xml:space="preserve"> </w:t>
      </w:r>
      <w:r>
        <w:rPr>
          <w:rFonts w:cs="Segoe UI"/>
          <w:szCs w:val="20"/>
          <w:lang w:val="fr-CA"/>
        </w:rPr>
        <w:t>s’expliquait davantage par le risque que des restrictions de voyage accrues soient adoptées dans leur pays de destination que par la crainte de contracter le virus</w:t>
      </w:r>
      <w:r w:rsidRPr="00EB20A6">
        <w:rPr>
          <w:rFonts w:cs="Segoe UI"/>
          <w:szCs w:val="20"/>
          <w:lang w:val="fr-CA"/>
        </w:rPr>
        <w:t xml:space="preserve">. </w:t>
      </w:r>
      <w:r>
        <w:rPr>
          <w:rFonts w:cs="Segoe UI"/>
          <w:szCs w:val="20"/>
          <w:lang w:val="fr-CA"/>
        </w:rPr>
        <w:t>Ceux qui comptaient toujours partir pensaient qu’à part suivre les mesures de santé publique locales, ils ne pouvaient guère faire plus. À la limite, l’accès accru à des tests antigéniques rapides permettrait d’obtenir une confirmation</w:t>
      </w:r>
      <w:r w:rsidRPr="00EB20A6">
        <w:rPr>
          <w:rFonts w:cs="Segoe UI"/>
          <w:szCs w:val="20"/>
          <w:lang w:val="fr-CA"/>
        </w:rPr>
        <w:t xml:space="preserve"> </w:t>
      </w:r>
      <w:r>
        <w:rPr>
          <w:rFonts w:cs="Segoe UI"/>
          <w:szCs w:val="20"/>
          <w:lang w:val="fr-CA"/>
        </w:rPr>
        <w:t xml:space="preserve">immédiate d’un résultat positif à la </w:t>
      </w:r>
      <w:r w:rsidRPr="00EB20A6">
        <w:rPr>
          <w:rFonts w:cs="Segoe UI"/>
          <w:szCs w:val="20"/>
          <w:lang w:val="fr-CA"/>
        </w:rPr>
        <w:t xml:space="preserve">COVID-19. </w:t>
      </w:r>
    </w:p>
    <w:p w14:paraId="254CA35C" w14:textId="77777777" w:rsidR="00E9546E" w:rsidRPr="00EB20A6" w:rsidRDefault="00E9546E" w:rsidP="00E9546E">
      <w:pPr>
        <w:pStyle w:val="Heading2"/>
        <w:rPr>
          <w:lang w:val="fr-CA"/>
        </w:rPr>
      </w:pPr>
      <w:bookmarkStart w:id="31" w:name="_Hlk101712412"/>
      <w:bookmarkStart w:id="32" w:name="_Toc101957187"/>
      <w:r>
        <w:rPr>
          <w:lang w:val="fr-CA"/>
        </w:rPr>
        <w:t xml:space="preserve">Évaluation d’une publicité du ministère des </w:t>
      </w:r>
      <w:r w:rsidRPr="00EB20A6">
        <w:rPr>
          <w:lang w:val="fr-CA"/>
        </w:rPr>
        <w:t>Finance</w:t>
      </w:r>
      <w:r>
        <w:rPr>
          <w:lang w:val="fr-CA"/>
        </w:rPr>
        <w:t>s</w:t>
      </w:r>
      <w:r w:rsidRPr="00EB20A6">
        <w:rPr>
          <w:lang w:val="fr-CA"/>
        </w:rPr>
        <w:t xml:space="preserve"> Canada (</w:t>
      </w:r>
      <w:r>
        <w:rPr>
          <w:lang w:val="fr-CA"/>
        </w:rPr>
        <w:t>résidents de grandes villes de l’Alberta comptant acheter une propriété</w:t>
      </w:r>
      <w:r w:rsidRPr="00EB20A6">
        <w:rPr>
          <w:lang w:val="fr-CA"/>
        </w:rPr>
        <w:t xml:space="preserve">, </w:t>
      </w:r>
      <w:r>
        <w:rPr>
          <w:lang w:val="fr-CA"/>
        </w:rPr>
        <w:t>résidents des Territoires du Nord-Ouest</w:t>
      </w:r>
      <w:r w:rsidRPr="00EB20A6">
        <w:rPr>
          <w:lang w:val="fr-CA"/>
        </w:rPr>
        <w:t xml:space="preserve">, </w:t>
      </w:r>
      <w:r>
        <w:rPr>
          <w:lang w:val="fr-CA"/>
        </w:rPr>
        <w:t>voyageurs de la GRM</w:t>
      </w:r>
      <w:bookmarkEnd w:id="31"/>
      <w:r w:rsidRPr="00EB20A6">
        <w:rPr>
          <w:lang w:val="fr-CA"/>
        </w:rPr>
        <w:t>)</w:t>
      </w:r>
      <w:bookmarkEnd w:id="32"/>
    </w:p>
    <w:p w14:paraId="0823BEFE" w14:textId="77777777" w:rsidR="00E9546E" w:rsidRPr="00EB20A6" w:rsidRDefault="00E9546E" w:rsidP="00E9546E">
      <w:pPr>
        <w:rPr>
          <w:lang w:val="fr-CA"/>
        </w:rPr>
      </w:pPr>
      <w:r>
        <w:rPr>
          <w:lang w:val="fr-CA"/>
        </w:rPr>
        <w:t>Trois</w:t>
      </w:r>
      <w:r w:rsidRPr="00EB20A6">
        <w:rPr>
          <w:lang w:val="fr-CA"/>
        </w:rPr>
        <w:t xml:space="preserve"> group</w:t>
      </w:r>
      <w:r>
        <w:rPr>
          <w:lang w:val="fr-CA"/>
        </w:rPr>
        <w:t>e</w:t>
      </w:r>
      <w:r w:rsidRPr="00EB20A6">
        <w:rPr>
          <w:lang w:val="fr-CA"/>
        </w:rPr>
        <w:t xml:space="preserve">s </w:t>
      </w:r>
      <w:r>
        <w:rPr>
          <w:lang w:val="fr-CA"/>
        </w:rPr>
        <w:t>ont discuté d’un concept de publicité</w:t>
      </w:r>
      <w:r w:rsidRPr="00EB20A6">
        <w:rPr>
          <w:lang w:val="fr-CA"/>
        </w:rPr>
        <w:t xml:space="preserve"> </w:t>
      </w:r>
      <w:r>
        <w:rPr>
          <w:lang w:val="fr-CA"/>
        </w:rPr>
        <w:t>mis au point par le gouvernement du Canada pour présenter de nouveaux programmes économiques fédéraux liés à la pandémie de</w:t>
      </w:r>
      <w:r w:rsidRPr="00EB20A6">
        <w:rPr>
          <w:lang w:val="fr-CA"/>
        </w:rPr>
        <w:t xml:space="preserve"> COVID-19. </w:t>
      </w:r>
      <w:r>
        <w:rPr>
          <w:lang w:val="fr-CA"/>
        </w:rPr>
        <w:t xml:space="preserve">Les </w:t>
      </w:r>
      <w:r>
        <w:rPr>
          <w:lang w:val="fr-CA"/>
        </w:rPr>
        <w:lastRenderedPageBreak/>
        <w:t>groupes de l’Alberta et des Territoires du Nord-Ouest ont</w:t>
      </w:r>
      <w:r w:rsidRPr="00EB20A6">
        <w:rPr>
          <w:lang w:val="fr-CA"/>
        </w:rPr>
        <w:t xml:space="preserve"> </w:t>
      </w:r>
      <w:r>
        <w:rPr>
          <w:lang w:val="fr-CA"/>
        </w:rPr>
        <w:t>évalué le concept sous forme de scénarimage, et celui de la grande région de Montréal, en version vidéo</w:t>
      </w:r>
      <w:r w:rsidRPr="00EB20A6">
        <w:rPr>
          <w:lang w:val="fr-CA"/>
        </w:rPr>
        <w:t xml:space="preserve">. </w:t>
      </w:r>
    </w:p>
    <w:p w14:paraId="5E62BD16" w14:textId="77777777" w:rsidR="00E9546E" w:rsidRPr="00EB20A6" w:rsidRDefault="00E9546E" w:rsidP="00E9546E">
      <w:pPr>
        <w:rPr>
          <w:lang w:val="fr-CA"/>
        </w:rPr>
      </w:pPr>
      <w:r>
        <w:rPr>
          <w:lang w:val="fr-CA"/>
        </w:rPr>
        <w:t>D’emblée, plusieurs</w:t>
      </w:r>
      <w:r w:rsidRPr="00EB20A6">
        <w:rPr>
          <w:lang w:val="fr-CA"/>
        </w:rPr>
        <w:t xml:space="preserve"> participants </w:t>
      </w:r>
      <w:r>
        <w:rPr>
          <w:lang w:val="fr-CA"/>
        </w:rPr>
        <w:t>ont salué l’optimisme de la publicité, la diversité de ses représentations ainsi que l’éventail d’initiatives économiques dont il était question</w:t>
      </w:r>
      <w:r w:rsidRPr="00EB20A6">
        <w:rPr>
          <w:lang w:val="fr-CA"/>
        </w:rPr>
        <w:t xml:space="preserve">. </w:t>
      </w:r>
      <w:r>
        <w:rPr>
          <w:lang w:val="fr-CA"/>
        </w:rPr>
        <w:t>Quelques-uns</w:t>
      </w:r>
      <w:r w:rsidRPr="00EB20A6">
        <w:rPr>
          <w:lang w:val="fr-CA"/>
        </w:rPr>
        <w:t xml:space="preserve"> </w:t>
      </w:r>
      <w:r>
        <w:rPr>
          <w:lang w:val="fr-CA"/>
        </w:rPr>
        <w:t>trouvaient que son style rappelait un peu trop de précédents messages</w:t>
      </w:r>
      <w:r w:rsidRPr="00EB20A6">
        <w:rPr>
          <w:lang w:val="fr-CA"/>
        </w:rPr>
        <w:t xml:space="preserve"> </w:t>
      </w:r>
      <w:r>
        <w:rPr>
          <w:lang w:val="fr-CA"/>
        </w:rPr>
        <w:t>fédéraux sur la pandémie</w:t>
      </w:r>
      <w:r w:rsidRPr="00EB20A6">
        <w:rPr>
          <w:lang w:val="fr-CA"/>
        </w:rPr>
        <w:t xml:space="preserve">, </w:t>
      </w:r>
      <w:r>
        <w:rPr>
          <w:lang w:val="fr-CA"/>
        </w:rPr>
        <w:t>ce qui l’empêchait peut-être de se démarquer</w:t>
      </w:r>
      <w:r w:rsidRPr="00EB20A6">
        <w:rPr>
          <w:lang w:val="fr-CA"/>
        </w:rPr>
        <w:t xml:space="preserve">. </w:t>
      </w:r>
      <w:r>
        <w:rPr>
          <w:lang w:val="fr-CA"/>
        </w:rPr>
        <w:t>D’autres ont également noté que le concept donnait trop d’information</w:t>
      </w:r>
      <w:r w:rsidRPr="00EB20A6">
        <w:rPr>
          <w:lang w:val="fr-CA"/>
        </w:rPr>
        <w:t xml:space="preserve"> </w:t>
      </w:r>
      <w:r>
        <w:rPr>
          <w:lang w:val="fr-CA"/>
        </w:rPr>
        <w:t xml:space="preserve">dans un court laps de temps, et qu’au </w:t>
      </w:r>
      <w:r w:rsidRPr="00A91654">
        <w:rPr>
          <w:lang w:val="fr-CA"/>
        </w:rPr>
        <w:t xml:space="preserve">final ils </w:t>
      </w:r>
      <w:r>
        <w:rPr>
          <w:lang w:val="fr-CA"/>
        </w:rPr>
        <w:t>n’y voyaient plus très clair</w:t>
      </w:r>
      <w:r w:rsidRPr="00EB20A6">
        <w:rPr>
          <w:lang w:val="fr-CA"/>
        </w:rPr>
        <w:t xml:space="preserve">. </w:t>
      </w:r>
      <w:r>
        <w:rPr>
          <w:lang w:val="fr-CA"/>
        </w:rPr>
        <w:t>Parmi ceux qui avaient regardé la version vidéo, la juxtaposition de la narration et de l’animation a parfois été jugée difficile à suivre</w:t>
      </w:r>
      <w:r w:rsidRPr="00EB20A6">
        <w:rPr>
          <w:lang w:val="fr-CA"/>
        </w:rPr>
        <w:t xml:space="preserve">. </w:t>
      </w:r>
    </w:p>
    <w:p w14:paraId="0CFCD248" w14:textId="77777777" w:rsidR="00E9546E" w:rsidRPr="00EB20A6" w:rsidRDefault="00E9546E" w:rsidP="00E9546E">
      <w:pPr>
        <w:rPr>
          <w:lang w:val="fr-CA"/>
        </w:rPr>
      </w:pPr>
      <w:r>
        <w:rPr>
          <w:lang w:val="fr-CA"/>
        </w:rPr>
        <w:t>Sur le plan du contenu, la plupart des participants ont surtout retenu de la publicité que la relance économique pointait à l’horizon et que le</w:t>
      </w:r>
      <w:r w:rsidRPr="00EB20A6">
        <w:rPr>
          <w:lang w:val="fr-CA"/>
        </w:rPr>
        <w:t xml:space="preserve"> </w:t>
      </w:r>
      <w:r>
        <w:rPr>
          <w:lang w:val="fr-CA"/>
        </w:rPr>
        <w:t xml:space="preserve">gouvernement du </w:t>
      </w:r>
      <w:r w:rsidRPr="00EB20A6">
        <w:rPr>
          <w:lang w:val="fr-CA"/>
        </w:rPr>
        <w:t xml:space="preserve">Canada </w:t>
      </w:r>
      <w:r>
        <w:rPr>
          <w:lang w:val="fr-CA"/>
        </w:rPr>
        <w:t>proposait</w:t>
      </w:r>
      <w:r w:rsidRPr="00EB20A6">
        <w:rPr>
          <w:lang w:val="fr-CA"/>
        </w:rPr>
        <w:t xml:space="preserve"> </w:t>
      </w:r>
      <w:r>
        <w:rPr>
          <w:lang w:val="fr-CA"/>
        </w:rPr>
        <w:t>plusieurs</w:t>
      </w:r>
      <w:r w:rsidRPr="00EB20A6">
        <w:rPr>
          <w:lang w:val="fr-CA"/>
        </w:rPr>
        <w:t xml:space="preserve"> initiatives </w:t>
      </w:r>
      <w:r>
        <w:rPr>
          <w:lang w:val="fr-CA"/>
        </w:rPr>
        <w:t>pour aider les particuliers et les petites entreprises</w:t>
      </w:r>
      <w:r w:rsidRPr="00EB20A6">
        <w:rPr>
          <w:lang w:val="fr-CA"/>
        </w:rPr>
        <w:t xml:space="preserve"> </w:t>
      </w:r>
      <w:r>
        <w:rPr>
          <w:lang w:val="fr-CA"/>
        </w:rPr>
        <w:t>à retomber sur leurs pieds financièrement</w:t>
      </w:r>
      <w:r w:rsidRPr="00EB20A6">
        <w:rPr>
          <w:lang w:val="fr-CA"/>
        </w:rPr>
        <w:t xml:space="preserve">. </w:t>
      </w:r>
      <w:r>
        <w:rPr>
          <w:lang w:val="fr-CA"/>
        </w:rPr>
        <w:t>Plusieurs</w:t>
      </w:r>
      <w:r w:rsidRPr="00EB20A6">
        <w:rPr>
          <w:lang w:val="fr-CA"/>
        </w:rPr>
        <w:t xml:space="preserve"> </w:t>
      </w:r>
      <w:r>
        <w:rPr>
          <w:lang w:val="fr-CA"/>
        </w:rPr>
        <w:t>trouvaient que le ton général donnait l’espoir que la vie « normale » reprendrait bientôt ses droits</w:t>
      </w:r>
      <w:r w:rsidRPr="00EB20A6">
        <w:rPr>
          <w:lang w:val="fr-CA"/>
        </w:rPr>
        <w:t xml:space="preserve">. </w:t>
      </w:r>
      <w:r>
        <w:rPr>
          <w:lang w:val="fr-CA"/>
        </w:rPr>
        <w:t>Beaucoup voyaient les images et le langage inclusifs</w:t>
      </w:r>
      <w:r w:rsidRPr="00EB20A6">
        <w:rPr>
          <w:lang w:val="fr-CA"/>
        </w:rPr>
        <w:t xml:space="preserve"> </w:t>
      </w:r>
      <w:r>
        <w:rPr>
          <w:lang w:val="fr-CA"/>
        </w:rPr>
        <w:t>de la publicité comme des points forts</w:t>
      </w:r>
      <w:r w:rsidRPr="00EB20A6">
        <w:rPr>
          <w:lang w:val="fr-CA"/>
        </w:rPr>
        <w:t xml:space="preserve"> </w:t>
      </w:r>
      <w:r>
        <w:rPr>
          <w:lang w:val="fr-CA"/>
        </w:rPr>
        <w:t>qui interpelleraient de nombreux Canadiens</w:t>
      </w:r>
      <w:r w:rsidRPr="00EB20A6">
        <w:rPr>
          <w:lang w:val="fr-CA"/>
        </w:rPr>
        <w:t xml:space="preserve">. </w:t>
      </w:r>
      <w:r>
        <w:rPr>
          <w:lang w:val="fr-CA"/>
        </w:rPr>
        <w:t>En guise d’amélioration possible, quelques personnes ont suggéré de mieux mettre en évidence l’adresse URL du site Web</w:t>
      </w:r>
      <w:r w:rsidRPr="00EB20A6">
        <w:rPr>
          <w:lang w:val="fr-CA"/>
        </w:rPr>
        <w:t xml:space="preserve">, </w:t>
      </w:r>
      <w:r>
        <w:rPr>
          <w:lang w:val="fr-CA"/>
        </w:rPr>
        <w:t>y compris au moyen d’une adresse plus courte</w:t>
      </w:r>
      <w:r w:rsidRPr="00EB20A6">
        <w:rPr>
          <w:lang w:val="fr-CA"/>
        </w:rPr>
        <w:t xml:space="preserve">, </w:t>
      </w:r>
      <w:r>
        <w:rPr>
          <w:lang w:val="fr-CA"/>
        </w:rPr>
        <w:t>ou de fournir d’autres moyens de communication,</w:t>
      </w:r>
      <w:r w:rsidRPr="00D04C5F">
        <w:rPr>
          <w:rFonts w:cs="Segoe UI"/>
          <w:szCs w:val="20"/>
          <w:lang w:val="fr-CA"/>
        </w:rPr>
        <w:t xml:space="preserve"> </w:t>
      </w:r>
      <w:r>
        <w:rPr>
          <w:rFonts w:cs="Segoe UI"/>
          <w:szCs w:val="20"/>
          <w:lang w:val="fr-CA"/>
        </w:rPr>
        <w:t>par exemple un numéro sans frais pour les gens qui sont moins à l’aise en ligne</w:t>
      </w:r>
      <w:r w:rsidRPr="00EB20A6">
        <w:rPr>
          <w:lang w:val="fr-CA"/>
        </w:rPr>
        <w:t xml:space="preserve">. </w:t>
      </w:r>
    </w:p>
    <w:p w14:paraId="5A1BCD1A" w14:textId="77777777" w:rsidR="00E9546E" w:rsidRPr="00EB20A6" w:rsidRDefault="00E9546E" w:rsidP="00E9546E">
      <w:pPr>
        <w:rPr>
          <w:lang w:val="fr-CA"/>
        </w:rPr>
      </w:pPr>
      <w:r>
        <w:rPr>
          <w:lang w:val="fr-CA"/>
        </w:rPr>
        <w:t>La plupart estimaient que le contenu s’adressait principalement</w:t>
      </w:r>
      <w:r w:rsidRPr="00EB20A6">
        <w:rPr>
          <w:lang w:val="fr-CA"/>
        </w:rPr>
        <w:t xml:space="preserve"> </w:t>
      </w:r>
      <w:r>
        <w:rPr>
          <w:lang w:val="fr-CA"/>
        </w:rPr>
        <w:t>aux Canadiens à revenu faible ou moyen durement touchés économiquement par la pandémie</w:t>
      </w:r>
      <w:r w:rsidRPr="00EB20A6">
        <w:rPr>
          <w:lang w:val="fr-CA"/>
        </w:rPr>
        <w:t xml:space="preserve">. </w:t>
      </w:r>
      <w:r>
        <w:rPr>
          <w:lang w:val="fr-CA"/>
        </w:rPr>
        <w:t>Lorsque nous leur avons demandé si la publicité se démarquerait à la télévision,</w:t>
      </w:r>
      <w:r w:rsidRPr="00EB20A6">
        <w:rPr>
          <w:lang w:val="fr-CA"/>
        </w:rPr>
        <w:t xml:space="preserve"> </w:t>
      </w:r>
      <w:r>
        <w:rPr>
          <w:lang w:val="fr-CA"/>
        </w:rPr>
        <w:t>plusieurs participants qui avaient vu le scénarimage</w:t>
      </w:r>
      <w:r w:rsidRPr="00EB20A6">
        <w:rPr>
          <w:lang w:val="fr-CA"/>
        </w:rPr>
        <w:t xml:space="preserve"> </w:t>
      </w:r>
      <w:r>
        <w:rPr>
          <w:lang w:val="fr-CA"/>
        </w:rPr>
        <w:t>ont répondu que oui</w:t>
      </w:r>
      <w:r w:rsidRPr="00EB20A6">
        <w:rPr>
          <w:lang w:val="fr-CA"/>
        </w:rPr>
        <w:t xml:space="preserve">, </w:t>
      </w:r>
      <w:r>
        <w:rPr>
          <w:lang w:val="fr-CA"/>
        </w:rPr>
        <w:t>même si les programmes</w:t>
      </w:r>
      <w:r w:rsidRPr="00B857D3">
        <w:rPr>
          <w:rFonts w:cs="Segoe UI"/>
          <w:szCs w:val="20"/>
          <w:lang w:val="fr-CA"/>
        </w:rPr>
        <w:t xml:space="preserve"> </w:t>
      </w:r>
      <w:r>
        <w:rPr>
          <w:rFonts w:cs="Segoe UI"/>
          <w:szCs w:val="20"/>
          <w:lang w:val="fr-CA"/>
        </w:rPr>
        <w:t>n’étaient pas pertinents pour eux</w:t>
      </w:r>
      <w:r w:rsidRPr="00EB20A6">
        <w:rPr>
          <w:lang w:val="fr-CA"/>
        </w:rPr>
        <w:t xml:space="preserve">. </w:t>
      </w:r>
      <w:r>
        <w:rPr>
          <w:lang w:val="fr-CA"/>
        </w:rPr>
        <w:t>Ceux qui avaient regardé la version vidéo</w:t>
      </w:r>
      <w:r w:rsidRPr="00EB20A6">
        <w:rPr>
          <w:lang w:val="fr-CA"/>
        </w:rPr>
        <w:t xml:space="preserve"> </w:t>
      </w:r>
      <w:r>
        <w:rPr>
          <w:lang w:val="fr-CA"/>
        </w:rPr>
        <w:t>ont exprimé des avis divergents</w:t>
      </w:r>
      <w:r w:rsidRPr="00EB20A6">
        <w:rPr>
          <w:lang w:val="fr-CA"/>
        </w:rPr>
        <w:t xml:space="preserve">, </w:t>
      </w:r>
      <w:r>
        <w:rPr>
          <w:lang w:val="fr-CA"/>
        </w:rPr>
        <w:t>certains</w:t>
      </w:r>
      <w:r w:rsidRPr="00EB20A6">
        <w:rPr>
          <w:lang w:val="fr-CA"/>
        </w:rPr>
        <w:t xml:space="preserve"> </w:t>
      </w:r>
      <w:r>
        <w:rPr>
          <w:lang w:val="fr-CA"/>
        </w:rPr>
        <w:t>indiquant qu’elle capterait leur attention, et d’autres, qu’elle se confondait avec de précédents messages sur la pandémie.</w:t>
      </w:r>
    </w:p>
    <w:p w14:paraId="14BBB73B" w14:textId="77983A14" w:rsidR="00736DED" w:rsidRPr="00081B40" w:rsidRDefault="00E9546E" w:rsidP="00E9546E">
      <w:pPr>
        <w:rPr>
          <w:i/>
          <w:lang w:val="fr-CA"/>
        </w:rPr>
      </w:pPr>
      <w:r>
        <w:rPr>
          <w:lang w:val="fr-CA"/>
        </w:rPr>
        <w:t>En ce qui concerne la narration</w:t>
      </w:r>
      <w:r w:rsidRPr="00EB20A6">
        <w:rPr>
          <w:lang w:val="fr-CA"/>
        </w:rPr>
        <w:t xml:space="preserve">, </w:t>
      </w:r>
      <w:r>
        <w:rPr>
          <w:lang w:val="fr-CA"/>
        </w:rPr>
        <w:t>les trois groupes ont préféré la seconde version à la première</w:t>
      </w:r>
      <w:r w:rsidRPr="00EB20A6">
        <w:rPr>
          <w:lang w:val="fr-CA"/>
        </w:rPr>
        <w:t xml:space="preserve">, </w:t>
      </w:r>
      <w:r>
        <w:rPr>
          <w:lang w:val="fr-CA"/>
        </w:rPr>
        <w:t>généralement parce qu’elle présentait un ton plus uni ainsi qu’un appel personnel à l’action en utilisant le mot « vous »</w:t>
      </w:r>
      <w:r w:rsidRPr="00EB20A6">
        <w:rPr>
          <w:lang w:val="fr-CA"/>
        </w:rPr>
        <w:t xml:space="preserve"> </w:t>
      </w:r>
      <w:r>
        <w:rPr>
          <w:lang w:val="fr-CA"/>
        </w:rPr>
        <w:t>pour encourager les Canadiens à utiliser ces programmes de soutien financier et</w:t>
      </w:r>
      <w:r w:rsidRPr="00EB20A6">
        <w:rPr>
          <w:lang w:val="fr-CA"/>
        </w:rPr>
        <w:t xml:space="preserve"> </w:t>
      </w:r>
      <w:r>
        <w:rPr>
          <w:lang w:val="fr-CA"/>
        </w:rPr>
        <w:t>à avancer ensemble</w:t>
      </w:r>
      <w:r w:rsidRPr="00EB20A6">
        <w:rPr>
          <w:lang w:val="fr-CA"/>
        </w:rPr>
        <w:t xml:space="preserve">. </w:t>
      </w:r>
      <w:r>
        <w:rPr>
          <w:lang w:val="fr-CA"/>
        </w:rPr>
        <w:t>Le langage utilisé dans la seconde version leur semblait également avoir un plus grand effet d’immédiateté</w:t>
      </w:r>
      <w:r w:rsidRPr="00EB20A6">
        <w:rPr>
          <w:lang w:val="fr-CA"/>
        </w:rPr>
        <w:t xml:space="preserve">. </w:t>
      </w:r>
      <w:r>
        <w:rPr>
          <w:lang w:val="fr-CA"/>
        </w:rPr>
        <w:t>Ceux qui préféraient la version originale</w:t>
      </w:r>
      <w:r w:rsidRPr="00EB20A6">
        <w:rPr>
          <w:lang w:val="fr-CA"/>
        </w:rPr>
        <w:t xml:space="preserve"> </w:t>
      </w:r>
      <w:r>
        <w:rPr>
          <w:lang w:val="fr-CA"/>
        </w:rPr>
        <w:t>ont fait allusion à son ton direct et précis : selon eux, sa formulation indiquait clairement à qui les programmes étaient destinés, alors que la seconde version avait une portée trop générale</w:t>
      </w:r>
      <w:r w:rsidR="00736DED" w:rsidRPr="00081B40">
        <w:rPr>
          <w:lang w:val="fr-CA"/>
        </w:rPr>
        <w:t xml:space="preserve">. </w:t>
      </w:r>
    </w:p>
    <w:p w14:paraId="5FBEA1C0" w14:textId="5BC37B69" w:rsidR="00736DED" w:rsidRPr="00081B40" w:rsidRDefault="00736DED" w:rsidP="00315251">
      <w:pPr>
        <w:rPr>
          <w:lang w:val="fr-CA"/>
        </w:rPr>
      </w:pPr>
    </w:p>
    <w:p w14:paraId="39880C0F" w14:textId="3A6282CC" w:rsidR="00315251" w:rsidRPr="00081B40" w:rsidRDefault="00A74334" w:rsidP="00315251">
      <w:pPr>
        <w:pStyle w:val="Heading1"/>
        <w:rPr>
          <w:rFonts w:ascii="Segoe UI" w:hAnsi="Segoe UI" w:cs="Segoe UI"/>
          <w:sz w:val="28"/>
          <w:lang w:val="fr-CA"/>
        </w:rPr>
      </w:pPr>
      <w:bookmarkStart w:id="33" w:name="_Toc86415011"/>
      <w:bookmarkStart w:id="34" w:name="_Toc94853846"/>
      <w:bookmarkStart w:id="35" w:name="_Toc101957188"/>
      <w:r w:rsidRPr="0008021B">
        <w:rPr>
          <w:rFonts w:ascii="Segoe UI" w:hAnsi="Segoe UI" w:cs="Segoe UI"/>
          <w:sz w:val="28"/>
          <w:lang w:val="fr-CA"/>
        </w:rPr>
        <w:t xml:space="preserve">Partie II : </w:t>
      </w:r>
      <w:bookmarkEnd w:id="33"/>
      <w:bookmarkEnd w:id="34"/>
      <w:r w:rsidRPr="0008021B">
        <w:rPr>
          <w:rFonts w:ascii="Segoe UI" w:hAnsi="Segoe UI" w:cs="Segoe UI"/>
          <w:sz w:val="28"/>
          <w:lang w:val="fr-CA"/>
        </w:rPr>
        <w:t>Autres enjeux</w:t>
      </w:r>
      <w:bookmarkEnd w:id="35"/>
      <w:r w:rsidR="00315251" w:rsidRPr="00081B40">
        <w:rPr>
          <w:rFonts w:ascii="Segoe UI" w:hAnsi="Segoe UI" w:cs="Segoe UI"/>
          <w:sz w:val="28"/>
          <w:lang w:val="fr-CA"/>
        </w:rPr>
        <w:t xml:space="preserve"> </w:t>
      </w:r>
    </w:p>
    <w:p w14:paraId="36140E4A" w14:textId="77777777" w:rsidR="00654709" w:rsidRPr="009F04CD" w:rsidRDefault="00654709" w:rsidP="00654709">
      <w:pPr>
        <w:pStyle w:val="Heading2"/>
        <w:rPr>
          <w:bCs/>
          <w:lang w:val="fr-CA"/>
        </w:rPr>
      </w:pPr>
      <w:bookmarkStart w:id="36" w:name="_Toc99967158"/>
      <w:bookmarkStart w:id="37" w:name="_Toc101957189"/>
      <w:r w:rsidRPr="009F04CD">
        <w:rPr>
          <w:bCs/>
          <w:lang w:val="fr-CA"/>
        </w:rPr>
        <w:lastRenderedPageBreak/>
        <w:t>Mot-symbole du gouvernement du Canada </w:t>
      </w:r>
      <w:r w:rsidRPr="009F04CD">
        <w:rPr>
          <w:lang w:val="fr-CA"/>
        </w:rPr>
        <w:t>(</w:t>
      </w:r>
      <w:r>
        <w:rPr>
          <w:lang w:val="fr-CA"/>
        </w:rPr>
        <w:t>résidents du nord de l’</w:t>
      </w:r>
      <w:r w:rsidRPr="009F04CD">
        <w:rPr>
          <w:lang w:val="fr-CA"/>
        </w:rPr>
        <w:t xml:space="preserve">Ontario, </w:t>
      </w:r>
      <w:r>
        <w:rPr>
          <w:lang w:val="fr-CA"/>
        </w:rPr>
        <w:t>résidents du sud de l’</w:t>
      </w:r>
      <w:r w:rsidRPr="009F04CD">
        <w:rPr>
          <w:lang w:val="fr-CA"/>
        </w:rPr>
        <w:t xml:space="preserve">Alberta, </w:t>
      </w:r>
      <w:r>
        <w:rPr>
          <w:lang w:val="fr-CA"/>
        </w:rPr>
        <w:t xml:space="preserve">parents d’enfants de moins de 12 ans de </w:t>
      </w:r>
      <w:r w:rsidRPr="009F04CD">
        <w:rPr>
          <w:lang w:val="fr-CA"/>
        </w:rPr>
        <w:t>Qu</w:t>
      </w:r>
      <w:r>
        <w:rPr>
          <w:lang w:val="fr-CA"/>
        </w:rPr>
        <w:t>é</w:t>
      </w:r>
      <w:r w:rsidRPr="009F04CD">
        <w:rPr>
          <w:lang w:val="fr-CA"/>
        </w:rPr>
        <w:t xml:space="preserve">bec, </w:t>
      </w:r>
      <w:r>
        <w:rPr>
          <w:lang w:val="fr-CA"/>
        </w:rPr>
        <w:t>résidents de grandes villes et de villes de taille moyenne de la Colombie-Britannique, francophones du Nouveau-B</w:t>
      </w:r>
      <w:r w:rsidRPr="009F04CD">
        <w:rPr>
          <w:lang w:val="fr-CA"/>
        </w:rPr>
        <w:t xml:space="preserve">runswick, </w:t>
      </w:r>
      <w:r>
        <w:rPr>
          <w:lang w:val="fr-CA"/>
        </w:rPr>
        <w:t xml:space="preserve">parents d’enfants de moins de 12 ans de grandes villes du </w:t>
      </w:r>
      <w:r w:rsidRPr="009F04CD">
        <w:rPr>
          <w:lang w:val="fr-CA"/>
        </w:rPr>
        <w:t>Manitoba)</w:t>
      </w:r>
      <w:bookmarkEnd w:id="36"/>
      <w:bookmarkEnd w:id="37"/>
    </w:p>
    <w:p w14:paraId="3A74FCAF" w14:textId="77777777" w:rsidR="00654709" w:rsidRPr="009F04CD" w:rsidRDefault="00654709" w:rsidP="00654709">
      <w:pPr>
        <w:rPr>
          <w:lang w:val="fr-CA"/>
        </w:rPr>
      </w:pPr>
      <w:r>
        <w:rPr>
          <w:lang w:val="fr-CA"/>
        </w:rPr>
        <w:t>Dans s</w:t>
      </w:r>
      <w:r w:rsidRPr="009F04CD">
        <w:rPr>
          <w:lang w:val="fr-CA"/>
        </w:rPr>
        <w:t>ix group</w:t>
      </w:r>
      <w:r>
        <w:rPr>
          <w:lang w:val="fr-CA"/>
        </w:rPr>
        <w:t>e</w:t>
      </w:r>
      <w:r w:rsidRPr="009F04CD">
        <w:rPr>
          <w:lang w:val="fr-CA"/>
        </w:rPr>
        <w:t>s</w:t>
      </w:r>
      <w:r>
        <w:rPr>
          <w:lang w:val="fr-CA"/>
        </w:rPr>
        <w:t xml:space="preserve">, les participants ont discuté de la manière dont ils reconnaissaient habituellement les messages du gouvernement fédéral et de ce qu’ils pensaient des éléments du Programme de coordination de l’image de marque qui accompagnent ces </w:t>
      </w:r>
      <w:r w:rsidRPr="009F04CD">
        <w:rPr>
          <w:lang w:val="fr-CA"/>
        </w:rPr>
        <w:t xml:space="preserve">messages. </w:t>
      </w:r>
    </w:p>
    <w:p w14:paraId="350E8A36" w14:textId="77777777" w:rsidR="00654709" w:rsidRPr="009F04CD" w:rsidRDefault="00654709" w:rsidP="00654709">
      <w:pPr>
        <w:rPr>
          <w:lang w:val="fr-CA"/>
        </w:rPr>
      </w:pPr>
      <w:r>
        <w:rPr>
          <w:lang w:val="fr-CA"/>
        </w:rPr>
        <w:t>Les p</w:t>
      </w:r>
      <w:r w:rsidRPr="009F04CD">
        <w:rPr>
          <w:lang w:val="fr-CA"/>
        </w:rPr>
        <w:t xml:space="preserve">articipants </w:t>
      </w:r>
      <w:r>
        <w:rPr>
          <w:lang w:val="fr-CA"/>
        </w:rPr>
        <w:t xml:space="preserve">ont dit se fier à plusieurs indicateurs pour reconnaître les communications fédérales, y compris le « logo » </w:t>
      </w:r>
      <w:r w:rsidRPr="009F04CD">
        <w:rPr>
          <w:lang w:val="fr-CA"/>
        </w:rPr>
        <w:t>(</w:t>
      </w:r>
      <w:r>
        <w:rPr>
          <w:lang w:val="fr-CA"/>
        </w:rPr>
        <w:t>faisant référence au mot-symbole « Canada »)</w:t>
      </w:r>
      <w:r w:rsidRPr="009F04CD">
        <w:rPr>
          <w:lang w:val="fr-CA"/>
        </w:rPr>
        <w:t xml:space="preserve">, </w:t>
      </w:r>
      <w:r>
        <w:rPr>
          <w:lang w:val="fr-CA"/>
        </w:rPr>
        <w:t xml:space="preserve">le slogan qui explique clairement que l’information provient du gouvernement du </w:t>
      </w:r>
      <w:r w:rsidRPr="009F04CD">
        <w:rPr>
          <w:lang w:val="fr-CA"/>
        </w:rPr>
        <w:t xml:space="preserve">Canada, </w:t>
      </w:r>
      <w:r>
        <w:rPr>
          <w:lang w:val="fr-CA"/>
        </w:rPr>
        <w:t>et la présence du nom de domaine « </w:t>
      </w:r>
      <w:r w:rsidRPr="009F04CD">
        <w:rPr>
          <w:lang w:val="fr-CA"/>
        </w:rPr>
        <w:t>gc.ca</w:t>
      </w:r>
      <w:r>
        <w:rPr>
          <w:lang w:val="fr-CA"/>
        </w:rPr>
        <w:t xml:space="preserve"> » pour l’information en ligne. Plusieurs s’entendaient pour dire que la présentation des communications du gouvernement du Canada leur était familière puisqu’elle était la même depuis quelque temps. Interrogés à savoir comment ils savaient que l’information qu’ils peuvent seulement entendre </w:t>
      </w:r>
      <w:r w:rsidRPr="009F04CD">
        <w:rPr>
          <w:lang w:val="fr-CA"/>
        </w:rPr>
        <w:t>(</w:t>
      </w:r>
      <w:r>
        <w:rPr>
          <w:lang w:val="fr-CA"/>
        </w:rPr>
        <w:t>à la radio par exemple</w:t>
      </w:r>
      <w:r w:rsidRPr="009F04CD">
        <w:rPr>
          <w:lang w:val="fr-CA"/>
        </w:rPr>
        <w:t xml:space="preserve">) </w:t>
      </w:r>
      <w:r>
        <w:rPr>
          <w:lang w:val="fr-CA"/>
        </w:rPr>
        <w:t xml:space="preserve">provient du gouvernement fédéral, les participants ont parlé du refrain publicitaire qui leur était familier </w:t>
      </w:r>
      <w:r w:rsidRPr="009F04CD">
        <w:rPr>
          <w:lang w:val="fr-CA"/>
        </w:rPr>
        <w:t>(</w:t>
      </w:r>
      <w:r>
        <w:rPr>
          <w:lang w:val="fr-CA"/>
        </w:rPr>
        <w:t>la signature musicale</w:t>
      </w:r>
      <w:r w:rsidRPr="009F04CD">
        <w:rPr>
          <w:lang w:val="fr-CA"/>
        </w:rPr>
        <w:t xml:space="preserve">) </w:t>
      </w:r>
      <w:r>
        <w:rPr>
          <w:lang w:val="fr-CA"/>
        </w:rPr>
        <w:t xml:space="preserve">et la voix qu’on entend (ils ont supposé que c’était toujours une voix féminine) indiquant qu’il s’agit d’un message du gouvernement du </w:t>
      </w:r>
      <w:r w:rsidRPr="009F04CD">
        <w:rPr>
          <w:lang w:val="fr-CA"/>
        </w:rPr>
        <w:t xml:space="preserve">Canada. </w:t>
      </w:r>
    </w:p>
    <w:p w14:paraId="09D8FBC8" w14:textId="77777777" w:rsidR="00654709" w:rsidRPr="009F04CD" w:rsidRDefault="00654709" w:rsidP="00654709">
      <w:pPr>
        <w:rPr>
          <w:lang w:val="fr-CA"/>
        </w:rPr>
      </w:pPr>
      <w:r>
        <w:rPr>
          <w:lang w:val="fr-CA"/>
        </w:rPr>
        <w:t xml:space="preserve">Lorsque nous leur avons présenté le mot-symbole du gouvernement du Canada à l’écran, presque tous les participants l’ont reconnu, certains ont même confirmé qu’il s’agissait du « logo » auquel ils avaient fait référence plus tôt. Plusieurs se sont rappelé avoir vu cette image sur la correspondance, les sites Web et les immeubles fédéraux, dans les publicités télévisées, en plus de l’associer aux organisations comme la Gendarmerie royale du Canada (GRC). De façon générale, les participants avaient l’impression que le mot-symbole laissait entendre que l’information qui l’accompagne est légitime, fiable et digne d’attention. Sur une note plus personnelle, certains ont dit qu’il inspirait la confiance et créait un sentiment d’appartenance, alors que d’autres ont mentionné qu’ils ressentiraient de l’anxiété en le voyant sur de la correspondance en lien avec une déclaration de revenus, par exemple. D’autres ont réagi de façon plus neutre, considérant que le mot-symbole n’était ni positif ni négatif, et ont mentionné que ce sentiment dépendrait de l’information qui y serait associée.  </w:t>
      </w:r>
      <w:r w:rsidRPr="009F04CD">
        <w:rPr>
          <w:lang w:val="fr-CA"/>
        </w:rPr>
        <w:t xml:space="preserve"> </w:t>
      </w:r>
    </w:p>
    <w:p w14:paraId="48570A35" w14:textId="643FEA0A" w:rsidR="00371AB2" w:rsidRPr="00081B40" w:rsidRDefault="00654709" w:rsidP="00654709">
      <w:pPr>
        <w:rPr>
          <w:lang w:val="fr-CA"/>
        </w:rPr>
      </w:pPr>
      <w:r>
        <w:rPr>
          <w:lang w:val="fr-CA"/>
        </w:rPr>
        <w:t xml:space="preserve">Nous leur avons également fait entendre la signature musicale officielle du gouvernement du </w:t>
      </w:r>
      <w:r w:rsidRPr="009F04CD">
        <w:rPr>
          <w:lang w:val="fr-CA"/>
        </w:rPr>
        <w:t>Canada</w:t>
      </w:r>
      <w:r>
        <w:rPr>
          <w:lang w:val="fr-CA"/>
        </w:rPr>
        <w:t xml:space="preserve">. Presque tous les participants l’avaient déjà entendue et ont reconnu le refrain publicitaire qui reprend les quatre premières notes de l’hymne national du </w:t>
      </w:r>
      <w:r w:rsidRPr="009F04CD">
        <w:rPr>
          <w:lang w:val="fr-CA"/>
        </w:rPr>
        <w:t>Canad</w:t>
      </w:r>
      <w:r>
        <w:rPr>
          <w:lang w:val="fr-CA"/>
        </w:rPr>
        <w:t xml:space="preserve">a. Plusieurs étaient d’avis que la signature musicale avait comme but premier de créer un signal sonore indiquant que l’information provenait du gouvernement du </w:t>
      </w:r>
      <w:r w:rsidRPr="009F04CD">
        <w:rPr>
          <w:lang w:val="fr-CA"/>
        </w:rPr>
        <w:t xml:space="preserve">Canada, </w:t>
      </w:r>
      <w:r>
        <w:rPr>
          <w:lang w:val="fr-CA"/>
        </w:rPr>
        <w:t>surtout en l’absence d’éléments visuels</w:t>
      </w:r>
      <w:r w:rsidR="00371AB2" w:rsidRPr="00081B40">
        <w:rPr>
          <w:lang w:val="fr-CA"/>
        </w:rPr>
        <w:t xml:space="preserve">. </w:t>
      </w:r>
    </w:p>
    <w:p w14:paraId="273AFE6D" w14:textId="77777777" w:rsidR="00711B38" w:rsidRPr="000E72D8" w:rsidRDefault="00711B38" w:rsidP="00711B38">
      <w:pPr>
        <w:pStyle w:val="Heading2"/>
        <w:rPr>
          <w:lang w:val="fr-CA"/>
        </w:rPr>
      </w:pPr>
      <w:bookmarkStart w:id="38" w:name="_Toc101957190"/>
      <w:r w:rsidRPr="000E72D8">
        <w:rPr>
          <w:lang w:val="fr-CA"/>
        </w:rPr>
        <w:t>Opioïdes (nord de l’Ontario, sud de l’Alberta)</w:t>
      </w:r>
      <w:bookmarkEnd w:id="38"/>
    </w:p>
    <w:p w14:paraId="1D3F675A" w14:textId="77777777" w:rsidR="00711B38" w:rsidRPr="000E72D8" w:rsidRDefault="00711B38" w:rsidP="00711B38">
      <w:pPr>
        <w:rPr>
          <w:lang w:val="fr-CA"/>
        </w:rPr>
      </w:pPr>
      <w:r w:rsidRPr="000E72D8">
        <w:rPr>
          <w:rFonts w:cs="Segoe UI"/>
          <w:szCs w:val="20"/>
          <w:lang w:val="fr-CA"/>
        </w:rPr>
        <w:t xml:space="preserve">Deux groupes ont discuté de </w:t>
      </w:r>
      <w:bookmarkStart w:id="39" w:name="_Hlk101695093"/>
      <w:r w:rsidRPr="000E72D8">
        <w:rPr>
          <w:rFonts w:cs="Segoe UI"/>
          <w:szCs w:val="20"/>
          <w:lang w:val="fr-CA"/>
        </w:rPr>
        <w:t>l’augmentation des cas de dépendance aux opioïdes et des décès signalés dans tout le pays qui lui sont attribuables</w:t>
      </w:r>
      <w:bookmarkEnd w:id="39"/>
      <w:r w:rsidRPr="000E72D8">
        <w:rPr>
          <w:rFonts w:cs="Segoe UI"/>
          <w:szCs w:val="20"/>
          <w:lang w:val="fr-CA"/>
        </w:rPr>
        <w:t xml:space="preserve">. La plupart des participants avaient au moins entendu parler de cette question, et beaucoup ont exprimé leur inquiétude face à ce qu’ils percevaient comme un problème croissant au sein de leur propre collectivité. Si certains se souvenaient d’avoir </w:t>
      </w:r>
      <w:r w:rsidRPr="000E72D8">
        <w:rPr>
          <w:rFonts w:cs="Segoe UI"/>
          <w:szCs w:val="20"/>
          <w:lang w:val="fr-CA"/>
        </w:rPr>
        <w:lastRenderedPageBreak/>
        <w:t>entendu parler du problème des opioïdes dans les médias, ils étaient d’avis que ces derniers ne rendaient pas suffisamment compte de l’ampleur et de la portée de la crise</w:t>
      </w:r>
      <w:r w:rsidRPr="000E72D8">
        <w:rPr>
          <w:lang w:val="fr-CA"/>
        </w:rPr>
        <w:t xml:space="preserve">. </w:t>
      </w:r>
    </w:p>
    <w:p w14:paraId="246CB3AD" w14:textId="77777777" w:rsidR="00711B38" w:rsidRPr="000E72D8" w:rsidRDefault="00711B38" w:rsidP="00711B38">
      <w:pPr>
        <w:rPr>
          <w:lang w:val="fr-CA"/>
        </w:rPr>
      </w:pPr>
      <w:r w:rsidRPr="000E72D8">
        <w:rPr>
          <w:lang w:val="fr-CA"/>
        </w:rPr>
        <w:t xml:space="preserve">Interrogés sur les personnes qui, selon eux, sont les plus touchées par ce problème, les participants étaient principalement d’avis que la dépendance aux opioïdes pouvait être vécue par n’importe qui. Ils ont toutefois ajouté que des problèmes comme l’itinérance, le statut socioéconomique, la santé mentale, la douleur chronique et les traumatismes passés pouvaient tous jouer un rôle dans la dépendance aux opioïdes. À la question de savoir qui ou quoi peut être à l’origine de ce problème, plusieurs ont répondu que les fabricants de produits pharmaceutiques qui conçoivent des produits dangereux et les médecins qui prescrivent ces substances de manière excessive en sont les principaux responsables. D’autres ont suggéré que l’augmentation de la puissance des opioïdes au cours des dernières années, ainsi que le manque de sensibilisation aux dangers posés par ces médicaments avaient également contribué à exacerber le problème. Plusieurs participants ont estimé que la dépendance aux opioïdes était sans doute causée par un certain nombre de facteurs interdépendants, et que ceux-ci variaient probablement d’une personne à l’autre. </w:t>
      </w:r>
    </w:p>
    <w:p w14:paraId="7935AE5D" w14:textId="77777777" w:rsidR="00711B38" w:rsidRPr="000E72D8" w:rsidRDefault="00711B38" w:rsidP="00711B38">
      <w:pPr>
        <w:rPr>
          <w:lang w:val="fr-CA"/>
        </w:rPr>
      </w:pPr>
      <w:r w:rsidRPr="000E72D8">
        <w:rPr>
          <w:lang w:val="fr-CA"/>
        </w:rPr>
        <w:t xml:space="preserve">Après avoir examiné une liste de facteurs potentiels à l’origine de la crise des opioïdes, les participants ont réitéré leurs commentaires précédents, estimant que les médecins et les compagnies pharmaceutiques portaient la plus grande part de responsabilité dans cette crise croissante. Le manque de services de police et les personnes qui prennent de mauvaises décisions ont également été mentionnés par certains participants, tandis que peu d’entre eux ont pointé du doigt les gangs ou un contrôle insuffisant aux frontières. Lorsque nous leur avons demandé ce que le gouvernement du Canada pourrait faire pour résoudre le problème des opioïdes, plusieurs ont estimé qu’il fallait responsabiliser davantage les médecins et les compagnies pharmaceutiques, favoriser un traitement individuel des patients et déterminer au cas par cas la pertinence de recourir aux opioïdes. Les participants ont également suggéré que le gouvernement fédéral devrait s’efforcer de mieux informer les gens sur ces substances et accroître les ressources en santé mentale afin d’encourager les gens à chercher l’aide nécessaire plutôt que de se tourner vers les drogues. </w:t>
      </w:r>
    </w:p>
    <w:p w14:paraId="787324A3" w14:textId="1B6F20AC" w:rsidR="002B12EC" w:rsidRPr="00081B40" w:rsidRDefault="00711B38" w:rsidP="00711B38">
      <w:pPr>
        <w:rPr>
          <w:lang w:val="fr-CA"/>
        </w:rPr>
      </w:pPr>
      <w:r w:rsidRPr="000E72D8">
        <w:rPr>
          <w:lang w:val="fr-CA"/>
        </w:rPr>
        <w:t>En discutant d’un plan de la ville de Vancouver visant à obtenir l’approbation de Santé Canada pour décriminaliser la possession de petites quantités de drogues illicites, la plupart des participants ont estimé qu’il s’agirait d’un pas dans la bonne direction en ce qui a trait à la lutte contre la dépendance et la reconnaissance des utilisateurs d’opioïdes. Si les participants se sont montrés généralement favorables à l’adoption d’une approche axée sur la réduction des méfaits, certains craignaient que le système de soins de santé ne soit surchargé et ont suggéré que tout changement soit introduit progressivement. La plupart ont estimé que cette approche valait la peine d’être essayée, et qu’une telle stratégie pourrait contribuer à réduire la stigmatisation subie par les utilisateurs d’opioïdes et les inciter à chercher un traitement</w:t>
      </w:r>
      <w:r w:rsidR="002B12EC" w:rsidRPr="00081B40">
        <w:rPr>
          <w:lang w:val="fr-CA"/>
        </w:rPr>
        <w:t xml:space="preserve">.  </w:t>
      </w:r>
    </w:p>
    <w:p w14:paraId="6ED24F57" w14:textId="77777777" w:rsidR="00711B38" w:rsidRPr="000E72D8" w:rsidRDefault="00711B38" w:rsidP="00711B38">
      <w:pPr>
        <w:pStyle w:val="Heading2"/>
        <w:rPr>
          <w:lang w:val="fr-CA"/>
        </w:rPr>
      </w:pPr>
      <w:bookmarkStart w:id="40" w:name="_Toc101957191"/>
      <w:r w:rsidRPr="000E72D8">
        <w:rPr>
          <w:lang w:val="fr-CA"/>
        </w:rPr>
        <w:t>Enjeux locaux (Territoires du Nord-Ouest)</w:t>
      </w:r>
      <w:bookmarkEnd w:id="40"/>
    </w:p>
    <w:p w14:paraId="153AA25C" w14:textId="77777777" w:rsidR="00711B38" w:rsidRPr="000E72D8" w:rsidRDefault="00711B38" w:rsidP="00711B38">
      <w:pPr>
        <w:rPr>
          <w:rFonts w:cs="Segoe UI"/>
          <w:szCs w:val="20"/>
          <w:lang w:val="fr-CA"/>
        </w:rPr>
      </w:pPr>
      <w:r w:rsidRPr="000E72D8">
        <w:rPr>
          <w:rFonts w:cs="Segoe UI"/>
          <w:szCs w:val="20"/>
          <w:lang w:val="fr-CA"/>
        </w:rPr>
        <w:t xml:space="preserve">Le groupe des Territoires du Nord-Ouest (T.N.-O.) a discuté des problèmes propres à la région. S’exprimant sur les secteurs qui ont le plus besoin d’aide au sein des T.N.-O., les participants ont notamment mentionné les soins de santé, les services et l’hôtellerie, les transports et les </w:t>
      </w:r>
      <w:r w:rsidRPr="000E72D8">
        <w:rPr>
          <w:rFonts w:cs="Segoe UI"/>
          <w:szCs w:val="20"/>
          <w:lang w:val="fr-CA"/>
        </w:rPr>
        <w:lastRenderedPageBreak/>
        <w:t xml:space="preserve">télécommunications. Si les participants se souvenaient d’un certain soutien fédéral à l’industrie minière et au secteur de l’hôtellerie (en raison de la pandémie), ils estimaient de manière générale que peu d’aide financière avait été consentie aux T.N.-O. par le gouvernement du Canada. Il a également été mentionné que, s’il existe de nombreux programmes de soutien, les critères d’admissibilité sont souvent perçus comme étant trop restrictifs pour que la plupart des personnes puissent y avoir accès.  </w:t>
      </w:r>
    </w:p>
    <w:p w14:paraId="057370AD" w14:textId="77777777" w:rsidR="00711B38" w:rsidRPr="000E72D8" w:rsidRDefault="00711B38" w:rsidP="00711B38">
      <w:pPr>
        <w:rPr>
          <w:rFonts w:cs="Segoe UI"/>
          <w:szCs w:val="20"/>
          <w:lang w:val="fr-CA"/>
        </w:rPr>
      </w:pPr>
      <w:r w:rsidRPr="000E72D8">
        <w:rPr>
          <w:rFonts w:cs="Segoe UI"/>
          <w:szCs w:val="20"/>
          <w:lang w:val="fr-CA"/>
        </w:rPr>
        <w:t xml:space="preserve">Invités à déterminer d’autres secteurs propres à la région auxquels le gouvernement du Canada devrait accorder plus d’attention, les participants ont mentionné le logement et les infrastructures, des services de garde abordables, la réduction du coût de la vie, des efforts accrus pour attirer des travailleurs talentueux et une augmentation du financement des activités sportives et culturelles, surtout pour les jeunes. Beaucoup étaient d’avis que ces secteurs font depuis longtemps l’objet d’un sous-financement. </w:t>
      </w:r>
    </w:p>
    <w:p w14:paraId="46158F19" w14:textId="38B65ABD" w:rsidR="002B12EC" w:rsidRPr="00081B40" w:rsidRDefault="00711B38" w:rsidP="00711B38">
      <w:pPr>
        <w:rPr>
          <w:rFonts w:cs="Segoe UI"/>
          <w:szCs w:val="20"/>
          <w:lang w:val="fr-CA"/>
        </w:rPr>
      </w:pPr>
      <w:r w:rsidRPr="000E72D8">
        <w:rPr>
          <w:rFonts w:cs="Segoe UI"/>
          <w:szCs w:val="20"/>
          <w:lang w:val="fr-CA"/>
        </w:rPr>
        <w:t>La discussion a ensuite porté sur les problèmes environnementaux laissés dans le sillage de la fermeture de la mine Giant, au nord de Yellowknife. Lorsque nous leur avons demandé s’ils étaient au courant des mesures prises par le gouvernement du Canada pour soutenir le nettoyage, les participants ont fourni un large éventail de réponses, certains ayant personnellement contribué à ces efforts de nettoyage, tandis que d’autres n’étaient pas au courant ou n’avaient que vaguement entendu parler de la question. De l’avis général, les sociétés minières qui ont exploité ces installations devraient assumer une plus grande responsabilité du point de vue financier. En outre, plusieurs participants ont souligné la nécessité de consulter davantage les peuples autochtones de la région pour déterminer la meilleure façon de procéder lorsqu’il sera question de projets d’exploitation et d’exploration minières</w:t>
      </w:r>
      <w:r w:rsidR="004041DD" w:rsidRPr="00081B40">
        <w:rPr>
          <w:rFonts w:cs="Segoe UI"/>
          <w:szCs w:val="20"/>
          <w:lang w:val="fr-CA"/>
        </w:rPr>
        <w:t xml:space="preserve">. </w:t>
      </w:r>
      <w:r w:rsidR="002B12EC" w:rsidRPr="00081B40">
        <w:rPr>
          <w:rFonts w:cs="Segoe UI"/>
          <w:szCs w:val="20"/>
          <w:lang w:val="fr-CA"/>
        </w:rPr>
        <w:t xml:space="preserve"> </w:t>
      </w:r>
    </w:p>
    <w:p w14:paraId="0148964F" w14:textId="77777777" w:rsidR="00E9546E" w:rsidRPr="00EB20A6" w:rsidRDefault="00E9546E" w:rsidP="00E9546E">
      <w:pPr>
        <w:pStyle w:val="Heading2"/>
        <w:rPr>
          <w:lang w:val="fr-CA"/>
        </w:rPr>
      </w:pPr>
      <w:bookmarkStart w:id="41" w:name="_Hlk101712427"/>
      <w:bookmarkStart w:id="42" w:name="_Toc101957192"/>
      <w:r>
        <w:rPr>
          <w:bCs/>
          <w:lang w:val="fr-CA"/>
        </w:rPr>
        <w:t>Discours du Trône</w:t>
      </w:r>
      <w:r w:rsidRPr="00EB20A6">
        <w:rPr>
          <w:bCs/>
          <w:lang w:val="fr-CA"/>
        </w:rPr>
        <w:t xml:space="preserve"> </w:t>
      </w:r>
      <w:r w:rsidRPr="00EB20A6">
        <w:rPr>
          <w:lang w:val="fr-CA"/>
        </w:rPr>
        <w:t>(</w:t>
      </w:r>
      <w:r>
        <w:rPr>
          <w:lang w:val="fr-CA"/>
        </w:rPr>
        <w:t>résidents du nord de l’Ontario</w:t>
      </w:r>
      <w:r w:rsidRPr="00EB20A6">
        <w:rPr>
          <w:lang w:val="fr-CA"/>
        </w:rPr>
        <w:t xml:space="preserve">, </w:t>
      </w:r>
      <w:r>
        <w:rPr>
          <w:lang w:val="fr-CA"/>
        </w:rPr>
        <w:t>résidents du sud de l’Alberta</w:t>
      </w:r>
      <w:r w:rsidRPr="00EB20A6">
        <w:rPr>
          <w:lang w:val="fr-CA"/>
        </w:rPr>
        <w:t xml:space="preserve">, </w:t>
      </w:r>
      <w:r>
        <w:rPr>
          <w:lang w:val="fr-CA"/>
        </w:rPr>
        <w:t>résidents des basses-terres continentales de la Colombie-Britannique comptant acheter une propriété</w:t>
      </w:r>
      <w:r w:rsidRPr="00EB20A6">
        <w:rPr>
          <w:lang w:val="fr-CA"/>
        </w:rPr>
        <w:t xml:space="preserve">, </w:t>
      </w:r>
      <w:r>
        <w:rPr>
          <w:lang w:val="fr-CA"/>
        </w:rPr>
        <w:t>leaders d’opinion de Toronto</w:t>
      </w:r>
      <w:r w:rsidRPr="00EB20A6">
        <w:rPr>
          <w:lang w:val="fr-CA"/>
        </w:rPr>
        <w:t xml:space="preserve">, </w:t>
      </w:r>
      <w:r>
        <w:rPr>
          <w:lang w:val="fr-CA"/>
        </w:rPr>
        <w:t>résidents de grandes villes de l’Alberta comptant acheter une propriété</w:t>
      </w:r>
      <w:bookmarkEnd w:id="41"/>
      <w:r w:rsidRPr="00EB20A6">
        <w:rPr>
          <w:lang w:val="fr-CA"/>
        </w:rPr>
        <w:t>)</w:t>
      </w:r>
      <w:bookmarkEnd w:id="42"/>
    </w:p>
    <w:p w14:paraId="58BAF66A" w14:textId="77777777" w:rsidR="00E9546E" w:rsidRPr="00EB20A6" w:rsidRDefault="00E9546E" w:rsidP="00E9546E">
      <w:pPr>
        <w:rPr>
          <w:lang w:val="fr-CA"/>
        </w:rPr>
      </w:pPr>
      <w:r>
        <w:rPr>
          <w:rFonts w:cs="Segoe UI"/>
          <w:szCs w:val="20"/>
          <w:lang w:val="fr-CA"/>
        </w:rPr>
        <w:t>Le discours du Trône</w:t>
      </w:r>
      <w:r w:rsidRPr="00EB20A6">
        <w:rPr>
          <w:rFonts w:cs="Segoe UI"/>
          <w:szCs w:val="20"/>
          <w:lang w:val="fr-CA"/>
        </w:rPr>
        <w:t xml:space="preserve"> </w:t>
      </w:r>
      <w:r>
        <w:rPr>
          <w:rFonts w:cs="Segoe UI"/>
          <w:szCs w:val="20"/>
          <w:lang w:val="fr-CA"/>
        </w:rPr>
        <w:t>lu</w:t>
      </w:r>
      <w:r w:rsidRPr="00EB20A6">
        <w:rPr>
          <w:rFonts w:cs="Segoe UI"/>
          <w:szCs w:val="20"/>
          <w:lang w:val="fr-CA"/>
        </w:rPr>
        <w:t xml:space="preserve"> </w:t>
      </w:r>
      <w:r>
        <w:rPr>
          <w:rFonts w:cs="Segoe UI"/>
          <w:szCs w:val="20"/>
          <w:lang w:val="fr-CA"/>
        </w:rPr>
        <w:t>le 23 novembre 2021 par la gouverneure générale du Canada</w:t>
      </w:r>
      <w:r w:rsidRPr="00EB20A6">
        <w:rPr>
          <w:rFonts w:cs="Segoe UI"/>
          <w:szCs w:val="20"/>
          <w:lang w:val="fr-CA"/>
        </w:rPr>
        <w:t xml:space="preserve"> </w:t>
      </w:r>
      <w:r>
        <w:rPr>
          <w:rFonts w:cs="Segoe UI"/>
          <w:szCs w:val="20"/>
          <w:lang w:val="fr-CA"/>
        </w:rPr>
        <w:t>a fait l’objet de discussions dans cinq groupes</w:t>
      </w:r>
      <w:r w:rsidRPr="00EB20A6">
        <w:rPr>
          <w:lang w:val="fr-CA"/>
        </w:rPr>
        <w:t xml:space="preserve">. </w:t>
      </w:r>
      <w:r>
        <w:rPr>
          <w:lang w:val="fr-CA"/>
        </w:rPr>
        <w:t>Seuls</w:t>
      </w:r>
      <w:r w:rsidRPr="00EB20A6">
        <w:rPr>
          <w:lang w:val="fr-CA"/>
        </w:rPr>
        <w:t xml:space="preserve"> </w:t>
      </w:r>
      <w:r>
        <w:rPr>
          <w:lang w:val="fr-CA"/>
        </w:rPr>
        <w:t>quelques participants savaient qu’il avait eu lieu</w:t>
      </w:r>
      <w:r w:rsidRPr="00EB20A6">
        <w:rPr>
          <w:lang w:val="fr-CA"/>
        </w:rPr>
        <w:t xml:space="preserve">. </w:t>
      </w:r>
      <w:r>
        <w:rPr>
          <w:rFonts w:cs="Segoe UI"/>
          <w:szCs w:val="20"/>
          <w:lang w:val="fr-CA"/>
        </w:rPr>
        <w:t>Nous avons rappelé aux groupes que</w:t>
      </w:r>
      <w:r w:rsidRPr="0024617C">
        <w:rPr>
          <w:rFonts w:cs="Segoe UI"/>
          <w:szCs w:val="20"/>
          <w:lang w:val="fr-CA"/>
        </w:rPr>
        <w:t xml:space="preserve"> </w:t>
      </w:r>
      <w:r>
        <w:rPr>
          <w:rFonts w:cs="Segoe UI"/>
          <w:szCs w:val="20"/>
          <w:lang w:val="fr-CA"/>
        </w:rPr>
        <w:t>le discours du Trône sert à exposer</w:t>
      </w:r>
      <w:r w:rsidRPr="00EB20A6">
        <w:rPr>
          <w:rFonts w:cs="Segoe UI"/>
          <w:szCs w:val="20"/>
          <w:lang w:val="fr-CA"/>
        </w:rPr>
        <w:t xml:space="preserve"> </w:t>
      </w:r>
      <w:r>
        <w:rPr>
          <w:rFonts w:cs="Segoe UI"/>
          <w:szCs w:val="20"/>
          <w:lang w:val="fr-CA"/>
        </w:rPr>
        <w:t xml:space="preserve">l’orientation et les objectifs du gouvernement fédéral </w:t>
      </w:r>
      <w:r>
        <w:rPr>
          <w:lang w:val="fr-CA"/>
        </w:rPr>
        <w:t>à l’ouverture d’une nouvelle session du Parlement</w:t>
      </w:r>
      <w:r w:rsidRPr="00EB20A6">
        <w:rPr>
          <w:lang w:val="fr-CA"/>
        </w:rPr>
        <w:t xml:space="preserve">. </w:t>
      </w:r>
    </w:p>
    <w:p w14:paraId="178C36AC" w14:textId="77777777" w:rsidR="00E9546E" w:rsidRPr="00EB20A6" w:rsidRDefault="00E9546E" w:rsidP="00E9546E">
      <w:pPr>
        <w:pStyle w:val="Heading3"/>
        <w:rPr>
          <w:lang w:val="fr-CA"/>
        </w:rPr>
      </w:pPr>
      <w:r>
        <w:rPr>
          <w:lang w:val="fr-CA"/>
        </w:rPr>
        <w:t>É</w:t>
      </w:r>
      <w:r w:rsidRPr="00EB20A6">
        <w:rPr>
          <w:lang w:val="fr-CA"/>
        </w:rPr>
        <w:t xml:space="preserve">valuation </w:t>
      </w:r>
      <w:r>
        <w:rPr>
          <w:lang w:val="fr-CA"/>
        </w:rPr>
        <w:t>des</w:t>
      </w:r>
      <w:r w:rsidRPr="00EB20A6">
        <w:rPr>
          <w:lang w:val="fr-CA"/>
        </w:rPr>
        <w:t xml:space="preserve"> </w:t>
      </w:r>
      <w:r>
        <w:rPr>
          <w:lang w:val="fr-CA"/>
        </w:rPr>
        <w:t>i</w:t>
      </w:r>
      <w:r w:rsidRPr="00EB20A6">
        <w:rPr>
          <w:lang w:val="fr-CA"/>
        </w:rPr>
        <w:t>nitiatives</w:t>
      </w:r>
      <w:r>
        <w:rPr>
          <w:lang w:val="fr-CA"/>
        </w:rPr>
        <w:t xml:space="preserve"> clés</w:t>
      </w:r>
      <w:r w:rsidRPr="00EB20A6">
        <w:rPr>
          <w:lang w:val="fr-CA"/>
        </w:rPr>
        <w:t xml:space="preserve"> (</w:t>
      </w:r>
      <w:r>
        <w:rPr>
          <w:lang w:val="fr-CA"/>
        </w:rPr>
        <w:t>résidents du nord de l’Ontario</w:t>
      </w:r>
      <w:r w:rsidRPr="00EB20A6">
        <w:rPr>
          <w:lang w:val="fr-CA"/>
        </w:rPr>
        <w:t xml:space="preserve">, </w:t>
      </w:r>
      <w:r>
        <w:rPr>
          <w:lang w:val="fr-CA"/>
        </w:rPr>
        <w:t>résidents du sud de l’Alberta</w:t>
      </w:r>
      <w:r w:rsidRPr="00EB20A6">
        <w:rPr>
          <w:lang w:val="fr-CA"/>
        </w:rPr>
        <w:t xml:space="preserve">, </w:t>
      </w:r>
      <w:r>
        <w:rPr>
          <w:lang w:val="fr-CA"/>
        </w:rPr>
        <w:t>leaders d’opinion de Toronto</w:t>
      </w:r>
      <w:r w:rsidRPr="00EB20A6">
        <w:rPr>
          <w:lang w:val="fr-CA"/>
        </w:rPr>
        <w:t>)</w:t>
      </w:r>
    </w:p>
    <w:p w14:paraId="791A3494" w14:textId="77777777" w:rsidR="00E9546E" w:rsidRPr="00EB20A6" w:rsidRDefault="00E9546E" w:rsidP="00E9546E">
      <w:pPr>
        <w:rPr>
          <w:lang w:val="fr-CA"/>
        </w:rPr>
      </w:pPr>
      <w:r>
        <w:rPr>
          <w:lang w:val="fr-CA"/>
        </w:rPr>
        <w:t>Trois groupes ont évalué une série d’initiatives</w:t>
      </w:r>
      <w:r w:rsidRPr="00EB20A6">
        <w:rPr>
          <w:lang w:val="fr-CA"/>
        </w:rPr>
        <w:t xml:space="preserve"> </w:t>
      </w:r>
      <w:r>
        <w:rPr>
          <w:lang w:val="fr-CA"/>
        </w:rPr>
        <w:t>clés présentées dans le discours du Trône</w:t>
      </w:r>
      <w:r w:rsidRPr="00EB20A6">
        <w:rPr>
          <w:lang w:val="fr-CA"/>
        </w:rPr>
        <w:t xml:space="preserve">. </w:t>
      </w:r>
      <w:r>
        <w:rPr>
          <w:lang w:val="fr-CA"/>
        </w:rPr>
        <w:t>Le Fonds pour accélérer la construction de logements</w:t>
      </w:r>
      <w:r w:rsidRPr="00EB20A6">
        <w:rPr>
          <w:lang w:val="fr-CA"/>
        </w:rPr>
        <w:t xml:space="preserve"> </w:t>
      </w:r>
      <w:r>
        <w:rPr>
          <w:lang w:val="fr-CA"/>
        </w:rPr>
        <w:t>a été considéré comme une initiative particulièrement utile, tout comme l’engagement d’achever le travail d’interdiction des</w:t>
      </w:r>
      <w:r w:rsidRPr="00EB20A6">
        <w:rPr>
          <w:lang w:val="fr-CA"/>
        </w:rPr>
        <w:t xml:space="preserve"> </w:t>
      </w:r>
      <w:r>
        <w:rPr>
          <w:lang w:val="fr-CA"/>
        </w:rPr>
        <w:t>thérapies de conversion</w:t>
      </w:r>
      <w:r w:rsidRPr="00EB20A6">
        <w:rPr>
          <w:lang w:val="fr-CA"/>
        </w:rPr>
        <w:t xml:space="preserve">. </w:t>
      </w:r>
      <w:r>
        <w:rPr>
          <w:lang w:val="fr-CA"/>
        </w:rPr>
        <w:t xml:space="preserve">Plusieurs participants appuyaient aussi les mesures liées au climat, tels le plafonnement et la réduction des </w:t>
      </w:r>
      <w:r w:rsidRPr="008007D7">
        <w:rPr>
          <w:lang w:val="fr-CA"/>
        </w:rPr>
        <w:t>émissions des secteurs pétrolier et gazier</w:t>
      </w:r>
      <w:r>
        <w:rPr>
          <w:lang w:val="fr-CA"/>
        </w:rPr>
        <w:t xml:space="preserve">, l’augmentation des investissements dans le </w:t>
      </w:r>
      <w:r>
        <w:rPr>
          <w:rFonts w:cs="Segoe UI"/>
          <w:szCs w:val="20"/>
          <w:lang w:val="fr-CA"/>
        </w:rPr>
        <w:t>transport en commun et la vente obligatoire de véhicules zéro émission (VZE) d’ici 2035</w:t>
      </w:r>
      <w:r w:rsidRPr="00EB20A6">
        <w:rPr>
          <w:lang w:val="fr-CA"/>
        </w:rPr>
        <w:t xml:space="preserve">. </w:t>
      </w:r>
      <w:r>
        <w:rPr>
          <w:lang w:val="fr-CA"/>
        </w:rPr>
        <w:t>Le rachat obligatoire des armes d’assaut</w:t>
      </w:r>
      <w:r w:rsidRPr="00EB20A6">
        <w:rPr>
          <w:lang w:val="fr-CA"/>
        </w:rPr>
        <w:t xml:space="preserve"> </w:t>
      </w:r>
      <w:r>
        <w:rPr>
          <w:lang w:val="fr-CA"/>
        </w:rPr>
        <w:t>a récolté quelques mentions favorables, mais certains participants</w:t>
      </w:r>
      <w:r w:rsidRPr="00EB20A6">
        <w:rPr>
          <w:lang w:val="fr-CA"/>
        </w:rPr>
        <w:t xml:space="preserve"> </w:t>
      </w:r>
      <w:r>
        <w:rPr>
          <w:lang w:val="fr-CA"/>
        </w:rPr>
        <w:t>s’attendaient à une faible participation de la part des propriétaires de ces armes</w:t>
      </w:r>
      <w:r w:rsidRPr="00EB20A6">
        <w:rPr>
          <w:lang w:val="fr-CA"/>
        </w:rPr>
        <w:t xml:space="preserve">. </w:t>
      </w:r>
      <w:r>
        <w:rPr>
          <w:lang w:val="fr-CA"/>
        </w:rPr>
        <w:t>Personne ne s’opposait à ce que</w:t>
      </w:r>
      <w:r w:rsidRPr="00EB20A6">
        <w:rPr>
          <w:lang w:val="fr-CA"/>
        </w:rPr>
        <w:t xml:space="preserve"> </w:t>
      </w:r>
      <w:r>
        <w:rPr>
          <w:lang w:val="fr-CA"/>
        </w:rPr>
        <w:t xml:space="preserve">le </w:t>
      </w:r>
      <w:r>
        <w:rPr>
          <w:lang w:val="fr-CA"/>
        </w:rPr>
        <w:lastRenderedPageBreak/>
        <w:t>gouvernement fédéral aille de l’avant avec les provinces et les territoires souhaitant interdire les armes de poing</w:t>
      </w:r>
      <w:r w:rsidRPr="00EB20A6">
        <w:rPr>
          <w:lang w:val="fr-CA"/>
        </w:rPr>
        <w:t xml:space="preserve">. </w:t>
      </w:r>
      <w:r>
        <w:rPr>
          <w:lang w:val="fr-CA"/>
        </w:rPr>
        <w:t>Quelques</w:t>
      </w:r>
      <w:r w:rsidRPr="00EB20A6">
        <w:rPr>
          <w:lang w:val="fr-CA"/>
        </w:rPr>
        <w:t xml:space="preserve"> participants </w:t>
      </w:r>
      <w:r>
        <w:rPr>
          <w:lang w:val="fr-CA"/>
        </w:rPr>
        <w:t>ont mentionné l’engagement de réduire</w:t>
      </w:r>
      <w:r w:rsidRPr="00EB20A6">
        <w:rPr>
          <w:lang w:val="fr-CA"/>
        </w:rPr>
        <w:t xml:space="preserve"> </w:t>
      </w:r>
      <w:r>
        <w:rPr>
          <w:lang w:val="fr-CA"/>
        </w:rPr>
        <w:t>les</w:t>
      </w:r>
      <w:r w:rsidRPr="00EB20A6">
        <w:rPr>
          <w:lang w:val="fr-CA"/>
        </w:rPr>
        <w:t xml:space="preserve"> </w:t>
      </w:r>
      <w:r>
        <w:rPr>
          <w:lang w:val="fr-CA"/>
        </w:rPr>
        <w:t>temps d’attente pour l’</w:t>
      </w:r>
      <w:r w:rsidRPr="00EB20A6">
        <w:rPr>
          <w:lang w:val="fr-CA"/>
        </w:rPr>
        <w:t xml:space="preserve">immigration </w:t>
      </w:r>
      <w:r>
        <w:rPr>
          <w:lang w:val="fr-CA"/>
        </w:rPr>
        <w:t>et</w:t>
      </w:r>
      <w:r w:rsidRPr="00EB20A6">
        <w:rPr>
          <w:lang w:val="fr-CA"/>
        </w:rPr>
        <w:t xml:space="preserve"> </w:t>
      </w:r>
      <w:r>
        <w:rPr>
          <w:lang w:val="fr-CA"/>
        </w:rPr>
        <w:t>d’accentuer les</w:t>
      </w:r>
      <w:r w:rsidRPr="00EB20A6">
        <w:rPr>
          <w:lang w:val="fr-CA"/>
        </w:rPr>
        <w:t xml:space="preserve"> efforts </w:t>
      </w:r>
      <w:r>
        <w:rPr>
          <w:lang w:val="fr-CA"/>
        </w:rPr>
        <w:t>de réunification des familles,</w:t>
      </w:r>
      <w:r w:rsidRPr="00EB20A6">
        <w:rPr>
          <w:lang w:val="fr-CA"/>
        </w:rPr>
        <w:t xml:space="preserve"> </w:t>
      </w:r>
      <w:r>
        <w:rPr>
          <w:lang w:val="fr-CA"/>
        </w:rPr>
        <w:t>jugeant que</w:t>
      </w:r>
      <w:r w:rsidRPr="00EB20A6">
        <w:rPr>
          <w:lang w:val="fr-CA"/>
        </w:rPr>
        <w:t xml:space="preserve"> </w:t>
      </w:r>
      <w:r>
        <w:rPr>
          <w:lang w:val="fr-CA"/>
        </w:rPr>
        <w:t>cette initiative non seulement profiterait à ces familles,</w:t>
      </w:r>
      <w:r w:rsidRPr="00EB20A6">
        <w:rPr>
          <w:lang w:val="fr-CA"/>
        </w:rPr>
        <w:t xml:space="preserve"> </w:t>
      </w:r>
      <w:r>
        <w:rPr>
          <w:lang w:val="fr-CA"/>
        </w:rPr>
        <w:t>mais viendrait grossir les rangs de la main-d’œuvre canadienne</w:t>
      </w:r>
      <w:r w:rsidRPr="00EB20A6">
        <w:rPr>
          <w:lang w:val="fr-CA"/>
        </w:rPr>
        <w:t xml:space="preserve">. </w:t>
      </w:r>
      <w:r>
        <w:rPr>
          <w:lang w:val="fr-CA"/>
        </w:rPr>
        <w:t>La proposition de construire un monument national</w:t>
      </w:r>
      <w:r w:rsidRPr="00EB20A6">
        <w:rPr>
          <w:lang w:val="fr-CA"/>
        </w:rPr>
        <w:t xml:space="preserve"> </w:t>
      </w:r>
      <w:r>
        <w:rPr>
          <w:lang w:val="fr-CA"/>
        </w:rPr>
        <w:t>à la mémoire des survivants des pensionnats</w:t>
      </w:r>
      <w:r w:rsidRPr="00EB20A6">
        <w:rPr>
          <w:lang w:val="fr-CA"/>
        </w:rPr>
        <w:t xml:space="preserve"> </w:t>
      </w:r>
      <w:r>
        <w:rPr>
          <w:lang w:val="fr-CA"/>
        </w:rPr>
        <w:t>a suscité une vague de réactions</w:t>
      </w:r>
      <w:r w:rsidRPr="00EB20A6">
        <w:rPr>
          <w:lang w:val="fr-CA"/>
        </w:rPr>
        <w:t xml:space="preserve"> </w:t>
      </w:r>
      <w:r>
        <w:rPr>
          <w:lang w:val="fr-CA"/>
        </w:rPr>
        <w:t>négatives chez les</w:t>
      </w:r>
      <w:r w:rsidRPr="00EB20A6">
        <w:rPr>
          <w:lang w:val="fr-CA"/>
        </w:rPr>
        <w:t xml:space="preserve"> participants, </w:t>
      </w:r>
      <w:r>
        <w:rPr>
          <w:lang w:val="fr-CA"/>
        </w:rPr>
        <w:t>qui considéraient que les ressources financières nécessaires</w:t>
      </w:r>
      <w:r w:rsidRPr="00EB20A6">
        <w:rPr>
          <w:lang w:val="fr-CA"/>
        </w:rPr>
        <w:t xml:space="preserve"> </w:t>
      </w:r>
      <w:r>
        <w:rPr>
          <w:lang w:val="fr-CA"/>
        </w:rPr>
        <w:t>à ce projet seraient mieux utilisées</w:t>
      </w:r>
      <w:r w:rsidRPr="00EB20A6">
        <w:rPr>
          <w:lang w:val="fr-CA"/>
        </w:rPr>
        <w:t xml:space="preserve"> </w:t>
      </w:r>
      <w:r>
        <w:rPr>
          <w:lang w:val="fr-CA"/>
        </w:rPr>
        <w:t>pour remédier à des problèmes plus pressants, comme les traumatismes intergénérationnels associés</w:t>
      </w:r>
      <w:r w:rsidRPr="00EB20A6">
        <w:rPr>
          <w:lang w:val="fr-CA"/>
        </w:rPr>
        <w:t xml:space="preserve"> </w:t>
      </w:r>
      <w:r>
        <w:rPr>
          <w:lang w:val="fr-CA"/>
        </w:rPr>
        <w:t>à l’histoire canadienne des pensionnats</w:t>
      </w:r>
      <w:r w:rsidRPr="00EB20A6">
        <w:rPr>
          <w:rFonts w:cs="Segoe UI"/>
          <w:szCs w:val="20"/>
          <w:lang w:val="fr-CA"/>
        </w:rPr>
        <w:t xml:space="preserve">, </w:t>
      </w:r>
      <w:r>
        <w:rPr>
          <w:rFonts w:cs="Segoe UI"/>
          <w:szCs w:val="20"/>
          <w:lang w:val="fr-CA"/>
        </w:rPr>
        <w:t>l’approvisionnement en eau potable dans les réserves, le</w:t>
      </w:r>
      <w:r w:rsidRPr="00CF0592">
        <w:rPr>
          <w:rFonts w:cs="Segoe UI"/>
          <w:szCs w:val="20"/>
          <w:lang w:val="fr-CA"/>
        </w:rPr>
        <w:t xml:space="preserve"> </w:t>
      </w:r>
      <w:r>
        <w:rPr>
          <w:rFonts w:cs="Segoe UI"/>
          <w:szCs w:val="20"/>
          <w:lang w:val="fr-CA"/>
        </w:rPr>
        <w:t>niveau de vie médiocre de nombreuses communautés autochtones et la faible scolarisation de ce segment de population.</w:t>
      </w:r>
    </w:p>
    <w:p w14:paraId="7D6018A2" w14:textId="77777777" w:rsidR="00E9546E" w:rsidRPr="00EB20A6" w:rsidRDefault="00E9546E" w:rsidP="00E9546E">
      <w:pPr>
        <w:pStyle w:val="Heading3"/>
        <w:rPr>
          <w:lang w:val="fr-CA"/>
        </w:rPr>
      </w:pPr>
      <w:r w:rsidRPr="00EB20A6">
        <w:rPr>
          <w:lang w:val="fr-CA"/>
        </w:rPr>
        <w:t>Initiatives</w:t>
      </w:r>
      <w:r>
        <w:rPr>
          <w:lang w:val="fr-CA"/>
        </w:rPr>
        <w:t xml:space="preserve"> en matière de logement</w:t>
      </w:r>
      <w:r w:rsidRPr="00EB20A6">
        <w:rPr>
          <w:lang w:val="fr-CA"/>
        </w:rPr>
        <w:t xml:space="preserve"> (</w:t>
      </w:r>
      <w:r>
        <w:rPr>
          <w:lang w:val="fr-CA"/>
        </w:rPr>
        <w:t>résidents des basses-terres continentales de la Colombie-Britannique comptant acheter une propriété</w:t>
      </w:r>
      <w:r w:rsidRPr="00EB20A6">
        <w:rPr>
          <w:lang w:val="fr-CA"/>
        </w:rPr>
        <w:t xml:space="preserve">, </w:t>
      </w:r>
      <w:r>
        <w:rPr>
          <w:lang w:val="fr-CA"/>
        </w:rPr>
        <w:t>résidents de grandes villes de l’Alberta comptant acheter une propriété</w:t>
      </w:r>
      <w:r w:rsidRPr="00EB20A6">
        <w:rPr>
          <w:lang w:val="fr-CA"/>
        </w:rPr>
        <w:t>)</w:t>
      </w:r>
    </w:p>
    <w:p w14:paraId="6A9DFD41" w14:textId="77777777" w:rsidR="00E9546E" w:rsidRPr="00EB20A6" w:rsidRDefault="00E9546E" w:rsidP="00E9546E">
      <w:pPr>
        <w:rPr>
          <w:lang w:val="fr-CA"/>
        </w:rPr>
      </w:pPr>
      <w:r>
        <w:rPr>
          <w:rFonts w:cs="Segoe UI"/>
          <w:szCs w:val="20"/>
          <w:lang w:val="fr-CA"/>
        </w:rPr>
        <w:t>Deux groupes de</w:t>
      </w:r>
      <w:r w:rsidRPr="00EB20A6">
        <w:rPr>
          <w:rFonts w:cs="Segoe UI"/>
          <w:szCs w:val="20"/>
          <w:lang w:val="fr-CA"/>
        </w:rPr>
        <w:t xml:space="preserve"> participants </w:t>
      </w:r>
      <w:r>
        <w:rPr>
          <w:rFonts w:cs="Segoe UI"/>
          <w:szCs w:val="20"/>
          <w:lang w:val="fr-CA"/>
        </w:rPr>
        <w:t>qui avaient indiqué qu’ils projetaient d’acheter une propriété se sont penchés sur les initiatives en matière de logement</w:t>
      </w:r>
      <w:r w:rsidRPr="00EB20A6">
        <w:rPr>
          <w:rFonts w:cs="Segoe UI"/>
          <w:szCs w:val="20"/>
          <w:lang w:val="fr-CA"/>
        </w:rPr>
        <w:t xml:space="preserve"> </w:t>
      </w:r>
      <w:r>
        <w:rPr>
          <w:rFonts w:cs="Segoe UI"/>
          <w:szCs w:val="20"/>
          <w:lang w:val="fr-CA"/>
        </w:rPr>
        <w:t>énoncées dans le discours du Trône</w:t>
      </w:r>
      <w:r w:rsidRPr="00EB20A6">
        <w:rPr>
          <w:lang w:val="fr-CA"/>
        </w:rPr>
        <w:t xml:space="preserve">. </w:t>
      </w:r>
      <w:r>
        <w:rPr>
          <w:lang w:val="fr-CA"/>
        </w:rPr>
        <w:t>Leurs premières réactions ont été très positives. Nombre de participants ont mentionné que le marché du logement</w:t>
      </w:r>
      <w:r w:rsidRPr="00EB20A6">
        <w:rPr>
          <w:lang w:val="fr-CA"/>
        </w:rPr>
        <w:t xml:space="preserve"> </w:t>
      </w:r>
      <w:r>
        <w:rPr>
          <w:lang w:val="fr-CA"/>
        </w:rPr>
        <w:t>devenait hors de prix et que toute mesure prise par le gouvernement fédéral pour remédier à ce problème serait la bienvenue</w:t>
      </w:r>
      <w:r w:rsidRPr="00EB20A6">
        <w:rPr>
          <w:lang w:val="fr-CA"/>
        </w:rPr>
        <w:t xml:space="preserve">. </w:t>
      </w:r>
    </w:p>
    <w:p w14:paraId="3FA2AB27" w14:textId="4A0990F0" w:rsidR="002B12EC" w:rsidRPr="00081B40" w:rsidRDefault="00E9546E" w:rsidP="00E9546E">
      <w:pPr>
        <w:rPr>
          <w:lang w:val="fr-CA"/>
        </w:rPr>
      </w:pPr>
      <w:r>
        <w:rPr>
          <w:lang w:val="fr-CA"/>
        </w:rPr>
        <w:t>En ce qui concerne l’Incitatif à l’achat d’une première propriété</w:t>
      </w:r>
      <w:r w:rsidRPr="00EB20A6">
        <w:rPr>
          <w:lang w:val="fr-CA"/>
        </w:rPr>
        <w:t xml:space="preserve">, </w:t>
      </w:r>
      <w:r>
        <w:rPr>
          <w:lang w:val="fr-CA"/>
        </w:rPr>
        <w:t>seules quelques personnes ont dit en avoir entendu parler</w:t>
      </w:r>
      <w:r w:rsidRPr="00EB20A6">
        <w:rPr>
          <w:lang w:val="fr-CA"/>
        </w:rPr>
        <w:t xml:space="preserve">. </w:t>
      </w:r>
      <w:r>
        <w:rPr>
          <w:lang w:val="fr-CA"/>
        </w:rPr>
        <w:t>Selon elles, l’Incitatif ressemblait davantage à un investissement en capital de la part du gouvernement du Canada qu’à un prêt traditionnel, puisque le gouvernement détiendrait une participation</w:t>
      </w:r>
      <w:r w:rsidRPr="00EB20A6">
        <w:rPr>
          <w:lang w:val="fr-CA"/>
        </w:rPr>
        <w:t xml:space="preserve"> </w:t>
      </w:r>
      <w:r>
        <w:rPr>
          <w:lang w:val="fr-CA"/>
        </w:rPr>
        <w:t>dans les propriétés achetées et aurait part à l’appréciation (ou à la dépréciation) de leur valeur</w:t>
      </w:r>
      <w:r w:rsidRPr="00EB20A6">
        <w:rPr>
          <w:lang w:val="fr-CA"/>
        </w:rPr>
        <w:t xml:space="preserve">. </w:t>
      </w:r>
      <w:r>
        <w:rPr>
          <w:lang w:val="fr-CA"/>
        </w:rPr>
        <w:t>Cet</w:t>
      </w:r>
      <w:r w:rsidRPr="00EB20A6">
        <w:rPr>
          <w:lang w:val="fr-CA"/>
        </w:rPr>
        <w:t xml:space="preserve"> aspect </w:t>
      </w:r>
      <w:r>
        <w:rPr>
          <w:lang w:val="fr-CA"/>
        </w:rPr>
        <w:t>du</w:t>
      </w:r>
      <w:r w:rsidRPr="00EB20A6">
        <w:rPr>
          <w:lang w:val="fr-CA"/>
        </w:rPr>
        <w:t xml:space="preserve"> program</w:t>
      </w:r>
      <w:r>
        <w:rPr>
          <w:lang w:val="fr-CA"/>
        </w:rPr>
        <w:t>me</w:t>
      </w:r>
      <w:r w:rsidRPr="00EB20A6">
        <w:rPr>
          <w:lang w:val="fr-CA"/>
        </w:rPr>
        <w:t xml:space="preserve"> </w:t>
      </w:r>
      <w:r>
        <w:rPr>
          <w:lang w:val="fr-CA"/>
        </w:rPr>
        <w:t>n’a guère plu aux participants, qui trouvaient qu’il méritait des éclaircissements</w:t>
      </w:r>
      <w:r w:rsidRPr="00EB20A6">
        <w:rPr>
          <w:lang w:val="fr-CA"/>
        </w:rPr>
        <w:t xml:space="preserve">. </w:t>
      </w:r>
      <w:r>
        <w:rPr>
          <w:lang w:val="fr-CA"/>
        </w:rPr>
        <w:t>Au chapitre des critères exigés pour bénéficier de l’Incitatif à l’achat d’une première propriété</w:t>
      </w:r>
      <w:r w:rsidRPr="00EB20A6">
        <w:rPr>
          <w:lang w:val="fr-CA"/>
        </w:rPr>
        <w:t xml:space="preserve">, </w:t>
      </w:r>
      <w:r>
        <w:rPr>
          <w:lang w:val="fr-CA"/>
        </w:rPr>
        <w:t>beaucoup pensaient que le revenu total admissible ainsi que les plafonds d’emprunt étaient trop faibles</w:t>
      </w:r>
      <w:r w:rsidRPr="00EB20A6">
        <w:rPr>
          <w:lang w:val="fr-CA"/>
        </w:rPr>
        <w:t xml:space="preserve"> </w:t>
      </w:r>
      <w:r>
        <w:rPr>
          <w:lang w:val="fr-CA"/>
        </w:rPr>
        <w:t>et en décalage par rapport à la réalité d’un marché du logement qui leur paraissait « en surchauffe »</w:t>
      </w:r>
      <w:r w:rsidRPr="00EB20A6">
        <w:rPr>
          <w:lang w:val="fr-CA"/>
        </w:rPr>
        <w:t xml:space="preserve">. </w:t>
      </w:r>
      <w:r>
        <w:rPr>
          <w:lang w:val="fr-CA"/>
        </w:rPr>
        <w:t>Plusieurs estimaient que ces plafonds devraient être fortement relevés pour que l’initiative donne des résultats. Il a également été suggéré d’assouplir les critères d’admissibilité, par exemple</w:t>
      </w:r>
      <w:r w:rsidRPr="00EB20A6">
        <w:rPr>
          <w:lang w:val="fr-CA"/>
        </w:rPr>
        <w:t xml:space="preserve"> </w:t>
      </w:r>
      <w:r>
        <w:rPr>
          <w:lang w:val="fr-CA"/>
        </w:rPr>
        <w:t>en abaissant les exigences liées au test de résistance des prêts hypothécaires</w:t>
      </w:r>
      <w:r w:rsidRPr="00EB20A6">
        <w:rPr>
          <w:lang w:val="fr-CA"/>
        </w:rPr>
        <w:t xml:space="preserve"> </w:t>
      </w:r>
      <w:r>
        <w:rPr>
          <w:lang w:val="fr-CA"/>
        </w:rPr>
        <w:t>et aux mises de fonds pour les</w:t>
      </w:r>
      <w:r w:rsidRPr="003776C3">
        <w:rPr>
          <w:lang w:val="fr-CA"/>
        </w:rPr>
        <w:t xml:space="preserve"> </w:t>
      </w:r>
      <w:r>
        <w:rPr>
          <w:lang w:val="fr-CA"/>
        </w:rPr>
        <w:t>premiers acheteurs</w:t>
      </w:r>
      <w:r w:rsidRPr="00EB20A6">
        <w:rPr>
          <w:lang w:val="fr-CA"/>
        </w:rPr>
        <w:t xml:space="preserve">, </w:t>
      </w:r>
      <w:r>
        <w:rPr>
          <w:lang w:val="fr-CA"/>
        </w:rPr>
        <w:t>et en réduisant les taux d’intérêt qu’ils doivent payer</w:t>
      </w:r>
      <w:r w:rsidRPr="00EB20A6">
        <w:rPr>
          <w:lang w:val="fr-CA"/>
        </w:rPr>
        <w:t xml:space="preserve"> </w:t>
      </w:r>
      <w:r>
        <w:rPr>
          <w:lang w:val="fr-CA"/>
        </w:rPr>
        <w:t>durant leurs premières années d’accession à la propriété</w:t>
      </w:r>
      <w:r w:rsidR="002B12EC" w:rsidRPr="00081B40">
        <w:rPr>
          <w:lang w:val="fr-CA"/>
        </w:rPr>
        <w:t xml:space="preserve">. </w:t>
      </w:r>
    </w:p>
    <w:bookmarkEnd w:id="3"/>
    <w:bookmarkEnd w:id="21"/>
    <w:p w14:paraId="0EACEA92" w14:textId="308317B7" w:rsidR="00930912" w:rsidRPr="00081B40" w:rsidRDefault="00930912" w:rsidP="00F9719D">
      <w:pPr>
        <w:rPr>
          <w:i/>
          <w:lang w:val="fr-CA"/>
        </w:rPr>
      </w:pPr>
    </w:p>
    <w:p w14:paraId="6AD728D9" w14:textId="77777777" w:rsidR="00EC3ECB" w:rsidRPr="007263C1" w:rsidRDefault="00EC3ECB" w:rsidP="00EC3ECB">
      <w:pPr>
        <w:pBdr>
          <w:top w:val="single" w:sz="4" w:space="1" w:color="auto"/>
          <w:bottom w:val="single" w:sz="4" w:space="1" w:color="auto"/>
        </w:pBdr>
        <w:spacing w:before="120" w:after="120" w:line="264" w:lineRule="auto"/>
        <w:rPr>
          <w:rFonts w:cs="Segoe UI"/>
          <w:b/>
          <w:kern w:val="18"/>
          <w:lang w:val="fr-CA"/>
        </w:rPr>
      </w:pPr>
      <w:r w:rsidRPr="007263C1">
        <w:rPr>
          <w:rFonts w:cs="Segoe UI"/>
          <w:b/>
          <w:kern w:val="18"/>
          <w:lang w:val="fr-CA"/>
        </w:rPr>
        <w:t>COMPLÉMENT D’INFORMATION</w:t>
      </w:r>
    </w:p>
    <w:p w14:paraId="63A489A0" w14:textId="2233018F" w:rsidR="00B04D4D" w:rsidRPr="006E0D50" w:rsidRDefault="00EC3ECB" w:rsidP="006E0D50">
      <w:pPr>
        <w:pBdr>
          <w:top w:val="single" w:sz="4" w:space="1" w:color="auto"/>
          <w:bottom w:val="single" w:sz="4" w:space="1" w:color="auto"/>
        </w:pBdr>
        <w:spacing w:before="120" w:after="120" w:line="264" w:lineRule="auto"/>
        <w:rPr>
          <w:noProof/>
          <w:lang w:val="fr-CA"/>
        </w:rPr>
      </w:pPr>
      <w:r w:rsidRPr="007263C1">
        <w:rPr>
          <w:noProof/>
          <w:lang w:val="fr-CA"/>
        </w:rPr>
        <w:t>The Strategic Counsel</w:t>
      </w:r>
      <w:r w:rsidRPr="007263C1">
        <w:rPr>
          <w:noProof/>
          <w:lang w:val="fr-CA"/>
        </w:rPr>
        <w:br/>
        <w:t>Numéro de contrat : 35035-182346/001/CY</w:t>
      </w:r>
      <w:r w:rsidRPr="007263C1">
        <w:rPr>
          <w:noProof/>
          <w:lang w:val="fr-CA"/>
        </w:rPr>
        <w:br/>
        <w:t>Date d’octroi du contrat </w:t>
      </w:r>
      <w:r w:rsidR="002D54B9" w:rsidRPr="00081B40">
        <w:rPr>
          <w:noProof/>
          <w:lang w:val="fr-CA"/>
        </w:rPr>
        <w:t xml:space="preserve">: </w:t>
      </w:r>
      <w:r w:rsidRPr="00081B40">
        <w:rPr>
          <w:lang w:val="fr-CA"/>
        </w:rPr>
        <w:t>16 décembre</w:t>
      </w:r>
      <w:r w:rsidR="006E0AD1" w:rsidRPr="00081B40">
        <w:rPr>
          <w:lang w:val="fr-CA"/>
        </w:rPr>
        <w:t xml:space="preserve"> 2021</w:t>
      </w:r>
      <w:r w:rsidR="002D54B9" w:rsidRPr="00081B40">
        <w:rPr>
          <w:noProof/>
          <w:lang w:val="fr-CA"/>
        </w:rPr>
        <w:br/>
      </w:r>
      <w:r w:rsidRPr="00081B40">
        <w:rPr>
          <w:noProof/>
          <w:lang w:val="fr-CA"/>
        </w:rPr>
        <w:t>Valeur du contrat</w:t>
      </w:r>
      <w:r w:rsidR="00E9546E" w:rsidRPr="00081B40">
        <w:rPr>
          <w:noProof/>
          <w:lang w:val="fr-CA"/>
        </w:rPr>
        <w:t>:</w:t>
      </w:r>
      <w:r w:rsidR="002D54B9" w:rsidRPr="00081B40">
        <w:rPr>
          <w:lang w:val="fr-CA"/>
        </w:rPr>
        <w:t xml:space="preserve"> </w:t>
      </w:r>
      <w:r w:rsidR="006E0AD1" w:rsidRPr="00081B40">
        <w:rPr>
          <w:lang w:val="fr-CA"/>
        </w:rPr>
        <w:t>2</w:t>
      </w:r>
      <w:r w:rsidRPr="00081B40">
        <w:rPr>
          <w:lang w:val="fr-CA"/>
        </w:rPr>
        <w:t> </w:t>
      </w:r>
      <w:r w:rsidR="006E0AD1" w:rsidRPr="00081B40">
        <w:rPr>
          <w:lang w:val="fr-CA"/>
        </w:rPr>
        <w:t>428</w:t>
      </w:r>
      <w:r w:rsidRPr="00081B40">
        <w:rPr>
          <w:lang w:val="fr-CA"/>
        </w:rPr>
        <w:t> </w:t>
      </w:r>
      <w:r w:rsidR="006E0AD1" w:rsidRPr="00081B40">
        <w:rPr>
          <w:lang w:val="fr-CA"/>
        </w:rPr>
        <w:t>991</w:t>
      </w:r>
      <w:r w:rsidRPr="00081B40">
        <w:rPr>
          <w:lang w:val="fr-CA"/>
        </w:rPr>
        <w:t>,</w:t>
      </w:r>
      <w:r w:rsidR="006E0AD1" w:rsidRPr="00081B40">
        <w:rPr>
          <w:lang w:val="fr-CA"/>
        </w:rPr>
        <w:t>50</w:t>
      </w:r>
      <w:r w:rsidRPr="00081B40">
        <w:rPr>
          <w:lang w:val="fr-CA"/>
        </w:rPr>
        <w:t> $</w:t>
      </w:r>
      <w:bookmarkStart w:id="43" w:name="_GoBack"/>
      <w:bookmarkEnd w:id="43"/>
    </w:p>
    <w:sectPr w:rsidR="00B04D4D" w:rsidRPr="006E0D50" w:rsidSect="009960B4">
      <w:headerReference w:type="default" r:id="rId12"/>
      <w:footerReference w:type="default" r:id="rId13"/>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B12D7" w14:textId="77777777" w:rsidR="00757E98" w:rsidRDefault="00757E98" w:rsidP="007C351A">
      <w:pPr>
        <w:spacing w:after="0"/>
      </w:pPr>
      <w:r>
        <w:separator/>
      </w:r>
    </w:p>
  </w:endnote>
  <w:endnote w:type="continuationSeparator" w:id="0">
    <w:p w14:paraId="6B372A7A" w14:textId="77777777" w:rsidR="00757E98" w:rsidRDefault="00757E98"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8F70D" w14:textId="77777777" w:rsidR="00757E98" w:rsidRDefault="00757E98" w:rsidP="00B71F41">
    <w:pPr>
      <w:tabs>
        <w:tab w:val="right" w:pos="891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3B85EDD4" w:rsidR="00757E98" w:rsidRDefault="00757E98" w:rsidP="00B71F41">
    <w:pPr>
      <w:tabs>
        <w:tab w:val="right" w:pos="8910"/>
      </w:tabs>
    </w:pPr>
    <w:r>
      <w:tab/>
    </w:r>
    <w:r>
      <w:fldChar w:fldCharType="begin"/>
    </w:r>
    <w:r>
      <w:instrText xml:space="preserve"> PAGE   \* MERGEFORMAT </w:instrText>
    </w:r>
    <w:r>
      <w:fldChar w:fldCharType="separate"/>
    </w:r>
    <w:r w:rsidR="006E0D5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D96FA" w14:textId="77777777" w:rsidR="00757E98" w:rsidRDefault="00757E98" w:rsidP="007C351A">
      <w:pPr>
        <w:spacing w:after="0"/>
      </w:pPr>
      <w:r>
        <w:separator/>
      </w:r>
    </w:p>
  </w:footnote>
  <w:footnote w:type="continuationSeparator" w:id="0">
    <w:p w14:paraId="5320C402" w14:textId="77777777" w:rsidR="00757E98" w:rsidRDefault="00757E98"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57E98" w:rsidRDefault="00757E98">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4B826E1"/>
    <w:multiLevelType w:val="hybridMultilevel"/>
    <w:tmpl w:val="81CCED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A1204D"/>
    <w:multiLevelType w:val="hybridMultilevel"/>
    <w:tmpl w:val="46FA77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9D4D7C"/>
    <w:multiLevelType w:val="hybridMultilevel"/>
    <w:tmpl w:val="702A93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156531B"/>
    <w:multiLevelType w:val="hybridMultilevel"/>
    <w:tmpl w:val="124AD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497C23"/>
    <w:multiLevelType w:val="hybridMultilevel"/>
    <w:tmpl w:val="2BDE34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F93945"/>
    <w:multiLevelType w:val="hybridMultilevel"/>
    <w:tmpl w:val="1488FEDE"/>
    <w:lvl w:ilvl="0" w:tplc="501464B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cs="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6595B"/>
    <w:multiLevelType w:val="hybridMultilevel"/>
    <w:tmpl w:val="A64ADA0A"/>
    <w:lvl w:ilvl="0" w:tplc="B30ECE9A">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425E1D"/>
    <w:multiLevelType w:val="hybridMultilevel"/>
    <w:tmpl w:val="266675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EE7CDC"/>
    <w:multiLevelType w:val="hybridMultilevel"/>
    <w:tmpl w:val="CD8E7DAC"/>
    <w:lvl w:ilvl="0" w:tplc="04090001">
      <w:start w:val="1"/>
      <w:numFmt w:val="bullet"/>
      <w:lvlText w:val=""/>
      <w:lvlJc w:val="left"/>
      <w:pPr>
        <w:ind w:left="643"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163268"/>
    <w:multiLevelType w:val="hybridMultilevel"/>
    <w:tmpl w:val="891448EE"/>
    <w:lvl w:ilvl="0" w:tplc="04090001">
      <w:start w:val="1"/>
      <w:numFmt w:val="bullet"/>
      <w:lvlText w:val=""/>
      <w:lvlJc w:val="left"/>
      <w:pPr>
        <w:ind w:left="643"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810688"/>
    <w:multiLevelType w:val="hybridMultilevel"/>
    <w:tmpl w:val="8BFA8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6C4C3E"/>
    <w:multiLevelType w:val="hybridMultilevel"/>
    <w:tmpl w:val="7C30D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96C4DFE"/>
    <w:multiLevelType w:val="hybridMultilevel"/>
    <w:tmpl w:val="AB242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8456C3"/>
    <w:multiLevelType w:val="hybridMultilevel"/>
    <w:tmpl w:val="7CF4F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AB3360"/>
    <w:multiLevelType w:val="hybridMultilevel"/>
    <w:tmpl w:val="D1287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5D734D1"/>
    <w:multiLevelType w:val="hybridMultilevel"/>
    <w:tmpl w:val="F4ECB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F03336"/>
    <w:multiLevelType w:val="hybridMultilevel"/>
    <w:tmpl w:val="CF688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80A2392"/>
    <w:multiLevelType w:val="hybridMultilevel"/>
    <w:tmpl w:val="8226631A"/>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299" w:hanging="360"/>
      </w:pPr>
      <w:rPr>
        <w:rFonts w:ascii="Courier New" w:hAnsi="Courier New" w:cs="Courier New" w:hint="default"/>
      </w:rPr>
    </w:lvl>
    <w:lvl w:ilvl="2" w:tplc="04090005">
      <w:start w:val="1"/>
      <w:numFmt w:val="bullet"/>
      <w:lvlText w:val=""/>
      <w:lvlJc w:val="left"/>
      <w:pPr>
        <w:ind w:left="-973" w:hanging="360"/>
      </w:pPr>
      <w:rPr>
        <w:rFonts w:ascii="Wingdings" w:hAnsi="Wingdings" w:hint="default"/>
      </w:rPr>
    </w:lvl>
    <w:lvl w:ilvl="3" w:tplc="04090001">
      <w:start w:val="1"/>
      <w:numFmt w:val="bullet"/>
      <w:lvlText w:val=""/>
      <w:lvlJc w:val="left"/>
      <w:pPr>
        <w:ind w:left="861" w:hanging="360"/>
      </w:pPr>
      <w:rPr>
        <w:rFonts w:ascii="Symbol" w:hAnsi="Symbol" w:hint="default"/>
      </w:rPr>
    </w:lvl>
    <w:lvl w:ilvl="4" w:tplc="04090003">
      <w:start w:val="1"/>
      <w:numFmt w:val="bullet"/>
      <w:lvlText w:val="o"/>
      <w:lvlJc w:val="left"/>
      <w:pPr>
        <w:ind w:left="1581" w:hanging="360"/>
      </w:pPr>
      <w:rPr>
        <w:rFonts w:ascii="Courier New" w:hAnsi="Courier New" w:cs="Courier New" w:hint="default"/>
      </w:rPr>
    </w:lvl>
    <w:lvl w:ilvl="5" w:tplc="04090005">
      <w:start w:val="1"/>
      <w:numFmt w:val="bullet"/>
      <w:lvlText w:val=""/>
      <w:lvlJc w:val="left"/>
      <w:pPr>
        <w:ind w:left="2301" w:hanging="360"/>
      </w:pPr>
      <w:rPr>
        <w:rFonts w:ascii="Wingdings" w:hAnsi="Wingdings" w:hint="default"/>
      </w:rPr>
    </w:lvl>
    <w:lvl w:ilvl="6" w:tplc="04090001">
      <w:start w:val="1"/>
      <w:numFmt w:val="bullet"/>
      <w:lvlText w:val=""/>
      <w:lvlJc w:val="left"/>
      <w:pPr>
        <w:ind w:left="3021" w:hanging="360"/>
      </w:pPr>
      <w:rPr>
        <w:rFonts w:ascii="Symbol" w:hAnsi="Symbol" w:hint="default"/>
      </w:rPr>
    </w:lvl>
    <w:lvl w:ilvl="7" w:tplc="04090003">
      <w:start w:val="1"/>
      <w:numFmt w:val="bullet"/>
      <w:lvlText w:val="o"/>
      <w:lvlJc w:val="left"/>
      <w:pPr>
        <w:ind w:left="3741" w:hanging="360"/>
      </w:pPr>
      <w:rPr>
        <w:rFonts w:ascii="Courier New" w:hAnsi="Courier New" w:cs="Courier New" w:hint="default"/>
      </w:rPr>
    </w:lvl>
    <w:lvl w:ilvl="8" w:tplc="04090005">
      <w:start w:val="1"/>
      <w:numFmt w:val="bullet"/>
      <w:lvlText w:val=""/>
      <w:lvlJc w:val="left"/>
      <w:pPr>
        <w:ind w:left="4461" w:hanging="360"/>
      </w:pPr>
      <w:rPr>
        <w:rFonts w:ascii="Wingdings" w:hAnsi="Wingdings" w:hint="default"/>
      </w:rPr>
    </w:lvl>
  </w:abstractNum>
  <w:abstractNum w:abstractNumId="21" w15:restartNumberingAfterBreak="0">
    <w:nsid w:val="38D62333"/>
    <w:multiLevelType w:val="hybridMultilevel"/>
    <w:tmpl w:val="7B6EA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ED0100"/>
    <w:multiLevelType w:val="hybridMultilevel"/>
    <w:tmpl w:val="0B645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7F454A"/>
    <w:multiLevelType w:val="hybridMultilevel"/>
    <w:tmpl w:val="F2B84128"/>
    <w:lvl w:ilvl="0" w:tplc="04090001">
      <w:start w:val="1"/>
      <w:numFmt w:val="bullet"/>
      <w:lvlText w:val=""/>
      <w:lvlJc w:val="left"/>
      <w:pPr>
        <w:ind w:left="1003"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F1A6CB3"/>
    <w:multiLevelType w:val="hybridMultilevel"/>
    <w:tmpl w:val="982C6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76029C"/>
    <w:multiLevelType w:val="hybridMultilevel"/>
    <w:tmpl w:val="9258D2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62B6A84"/>
    <w:multiLevelType w:val="hybridMultilevel"/>
    <w:tmpl w:val="30904B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512035"/>
    <w:multiLevelType w:val="hybridMultilevel"/>
    <w:tmpl w:val="2542C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69C5858"/>
    <w:multiLevelType w:val="hybridMultilevel"/>
    <w:tmpl w:val="FF260C42"/>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30" w15:restartNumberingAfterBreak="0">
    <w:nsid w:val="58C9590D"/>
    <w:multiLevelType w:val="hybridMultilevel"/>
    <w:tmpl w:val="1A50D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265FCC"/>
    <w:multiLevelType w:val="hybridMultilevel"/>
    <w:tmpl w:val="B27824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4" w15:restartNumberingAfterBreak="0">
    <w:nsid w:val="6D2B6C32"/>
    <w:multiLevelType w:val="hybridMultilevel"/>
    <w:tmpl w:val="1FA0B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DC43A02"/>
    <w:multiLevelType w:val="hybridMultilevel"/>
    <w:tmpl w:val="722460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76E63247"/>
    <w:multiLevelType w:val="hybridMultilevel"/>
    <w:tmpl w:val="0E504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7FB3C22"/>
    <w:multiLevelType w:val="hybridMultilevel"/>
    <w:tmpl w:val="7026F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88A0E72"/>
    <w:multiLevelType w:val="hybridMultilevel"/>
    <w:tmpl w:val="D1AA14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31"/>
  </w:num>
  <w:num w:numId="4">
    <w:abstractNumId w:val="36"/>
  </w:num>
  <w:num w:numId="5">
    <w:abstractNumId w:val="20"/>
  </w:num>
  <w:num w:numId="6">
    <w:abstractNumId w:val="25"/>
  </w:num>
  <w:num w:numId="7">
    <w:abstractNumId w:val="4"/>
  </w:num>
  <w:num w:numId="8">
    <w:abstractNumId w:val="29"/>
  </w:num>
  <w:num w:numId="9">
    <w:abstractNumId w:val="7"/>
  </w:num>
  <w:num w:numId="10">
    <w:abstractNumId w:val="39"/>
  </w:num>
  <w:num w:numId="11">
    <w:abstractNumId w:val="26"/>
  </w:num>
  <w:num w:numId="12">
    <w:abstractNumId w:val="15"/>
  </w:num>
  <w:num w:numId="13">
    <w:abstractNumId w:val="30"/>
  </w:num>
  <w:num w:numId="14">
    <w:abstractNumId w:val="34"/>
  </w:num>
  <w:num w:numId="15">
    <w:abstractNumId w:val="13"/>
  </w:num>
  <w:num w:numId="16">
    <w:abstractNumId w:val="14"/>
  </w:num>
  <w:num w:numId="17">
    <w:abstractNumId w:val="3"/>
  </w:num>
  <w:num w:numId="18">
    <w:abstractNumId w:val="32"/>
  </w:num>
  <w:num w:numId="19">
    <w:abstractNumId w:val="21"/>
  </w:num>
  <w:num w:numId="20">
    <w:abstractNumId w:val="37"/>
  </w:num>
  <w:num w:numId="21">
    <w:abstractNumId w:val="19"/>
  </w:num>
  <w:num w:numId="22">
    <w:abstractNumId w:val="2"/>
  </w:num>
  <w:num w:numId="23">
    <w:abstractNumId w:val="6"/>
  </w:num>
  <w:num w:numId="24">
    <w:abstractNumId w:val="8"/>
  </w:num>
  <w:num w:numId="25">
    <w:abstractNumId w:val="1"/>
  </w:num>
  <w:num w:numId="26">
    <w:abstractNumId w:val="9"/>
  </w:num>
  <w:num w:numId="27">
    <w:abstractNumId w:val="16"/>
  </w:num>
  <w:num w:numId="28">
    <w:abstractNumId w:val="5"/>
  </w:num>
  <w:num w:numId="29">
    <w:abstractNumId w:val="22"/>
  </w:num>
  <w:num w:numId="30">
    <w:abstractNumId w:val="38"/>
  </w:num>
  <w:num w:numId="31">
    <w:abstractNumId w:val="11"/>
  </w:num>
  <w:num w:numId="32">
    <w:abstractNumId w:val="12"/>
  </w:num>
  <w:num w:numId="33">
    <w:abstractNumId w:val="23"/>
  </w:num>
  <w:num w:numId="34">
    <w:abstractNumId w:val="28"/>
  </w:num>
  <w:num w:numId="35">
    <w:abstractNumId w:val="10"/>
  </w:num>
  <w:num w:numId="36">
    <w:abstractNumId w:val="35"/>
  </w:num>
  <w:num w:numId="37">
    <w:abstractNumId w:val="17"/>
  </w:num>
  <w:num w:numId="38">
    <w:abstractNumId w:val="27"/>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A"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00E"/>
    <w:rsid w:val="0000597D"/>
    <w:rsid w:val="00005D48"/>
    <w:rsid w:val="0000631E"/>
    <w:rsid w:val="00006A40"/>
    <w:rsid w:val="00006C00"/>
    <w:rsid w:val="0000719F"/>
    <w:rsid w:val="00007428"/>
    <w:rsid w:val="00007DA8"/>
    <w:rsid w:val="00007DB4"/>
    <w:rsid w:val="00010E65"/>
    <w:rsid w:val="00010EE9"/>
    <w:rsid w:val="00010F53"/>
    <w:rsid w:val="000123A8"/>
    <w:rsid w:val="0001345E"/>
    <w:rsid w:val="0001459A"/>
    <w:rsid w:val="00015CC2"/>
    <w:rsid w:val="00015E5A"/>
    <w:rsid w:val="000172B1"/>
    <w:rsid w:val="000172BB"/>
    <w:rsid w:val="00017819"/>
    <w:rsid w:val="00020B39"/>
    <w:rsid w:val="00021953"/>
    <w:rsid w:val="0002209E"/>
    <w:rsid w:val="000223FE"/>
    <w:rsid w:val="00023211"/>
    <w:rsid w:val="00023790"/>
    <w:rsid w:val="00023B82"/>
    <w:rsid w:val="000241BF"/>
    <w:rsid w:val="0002461C"/>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2EB3"/>
    <w:rsid w:val="00043882"/>
    <w:rsid w:val="00044690"/>
    <w:rsid w:val="000447EB"/>
    <w:rsid w:val="00044AA3"/>
    <w:rsid w:val="00044D1C"/>
    <w:rsid w:val="00046364"/>
    <w:rsid w:val="000467D8"/>
    <w:rsid w:val="000470C3"/>
    <w:rsid w:val="000474D7"/>
    <w:rsid w:val="00047CB0"/>
    <w:rsid w:val="00050159"/>
    <w:rsid w:val="00050723"/>
    <w:rsid w:val="00051013"/>
    <w:rsid w:val="00051818"/>
    <w:rsid w:val="00051BEF"/>
    <w:rsid w:val="00051E5C"/>
    <w:rsid w:val="0005276A"/>
    <w:rsid w:val="00052CD7"/>
    <w:rsid w:val="00052F08"/>
    <w:rsid w:val="00052F67"/>
    <w:rsid w:val="000531AC"/>
    <w:rsid w:val="00053CF2"/>
    <w:rsid w:val="00053E6E"/>
    <w:rsid w:val="0005422F"/>
    <w:rsid w:val="00054A9F"/>
    <w:rsid w:val="00054F8B"/>
    <w:rsid w:val="00054FAC"/>
    <w:rsid w:val="00054FE4"/>
    <w:rsid w:val="000551E1"/>
    <w:rsid w:val="00055533"/>
    <w:rsid w:val="00055E7A"/>
    <w:rsid w:val="00055FF2"/>
    <w:rsid w:val="00057052"/>
    <w:rsid w:val="00057306"/>
    <w:rsid w:val="000574CD"/>
    <w:rsid w:val="000605F6"/>
    <w:rsid w:val="00060B7E"/>
    <w:rsid w:val="00060BAB"/>
    <w:rsid w:val="00060C99"/>
    <w:rsid w:val="00060D2E"/>
    <w:rsid w:val="00061156"/>
    <w:rsid w:val="00061D63"/>
    <w:rsid w:val="000620D2"/>
    <w:rsid w:val="000641D4"/>
    <w:rsid w:val="000644ED"/>
    <w:rsid w:val="00065618"/>
    <w:rsid w:val="00065635"/>
    <w:rsid w:val="00065A53"/>
    <w:rsid w:val="000663C0"/>
    <w:rsid w:val="000668D6"/>
    <w:rsid w:val="00067DE2"/>
    <w:rsid w:val="00067EE9"/>
    <w:rsid w:val="00067F08"/>
    <w:rsid w:val="00070593"/>
    <w:rsid w:val="00071F8A"/>
    <w:rsid w:val="00072300"/>
    <w:rsid w:val="00072BF5"/>
    <w:rsid w:val="000734B3"/>
    <w:rsid w:val="00073971"/>
    <w:rsid w:val="00073989"/>
    <w:rsid w:val="00074010"/>
    <w:rsid w:val="00074694"/>
    <w:rsid w:val="00074B55"/>
    <w:rsid w:val="000750E3"/>
    <w:rsid w:val="000751E6"/>
    <w:rsid w:val="00075612"/>
    <w:rsid w:val="0007588E"/>
    <w:rsid w:val="00076F37"/>
    <w:rsid w:val="00077B4F"/>
    <w:rsid w:val="00077F2C"/>
    <w:rsid w:val="00077F87"/>
    <w:rsid w:val="0008004F"/>
    <w:rsid w:val="00081B40"/>
    <w:rsid w:val="00082079"/>
    <w:rsid w:val="00082484"/>
    <w:rsid w:val="000828ED"/>
    <w:rsid w:val="00083CC0"/>
    <w:rsid w:val="00084C5F"/>
    <w:rsid w:val="00085F39"/>
    <w:rsid w:val="00086FCB"/>
    <w:rsid w:val="00087093"/>
    <w:rsid w:val="00090112"/>
    <w:rsid w:val="000915B2"/>
    <w:rsid w:val="00091BD1"/>
    <w:rsid w:val="00092506"/>
    <w:rsid w:val="00092CCD"/>
    <w:rsid w:val="00093429"/>
    <w:rsid w:val="000944F4"/>
    <w:rsid w:val="0009646E"/>
    <w:rsid w:val="00097166"/>
    <w:rsid w:val="000A0805"/>
    <w:rsid w:val="000A132E"/>
    <w:rsid w:val="000A1E23"/>
    <w:rsid w:val="000A301F"/>
    <w:rsid w:val="000A51AB"/>
    <w:rsid w:val="000A59DE"/>
    <w:rsid w:val="000A5D4D"/>
    <w:rsid w:val="000A64CD"/>
    <w:rsid w:val="000A6C34"/>
    <w:rsid w:val="000A74A8"/>
    <w:rsid w:val="000B0B27"/>
    <w:rsid w:val="000B1628"/>
    <w:rsid w:val="000B1A2C"/>
    <w:rsid w:val="000B1AB8"/>
    <w:rsid w:val="000B1F0A"/>
    <w:rsid w:val="000B2533"/>
    <w:rsid w:val="000B25B4"/>
    <w:rsid w:val="000B2837"/>
    <w:rsid w:val="000B2E26"/>
    <w:rsid w:val="000B2FCA"/>
    <w:rsid w:val="000B37DD"/>
    <w:rsid w:val="000B3CC6"/>
    <w:rsid w:val="000B3CCE"/>
    <w:rsid w:val="000B4E54"/>
    <w:rsid w:val="000B5E9B"/>
    <w:rsid w:val="000B6A45"/>
    <w:rsid w:val="000B7B78"/>
    <w:rsid w:val="000C036B"/>
    <w:rsid w:val="000C16A8"/>
    <w:rsid w:val="000C1DBE"/>
    <w:rsid w:val="000C25C6"/>
    <w:rsid w:val="000C3432"/>
    <w:rsid w:val="000C4534"/>
    <w:rsid w:val="000C479E"/>
    <w:rsid w:val="000C530C"/>
    <w:rsid w:val="000C5B22"/>
    <w:rsid w:val="000C5C86"/>
    <w:rsid w:val="000C69E9"/>
    <w:rsid w:val="000C73A8"/>
    <w:rsid w:val="000D0344"/>
    <w:rsid w:val="000D0618"/>
    <w:rsid w:val="000D0E04"/>
    <w:rsid w:val="000D160D"/>
    <w:rsid w:val="000D1838"/>
    <w:rsid w:val="000D1DA3"/>
    <w:rsid w:val="000D1E2E"/>
    <w:rsid w:val="000D1EA0"/>
    <w:rsid w:val="000D221D"/>
    <w:rsid w:val="000D255B"/>
    <w:rsid w:val="000D26E6"/>
    <w:rsid w:val="000D2737"/>
    <w:rsid w:val="000D3A64"/>
    <w:rsid w:val="000D51C8"/>
    <w:rsid w:val="000D6159"/>
    <w:rsid w:val="000D625F"/>
    <w:rsid w:val="000D660A"/>
    <w:rsid w:val="000D6F96"/>
    <w:rsid w:val="000D7528"/>
    <w:rsid w:val="000D7AD6"/>
    <w:rsid w:val="000E0018"/>
    <w:rsid w:val="000E04E8"/>
    <w:rsid w:val="000E0874"/>
    <w:rsid w:val="000E0B3E"/>
    <w:rsid w:val="000E0F24"/>
    <w:rsid w:val="000E18A6"/>
    <w:rsid w:val="000E1E64"/>
    <w:rsid w:val="000E216C"/>
    <w:rsid w:val="000E299A"/>
    <w:rsid w:val="000E3B5A"/>
    <w:rsid w:val="000E57A6"/>
    <w:rsid w:val="000E6197"/>
    <w:rsid w:val="000E7EC5"/>
    <w:rsid w:val="000F0F8B"/>
    <w:rsid w:val="000F15CC"/>
    <w:rsid w:val="000F2D94"/>
    <w:rsid w:val="000F357C"/>
    <w:rsid w:val="000F38B3"/>
    <w:rsid w:val="000F3A8B"/>
    <w:rsid w:val="000F3E7A"/>
    <w:rsid w:val="000F434F"/>
    <w:rsid w:val="000F466B"/>
    <w:rsid w:val="000F4705"/>
    <w:rsid w:val="000F5D97"/>
    <w:rsid w:val="000F61A0"/>
    <w:rsid w:val="000F6A84"/>
    <w:rsid w:val="000F6C9B"/>
    <w:rsid w:val="000F6F53"/>
    <w:rsid w:val="000F7D2A"/>
    <w:rsid w:val="000F7FD6"/>
    <w:rsid w:val="001004B9"/>
    <w:rsid w:val="00100704"/>
    <w:rsid w:val="00100774"/>
    <w:rsid w:val="00100AFC"/>
    <w:rsid w:val="00101A33"/>
    <w:rsid w:val="00101F9A"/>
    <w:rsid w:val="0010279F"/>
    <w:rsid w:val="00102D81"/>
    <w:rsid w:val="001037C2"/>
    <w:rsid w:val="00104565"/>
    <w:rsid w:val="00104A94"/>
    <w:rsid w:val="00104B88"/>
    <w:rsid w:val="00104D0B"/>
    <w:rsid w:val="00105871"/>
    <w:rsid w:val="00106620"/>
    <w:rsid w:val="001066D8"/>
    <w:rsid w:val="00107638"/>
    <w:rsid w:val="0010783F"/>
    <w:rsid w:val="0011058C"/>
    <w:rsid w:val="0011187C"/>
    <w:rsid w:val="0011229B"/>
    <w:rsid w:val="001122DC"/>
    <w:rsid w:val="001127ED"/>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28C7"/>
    <w:rsid w:val="001230DE"/>
    <w:rsid w:val="001239E2"/>
    <w:rsid w:val="00123C30"/>
    <w:rsid w:val="00123D69"/>
    <w:rsid w:val="0012477E"/>
    <w:rsid w:val="00124B9D"/>
    <w:rsid w:val="00126AE6"/>
    <w:rsid w:val="00127360"/>
    <w:rsid w:val="0012776E"/>
    <w:rsid w:val="00130722"/>
    <w:rsid w:val="00131C9D"/>
    <w:rsid w:val="001322EE"/>
    <w:rsid w:val="00132589"/>
    <w:rsid w:val="001326BC"/>
    <w:rsid w:val="00132D5C"/>
    <w:rsid w:val="00133083"/>
    <w:rsid w:val="00133271"/>
    <w:rsid w:val="001336D8"/>
    <w:rsid w:val="00133AB9"/>
    <w:rsid w:val="00134147"/>
    <w:rsid w:val="001343AD"/>
    <w:rsid w:val="00134AEF"/>
    <w:rsid w:val="00134C4C"/>
    <w:rsid w:val="0013584A"/>
    <w:rsid w:val="00135B91"/>
    <w:rsid w:val="00136899"/>
    <w:rsid w:val="001373AD"/>
    <w:rsid w:val="00140B04"/>
    <w:rsid w:val="00140B3B"/>
    <w:rsid w:val="00140FF0"/>
    <w:rsid w:val="001417DE"/>
    <w:rsid w:val="00141E87"/>
    <w:rsid w:val="00142A46"/>
    <w:rsid w:val="00142C29"/>
    <w:rsid w:val="0014419B"/>
    <w:rsid w:val="001444D1"/>
    <w:rsid w:val="00144A58"/>
    <w:rsid w:val="00145B40"/>
    <w:rsid w:val="00145C47"/>
    <w:rsid w:val="0014602C"/>
    <w:rsid w:val="00146702"/>
    <w:rsid w:val="00146BDE"/>
    <w:rsid w:val="00146C7B"/>
    <w:rsid w:val="00146CFE"/>
    <w:rsid w:val="00146D88"/>
    <w:rsid w:val="00146E6E"/>
    <w:rsid w:val="00147866"/>
    <w:rsid w:val="0014790B"/>
    <w:rsid w:val="001479B8"/>
    <w:rsid w:val="0015039B"/>
    <w:rsid w:val="00150F40"/>
    <w:rsid w:val="00151207"/>
    <w:rsid w:val="001518AE"/>
    <w:rsid w:val="00151D58"/>
    <w:rsid w:val="001520E0"/>
    <w:rsid w:val="00152CE5"/>
    <w:rsid w:val="001536CE"/>
    <w:rsid w:val="00153930"/>
    <w:rsid w:val="00155314"/>
    <w:rsid w:val="00155A11"/>
    <w:rsid w:val="00155F95"/>
    <w:rsid w:val="00157627"/>
    <w:rsid w:val="001619F4"/>
    <w:rsid w:val="001624FD"/>
    <w:rsid w:val="00162526"/>
    <w:rsid w:val="00162E8F"/>
    <w:rsid w:val="0016365E"/>
    <w:rsid w:val="00163AC2"/>
    <w:rsid w:val="001643CC"/>
    <w:rsid w:val="0016535A"/>
    <w:rsid w:val="00165EAC"/>
    <w:rsid w:val="00166F57"/>
    <w:rsid w:val="00170613"/>
    <w:rsid w:val="001712EF"/>
    <w:rsid w:val="001715ED"/>
    <w:rsid w:val="00171AC6"/>
    <w:rsid w:val="00172845"/>
    <w:rsid w:val="001733C6"/>
    <w:rsid w:val="0017371F"/>
    <w:rsid w:val="0017431F"/>
    <w:rsid w:val="001746E8"/>
    <w:rsid w:val="00174838"/>
    <w:rsid w:val="00174E51"/>
    <w:rsid w:val="001754F4"/>
    <w:rsid w:val="001761A0"/>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8B3"/>
    <w:rsid w:val="00185BDE"/>
    <w:rsid w:val="001860F3"/>
    <w:rsid w:val="00186EE7"/>
    <w:rsid w:val="0018743A"/>
    <w:rsid w:val="00190B01"/>
    <w:rsid w:val="00191A25"/>
    <w:rsid w:val="00191AF0"/>
    <w:rsid w:val="001929AA"/>
    <w:rsid w:val="00192DE8"/>
    <w:rsid w:val="001937B7"/>
    <w:rsid w:val="00193E53"/>
    <w:rsid w:val="001944D6"/>
    <w:rsid w:val="00194D01"/>
    <w:rsid w:val="00195965"/>
    <w:rsid w:val="00195B75"/>
    <w:rsid w:val="00196909"/>
    <w:rsid w:val="00196955"/>
    <w:rsid w:val="00196990"/>
    <w:rsid w:val="001975A6"/>
    <w:rsid w:val="00197634"/>
    <w:rsid w:val="001976BD"/>
    <w:rsid w:val="00197E20"/>
    <w:rsid w:val="001A0C13"/>
    <w:rsid w:val="001A182C"/>
    <w:rsid w:val="001A213A"/>
    <w:rsid w:val="001A3965"/>
    <w:rsid w:val="001A4CEC"/>
    <w:rsid w:val="001A52EC"/>
    <w:rsid w:val="001A5DB2"/>
    <w:rsid w:val="001A6326"/>
    <w:rsid w:val="001A7461"/>
    <w:rsid w:val="001A79B6"/>
    <w:rsid w:val="001B098F"/>
    <w:rsid w:val="001B1CFC"/>
    <w:rsid w:val="001B2067"/>
    <w:rsid w:val="001B273D"/>
    <w:rsid w:val="001B2E8C"/>
    <w:rsid w:val="001B2F49"/>
    <w:rsid w:val="001B3ABB"/>
    <w:rsid w:val="001B3C17"/>
    <w:rsid w:val="001B45F2"/>
    <w:rsid w:val="001B4BA6"/>
    <w:rsid w:val="001B5592"/>
    <w:rsid w:val="001B6BBF"/>
    <w:rsid w:val="001B6F44"/>
    <w:rsid w:val="001B74C1"/>
    <w:rsid w:val="001B78D8"/>
    <w:rsid w:val="001B791C"/>
    <w:rsid w:val="001B7FDC"/>
    <w:rsid w:val="001C0784"/>
    <w:rsid w:val="001C0DB7"/>
    <w:rsid w:val="001C1099"/>
    <w:rsid w:val="001C1D27"/>
    <w:rsid w:val="001C2E42"/>
    <w:rsid w:val="001C3361"/>
    <w:rsid w:val="001C51A0"/>
    <w:rsid w:val="001C531E"/>
    <w:rsid w:val="001C59D7"/>
    <w:rsid w:val="001C62AA"/>
    <w:rsid w:val="001C6679"/>
    <w:rsid w:val="001C6DC8"/>
    <w:rsid w:val="001C72D1"/>
    <w:rsid w:val="001D050F"/>
    <w:rsid w:val="001D05B3"/>
    <w:rsid w:val="001D09B9"/>
    <w:rsid w:val="001D0C4A"/>
    <w:rsid w:val="001D0CB8"/>
    <w:rsid w:val="001D1000"/>
    <w:rsid w:val="001D1D34"/>
    <w:rsid w:val="001D2A7A"/>
    <w:rsid w:val="001D2A8E"/>
    <w:rsid w:val="001D3D58"/>
    <w:rsid w:val="001D46B0"/>
    <w:rsid w:val="001D494B"/>
    <w:rsid w:val="001D4D30"/>
    <w:rsid w:val="001D4FBF"/>
    <w:rsid w:val="001D5182"/>
    <w:rsid w:val="001D62C5"/>
    <w:rsid w:val="001D7174"/>
    <w:rsid w:val="001D731B"/>
    <w:rsid w:val="001D7BEA"/>
    <w:rsid w:val="001E07BE"/>
    <w:rsid w:val="001E260C"/>
    <w:rsid w:val="001E26B8"/>
    <w:rsid w:val="001E2EA0"/>
    <w:rsid w:val="001E3777"/>
    <w:rsid w:val="001E5387"/>
    <w:rsid w:val="001E55C7"/>
    <w:rsid w:val="001E567A"/>
    <w:rsid w:val="001E5BFF"/>
    <w:rsid w:val="001E5FA7"/>
    <w:rsid w:val="001E64B4"/>
    <w:rsid w:val="001E658D"/>
    <w:rsid w:val="001E67EA"/>
    <w:rsid w:val="001E795C"/>
    <w:rsid w:val="001E79DC"/>
    <w:rsid w:val="001F017B"/>
    <w:rsid w:val="001F1006"/>
    <w:rsid w:val="001F1148"/>
    <w:rsid w:val="001F13B3"/>
    <w:rsid w:val="001F2407"/>
    <w:rsid w:val="001F45C3"/>
    <w:rsid w:val="001F61B9"/>
    <w:rsid w:val="001F6ACA"/>
    <w:rsid w:val="001F7472"/>
    <w:rsid w:val="0020001A"/>
    <w:rsid w:val="00200185"/>
    <w:rsid w:val="002004CA"/>
    <w:rsid w:val="00200E3B"/>
    <w:rsid w:val="0020275D"/>
    <w:rsid w:val="00203536"/>
    <w:rsid w:val="002039AE"/>
    <w:rsid w:val="00203A9F"/>
    <w:rsid w:val="00203CD0"/>
    <w:rsid w:val="0020429E"/>
    <w:rsid w:val="002042AA"/>
    <w:rsid w:val="00205839"/>
    <w:rsid w:val="00205D75"/>
    <w:rsid w:val="0020609E"/>
    <w:rsid w:val="0020671C"/>
    <w:rsid w:val="00206766"/>
    <w:rsid w:val="00206A69"/>
    <w:rsid w:val="00207312"/>
    <w:rsid w:val="00207859"/>
    <w:rsid w:val="00207A63"/>
    <w:rsid w:val="00207B6D"/>
    <w:rsid w:val="002100E2"/>
    <w:rsid w:val="00210432"/>
    <w:rsid w:val="0021165E"/>
    <w:rsid w:val="002116BE"/>
    <w:rsid w:val="002119DD"/>
    <w:rsid w:val="00212A06"/>
    <w:rsid w:val="00212A1E"/>
    <w:rsid w:val="00212C39"/>
    <w:rsid w:val="00212E44"/>
    <w:rsid w:val="00213208"/>
    <w:rsid w:val="002133D1"/>
    <w:rsid w:val="002136DD"/>
    <w:rsid w:val="002139B6"/>
    <w:rsid w:val="00213B3C"/>
    <w:rsid w:val="00214072"/>
    <w:rsid w:val="002150FB"/>
    <w:rsid w:val="00215166"/>
    <w:rsid w:val="002167D8"/>
    <w:rsid w:val="00217893"/>
    <w:rsid w:val="002204DF"/>
    <w:rsid w:val="00220F93"/>
    <w:rsid w:val="002219F2"/>
    <w:rsid w:val="00221DA9"/>
    <w:rsid w:val="002223FF"/>
    <w:rsid w:val="002224B8"/>
    <w:rsid w:val="00222DEC"/>
    <w:rsid w:val="00223633"/>
    <w:rsid w:val="00223A2D"/>
    <w:rsid w:val="00223F06"/>
    <w:rsid w:val="002241EC"/>
    <w:rsid w:val="002243B9"/>
    <w:rsid w:val="00224594"/>
    <w:rsid w:val="00225C48"/>
    <w:rsid w:val="00225D75"/>
    <w:rsid w:val="00226E5B"/>
    <w:rsid w:val="00227DA6"/>
    <w:rsid w:val="00230106"/>
    <w:rsid w:val="00230256"/>
    <w:rsid w:val="002305DB"/>
    <w:rsid w:val="00231F22"/>
    <w:rsid w:val="00232855"/>
    <w:rsid w:val="00232B61"/>
    <w:rsid w:val="00233304"/>
    <w:rsid w:val="00233414"/>
    <w:rsid w:val="002334DF"/>
    <w:rsid w:val="00233551"/>
    <w:rsid w:val="00233F21"/>
    <w:rsid w:val="002345FB"/>
    <w:rsid w:val="002358C6"/>
    <w:rsid w:val="00235F13"/>
    <w:rsid w:val="002365A1"/>
    <w:rsid w:val="00240E13"/>
    <w:rsid w:val="002410DF"/>
    <w:rsid w:val="0024162C"/>
    <w:rsid w:val="00242522"/>
    <w:rsid w:val="00243033"/>
    <w:rsid w:val="00243613"/>
    <w:rsid w:val="0024376F"/>
    <w:rsid w:val="00243D10"/>
    <w:rsid w:val="002448D2"/>
    <w:rsid w:val="00246EC6"/>
    <w:rsid w:val="00247EC3"/>
    <w:rsid w:val="00250785"/>
    <w:rsid w:val="00251C1D"/>
    <w:rsid w:val="00253CCD"/>
    <w:rsid w:val="00253D71"/>
    <w:rsid w:val="00255133"/>
    <w:rsid w:val="002563E0"/>
    <w:rsid w:val="002578CF"/>
    <w:rsid w:val="00257DBF"/>
    <w:rsid w:val="00260B45"/>
    <w:rsid w:val="00261443"/>
    <w:rsid w:val="00261763"/>
    <w:rsid w:val="00261CCA"/>
    <w:rsid w:val="00261E5E"/>
    <w:rsid w:val="00262423"/>
    <w:rsid w:val="00262B95"/>
    <w:rsid w:val="00262E41"/>
    <w:rsid w:val="0026384B"/>
    <w:rsid w:val="00263E4C"/>
    <w:rsid w:val="00263F5D"/>
    <w:rsid w:val="0026505B"/>
    <w:rsid w:val="002653AF"/>
    <w:rsid w:val="0026562A"/>
    <w:rsid w:val="0026570D"/>
    <w:rsid w:val="0026687B"/>
    <w:rsid w:val="00266D37"/>
    <w:rsid w:val="00267214"/>
    <w:rsid w:val="00267EFB"/>
    <w:rsid w:val="0027089E"/>
    <w:rsid w:val="00270BF2"/>
    <w:rsid w:val="002713A9"/>
    <w:rsid w:val="002719F7"/>
    <w:rsid w:val="002725E5"/>
    <w:rsid w:val="002739CB"/>
    <w:rsid w:val="00273FAA"/>
    <w:rsid w:val="00274161"/>
    <w:rsid w:val="00274FCD"/>
    <w:rsid w:val="00275C5C"/>
    <w:rsid w:val="0027644C"/>
    <w:rsid w:val="002764C3"/>
    <w:rsid w:val="002766E6"/>
    <w:rsid w:val="002776A8"/>
    <w:rsid w:val="0028057C"/>
    <w:rsid w:val="002808FF"/>
    <w:rsid w:val="00281606"/>
    <w:rsid w:val="00281D53"/>
    <w:rsid w:val="0028206A"/>
    <w:rsid w:val="00282BE2"/>
    <w:rsid w:val="00283683"/>
    <w:rsid w:val="002837B3"/>
    <w:rsid w:val="0028429D"/>
    <w:rsid w:val="00285388"/>
    <w:rsid w:val="002857E4"/>
    <w:rsid w:val="002904A6"/>
    <w:rsid w:val="00291F31"/>
    <w:rsid w:val="002925A3"/>
    <w:rsid w:val="00292DEC"/>
    <w:rsid w:val="002931D0"/>
    <w:rsid w:val="0029324C"/>
    <w:rsid w:val="00293279"/>
    <w:rsid w:val="0029391F"/>
    <w:rsid w:val="00293A07"/>
    <w:rsid w:val="00293AA9"/>
    <w:rsid w:val="002955F5"/>
    <w:rsid w:val="00295991"/>
    <w:rsid w:val="00295B46"/>
    <w:rsid w:val="00295E35"/>
    <w:rsid w:val="00295F67"/>
    <w:rsid w:val="00295FB8"/>
    <w:rsid w:val="0029618E"/>
    <w:rsid w:val="0029743B"/>
    <w:rsid w:val="0029746D"/>
    <w:rsid w:val="00297B23"/>
    <w:rsid w:val="002A14E6"/>
    <w:rsid w:val="002A19D2"/>
    <w:rsid w:val="002A1FE1"/>
    <w:rsid w:val="002A354A"/>
    <w:rsid w:val="002A371F"/>
    <w:rsid w:val="002A41BB"/>
    <w:rsid w:val="002A5A50"/>
    <w:rsid w:val="002A5DA2"/>
    <w:rsid w:val="002A609E"/>
    <w:rsid w:val="002A6DA9"/>
    <w:rsid w:val="002A72B6"/>
    <w:rsid w:val="002A7779"/>
    <w:rsid w:val="002B0135"/>
    <w:rsid w:val="002B03FC"/>
    <w:rsid w:val="002B0B8D"/>
    <w:rsid w:val="002B12EC"/>
    <w:rsid w:val="002B191C"/>
    <w:rsid w:val="002B1D9D"/>
    <w:rsid w:val="002B341A"/>
    <w:rsid w:val="002B3A66"/>
    <w:rsid w:val="002B3E06"/>
    <w:rsid w:val="002B404F"/>
    <w:rsid w:val="002B525E"/>
    <w:rsid w:val="002B5474"/>
    <w:rsid w:val="002B6988"/>
    <w:rsid w:val="002B6B35"/>
    <w:rsid w:val="002B78EF"/>
    <w:rsid w:val="002C0197"/>
    <w:rsid w:val="002C08B6"/>
    <w:rsid w:val="002C12D9"/>
    <w:rsid w:val="002C15CB"/>
    <w:rsid w:val="002C1A1F"/>
    <w:rsid w:val="002C1B24"/>
    <w:rsid w:val="002C465D"/>
    <w:rsid w:val="002C478D"/>
    <w:rsid w:val="002C48C9"/>
    <w:rsid w:val="002C5047"/>
    <w:rsid w:val="002C5575"/>
    <w:rsid w:val="002C5896"/>
    <w:rsid w:val="002C5BFD"/>
    <w:rsid w:val="002C746B"/>
    <w:rsid w:val="002D0424"/>
    <w:rsid w:val="002D05FC"/>
    <w:rsid w:val="002D08BC"/>
    <w:rsid w:val="002D1973"/>
    <w:rsid w:val="002D233F"/>
    <w:rsid w:val="002D24E6"/>
    <w:rsid w:val="002D317C"/>
    <w:rsid w:val="002D38CC"/>
    <w:rsid w:val="002D42FC"/>
    <w:rsid w:val="002D5122"/>
    <w:rsid w:val="002D54B9"/>
    <w:rsid w:val="002D5CB4"/>
    <w:rsid w:val="002D6496"/>
    <w:rsid w:val="002D660A"/>
    <w:rsid w:val="002D6CB8"/>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021"/>
    <w:rsid w:val="002F31DC"/>
    <w:rsid w:val="002F3647"/>
    <w:rsid w:val="002F3973"/>
    <w:rsid w:val="002F48F6"/>
    <w:rsid w:val="002F48F8"/>
    <w:rsid w:val="002F4990"/>
    <w:rsid w:val="002F5140"/>
    <w:rsid w:val="002F518D"/>
    <w:rsid w:val="002F57BA"/>
    <w:rsid w:val="002F6953"/>
    <w:rsid w:val="002F6D9B"/>
    <w:rsid w:val="002F6E0F"/>
    <w:rsid w:val="002F7E17"/>
    <w:rsid w:val="003004FD"/>
    <w:rsid w:val="0030067D"/>
    <w:rsid w:val="003007B2"/>
    <w:rsid w:val="00301406"/>
    <w:rsid w:val="0030332D"/>
    <w:rsid w:val="0030380B"/>
    <w:rsid w:val="00304211"/>
    <w:rsid w:val="003044A6"/>
    <w:rsid w:val="003048D4"/>
    <w:rsid w:val="00304B5D"/>
    <w:rsid w:val="00306466"/>
    <w:rsid w:val="0030739F"/>
    <w:rsid w:val="00307AAE"/>
    <w:rsid w:val="00307AFD"/>
    <w:rsid w:val="00311991"/>
    <w:rsid w:val="00312FBA"/>
    <w:rsid w:val="00313C39"/>
    <w:rsid w:val="00314DD3"/>
    <w:rsid w:val="00315251"/>
    <w:rsid w:val="0031615F"/>
    <w:rsid w:val="00316D62"/>
    <w:rsid w:val="00316DCD"/>
    <w:rsid w:val="00317138"/>
    <w:rsid w:val="003204E5"/>
    <w:rsid w:val="00320847"/>
    <w:rsid w:val="00321105"/>
    <w:rsid w:val="00321B71"/>
    <w:rsid w:val="00321F11"/>
    <w:rsid w:val="00321F60"/>
    <w:rsid w:val="003224DD"/>
    <w:rsid w:val="00322504"/>
    <w:rsid w:val="003235B3"/>
    <w:rsid w:val="00324286"/>
    <w:rsid w:val="00325760"/>
    <w:rsid w:val="00325C02"/>
    <w:rsid w:val="003304DB"/>
    <w:rsid w:val="00331796"/>
    <w:rsid w:val="003318FD"/>
    <w:rsid w:val="00332432"/>
    <w:rsid w:val="0033292B"/>
    <w:rsid w:val="00332989"/>
    <w:rsid w:val="00333028"/>
    <w:rsid w:val="003337AB"/>
    <w:rsid w:val="00334350"/>
    <w:rsid w:val="00334764"/>
    <w:rsid w:val="00334EA7"/>
    <w:rsid w:val="0033597D"/>
    <w:rsid w:val="0033646D"/>
    <w:rsid w:val="003365BE"/>
    <w:rsid w:val="0033713E"/>
    <w:rsid w:val="00337271"/>
    <w:rsid w:val="00337411"/>
    <w:rsid w:val="00340B67"/>
    <w:rsid w:val="00340E50"/>
    <w:rsid w:val="003411C3"/>
    <w:rsid w:val="00341356"/>
    <w:rsid w:val="00343676"/>
    <w:rsid w:val="003467A2"/>
    <w:rsid w:val="00346B20"/>
    <w:rsid w:val="003473FA"/>
    <w:rsid w:val="00350694"/>
    <w:rsid w:val="003507FE"/>
    <w:rsid w:val="00351234"/>
    <w:rsid w:val="0035124D"/>
    <w:rsid w:val="0035186F"/>
    <w:rsid w:val="00351CE4"/>
    <w:rsid w:val="00351F37"/>
    <w:rsid w:val="003542D8"/>
    <w:rsid w:val="00355549"/>
    <w:rsid w:val="00355FED"/>
    <w:rsid w:val="00356715"/>
    <w:rsid w:val="003568D2"/>
    <w:rsid w:val="00356D18"/>
    <w:rsid w:val="003570C6"/>
    <w:rsid w:val="00360073"/>
    <w:rsid w:val="003610FF"/>
    <w:rsid w:val="00361178"/>
    <w:rsid w:val="003626A2"/>
    <w:rsid w:val="003629AA"/>
    <w:rsid w:val="003636CC"/>
    <w:rsid w:val="00365019"/>
    <w:rsid w:val="00365A0A"/>
    <w:rsid w:val="00366A68"/>
    <w:rsid w:val="00366E1A"/>
    <w:rsid w:val="00370412"/>
    <w:rsid w:val="00371AB2"/>
    <w:rsid w:val="00372741"/>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A66"/>
    <w:rsid w:val="00382C2F"/>
    <w:rsid w:val="00383681"/>
    <w:rsid w:val="003836A7"/>
    <w:rsid w:val="00383E9A"/>
    <w:rsid w:val="00384B50"/>
    <w:rsid w:val="003869B6"/>
    <w:rsid w:val="003919F8"/>
    <w:rsid w:val="00391FC4"/>
    <w:rsid w:val="00392E24"/>
    <w:rsid w:val="00393DBE"/>
    <w:rsid w:val="003943A4"/>
    <w:rsid w:val="003959D6"/>
    <w:rsid w:val="0039692E"/>
    <w:rsid w:val="00396F29"/>
    <w:rsid w:val="003970D4"/>
    <w:rsid w:val="003A0750"/>
    <w:rsid w:val="003A0766"/>
    <w:rsid w:val="003A0B28"/>
    <w:rsid w:val="003A1070"/>
    <w:rsid w:val="003A11F1"/>
    <w:rsid w:val="003A14B0"/>
    <w:rsid w:val="003A158D"/>
    <w:rsid w:val="003A15B6"/>
    <w:rsid w:val="003A1E47"/>
    <w:rsid w:val="003A2346"/>
    <w:rsid w:val="003A23C4"/>
    <w:rsid w:val="003A29AA"/>
    <w:rsid w:val="003A4A48"/>
    <w:rsid w:val="003A4B93"/>
    <w:rsid w:val="003A508A"/>
    <w:rsid w:val="003A5393"/>
    <w:rsid w:val="003A5BDA"/>
    <w:rsid w:val="003A5D0D"/>
    <w:rsid w:val="003A62DB"/>
    <w:rsid w:val="003A6818"/>
    <w:rsid w:val="003A6C5F"/>
    <w:rsid w:val="003A790D"/>
    <w:rsid w:val="003A7C4A"/>
    <w:rsid w:val="003B0A85"/>
    <w:rsid w:val="003B0D3A"/>
    <w:rsid w:val="003B16A6"/>
    <w:rsid w:val="003B1A73"/>
    <w:rsid w:val="003B263E"/>
    <w:rsid w:val="003B2AEE"/>
    <w:rsid w:val="003B2AF4"/>
    <w:rsid w:val="003B46D5"/>
    <w:rsid w:val="003B519A"/>
    <w:rsid w:val="003B5674"/>
    <w:rsid w:val="003B56B3"/>
    <w:rsid w:val="003B5B7C"/>
    <w:rsid w:val="003B5E22"/>
    <w:rsid w:val="003B7505"/>
    <w:rsid w:val="003B7AFF"/>
    <w:rsid w:val="003B7CAD"/>
    <w:rsid w:val="003C0192"/>
    <w:rsid w:val="003C103C"/>
    <w:rsid w:val="003C1165"/>
    <w:rsid w:val="003C15B6"/>
    <w:rsid w:val="003C2BB2"/>
    <w:rsid w:val="003C2F34"/>
    <w:rsid w:val="003C35DC"/>
    <w:rsid w:val="003C362C"/>
    <w:rsid w:val="003C3656"/>
    <w:rsid w:val="003C37A5"/>
    <w:rsid w:val="003C4607"/>
    <w:rsid w:val="003C5540"/>
    <w:rsid w:val="003C5C27"/>
    <w:rsid w:val="003C66D6"/>
    <w:rsid w:val="003C6A97"/>
    <w:rsid w:val="003C6DDC"/>
    <w:rsid w:val="003C75BD"/>
    <w:rsid w:val="003C7914"/>
    <w:rsid w:val="003C7BE6"/>
    <w:rsid w:val="003D019B"/>
    <w:rsid w:val="003D23C6"/>
    <w:rsid w:val="003D2BF5"/>
    <w:rsid w:val="003D381B"/>
    <w:rsid w:val="003D3BBC"/>
    <w:rsid w:val="003D3E88"/>
    <w:rsid w:val="003D4185"/>
    <w:rsid w:val="003D488A"/>
    <w:rsid w:val="003D4BC7"/>
    <w:rsid w:val="003D50F1"/>
    <w:rsid w:val="003D51A8"/>
    <w:rsid w:val="003D544C"/>
    <w:rsid w:val="003D57B7"/>
    <w:rsid w:val="003D5A0B"/>
    <w:rsid w:val="003D5EF7"/>
    <w:rsid w:val="003D6E1E"/>
    <w:rsid w:val="003D7486"/>
    <w:rsid w:val="003D7981"/>
    <w:rsid w:val="003E011E"/>
    <w:rsid w:val="003E047C"/>
    <w:rsid w:val="003E0771"/>
    <w:rsid w:val="003E1E71"/>
    <w:rsid w:val="003E23E7"/>
    <w:rsid w:val="003E2788"/>
    <w:rsid w:val="003E3EFE"/>
    <w:rsid w:val="003E42D5"/>
    <w:rsid w:val="003E5625"/>
    <w:rsid w:val="003E766F"/>
    <w:rsid w:val="003E7756"/>
    <w:rsid w:val="003E7A30"/>
    <w:rsid w:val="003E7CFE"/>
    <w:rsid w:val="003E7D4B"/>
    <w:rsid w:val="003F074D"/>
    <w:rsid w:val="003F0B29"/>
    <w:rsid w:val="003F201A"/>
    <w:rsid w:val="003F27B3"/>
    <w:rsid w:val="003F3321"/>
    <w:rsid w:val="003F3554"/>
    <w:rsid w:val="003F36EC"/>
    <w:rsid w:val="003F4008"/>
    <w:rsid w:val="003F421F"/>
    <w:rsid w:val="003F427C"/>
    <w:rsid w:val="003F436E"/>
    <w:rsid w:val="003F44AF"/>
    <w:rsid w:val="003F5330"/>
    <w:rsid w:val="003F5D8A"/>
    <w:rsid w:val="003F5F4D"/>
    <w:rsid w:val="003F6D9A"/>
    <w:rsid w:val="003F79A9"/>
    <w:rsid w:val="00401042"/>
    <w:rsid w:val="00401376"/>
    <w:rsid w:val="004019D3"/>
    <w:rsid w:val="00401AFF"/>
    <w:rsid w:val="0040263A"/>
    <w:rsid w:val="00402E2A"/>
    <w:rsid w:val="00402FE4"/>
    <w:rsid w:val="00403E2E"/>
    <w:rsid w:val="004041DD"/>
    <w:rsid w:val="004042B1"/>
    <w:rsid w:val="004055A5"/>
    <w:rsid w:val="00405A7F"/>
    <w:rsid w:val="00406208"/>
    <w:rsid w:val="0040787C"/>
    <w:rsid w:val="00407F7B"/>
    <w:rsid w:val="00410504"/>
    <w:rsid w:val="004105CF"/>
    <w:rsid w:val="00411411"/>
    <w:rsid w:val="00411655"/>
    <w:rsid w:val="00411877"/>
    <w:rsid w:val="00411E1D"/>
    <w:rsid w:val="00411F8D"/>
    <w:rsid w:val="00412442"/>
    <w:rsid w:val="004133AF"/>
    <w:rsid w:val="00413EBC"/>
    <w:rsid w:val="004140C0"/>
    <w:rsid w:val="0041419B"/>
    <w:rsid w:val="00414AB6"/>
    <w:rsid w:val="0041559C"/>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5794"/>
    <w:rsid w:val="0042590D"/>
    <w:rsid w:val="004272B5"/>
    <w:rsid w:val="004272D7"/>
    <w:rsid w:val="0042760E"/>
    <w:rsid w:val="004277AC"/>
    <w:rsid w:val="00427D5F"/>
    <w:rsid w:val="00430010"/>
    <w:rsid w:val="00430236"/>
    <w:rsid w:val="00431F90"/>
    <w:rsid w:val="0043231F"/>
    <w:rsid w:val="00432961"/>
    <w:rsid w:val="004330FE"/>
    <w:rsid w:val="004342EE"/>
    <w:rsid w:val="004350BA"/>
    <w:rsid w:val="00436C1E"/>
    <w:rsid w:val="00440FE1"/>
    <w:rsid w:val="004421CE"/>
    <w:rsid w:val="00443404"/>
    <w:rsid w:val="00443832"/>
    <w:rsid w:val="00443DEB"/>
    <w:rsid w:val="0044420B"/>
    <w:rsid w:val="00444809"/>
    <w:rsid w:val="004459BC"/>
    <w:rsid w:val="004475A5"/>
    <w:rsid w:val="0044782C"/>
    <w:rsid w:val="00450875"/>
    <w:rsid w:val="00451378"/>
    <w:rsid w:val="004513F1"/>
    <w:rsid w:val="0045199A"/>
    <w:rsid w:val="00452DD2"/>
    <w:rsid w:val="00452FC7"/>
    <w:rsid w:val="00452FCB"/>
    <w:rsid w:val="0045325A"/>
    <w:rsid w:val="0045533A"/>
    <w:rsid w:val="00455351"/>
    <w:rsid w:val="004553A8"/>
    <w:rsid w:val="004553C6"/>
    <w:rsid w:val="0045578E"/>
    <w:rsid w:val="004561C3"/>
    <w:rsid w:val="00456308"/>
    <w:rsid w:val="00456994"/>
    <w:rsid w:val="00456D41"/>
    <w:rsid w:val="004570A8"/>
    <w:rsid w:val="00457AA5"/>
    <w:rsid w:val="00457BA8"/>
    <w:rsid w:val="00460201"/>
    <w:rsid w:val="004615A7"/>
    <w:rsid w:val="00462023"/>
    <w:rsid w:val="00462EB5"/>
    <w:rsid w:val="00463BBF"/>
    <w:rsid w:val="00463EE0"/>
    <w:rsid w:val="00464C47"/>
    <w:rsid w:val="00464CF9"/>
    <w:rsid w:val="00465B15"/>
    <w:rsid w:val="00466ACA"/>
    <w:rsid w:val="00470742"/>
    <w:rsid w:val="004713E6"/>
    <w:rsid w:val="0047207C"/>
    <w:rsid w:val="0047230F"/>
    <w:rsid w:val="004743AE"/>
    <w:rsid w:val="004746D0"/>
    <w:rsid w:val="0047543D"/>
    <w:rsid w:val="004758C8"/>
    <w:rsid w:val="0047630A"/>
    <w:rsid w:val="004764E7"/>
    <w:rsid w:val="00477034"/>
    <w:rsid w:val="00477DFA"/>
    <w:rsid w:val="00477EBA"/>
    <w:rsid w:val="00477FC7"/>
    <w:rsid w:val="0048048D"/>
    <w:rsid w:val="00480653"/>
    <w:rsid w:val="00481888"/>
    <w:rsid w:val="004831C8"/>
    <w:rsid w:val="00483617"/>
    <w:rsid w:val="004836BF"/>
    <w:rsid w:val="004875EB"/>
    <w:rsid w:val="00487D0D"/>
    <w:rsid w:val="004902F2"/>
    <w:rsid w:val="00491083"/>
    <w:rsid w:val="004916B4"/>
    <w:rsid w:val="00491887"/>
    <w:rsid w:val="00492CA9"/>
    <w:rsid w:val="00492D05"/>
    <w:rsid w:val="00493B51"/>
    <w:rsid w:val="00493CA4"/>
    <w:rsid w:val="00494C50"/>
    <w:rsid w:val="00494C6B"/>
    <w:rsid w:val="00495C7D"/>
    <w:rsid w:val="00496334"/>
    <w:rsid w:val="00497AFE"/>
    <w:rsid w:val="004A00B5"/>
    <w:rsid w:val="004A0779"/>
    <w:rsid w:val="004A0973"/>
    <w:rsid w:val="004A1214"/>
    <w:rsid w:val="004A1289"/>
    <w:rsid w:val="004A15B3"/>
    <w:rsid w:val="004A1B36"/>
    <w:rsid w:val="004A3378"/>
    <w:rsid w:val="004A4251"/>
    <w:rsid w:val="004A470C"/>
    <w:rsid w:val="004A4FAE"/>
    <w:rsid w:val="004A5034"/>
    <w:rsid w:val="004A5608"/>
    <w:rsid w:val="004A58B4"/>
    <w:rsid w:val="004A62FA"/>
    <w:rsid w:val="004A7F35"/>
    <w:rsid w:val="004B05CA"/>
    <w:rsid w:val="004B1A6C"/>
    <w:rsid w:val="004B1CED"/>
    <w:rsid w:val="004B1ECE"/>
    <w:rsid w:val="004B2A1D"/>
    <w:rsid w:val="004B31BA"/>
    <w:rsid w:val="004B4163"/>
    <w:rsid w:val="004B5FCE"/>
    <w:rsid w:val="004B7178"/>
    <w:rsid w:val="004B747B"/>
    <w:rsid w:val="004B751C"/>
    <w:rsid w:val="004B7C46"/>
    <w:rsid w:val="004C013A"/>
    <w:rsid w:val="004C0868"/>
    <w:rsid w:val="004C08EC"/>
    <w:rsid w:val="004C0E6C"/>
    <w:rsid w:val="004C165B"/>
    <w:rsid w:val="004C19B8"/>
    <w:rsid w:val="004C20C9"/>
    <w:rsid w:val="004C2A64"/>
    <w:rsid w:val="004C33F1"/>
    <w:rsid w:val="004C3A8A"/>
    <w:rsid w:val="004C3D24"/>
    <w:rsid w:val="004C5389"/>
    <w:rsid w:val="004C5522"/>
    <w:rsid w:val="004C63B5"/>
    <w:rsid w:val="004C7119"/>
    <w:rsid w:val="004C73AA"/>
    <w:rsid w:val="004C7915"/>
    <w:rsid w:val="004C7F9B"/>
    <w:rsid w:val="004D0110"/>
    <w:rsid w:val="004D02F1"/>
    <w:rsid w:val="004D0C37"/>
    <w:rsid w:val="004D0DC1"/>
    <w:rsid w:val="004D48E5"/>
    <w:rsid w:val="004D497B"/>
    <w:rsid w:val="004D4ACC"/>
    <w:rsid w:val="004D5079"/>
    <w:rsid w:val="004D5127"/>
    <w:rsid w:val="004D6F89"/>
    <w:rsid w:val="004D6F8E"/>
    <w:rsid w:val="004D76FC"/>
    <w:rsid w:val="004D7BA2"/>
    <w:rsid w:val="004D7F8D"/>
    <w:rsid w:val="004E05A3"/>
    <w:rsid w:val="004E135F"/>
    <w:rsid w:val="004E1641"/>
    <w:rsid w:val="004E1FAC"/>
    <w:rsid w:val="004E2308"/>
    <w:rsid w:val="004E36DC"/>
    <w:rsid w:val="004E3A43"/>
    <w:rsid w:val="004E3D62"/>
    <w:rsid w:val="004E490A"/>
    <w:rsid w:val="004E4C95"/>
    <w:rsid w:val="004E4D99"/>
    <w:rsid w:val="004E4DB7"/>
    <w:rsid w:val="004E63D0"/>
    <w:rsid w:val="004E6CE5"/>
    <w:rsid w:val="004E6D4F"/>
    <w:rsid w:val="004E739D"/>
    <w:rsid w:val="004E75D8"/>
    <w:rsid w:val="004E7FAC"/>
    <w:rsid w:val="004F029D"/>
    <w:rsid w:val="004F0EFD"/>
    <w:rsid w:val="004F1D29"/>
    <w:rsid w:val="004F1EE3"/>
    <w:rsid w:val="004F220A"/>
    <w:rsid w:val="004F2611"/>
    <w:rsid w:val="004F3D32"/>
    <w:rsid w:val="004F407E"/>
    <w:rsid w:val="004F44FF"/>
    <w:rsid w:val="004F4F29"/>
    <w:rsid w:val="004F548A"/>
    <w:rsid w:val="004F5506"/>
    <w:rsid w:val="004F5B31"/>
    <w:rsid w:val="004F6307"/>
    <w:rsid w:val="004F6862"/>
    <w:rsid w:val="00501D01"/>
    <w:rsid w:val="005020C4"/>
    <w:rsid w:val="00502841"/>
    <w:rsid w:val="0050462E"/>
    <w:rsid w:val="00504A14"/>
    <w:rsid w:val="00504C25"/>
    <w:rsid w:val="00505FC6"/>
    <w:rsid w:val="00506355"/>
    <w:rsid w:val="00506B46"/>
    <w:rsid w:val="005076A4"/>
    <w:rsid w:val="0051030E"/>
    <w:rsid w:val="00510962"/>
    <w:rsid w:val="00511795"/>
    <w:rsid w:val="0051265D"/>
    <w:rsid w:val="005127FD"/>
    <w:rsid w:val="00512BC1"/>
    <w:rsid w:val="005133FE"/>
    <w:rsid w:val="00513DBE"/>
    <w:rsid w:val="00515866"/>
    <w:rsid w:val="00516C4F"/>
    <w:rsid w:val="00516E51"/>
    <w:rsid w:val="00517342"/>
    <w:rsid w:val="00517A29"/>
    <w:rsid w:val="00517D7D"/>
    <w:rsid w:val="00520862"/>
    <w:rsid w:val="00520CCF"/>
    <w:rsid w:val="005224A1"/>
    <w:rsid w:val="0052267D"/>
    <w:rsid w:val="00522A54"/>
    <w:rsid w:val="00522F08"/>
    <w:rsid w:val="0052342A"/>
    <w:rsid w:val="005238E5"/>
    <w:rsid w:val="005250E8"/>
    <w:rsid w:val="005252A7"/>
    <w:rsid w:val="00525DF5"/>
    <w:rsid w:val="00526515"/>
    <w:rsid w:val="00526AE7"/>
    <w:rsid w:val="0052727E"/>
    <w:rsid w:val="0052741E"/>
    <w:rsid w:val="00527D70"/>
    <w:rsid w:val="00530A1A"/>
    <w:rsid w:val="005312F5"/>
    <w:rsid w:val="005318C4"/>
    <w:rsid w:val="00531DE0"/>
    <w:rsid w:val="005321B0"/>
    <w:rsid w:val="0053261E"/>
    <w:rsid w:val="00533253"/>
    <w:rsid w:val="00533255"/>
    <w:rsid w:val="00533A17"/>
    <w:rsid w:val="00533DA6"/>
    <w:rsid w:val="00534265"/>
    <w:rsid w:val="005353E7"/>
    <w:rsid w:val="005359F9"/>
    <w:rsid w:val="00535CFC"/>
    <w:rsid w:val="00535F1E"/>
    <w:rsid w:val="005362B8"/>
    <w:rsid w:val="005378BE"/>
    <w:rsid w:val="00537F4F"/>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4CB"/>
    <w:rsid w:val="0054695C"/>
    <w:rsid w:val="00547BC5"/>
    <w:rsid w:val="005514A4"/>
    <w:rsid w:val="00551FFB"/>
    <w:rsid w:val="005524AF"/>
    <w:rsid w:val="00552CE9"/>
    <w:rsid w:val="00554AD6"/>
    <w:rsid w:val="005556B2"/>
    <w:rsid w:val="00555DE1"/>
    <w:rsid w:val="00555F3F"/>
    <w:rsid w:val="005560A2"/>
    <w:rsid w:val="005566B2"/>
    <w:rsid w:val="00556903"/>
    <w:rsid w:val="005571B7"/>
    <w:rsid w:val="0055791F"/>
    <w:rsid w:val="005605A3"/>
    <w:rsid w:val="00560A3C"/>
    <w:rsid w:val="00561344"/>
    <w:rsid w:val="00561440"/>
    <w:rsid w:val="00561C5F"/>
    <w:rsid w:val="0056232E"/>
    <w:rsid w:val="005623DF"/>
    <w:rsid w:val="005629AA"/>
    <w:rsid w:val="005634C1"/>
    <w:rsid w:val="005635E2"/>
    <w:rsid w:val="00563BBB"/>
    <w:rsid w:val="00564FAD"/>
    <w:rsid w:val="00565159"/>
    <w:rsid w:val="00565488"/>
    <w:rsid w:val="00565725"/>
    <w:rsid w:val="00565750"/>
    <w:rsid w:val="0056589C"/>
    <w:rsid w:val="005665F4"/>
    <w:rsid w:val="00566AD8"/>
    <w:rsid w:val="00567931"/>
    <w:rsid w:val="00567995"/>
    <w:rsid w:val="00567C4F"/>
    <w:rsid w:val="005700DF"/>
    <w:rsid w:val="00570164"/>
    <w:rsid w:val="0057067D"/>
    <w:rsid w:val="0057081E"/>
    <w:rsid w:val="00570DE3"/>
    <w:rsid w:val="00570EA2"/>
    <w:rsid w:val="0057101D"/>
    <w:rsid w:val="005715A0"/>
    <w:rsid w:val="00571A7C"/>
    <w:rsid w:val="0057239E"/>
    <w:rsid w:val="00572555"/>
    <w:rsid w:val="00572D3B"/>
    <w:rsid w:val="00573E7B"/>
    <w:rsid w:val="005751BE"/>
    <w:rsid w:val="00575CF6"/>
    <w:rsid w:val="0057612C"/>
    <w:rsid w:val="00582128"/>
    <w:rsid w:val="005829AF"/>
    <w:rsid w:val="005833BD"/>
    <w:rsid w:val="005834C1"/>
    <w:rsid w:val="005841EC"/>
    <w:rsid w:val="00584566"/>
    <w:rsid w:val="00584BCC"/>
    <w:rsid w:val="00584EFA"/>
    <w:rsid w:val="00584F73"/>
    <w:rsid w:val="00585506"/>
    <w:rsid w:val="00585C22"/>
    <w:rsid w:val="00586141"/>
    <w:rsid w:val="005870CD"/>
    <w:rsid w:val="00590C1A"/>
    <w:rsid w:val="00590F90"/>
    <w:rsid w:val="0059140E"/>
    <w:rsid w:val="005914FA"/>
    <w:rsid w:val="00591510"/>
    <w:rsid w:val="0059238E"/>
    <w:rsid w:val="00592D3A"/>
    <w:rsid w:val="00593905"/>
    <w:rsid w:val="00593B81"/>
    <w:rsid w:val="00593F2D"/>
    <w:rsid w:val="005944D7"/>
    <w:rsid w:val="005946F0"/>
    <w:rsid w:val="00595D84"/>
    <w:rsid w:val="00596066"/>
    <w:rsid w:val="00596088"/>
    <w:rsid w:val="0059666C"/>
    <w:rsid w:val="00596A1C"/>
    <w:rsid w:val="00597006"/>
    <w:rsid w:val="0059766A"/>
    <w:rsid w:val="005A2DB4"/>
    <w:rsid w:val="005A3026"/>
    <w:rsid w:val="005A37B2"/>
    <w:rsid w:val="005A3852"/>
    <w:rsid w:val="005A5234"/>
    <w:rsid w:val="005A5C43"/>
    <w:rsid w:val="005A5D08"/>
    <w:rsid w:val="005A7B41"/>
    <w:rsid w:val="005A7E38"/>
    <w:rsid w:val="005B042E"/>
    <w:rsid w:val="005B1125"/>
    <w:rsid w:val="005B17EA"/>
    <w:rsid w:val="005B1ABB"/>
    <w:rsid w:val="005B1C2F"/>
    <w:rsid w:val="005B1E8A"/>
    <w:rsid w:val="005B21D0"/>
    <w:rsid w:val="005B22C0"/>
    <w:rsid w:val="005B2B4C"/>
    <w:rsid w:val="005B3662"/>
    <w:rsid w:val="005B3A16"/>
    <w:rsid w:val="005B47C8"/>
    <w:rsid w:val="005B5566"/>
    <w:rsid w:val="005B5DDF"/>
    <w:rsid w:val="005B6048"/>
    <w:rsid w:val="005B63F8"/>
    <w:rsid w:val="005B6432"/>
    <w:rsid w:val="005B688D"/>
    <w:rsid w:val="005B6E3A"/>
    <w:rsid w:val="005C0CC6"/>
    <w:rsid w:val="005C10D1"/>
    <w:rsid w:val="005C14D4"/>
    <w:rsid w:val="005C1F41"/>
    <w:rsid w:val="005C224F"/>
    <w:rsid w:val="005C2BEA"/>
    <w:rsid w:val="005C36A8"/>
    <w:rsid w:val="005C401B"/>
    <w:rsid w:val="005C4109"/>
    <w:rsid w:val="005C67ED"/>
    <w:rsid w:val="005C7145"/>
    <w:rsid w:val="005C7859"/>
    <w:rsid w:val="005C7AC9"/>
    <w:rsid w:val="005D08AE"/>
    <w:rsid w:val="005D0B04"/>
    <w:rsid w:val="005D118B"/>
    <w:rsid w:val="005D1D5E"/>
    <w:rsid w:val="005D202F"/>
    <w:rsid w:val="005D35F2"/>
    <w:rsid w:val="005D3998"/>
    <w:rsid w:val="005D3C33"/>
    <w:rsid w:val="005D3CCD"/>
    <w:rsid w:val="005D4301"/>
    <w:rsid w:val="005D4FB9"/>
    <w:rsid w:val="005D629C"/>
    <w:rsid w:val="005D69B0"/>
    <w:rsid w:val="005D7033"/>
    <w:rsid w:val="005E0421"/>
    <w:rsid w:val="005E0F08"/>
    <w:rsid w:val="005E1C54"/>
    <w:rsid w:val="005E3DB7"/>
    <w:rsid w:val="005E3E38"/>
    <w:rsid w:val="005E492F"/>
    <w:rsid w:val="005E4FF9"/>
    <w:rsid w:val="005E5EA0"/>
    <w:rsid w:val="005E7529"/>
    <w:rsid w:val="005F004A"/>
    <w:rsid w:val="005F044B"/>
    <w:rsid w:val="005F11E8"/>
    <w:rsid w:val="005F220F"/>
    <w:rsid w:val="005F22D1"/>
    <w:rsid w:val="005F2656"/>
    <w:rsid w:val="005F3460"/>
    <w:rsid w:val="005F39C7"/>
    <w:rsid w:val="005F3BBE"/>
    <w:rsid w:val="005F4770"/>
    <w:rsid w:val="005F4B84"/>
    <w:rsid w:val="005F57B6"/>
    <w:rsid w:val="005F6215"/>
    <w:rsid w:val="005F6E41"/>
    <w:rsid w:val="005F71F2"/>
    <w:rsid w:val="005F7A54"/>
    <w:rsid w:val="006008E6"/>
    <w:rsid w:val="00600F22"/>
    <w:rsid w:val="00601A5A"/>
    <w:rsid w:val="00601D2C"/>
    <w:rsid w:val="00602D4F"/>
    <w:rsid w:val="00603D7C"/>
    <w:rsid w:val="00603E89"/>
    <w:rsid w:val="00605DA0"/>
    <w:rsid w:val="00605F58"/>
    <w:rsid w:val="00605F9C"/>
    <w:rsid w:val="006067BA"/>
    <w:rsid w:val="006074ED"/>
    <w:rsid w:val="00610B4F"/>
    <w:rsid w:val="0061249F"/>
    <w:rsid w:val="00612682"/>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5AB1"/>
    <w:rsid w:val="0062646C"/>
    <w:rsid w:val="00626BF2"/>
    <w:rsid w:val="00627022"/>
    <w:rsid w:val="0062737E"/>
    <w:rsid w:val="006279D3"/>
    <w:rsid w:val="00630496"/>
    <w:rsid w:val="00630F52"/>
    <w:rsid w:val="006312F7"/>
    <w:rsid w:val="006314CE"/>
    <w:rsid w:val="00631ECB"/>
    <w:rsid w:val="00632E0A"/>
    <w:rsid w:val="00632E57"/>
    <w:rsid w:val="00633228"/>
    <w:rsid w:val="006333A5"/>
    <w:rsid w:val="0063373C"/>
    <w:rsid w:val="00633B23"/>
    <w:rsid w:val="00633CA3"/>
    <w:rsid w:val="00634973"/>
    <w:rsid w:val="00635DCC"/>
    <w:rsid w:val="00637F47"/>
    <w:rsid w:val="00641C95"/>
    <w:rsid w:val="00641E83"/>
    <w:rsid w:val="00642775"/>
    <w:rsid w:val="00642CD9"/>
    <w:rsid w:val="00642E26"/>
    <w:rsid w:val="006442BF"/>
    <w:rsid w:val="006443D8"/>
    <w:rsid w:val="00645252"/>
    <w:rsid w:val="0064576C"/>
    <w:rsid w:val="00645831"/>
    <w:rsid w:val="00645C37"/>
    <w:rsid w:val="006469DB"/>
    <w:rsid w:val="006472BB"/>
    <w:rsid w:val="00647792"/>
    <w:rsid w:val="00650E70"/>
    <w:rsid w:val="0065182D"/>
    <w:rsid w:val="00652AE0"/>
    <w:rsid w:val="00654709"/>
    <w:rsid w:val="00657363"/>
    <w:rsid w:val="006574F2"/>
    <w:rsid w:val="0066019D"/>
    <w:rsid w:val="00660533"/>
    <w:rsid w:val="006609F0"/>
    <w:rsid w:val="0066174A"/>
    <w:rsid w:val="00661DA7"/>
    <w:rsid w:val="006623E5"/>
    <w:rsid w:val="006624BA"/>
    <w:rsid w:val="00662B1F"/>
    <w:rsid w:val="00663CF0"/>
    <w:rsid w:val="00663DC3"/>
    <w:rsid w:val="00664959"/>
    <w:rsid w:val="006651CE"/>
    <w:rsid w:val="00665220"/>
    <w:rsid w:val="0066527A"/>
    <w:rsid w:val="00666FC0"/>
    <w:rsid w:val="006671B4"/>
    <w:rsid w:val="00667C18"/>
    <w:rsid w:val="0067070B"/>
    <w:rsid w:val="006726A3"/>
    <w:rsid w:val="00672784"/>
    <w:rsid w:val="00672AE0"/>
    <w:rsid w:val="0067340C"/>
    <w:rsid w:val="006735E0"/>
    <w:rsid w:val="00673822"/>
    <w:rsid w:val="00673FE2"/>
    <w:rsid w:val="00674B13"/>
    <w:rsid w:val="00675AFC"/>
    <w:rsid w:val="0067693D"/>
    <w:rsid w:val="00676C1B"/>
    <w:rsid w:val="006770BA"/>
    <w:rsid w:val="006770C8"/>
    <w:rsid w:val="00677234"/>
    <w:rsid w:val="006777CC"/>
    <w:rsid w:val="00677A71"/>
    <w:rsid w:val="0068047C"/>
    <w:rsid w:val="0068507F"/>
    <w:rsid w:val="00685E38"/>
    <w:rsid w:val="006864BB"/>
    <w:rsid w:val="0068761A"/>
    <w:rsid w:val="00691F46"/>
    <w:rsid w:val="00692A38"/>
    <w:rsid w:val="00694583"/>
    <w:rsid w:val="0069481D"/>
    <w:rsid w:val="00694E7E"/>
    <w:rsid w:val="00695E96"/>
    <w:rsid w:val="00696625"/>
    <w:rsid w:val="00696FFE"/>
    <w:rsid w:val="0069733D"/>
    <w:rsid w:val="006979A1"/>
    <w:rsid w:val="00697B08"/>
    <w:rsid w:val="006A162E"/>
    <w:rsid w:val="006A1984"/>
    <w:rsid w:val="006A31AE"/>
    <w:rsid w:val="006A3830"/>
    <w:rsid w:val="006A3DD2"/>
    <w:rsid w:val="006A4188"/>
    <w:rsid w:val="006A4B97"/>
    <w:rsid w:val="006A5265"/>
    <w:rsid w:val="006A5770"/>
    <w:rsid w:val="006A58E8"/>
    <w:rsid w:val="006A5C8C"/>
    <w:rsid w:val="006A61FB"/>
    <w:rsid w:val="006A66B7"/>
    <w:rsid w:val="006A68D8"/>
    <w:rsid w:val="006A79F5"/>
    <w:rsid w:val="006B0120"/>
    <w:rsid w:val="006B05B9"/>
    <w:rsid w:val="006B119D"/>
    <w:rsid w:val="006B13C4"/>
    <w:rsid w:val="006B1467"/>
    <w:rsid w:val="006B16E1"/>
    <w:rsid w:val="006B1F3C"/>
    <w:rsid w:val="006B2086"/>
    <w:rsid w:val="006B20F4"/>
    <w:rsid w:val="006B3532"/>
    <w:rsid w:val="006B390A"/>
    <w:rsid w:val="006B5B62"/>
    <w:rsid w:val="006B5BE9"/>
    <w:rsid w:val="006B6948"/>
    <w:rsid w:val="006B71E3"/>
    <w:rsid w:val="006C032E"/>
    <w:rsid w:val="006C04FB"/>
    <w:rsid w:val="006C0C48"/>
    <w:rsid w:val="006C13B6"/>
    <w:rsid w:val="006C35CE"/>
    <w:rsid w:val="006C3738"/>
    <w:rsid w:val="006C4C6D"/>
    <w:rsid w:val="006C55B3"/>
    <w:rsid w:val="006C657F"/>
    <w:rsid w:val="006C661E"/>
    <w:rsid w:val="006C75F3"/>
    <w:rsid w:val="006D09A2"/>
    <w:rsid w:val="006D0FCA"/>
    <w:rsid w:val="006D123D"/>
    <w:rsid w:val="006D15B5"/>
    <w:rsid w:val="006D2009"/>
    <w:rsid w:val="006D2272"/>
    <w:rsid w:val="006D2B9A"/>
    <w:rsid w:val="006D38EB"/>
    <w:rsid w:val="006D4001"/>
    <w:rsid w:val="006D40BC"/>
    <w:rsid w:val="006D44CC"/>
    <w:rsid w:val="006D480F"/>
    <w:rsid w:val="006D4A33"/>
    <w:rsid w:val="006D4A8F"/>
    <w:rsid w:val="006D51DA"/>
    <w:rsid w:val="006D5B9C"/>
    <w:rsid w:val="006D6066"/>
    <w:rsid w:val="006D7D3A"/>
    <w:rsid w:val="006E007D"/>
    <w:rsid w:val="006E0AD1"/>
    <w:rsid w:val="006E0D50"/>
    <w:rsid w:val="006E1566"/>
    <w:rsid w:val="006E16B0"/>
    <w:rsid w:val="006E32BB"/>
    <w:rsid w:val="006E3AD6"/>
    <w:rsid w:val="006E4137"/>
    <w:rsid w:val="006E4658"/>
    <w:rsid w:val="006E4CF2"/>
    <w:rsid w:val="006E7047"/>
    <w:rsid w:val="006E7488"/>
    <w:rsid w:val="006F0DF8"/>
    <w:rsid w:val="006F0F1D"/>
    <w:rsid w:val="006F18FF"/>
    <w:rsid w:val="006F20FA"/>
    <w:rsid w:val="006F2EEF"/>
    <w:rsid w:val="006F3629"/>
    <w:rsid w:val="006F4093"/>
    <w:rsid w:val="006F49DE"/>
    <w:rsid w:val="006F4CC3"/>
    <w:rsid w:val="006F5AAF"/>
    <w:rsid w:val="006F61E5"/>
    <w:rsid w:val="007015EC"/>
    <w:rsid w:val="00702047"/>
    <w:rsid w:val="00702321"/>
    <w:rsid w:val="00702449"/>
    <w:rsid w:val="00702B8E"/>
    <w:rsid w:val="00704A8B"/>
    <w:rsid w:val="007051E2"/>
    <w:rsid w:val="00706A67"/>
    <w:rsid w:val="007078EE"/>
    <w:rsid w:val="00710347"/>
    <w:rsid w:val="007107AA"/>
    <w:rsid w:val="00710CAC"/>
    <w:rsid w:val="00710CF4"/>
    <w:rsid w:val="00711B38"/>
    <w:rsid w:val="0071228E"/>
    <w:rsid w:val="00712383"/>
    <w:rsid w:val="007123C0"/>
    <w:rsid w:val="00712545"/>
    <w:rsid w:val="00713411"/>
    <w:rsid w:val="007141D1"/>
    <w:rsid w:val="00714BA3"/>
    <w:rsid w:val="00715A77"/>
    <w:rsid w:val="00716828"/>
    <w:rsid w:val="00716DF6"/>
    <w:rsid w:val="00717BEA"/>
    <w:rsid w:val="00717CD8"/>
    <w:rsid w:val="007212B1"/>
    <w:rsid w:val="00721719"/>
    <w:rsid w:val="00721A58"/>
    <w:rsid w:val="007222DF"/>
    <w:rsid w:val="00722E1D"/>
    <w:rsid w:val="00723448"/>
    <w:rsid w:val="00724524"/>
    <w:rsid w:val="00726871"/>
    <w:rsid w:val="0072732B"/>
    <w:rsid w:val="00727875"/>
    <w:rsid w:val="00727ABE"/>
    <w:rsid w:val="00731173"/>
    <w:rsid w:val="0073218D"/>
    <w:rsid w:val="0073240A"/>
    <w:rsid w:val="0073316B"/>
    <w:rsid w:val="00733963"/>
    <w:rsid w:val="00733F7F"/>
    <w:rsid w:val="00734EAC"/>
    <w:rsid w:val="00736CB8"/>
    <w:rsid w:val="00736DED"/>
    <w:rsid w:val="00737BA7"/>
    <w:rsid w:val="007400B6"/>
    <w:rsid w:val="00740802"/>
    <w:rsid w:val="0074131F"/>
    <w:rsid w:val="007435E5"/>
    <w:rsid w:val="00743683"/>
    <w:rsid w:val="00743E25"/>
    <w:rsid w:val="00744912"/>
    <w:rsid w:val="007449CB"/>
    <w:rsid w:val="0074544D"/>
    <w:rsid w:val="00745C35"/>
    <w:rsid w:val="00746117"/>
    <w:rsid w:val="00746BAB"/>
    <w:rsid w:val="00746DEA"/>
    <w:rsid w:val="00750347"/>
    <w:rsid w:val="0075036F"/>
    <w:rsid w:val="007517A0"/>
    <w:rsid w:val="00751CF8"/>
    <w:rsid w:val="007520BF"/>
    <w:rsid w:val="00752412"/>
    <w:rsid w:val="00753546"/>
    <w:rsid w:val="00753CA3"/>
    <w:rsid w:val="00754117"/>
    <w:rsid w:val="00754F89"/>
    <w:rsid w:val="00755428"/>
    <w:rsid w:val="00755694"/>
    <w:rsid w:val="00755B3A"/>
    <w:rsid w:val="00755CC6"/>
    <w:rsid w:val="00756BEB"/>
    <w:rsid w:val="007574D7"/>
    <w:rsid w:val="00757E98"/>
    <w:rsid w:val="00760FFD"/>
    <w:rsid w:val="00761357"/>
    <w:rsid w:val="00761CED"/>
    <w:rsid w:val="007625A6"/>
    <w:rsid w:val="0076291B"/>
    <w:rsid w:val="00765068"/>
    <w:rsid w:val="00765514"/>
    <w:rsid w:val="00765F43"/>
    <w:rsid w:val="00767106"/>
    <w:rsid w:val="00767E44"/>
    <w:rsid w:val="0077067D"/>
    <w:rsid w:val="0077085D"/>
    <w:rsid w:val="007708FA"/>
    <w:rsid w:val="00770BC4"/>
    <w:rsid w:val="0077172A"/>
    <w:rsid w:val="00771C3E"/>
    <w:rsid w:val="0077513E"/>
    <w:rsid w:val="00775721"/>
    <w:rsid w:val="00776631"/>
    <w:rsid w:val="00777DC0"/>
    <w:rsid w:val="0078024D"/>
    <w:rsid w:val="00780553"/>
    <w:rsid w:val="00780731"/>
    <w:rsid w:val="00780D61"/>
    <w:rsid w:val="00781058"/>
    <w:rsid w:val="0078189F"/>
    <w:rsid w:val="00781E81"/>
    <w:rsid w:val="00782C34"/>
    <w:rsid w:val="00782DB8"/>
    <w:rsid w:val="0078349E"/>
    <w:rsid w:val="00783F98"/>
    <w:rsid w:val="00784372"/>
    <w:rsid w:val="00784D22"/>
    <w:rsid w:val="00784F5C"/>
    <w:rsid w:val="00785527"/>
    <w:rsid w:val="00785AAA"/>
    <w:rsid w:val="00785D0A"/>
    <w:rsid w:val="007865D8"/>
    <w:rsid w:val="0079007E"/>
    <w:rsid w:val="00790331"/>
    <w:rsid w:val="007905F4"/>
    <w:rsid w:val="00791BBC"/>
    <w:rsid w:val="0079526E"/>
    <w:rsid w:val="007952C6"/>
    <w:rsid w:val="00796F5B"/>
    <w:rsid w:val="0079726F"/>
    <w:rsid w:val="007972A1"/>
    <w:rsid w:val="00797FF0"/>
    <w:rsid w:val="007A1DC4"/>
    <w:rsid w:val="007A27B6"/>
    <w:rsid w:val="007A2A72"/>
    <w:rsid w:val="007A2E0C"/>
    <w:rsid w:val="007A2EEC"/>
    <w:rsid w:val="007A51D0"/>
    <w:rsid w:val="007A5566"/>
    <w:rsid w:val="007A5A9C"/>
    <w:rsid w:val="007A651B"/>
    <w:rsid w:val="007A6CF9"/>
    <w:rsid w:val="007A7207"/>
    <w:rsid w:val="007A7275"/>
    <w:rsid w:val="007B06CC"/>
    <w:rsid w:val="007B10B8"/>
    <w:rsid w:val="007B10CF"/>
    <w:rsid w:val="007B168D"/>
    <w:rsid w:val="007B16D1"/>
    <w:rsid w:val="007B1743"/>
    <w:rsid w:val="007B1910"/>
    <w:rsid w:val="007B1ADA"/>
    <w:rsid w:val="007B1BA8"/>
    <w:rsid w:val="007B31CF"/>
    <w:rsid w:val="007B395D"/>
    <w:rsid w:val="007B3A7A"/>
    <w:rsid w:val="007B442B"/>
    <w:rsid w:val="007B4EC2"/>
    <w:rsid w:val="007B4F58"/>
    <w:rsid w:val="007B668E"/>
    <w:rsid w:val="007B6BFB"/>
    <w:rsid w:val="007B6E51"/>
    <w:rsid w:val="007B6EE3"/>
    <w:rsid w:val="007B71BE"/>
    <w:rsid w:val="007B783D"/>
    <w:rsid w:val="007C08A7"/>
    <w:rsid w:val="007C192E"/>
    <w:rsid w:val="007C344F"/>
    <w:rsid w:val="007C351A"/>
    <w:rsid w:val="007C38E6"/>
    <w:rsid w:val="007C3D12"/>
    <w:rsid w:val="007C3EEC"/>
    <w:rsid w:val="007C4798"/>
    <w:rsid w:val="007C4D69"/>
    <w:rsid w:val="007C5311"/>
    <w:rsid w:val="007C57DB"/>
    <w:rsid w:val="007C5B30"/>
    <w:rsid w:val="007C61A5"/>
    <w:rsid w:val="007C625B"/>
    <w:rsid w:val="007C6FCE"/>
    <w:rsid w:val="007D02CF"/>
    <w:rsid w:val="007D06BD"/>
    <w:rsid w:val="007D07D7"/>
    <w:rsid w:val="007D151A"/>
    <w:rsid w:val="007D2A55"/>
    <w:rsid w:val="007D2A73"/>
    <w:rsid w:val="007D2D1B"/>
    <w:rsid w:val="007D32E0"/>
    <w:rsid w:val="007D3EF7"/>
    <w:rsid w:val="007D5566"/>
    <w:rsid w:val="007D63EB"/>
    <w:rsid w:val="007D67C1"/>
    <w:rsid w:val="007D6814"/>
    <w:rsid w:val="007D6EC3"/>
    <w:rsid w:val="007D7EE6"/>
    <w:rsid w:val="007E0226"/>
    <w:rsid w:val="007E0250"/>
    <w:rsid w:val="007E1A47"/>
    <w:rsid w:val="007E4246"/>
    <w:rsid w:val="007E42A1"/>
    <w:rsid w:val="007E46F9"/>
    <w:rsid w:val="007E4D31"/>
    <w:rsid w:val="007E5FD9"/>
    <w:rsid w:val="007E61DE"/>
    <w:rsid w:val="007E6D9C"/>
    <w:rsid w:val="007E733E"/>
    <w:rsid w:val="007E7C6F"/>
    <w:rsid w:val="007F0B8F"/>
    <w:rsid w:val="007F191D"/>
    <w:rsid w:val="007F1928"/>
    <w:rsid w:val="007F1961"/>
    <w:rsid w:val="007F1CDB"/>
    <w:rsid w:val="007F1E3C"/>
    <w:rsid w:val="007F27B5"/>
    <w:rsid w:val="007F2998"/>
    <w:rsid w:val="007F443F"/>
    <w:rsid w:val="007F45BC"/>
    <w:rsid w:val="007F4ECD"/>
    <w:rsid w:val="007F521D"/>
    <w:rsid w:val="007F53D9"/>
    <w:rsid w:val="007F5B56"/>
    <w:rsid w:val="007F6DC0"/>
    <w:rsid w:val="007F76CE"/>
    <w:rsid w:val="007F7A84"/>
    <w:rsid w:val="007F7F49"/>
    <w:rsid w:val="00800864"/>
    <w:rsid w:val="00800A5C"/>
    <w:rsid w:val="00801671"/>
    <w:rsid w:val="00801B9F"/>
    <w:rsid w:val="00803F06"/>
    <w:rsid w:val="0080426B"/>
    <w:rsid w:val="0080487A"/>
    <w:rsid w:val="00804E44"/>
    <w:rsid w:val="00805260"/>
    <w:rsid w:val="00805458"/>
    <w:rsid w:val="008061DB"/>
    <w:rsid w:val="00806497"/>
    <w:rsid w:val="00806B89"/>
    <w:rsid w:val="008078C0"/>
    <w:rsid w:val="008113E1"/>
    <w:rsid w:val="00811450"/>
    <w:rsid w:val="008118AB"/>
    <w:rsid w:val="008124F4"/>
    <w:rsid w:val="008125C1"/>
    <w:rsid w:val="00812796"/>
    <w:rsid w:val="00813599"/>
    <w:rsid w:val="00813C43"/>
    <w:rsid w:val="008142F5"/>
    <w:rsid w:val="00814300"/>
    <w:rsid w:val="00815483"/>
    <w:rsid w:val="008157B8"/>
    <w:rsid w:val="0081672C"/>
    <w:rsid w:val="00816935"/>
    <w:rsid w:val="00816F33"/>
    <w:rsid w:val="008179A2"/>
    <w:rsid w:val="0082016C"/>
    <w:rsid w:val="0082180B"/>
    <w:rsid w:val="00821B40"/>
    <w:rsid w:val="008227EE"/>
    <w:rsid w:val="008247CB"/>
    <w:rsid w:val="00824C50"/>
    <w:rsid w:val="00824E39"/>
    <w:rsid w:val="00826AF6"/>
    <w:rsid w:val="008272EB"/>
    <w:rsid w:val="008277E7"/>
    <w:rsid w:val="008313AB"/>
    <w:rsid w:val="008317AB"/>
    <w:rsid w:val="00832151"/>
    <w:rsid w:val="008326EB"/>
    <w:rsid w:val="008329C7"/>
    <w:rsid w:val="00832BD3"/>
    <w:rsid w:val="00834127"/>
    <w:rsid w:val="00834C18"/>
    <w:rsid w:val="00834C81"/>
    <w:rsid w:val="008364F8"/>
    <w:rsid w:val="00836799"/>
    <w:rsid w:val="008368E1"/>
    <w:rsid w:val="00836A8C"/>
    <w:rsid w:val="00840ADE"/>
    <w:rsid w:val="00840DE9"/>
    <w:rsid w:val="0084186B"/>
    <w:rsid w:val="008419C4"/>
    <w:rsid w:val="00841A63"/>
    <w:rsid w:val="00842532"/>
    <w:rsid w:val="00842A93"/>
    <w:rsid w:val="00842AE9"/>
    <w:rsid w:val="008438E7"/>
    <w:rsid w:val="008440FE"/>
    <w:rsid w:val="00844703"/>
    <w:rsid w:val="00844AF5"/>
    <w:rsid w:val="0084503C"/>
    <w:rsid w:val="00845355"/>
    <w:rsid w:val="008454F2"/>
    <w:rsid w:val="008457AC"/>
    <w:rsid w:val="00845D66"/>
    <w:rsid w:val="00845E90"/>
    <w:rsid w:val="008463F9"/>
    <w:rsid w:val="00846FA0"/>
    <w:rsid w:val="00850282"/>
    <w:rsid w:val="008505F4"/>
    <w:rsid w:val="00850C6B"/>
    <w:rsid w:val="00851298"/>
    <w:rsid w:val="00852DFD"/>
    <w:rsid w:val="00853586"/>
    <w:rsid w:val="0085476C"/>
    <w:rsid w:val="00854E7A"/>
    <w:rsid w:val="00855094"/>
    <w:rsid w:val="008551EC"/>
    <w:rsid w:val="008558FB"/>
    <w:rsid w:val="0085626E"/>
    <w:rsid w:val="00857A40"/>
    <w:rsid w:val="00857F5F"/>
    <w:rsid w:val="00860124"/>
    <w:rsid w:val="008616A0"/>
    <w:rsid w:val="008634CC"/>
    <w:rsid w:val="0086371B"/>
    <w:rsid w:val="00864747"/>
    <w:rsid w:val="00865275"/>
    <w:rsid w:val="0086567F"/>
    <w:rsid w:val="00865DD9"/>
    <w:rsid w:val="00865F36"/>
    <w:rsid w:val="0086602E"/>
    <w:rsid w:val="008661DF"/>
    <w:rsid w:val="00866B31"/>
    <w:rsid w:val="00870D51"/>
    <w:rsid w:val="0087125E"/>
    <w:rsid w:val="00871D5C"/>
    <w:rsid w:val="008726AD"/>
    <w:rsid w:val="00872754"/>
    <w:rsid w:val="00872B62"/>
    <w:rsid w:val="00872FDF"/>
    <w:rsid w:val="00874EB1"/>
    <w:rsid w:val="00877353"/>
    <w:rsid w:val="008775E8"/>
    <w:rsid w:val="008801B5"/>
    <w:rsid w:val="00881484"/>
    <w:rsid w:val="00881BDF"/>
    <w:rsid w:val="00881DE6"/>
    <w:rsid w:val="00882A80"/>
    <w:rsid w:val="00882B4B"/>
    <w:rsid w:val="008832A6"/>
    <w:rsid w:val="00883BD3"/>
    <w:rsid w:val="00884D42"/>
    <w:rsid w:val="00885306"/>
    <w:rsid w:val="008862E9"/>
    <w:rsid w:val="00886CF1"/>
    <w:rsid w:val="008873B9"/>
    <w:rsid w:val="008903FD"/>
    <w:rsid w:val="0089081A"/>
    <w:rsid w:val="008910D8"/>
    <w:rsid w:val="008910F2"/>
    <w:rsid w:val="00891B9D"/>
    <w:rsid w:val="008926C3"/>
    <w:rsid w:val="00892A08"/>
    <w:rsid w:val="008937AF"/>
    <w:rsid w:val="00893C86"/>
    <w:rsid w:val="00893CEA"/>
    <w:rsid w:val="00893DBC"/>
    <w:rsid w:val="0089488E"/>
    <w:rsid w:val="008950E6"/>
    <w:rsid w:val="00896130"/>
    <w:rsid w:val="008962A5"/>
    <w:rsid w:val="00896FFC"/>
    <w:rsid w:val="00897B9F"/>
    <w:rsid w:val="00897E07"/>
    <w:rsid w:val="008A1794"/>
    <w:rsid w:val="008A17B9"/>
    <w:rsid w:val="008A190F"/>
    <w:rsid w:val="008A2093"/>
    <w:rsid w:val="008A2287"/>
    <w:rsid w:val="008A27A4"/>
    <w:rsid w:val="008A2874"/>
    <w:rsid w:val="008A360E"/>
    <w:rsid w:val="008A38AE"/>
    <w:rsid w:val="008A46F3"/>
    <w:rsid w:val="008A60F5"/>
    <w:rsid w:val="008A6480"/>
    <w:rsid w:val="008A6AEF"/>
    <w:rsid w:val="008A755C"/>
    <w:rsid w:val="008B12AC"/>
    <w:rsid w:val="008B12EE"/>
    <w:rsid w:val="008B2F62"/>
    <w:rsid w:val="008B3171"/>
    <w:rsid w:val="008B3EC8"/>
    <w:rsid w:val="008B475A"/>
    <w:rsid w:val="008B5955"/>
    <w:rsid w:val="008B6B1F"/>
    <w:rsid w:val="008B7E96"/>
    <w:rsid w:val="008B7F6A"/>
    <w:rsid w:val="008C0E8C"/>
    <w:rsid w:val="008C1953"/>
    <w:rsid w:val="008C2817"/>
    <w:rsid w:val="008C344C"/>
    <w:rsid w:val="008C3D76"/>
    <w:rsid w:val="008C4005"/>
    <w:rsid w:val="008C47C0"/>
    <w:rsid w:val="008C5148"/>
    <w:rsid w:val="008C55D6"/>
    <w:rsid w:val="008C771E"/>
    <w:rsid w:val="008C7FA0"/>
    <w:rsid w:val="008D02DB"/>
    <w:rsid w:val="008D0CA0"/>
    <w:rsid w:val="008D2157"/>
    <w:rsid w:val="008D272B"/>
    <w:rsid w:val="008D2A61"/>
    <w:rsid w:val="008D344D"/>
    <w:rsid w:val="008D3B30"/>
    <w:rsid w:val="008D4C45"/>
    <w:rsid w:val="008D505A"/>
    <w:rsid w:val="008D5570"/>
    <w:rsid w:val="008D58AF"/>
    <w:rsid w:val="008D68C3"/>
    <w:rsid w:val="008D6CA6"/>
    <w:rsid w:val="008D7049"/>
    <w:rsid w:val="008E083F"/>
    <w:rsid w:val="008E1148"/>
    <w:rsid w:val="008E1821"/>
    <w:rsid w:val="008E322E"/>
    <w:rsid w:val="008E390D"/>
    <w:rsid w:val="008E53B5"/>
    <w:rsid w:val="008E5E8A"/>
    <w:rsid w:val="008E6393"/>
    <w:rsid w:val="008E6985"/>
    <w:rsid w:val="008E6CF2"/>
    <w:rsid w:val="008F0587"/>
    <w:rsid w:val="008F0770"/>
    <w:rsid w:val="008F208B"/>
    <w:rsid w:val="008F2D20"/>
    <w:rsid w:val="008F3426"/>
    <w:rsid w:val="008F3D2C"/>
    <w:rsid w:val="008F4909"/>
    <w:rsid w:val="008F50AA"/>
    <w:rsid w:val="008F5639"/>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57E"/>
    <w:rsid w:val="0091374F"/>
    <w:rsid w:val="00913999"/>
    <w:rsid w:val="00914AFB"/>
    <w:rsid w:val="009156A1"/>
    <w:rsid w:val="0091575F"/>
    <w:rsid w:val="00915E7E"/>
    <w:rsid w:val="009160EE"/>
    <w:rsid w:val="009163C1"/>
    <w:rsid w:val="009172DD"/>
    <w:rsid w:val="00920652"/>
    <w:rsid w:val="00921476"/>
    <w:rsid w:val="00921774"/>
    <w:rsid w:val="00921810"/>
    <w:rsid w:val="00921AFE"/>
    <w:rsid w:val="0092223C"/>
    <w:rsid w:val="0092282C"/>
    <w:rsid w:val="00922D1E"/>
    <w:rsid w:val="00922FED"/>
    <w:rsid w:val="00923684"/>
    <w:rsid w:val="00924EC8"/>
    <w:rsid w:val="0092563A"/>
    <w:rsid w:val="00925B04"/>
    <w:rsid w:val="00927132"/>
    <w:rsid w:val="009272CD"/>
    <w:rsid w:val="009274A1"/>
    <w:rsid w:val="00927B63"/>
    <w:rsid w:val="00930912"/>
    <w:rsid w:val="009309BF"/>
    <w:rsid w:val="009319B5"/>
    <w:rsid w:val="00932D97"/>
    <w:rsid w:val="00933E37"/>
    <w:rsid w:val="00933F47"/>
    <w:rsid w:val="0093420E"/>
    <w:rsid w:val="009343CC"/>
    <w:rsid w:val="00934CB2"/>
    <w:rsid w:val="00935FB3"/>
    <w:rsid w:val="00936045"/>
    <w:rsid w:val="009360F9"/>
    <w:rsid w:val="00937357"/>
    <w:rsid w:val="00937945"/>
    <w:rsid w:val="00937B74"/>
    <w:rsid w:val="00940601"/>
    <w:rsid w:val="00940A39"/>
    <w:rsid w:val="00940C9F"/>
    <w:rsid w:val="00941765"/>
    <w:rsid w:val="00943A51"/>
    <w:rsid w:val="00944277"/>
    <w:rsid w:val="009452E5"/>
    <w:rsid w:val="00945507"/>
    <w:rsid w:val="00945A6A"/>
    <w:rsid w:val="00945C24"/>
    <w:rsid w:val="009463E0"/>
    <w:rsid w:val="009465D1"/>
    <w:rsid w:val="00947409"/>
    <w:rsid w:val="009476C7"/>
    <w:rsid w:val="00947A0B"/>
    <w:rsid w:val="00947DD4"/>
    <w:rsid w:val="00950016"/>
    <w:rsid w:val="00950992"/>
    <w:rsid w:val="0095112B"/>
    <w:rsid w:val="00951A8D"/>
    <w:rsid w:val="00952188"/>
    <w:rsid w:val="009522E7"/>
    <w:rsid w:val="0095241E"/>
    <w:rsid w:val="00952D2E"/>
    <w:rsid w:val="00952D8A"/>
    <w:rsid w:val="00954765"/>
    <w:rsid w:val="00954962"/>
    <w:rsid w:val="00954B23"/>
    <w:rsid w:val="00954C57"/>
    <w:rsid w:val="00955CFD"/>
    <w:rsid w:val="0095661F"/>
    <w:rsid w:val="0095720A"/>
    <w:rsid w:val="009576CD"/>
    <w:rsid w:val="00957CF2"/>
    <w:rsid w:val="00960483"/>
    <w:rsid w:val="00961455"/>
    <w:rsid w:val="00962281"/>
    <w:rsid w:val="00962AE1"/>
    <w:rsid w:val="00962FEF"/>
    <w:rsid w:val="00963260"/>
    <w:rsid w:val="00963DC1"/>
    <w:rsid w:val="00964405"/>
    <w:rsid w:val="00964F12"/>
    <w:rsid w:val="0096523D"/>
    <w:rsid w:val="009658CD"/>
    <w:rsid w:val="00967EBE"/>
    <w:rsid w:val="00970B31"/>
    <w:rsid w:val="00971FBA"/>
    <w:rsid w:val="0097232C"/>
    <w:rsid w:val="00972CF7"/>
    <w:rsid w:val="00973B07"/>
    <w:rsid w:val="00973CAC"/>
    <w:rsid w:val="0097455E"/>
    <w:rsid w:val="009746A9"/>
    <w:rsid w:val="009756CD"/>
    <w:rsid w:val="00975B17"/>
    <w:rsid w:val="00976641"/>
    <w:rsid w:val="00976863"/>
    <w:rsid w:val="00976E02"/>
    <w:rsid w:val="00977003"/>
    <w:rsid w:val="0097778F"/>
    <w:rsid w:val="0097790C"/>
    <w:rsid w:val="00980BA5"/>
    <w:rsid w:val="00981A93"/>
    <w:rsid w:val="0098216F"/>
    <w:rsid w:val="00983A08"/>
    <w:rsid w:val="00984F19"/>
    <w:rsid w:val="009850AB"/>
    <w:rsid w:val="009859B8"/>
    <w:rsid w:val="00986117"/>
    <w:rsid w:val="00986D58"/>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0BD3"/>
    <w:rsid w:val="009A2A85"/>
    <w:rsid w:val="009A2C36"/>
    <w:rsid w:val="009A3339"/>
    <w:rsid w:val="009A3528"/>
    <w:rsid w:val="009A3C3D"/>
    <w:rsid w:val="009A3C56"/>
    <w:rsid w:val="009A4CEA"/>
    <w:rsid w:val="009A520A"/>
    <w:rsid w:val="009A52E7"/>
    <w:rsid w:val="009A556E"/>
    <w:rsid w:val="009A55F7"/>
    <w:rsid w:val="009A5B6A"/>
    <w:rsid w:val="009A5C46"/>
    <w:rsid w:val="009A5D95"/>
    <w:rsid w:val="009A79DB"/>
    <w:rsid w:val="009B0CC8"/>
    <w:rsid w:val="009B0EE7"/>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2EC"/>
    <w:rsid w:val="009C0AFB"/>
    <w:rsid w:val="009C1977"/>
    <w:rsid w:val="009C26A9"/>
    <w:rsid w:val="009C2EA9"/>
    <w:rsid w:val="009C36D4"/>
    <w:rsid w:val="009C3973"/>
    <w:rsid w:val="009C3A23"/>
    <w:rsid w:val="009C4104"/>
    <w:rsid w:val="009C41F4"/>
    <w:rsid w:val="009C43F3"/>
    <w:rsid w:val="009C4CBD"/>
    <w:rsid w:val="009C513C"/>
    <w:rsid w:val="009C63B5"/>
    <w:rsid w:val="009C6E42"/>
    <w:rsid w:val="009D068E"/>
    <w:rsid w:val="009D0912"/>
    <w:rsid w:val="009D0F2C"/>
    <w:rsid w:val="009D27BA"/>
    <w:rsid w:val="009D2AAB"/>
    <w:rsid w:val="009D2B3E"/>
    <w:rsid w:val="009D3442"/>
    <w:rsid w:val="009D5790"/>
    <w:rsid w:val="009D6C43"/>
    <w:rsid w:val="009D6F41"/>
    <w:rsid w:val="009D7186"/>
    <w:rsid w:val="009D71BA"/>
    <w:rsid w:val="009E1561"/>
    <w:rsid w:val="009E1606"/>
    <w:rsid w:val="009E194A"/>
    <w:rsid w:val="009E1D0B"/>
    <w:rsid w:val="009E1E29"/>
    <w:rsid w:val="009E2803"/>
    <w:rsid w:val="009E3169"/>
    <w:rsid w:val="009E38E5"/>
    <w:rsid w:val="009E398A"/>
    <w:rsid w:val="009E54BC"/>
    <w:rsid w:val="009E624E"/>
    <w:rsid w:val="009E68D0"/>
    <w:rsid w:val="009E68F7"/>
    <w:rsid w:val="009E706B"/>
    <w:rsid w:val="009E76AA"/>
    <w:rsid w:val="009F05B3"/>
    <w:rsid w:val="009F0D48"/>
    <w:rsid w:val="009F15BD"/>
    <w:rsid w:val="009F1895"/>
    <w:rsid w:val="009F214B"/>
    <w:rsid w:val="009F27FD"/>
    <w:rsid w:val="009F2B72"/>
    <w:rsid w:val="009F2BAA"/>
    <w:rsid w:val="009F3850"/>
    <w:rsid w:val="009F3F14"/>
    <w:rsid w:val="009F4042"/>
    <w:rsid w:val="009F498B"/>
    <w:rsid w:val="009F4CE3"/>
    <w:rsid w:val="009F5A84"/>
    <w:rsid w:val="009F5C1A"/>
    <w:rsid w:val="009F5E31"/>
    <w:rsid w:val="009F6144"/>
    <w:rsid w:val="009F6490"/>
    <w:rsid w:val="009F7A80"/>
    <w:rsid w:val="009F7ED1"/>
    <w:rsid w:val="00A00BC6"/>
    <w:rsid w:val="00A00C5F"/>
    <w:rsid w:val="00A0237D"/>
    <w:rsid w:val="00A0252B"/>
    <w:rsid w:val="00A02C83"/>
    <w:rsid w:val="00A030AD"/>
    <w:rsid w:val="00A03F4A"/>
    <w:rsid w:val="00A0483F"/>
    <w:rsid w:val="00A04E78"/>
    <w:rsid w:val="00A04F42"/>
    <w:rsid w:val="00A058C1"/>
    <w:rsid w:val="00A06010"/>
    <w:rsid w:val="00A06378"/>
    <w:rsid w:val="00A06C6C"/>
    <w:rsid w:val="00A06C8B"/>
    <w:rsid w:val="00A07541"/>
    <w:rsid w:val="00A079F8"/>
    <w:rsid w:val="00A102EC"/>
    <w:rsid w:val="00A1042F"/>
    <w:rsid w:val="00A10FEB"/>
    <w:rsid w:val="00A117A0"/>
    <w:rsid w:val="00A1193E"/>
    <w:rsid w:val="00A11949"/>
    <w:rsid w:val="00A12EF6"/>
    <w:rsid w:val="00A136C3"/>
    <w:rsid w:val="00A139DD"/>
    <w:rsid w:val="00A13B95"/>
    <w:rsid w:val="00A13D8F"/>
    <w:rsid w:val="00A13EE5"/>
    <w:rsid w:val="00A14755"/>
    <w:rsid w:val="00A14CA3"/>
    <w:rsid w:val="00A16279"/>
    <w:rsid w:val="00A1650F"/>
    <w:rsid w:val="00A17398"/>
    <w:rsid w:val="00A17551"/>
    <w:rsid w:val="00A17BC8"/>
    <w:rsid w:val="00A20C72"/>
    <w:rsid w:val="00A2110A"/>
    <w:rsid w:val="00A219D8"/>
    <w:rsid w:val="00A22298"/>
    <w:rsid w:val="00A2239C"/>
    <w:rsid w:val="00A2268A"/>
    <w:rsid w:val="00A22A59"/>
    <w:rsid w:val="00A22B7E"/>
    <w:rsid w:val="00A22C17"/>
    <w:rsid w:val="00A22D4D"/>
    <w:rsid w:val="00A24D05"/>
    <w:rsid w:val="00A24E90"/>
    <w:rsid w:val="00A256E8"/>
    <w:rsid w:val="00A27DCE"/>
    <w:rsid w:val="00A30592"/>
    <w:rsid w:val="00A3079F"/>
    <w:rsid w:val="00A30AD6"/>
    <w:rsid w:val="00A31457"/>
    <w:rsid w:val="00A317D4"/>
    <w:rsid w:val="00A3237A"/>
    <w:rsid w:val="00A338D4"/>
    <w:rsid w:val="00A33B6E"/>
    <w:rsid w:val="00A34527"/>
    <w:rsid w:val="00A36113"/>
    <w:rsid w:val="00A369D4"/>
    <w:rsid w:val="00A37E85"/>
    <w:rsid w:val="00A40788"/>
    <w:rsid w:val="00A412F4"/>
    <w:rsid w:val="00A41950"/>
    <w:rsid w:val="00A4223D"/>
    <w:rsid w:val="00A42713"/>
    <w:rsid w:val="00A42F28"/>
    <w:rsid w:val="00A431C9"/>
    <w:rsid w:val="00A43982"/>
    <w:rsid w:val="00A4441D"/>
    <w:rsid w:val="00A44491"/>
    <w:rsid w:val="00A44BB3"/>
    <w:rsid w:val="00A45055"/>
    <w:rsid w:val="00A45EEB"/>
    <w:rsid w:val="00A467C8"/>
    <w:rsid w:val="00A46800"/>
    <w:rsid w:val="00A46DB4"/>
    <w:rsid w:val="00A473EB"/>
    <w:rsid w:val="00A47A94"/>
    <w:rsid w:val="00A50663"/>
    <w:rsid w:val="00A51947"/>
    <w:rsid w:val="00A5203B"/>
    <w:rsid w:val="00A521BD"/>
    <w:rsid w:val="00A52AFD"/>
    <w:rsid w:val="00A52EF9"/>
    <w:rsid w:val="00A53216"/>
    <w:rsid w:val="00A533B1"/>
    <w:rsid w:val="00A5377D"/>
    <w:rsid w:val="00A5485D"/>
    <w:rsid w:val="00A55B21"/>
    <w:rsid w:val="00A572A7"/>
    <w:rsid w:val="00A5744D"/>
    <w:rsid w:val="00A5784E"/>
    <w:rsid w:val="00A601AA"/>
    <w:rsid w:val="00A601F3"/>
    <w:rsid w:val="00A60BBE"/>
    <w:rsid w:val="00A60C94"/>
    <w:rsid w:val="00A60E5F"/>
    <w:rsid w:val="00A61817"/>
    <w:rsid w:val="00A61AB7"/>
    <w:rsid w:val="00A632DE"/>
    <w:rsid w:val="00A6373A"/>
    <w:rsid w:val="00A63BFD"/>
    <w:rsid w:val="00A64D8B"/>
    <w:rsid w:val="00A6560A"/>
    <w:rsid w:val="00A66024"/>
    <w:rsid w:val="00A66A85"/>
    <w:rsid w:val="00A66C6A"/>
    <w:rsid w:val="00A66DB3"/>
    <w:rsid w:val="00A67390"/>
    <w:rsid w:val="00A67A43"/>
    <w:rsid w:val="00A70533"/>
    <w:rsid w:val="00A70927"/>
    <w:rsid w:val="00A70A6A"/>
    <w:rsid w:val="00A70BA6"/>
    <w:rsid w:val="00A71178"/>
    <w:rsid w:val="00A72444"/>
    <w:rsid w:val="00A72CE1"/>
    <w:rsid w:val="00A7314F"/>
    <w:rsid w:val="00A7359E"/>
    <w:rsid w:val="00A73A42"/>
    <w:rsid w:val="00A74334"/>
    <w:rsid w:val="00A75120"/>
    <w:rsid w:val="00A75E46"/>
    <w:rsid w:val="00A761DB"/>
    <w:rsid w:val="00A76272"/>
    <w:rsid w:val="00A77358"/>
    <w:rsid w:val="00A77888"/>
    <w:rsid w:val="00A77C0E"/>
    <w:rsid w:val="00A80218"/>
    <w:rsid w:val="00A80368"/>
    <w:rsid w:val="00A80D3D"/>
    <w:rsid w:val="00A819DA"/>
    <w:rsid w:val="00A81B3C"/>
    <w:rsid w:val="00A81BA9"/>
    <w:rsid w:val="00A8281B"/>
    <w:rsid w:val="00A83403"/>
    <w:rsid w:val="00A83CA2"/>
    <w:rsid w:val="00A8413D"/>
    <w:rsid w:val="00A84616"/>
    <w:rsid w:val="00A847A2"/>
    <w:rsid w:val="00A848C4"/>
    <w:rsid w:val="00A84A1D"/>
    <w:rsid w:val="00A84B68"/>
    <w:rsid w:val="00A84D8A"/>
    <w:rsid w:val="00A855F5"/>
    <w:rsid w:val="00A862C7"/>
    <w:rsid w:val="00A862CE"/>
    <w:rsid w:val="00A86478"/>
    <w:rsid w:val="00A86636"/>
    <w:rsid w:val="00A870C3"/>
    <w:rsid w:val="00A87884"/>
    <w:rsid w:val="00A87C56"/>
    <w:rsid w:val="00A90D28"/>
    <w:rsid w:val="00A918D8"/>
    <w:rsid w:val="00A924C1"/>
    <w:rsid w:val="00A93625"/>
    <w:rsid w:val="00A94710"/>
    <w:rsid w:val="00A9489F"/>
    <w:rsid w:val="00A95514"/>
    <w:rsid w:val="00A955F6"/>
    <w:rsid w:val="00A95B6B"/>
    <w:rsid w:val="00A95EFB"/>
    <w:rsid w:val="00AA0021"/>
    <w:rsid w:val="00AA08FD"/>
    <w:rsid w:val="00AA09FD"/>
    <w:rsid w:val="00AA13FF"/>
    <w:rsid w:val="00AA147D"/>
    <w:rsid w:val="00AA20E5"/>
    <w:rsid w:val="00AA29A5"/>
    <w:rsid w:val="00AA4433"/>
    <w:rsid w:val="00AA4B98"/>
    <w:rsid w:val="00AA4D8A"/>
    <w:rsid w:val="00AA5A74"/>
    <w:rsid w:val="00AA5DF1"/>
    <w:rsid w:val="00AA6E07"/>
    <w:rsid w:val="00AA71EA"/>
    <w:rsid w:val="00AB0015"/>
    <w:rsid w:val="00AB066A"/>
    <w:rsid w:val="00AB079A"/>
    <w:rsid w:val="00AB3287"/>
    <w:rsid w:val="00AB3357"/>
    <w:rsid w:val="00AB390A"/>
    <w:rsid w:val="00AB492D"/>
    <w:rsid w:val="00AB6BC9"/>
    <w:rsid w:val="00AC12A2"/>
    <w:rsid w:val="00AC21A7"/>
    <w:rsid w:val="00AC34DF"/>
    <w:rsid w:val="00AC3D4F"/>
    <w:rsid w:val="00AC43E8"/>
    <w:rsid w:val="00AC5043"/>
    <w:rsid w:val="00AC5653"/>
    <w:rsid w:val="00AC5C28"/>
    <w:rsid w:val="00AC6294"/>
    <w:rsid w:val="00AC650B"/>
    <w:rsid w:val="00AC6656"/>
    <w:rsid w:val="00AC6AB4"/>
    <w:rsid w:val="00AC7020"/>
    <w:rsid w:val="00AC789F"/>
    <w:rsid w:val="00AC7E1B"/>
    <w:rsid w:val="00AD05AB"/>
    <w:rsid w:val="00AD07D5"/>
    <w:rsid w:val="00AD08EC"/>
    <w:rsid w:val="00AD0CA4"/>
    <w:rsid w:val="00AD0F56"/>
    <w:rsid w:val="00AD1D3B"/>
    <w:rsid w:val="00AD1F8A"/>
    <w:rsid w:val="00AD21CB"/>
    <w:rsid w:val="00AD247C"/>
    <w:rsid w:val="00AD2F8C"/>
    <w:rsid w:val="00AD3947"/>
    <w:rsid w:val="00AD3CFF"/>
    <w:rsid w:val="00AD531B"/>
    <w:rsid w:val="00AD5B32"/>
    <w:rsid w:val="00AD627D"/>
    <w:rsid w:val="00AD7D5A"/>
    <w:rsid w:val="00AE0839"/>
    <w:rsid w:val="00AE0B53"/>
    <w:rsid w:val="00AE1132"/>
    <w:rsid w:val="00AE30DC"/>
    <w:rsid w:val="00AE34F5"/>
    <w:rsid w:val="00AE4640"/>
    <w:rsid w:val="00AE55D1"/>
    <w:rsid w:val="00AE5D6E"/>
    <w:rsid w:val="00AE6019"/>
    <w:rsid w:val="00AE6CF7"/>
    <w:rsid w:val="00AE73A1"/>
    <w:rsid w:val="00AE7957"/>
    <w:rsid w:val="00AF01A1"/>
    <w:rsid w:val="00AF0659"/>
    <w:rsid w:val="00AF1110"/>
    <w:rsid w:val="00AF1385"/>
    <w:rsid w:val="00AF14E0"/>
    <w:rsid w:val="00AF20B9"/>
    <w:rsid w:val="00AF3214"/>
    <w:rsid w:val="00AF357A"/>
    <w:rsid w:val="00AF37EF"/>
    <w:rsid w:val="00AF4781"/>
    <w:rsid w:val="00AF4AC7"/>
    <w:rsid w:val="00AF7049"/>
    <w:rsid w:val="00AF7861"/>
    <w:rsid w:val="00AF7D99"/>
    <w:rsid w:val="00AF7FBD"/>
    <w:rsid w:val="00B006A0"/>
    <w:rsid w:val="00B00D9D"/>
    <w:rsid w:val="00B02250"/>
    <w:rsid w:val="00B02353"/>
    <w:rsid w:val="00B04D4D"/>
    <w:rsid w:val="00B057BB"/>
    <w:rsid w:val="00B05F22"/>
    <w:rsid w:val="00B0732E"/>
    <w:rsid w:val="00B1028B"/>
    <w:rsid w:val="00B10C09"/>
    <w:rsid w:val="00B116BF"/>
    <w:rsid w:val="00B11F45"/>
    <w:rsid w:val="00B12BD6"/>
    <w:rsid w:val="00B12D2A"/>
    <w:rsid w:val="00B1316F"/>
    <w:rsid w:val="00B13176"/>
    <w:rsid w:val="00B13F64"/>
    <w:rsid w:val="00B13F95"/>
    <w:rsid w:val="00B1436C"/>
    <w:rsid w:val="00B14914"/>
    <w:rsid w:val="00B14E9F"/>
    <w:rsid w:val="00B15300"/>
    <w:rsid w:val="00B15F78"/>
    <w:rsid w:val="00B1673D"/>
    <w:rsid w:val="00B16839"/>
    <w:rsid w:val="00B17199"/>
    <w:rsid w:val="00B17B36"/>
    <w:rsid w:val="00B219B2"/>
    <w:rsid w:val="00B21E33"/>
    <w:rsid w:val="00B223CB"/>
    <w:rsid w:val="00B23313"/>
    <w:rsid w:val="00B2331F"/>
    <w:rsid w:val="00B23E91"/>
    <w:rsid w:val="00B25AC3"/>
    <w:rsid w:val="00B25AC4"/>
    <w:rsid w:val="00B26074"/>
    <w:rsid w:val="00B26F1B"/>
    <w:rsid w:val="00B27CA8"/>
    <w:rsid w:val="00B300D6"/>
    <w:rsid w:val="00B3038A"/>
    <w:rsid w:val="00B3065B"/>
    <w:rsid w:val="00B30DA6"/>
    <w:rsid w:val="00B310D6"/>
    <w:rsid w:val="00B3247D"/>
    <w:rsid w:val="00B329FE"/>
    <w:rsid w:val="00B32B17"/>
    <w:rsid w:val="00B32B64"/>
    <w:rsid w:val="00B34373"/>
    <w:rsid w:val="00B36EC1"/>
    <w:rsid w:val="00B37742"/>
    <w:rsid w:val="00B40485"/>
    <w:rsid w:val="00B409FC"/>
    <w:rsid w:val="00B41779"/>
    <w:rsid w:val="00B418D6"/>
    <w:rsid w:val="00B41D4C"/>
    <w:rsid w:val="00B4261F"/>
    <w:rsid w:val="00B45681"/>
    <w:rsid w:val="00B46576"/>
    <w:rsid w:val="00B471B5"/>
    <w:rsid w:val="00B47EB0"/>
    <w:rsid w:val="00B47FBC"/>
    <w:rsid w:val="00B50C46"/>
    <w:rsid w:val="00B51314"/>
    <w:rsid w:val="00B515A6"/>
    <w:rsid w:val="00B51AC7"/>
    <w:rsid w:val="00B521AB"/>
    <w:rsid w:val="00B539D5"/>
    <w:rsid w:val="00B54E7F"/>
    <w:rsid w:val="00B556A7"/>
    <w:rsid w:val="00B5593B"/>
    <w:rsid w:val="00B55AB0"/>
    <w:rsid w:val="00B57268"/>
    <w:rsid w:val="00B60E54"/>
    <w:rsid w:val="00B61A04"/>
    <w:rsid w:val="00B61F0C"/>
    <w:rsid w:val="00B620DB"/>
    <w:rsid w:val="00B627E1"/>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871"/>
    <w:rsid w:val="00B80D39"/>
    <w:rsid w:val="00B816DE"/>
    <w:rsid w:val="00B81E52"/>
    <w:rsid w:val="00B82030"/>
    <w:rsid w:val="00B82D00"/>
    <w:rsid w:val="00B833BD"/>
    <w:rsid w:val="00B83980"/>
    <w:rsid w:val="00B8546C"/>
    <w:rsid w:val="00B86604"/>
    <w:rsid w:val="00B87065"/>
    <w:rsid w:val="00B877A3"/>
    <w:rsid w:val="00B87A4C"/>
    <w:rsid w:val="00B87CC9"/>
    <w:rsid w:val="00B9021D"/>
    <w:rsid w:val="00B9106D"/>
    <w:rsid w:val="00B91F0E"/>
    <w:rsid w:val="00B925A9"/>
    <w:rsid w:val="00B928B1"/>
    <w:rsid w:val="00B92977"/>
    <w:rsid w:val="00B93748"/>
    <w:rsid w:val="00B93D8E"/>
    <w:rsid w:val="00B93EF0"/>
    <w:rsid w:val="00B93FA3"/>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26A"/>
    <w:rsid w:val="00BB14FB"/>
    <w:rsid w:val="00BB1525"/>
    <w:rsid w:val="00BB174C"/>
    <w:rsid w:val="00BB19ED"/>
    <w:rsid w:val="00BB1BDB"/>
    <w:rsid w:val="00BB1DA5"/>
    <w:rsid w:val="00BB2029"/>
    <w:rsid w:val="00BB2381"/>
    <w:rsid w:val="00BB2EE6"/>
    <w:rsid w:val="00BB3316"/>
    <w:rsid w:val="00BB379A"/>
    <w:rsid w:val="00BB52A1"/>
    <w:rsid w:val="00BB5534"/>
    <w:rsid w:val="00BB6485"/>
    <w:rsid w:val="00BB6B40"/>
    <w:rsid w:val="00BB6DEB"/>
    <w:rsid w:val="00BB713B"/>
    <w:rsid w:val="00BB7B75"/>
    <w:rsid w:val="00BB7F7A"/>
    <w:rsid w:val="00BC07E9"/>
    <w:rsid w:val="00BC0B02"/>
    <w:rsid w:val="00BC0B7F"/>
    <w:rsid w:val="00BC10ED"/>
    <w:rsid w:val="00BC129E"/>
    <w:rsid w:val="00BC2987"/>
    <w:rsid w:val="00BC3991"/>
    <w:rsid w:val="00BC4647"/>
    <w:rsid w:val="00BC50D8"/>
    <w:rsid w:val="00BD0550"/>
    <w:rsid w:val="00BD07AF"/>
    <w:rsid w:val="00BD1C48"/>
    <w:rsid w:val="00BD24EF"/>
    <w:rsid w:val="00BD2677"/>
    <w:rsid w:val="00BD2FA1"/>
    <w:rsid w:val="00BD3021"/>
    <w:rsid w:val="00BD3EBE"/>
    <w:rsid w:val="00BD471D"/>
    <w:rsid w:val="00BD4E17"/>
    <w:rsid w:val="00BD51DB"/>
    <w:rsid w:val="00BD6280"/>
    <w:rsid w:val="00BD6CE1"/>
    <w:rsid w:val="00BD7582"/>
    <w:rsid w:val="00BD770B"/>
    <w:rsid w:val="00BE042A"/>
    <w:rsid w:val="00BE10E0"/>
    <w:rsid w:val="00BE10F0"/>
    <w:rsid w:val="00BE18F6"/>
    <w:rsid w:val="00BE1E29"/>
    <w:rsid w:val="00BE3075"/>
    <w:rsid w:val="00BE3EB0"/>
    <w:rsid w:val="00BE4B57"/>
    <w:rsid w:val="00BE5B48"/>
    <w:rsid w:val="00BE5BBD"/>
    <w:rsid w:val="00BE5BF3"/>
    <w:rsid w:val="00BE5F3B"/>
    <w:rsid w:val="00BE65C7"/>
    <w:rsid w:val="00BE6EDA"/>
    <w:rsid w:val="00BE72DF"/>
    <w:rsid w:val="00BF0881"/>
    <w:rsid w:val="00BF0B74"/>
    <w:rsid w:val="00BF0F0F"/>
    <w:rsid w:val="00BF1A27"/>
    <w:rsid w:val="00BF37F9"/>
    <w:rsid w:val="00BF3A6E"/>
    <w:rsid w:val="00BF3B08"/>
    <w:rsid w:val="00BF5243"/>
    <w:rsid w:val="00BF58B1"/>
    <w:rsid w:val="00BF5B95"/>
    <w:rsid w:val="00BF738D"/>
    <w:rsid w:val="00C00C6E"/>
    <w:rsid w:val="00C00E42"/>
    <w:rsid w:val="00C00F18"/>
    <w:rsid w:val="00C02F61"/>
    <w:rsid w:val="00C03124"/>
    <w:rsid w:val="00C03A2F"/>
    <w:rsid w:val="00C03B7B"/>
    <w:rsid w:val="00C0464C"/>
    <w:rsid w:val="00C0470F"/>
    <w:rsid w:val="00C04F62"/>
    <w:rsid w:val="00C04FB2"/>
    <w:rsid w:val="00C053D3"/>
    <w:rsid w:val="00C0586E"/>
    <w:rsid w:val="00C05A04"/>
    <w:rsid w:val="00C05F27"/>
    <w:rsid w:val="00C06196"/>
    <w:rsid w:val="00C076C3"/>
    <w:rsid w:val="00C10742"/>
    <w:rsid w:val="00C10CE8"/>
    <w:rsid w:val="00C119AE"/>
    <w:rsid w:val="00C125D7"/>
    <w:rsid w:val="00C13A23"/>
    <w:rsid w:val="00C1442F"/>
    <w:rsid w:val="00C14756"/>
    <w:rsid w:val="00C14B7B"/>
    <w:rsid w:val="00C15A7C"/>
    <w:rsid w:val="00C16403"/>
    <w:rsid w:val="00C16B3E"/>
    <w:rsid w:val="00C17590"/>
    <w:rsid w:val="00C178E3"/>
    <w:rsid w:val="00C20048"/>
    <w:rsid w:val="00C20521"/>
    <w:rsid w:val="00C205CE"/>
    <w:rsid w:val="00C20871"/>
    <w:rsid w:val="00C20ECF"/>
    <w:rsid w:val="00C21AF8"/>
    <w:rsid w:val="00C22898"/>
    <w:rsid w:val="00C22D02"/>
    <w:rsid w:val="00C22DD1"/>
    <w:rsid w:val="00C2334C"/>
    <w:rsid w:val="00C2401F"/>
    <w:rsid w:val="00C26F90"/>
    <w:rsid w:val="00C302DE"/>
    <w:rsid w:val="00C305D9"/>
    <w:rsid w:val="00C30ED9"/>
    <w:rsid w:val="00C31117"/>
    <w:rsid w:val="00C3207A"/>
    <w:rsid w:val="00C3229B"/>
    <w:rsid w:val="00C327C5"/>
    <w:rsid w:val="00C32E83"/>
    <w:rsid w:val="00C32F33"/>
    <w:rsid w:val="00C33306"/>
    <w:rsid w:val="00C339A2"/>
    <w:rsid w:val="00C3424C"/>
    <w:rsid w:val="00C34FC1"/>
    <w:rsid w:val="00C36C70"/>
    <w:rsid w:val="00C36F43"/>
    <w:rsid w:val="00C373E4"/>
    <w:rsid w:val="00C375A3"/>
    <w:rsid w:val="00C375B3"/>
    <w:rsid w:val="00C401EB"/>
    <w:rsid w:val="00C40B26"/>
    <w:rsid w:val="00C4141E"/>
    <w:rsid w:val="00C431AC"/>
    <w:rsid w:val="00C4371B"/>
    <w:rsid w:val="00C439FB"/>
    <w:rsid w:val="00C43CE5"/>
    <w:rsid w:val="00C45933"/>
    <w:rsid w:val="00C46451"/>
    <w:rsid w:val="00C46A49"/>
    <w:rsid w:val="00C46D9D"/>
    <w:rsid w:val="00C4755E"/>
    <w:rsid w:val="00C4797E"/>
    <w:rsid w:val="00C47A6F"/>
    <w:rsid w:val="00C47E9A"/>
    <w:rsid w:val="00C47F2C"/>
    <w:rsid w:val="00C500BB"/>
    <w:rsid w:val="00C503DE"/>
    <w:rsid w:val="00C5089E"/>
    <w:rsid w:val="00C50958"/>
    <w:rsid w:val="00C50C4F"/>
    <w:rsid w:val="00C5117E"/>
    <w:rsid w:val="00C5130A"/>
    <w:rsid w:val="00C519DD"/>
    <w:rsid w:val="00C54133"/>
    <w:rsid w:val="00C54FC2"/>
    <w:rsid w:val="00C55BEC"/>
    <w:rsid w:val="00C55C88"/>
    <w:rsid w:val="00C55DA5"/>
    <w:rsid w:val="00C564D9"/>
    <w:rsid w:val="00C5656A"/>
    <w:rsid w:val="00C56CBF"/>
    <w:rsid w:val="00C57CF5"/>
    <w:rsid w:val="00C57D8D"/>
    <w:rsid w:val="00C60815"/>
    <w:rsid w:val="00C61738"/>
    <w:rsid w:val="00C623AA"/>
    <w:rsid w:val="00C64768"/>
    <w:rsid w:val="00C658F7"/>
    <w:rsid w:val="00C659B6"/>
    <w:rsid w:val="00C662E7"/>
    <w:rsid w:val="00C66765"/>
    <w:rsid w:val="00C676E6"/>
    <w:rsid w:val="00C67A08"/>
    <w:rsid w:val="00C70ABF"/>
    <w:rsid w:val="00C70CD7"/>
    <w:rsid w:val="00C717A5"/>
    <w:rsid w:val="00C72A49"/>
    <w:rsid w:val="00C736D7"/>
    <w:rsid w:val="00C73BE9"/>
    <w:rsid w:val="00C75503"/>
    <w:rsid w:val="00C75879"/>
    <w:rsid w:val="00C75939"/>
    <w:rsid w:val="00C75DA0"/>
    <w:rsid w:val="00C76083"/>
    <w:rsid w:val="00C763B3"/>
    <w:rsid w:val="00C763F0"/>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136"/>
    <w:rsid w:val="00C86300"/>
    <w:rsid w:val="00C875B7"/>
    <w:rsid w:val="00C87B63"/>
    <w:rsid w:val="00C87D7B"/>
    <w:rsid w:val="00C90067"/>
    <w:rsid w:val="00C903C8"/>
    <w:rsid w:val="00C904FB"/>
    <w:rsid w:val="00C90CD3"/>
    <w:rsid w:val="00C914C5"/>
    <w:rsid w:val="00C91899"/>
    <w:rsid w:val="00C91B30"/>
    <w:rsid w:val="00C92D74"/>
    <w:rsid w:val="00C92E86"/>
    <w:rsid w:val="00C932F9"/>
    <w:rsid w:val="00C93619"/>
    <w:rsid w:val="00C93D57"/>
    <w:rsid w:val="00C942AD"/>
    <w:rsid w:val="00C964C0"/>
    <w:rsid w:val="00C97F95"/>
    <w:rsid w:val="00C97FDA"/>
    <w:rsid w:val="00CA27C5"/>
    <w:rsid w:val="00CA2E31"/>
    <w:rsid w:val="00CA2FF2"/>
    <w:rsid w:val="00CA39ED"/>
    <w:rsid w:val="00CA4164"/>
    <w:rsid w:val="00CA4264"/>
    <w:rsid w:val="00CA4A00"/>
    <w:rsid w:val="00CA5B27"/>
    <w:rsid w:val="00CA6297"/>
    <w:rsid w:val="00CA69BD"/>
    <w:rsid w:val="00CB2627"/>
    <w:rsid w:val="00CB2713"/>
    <w:rsid w:val="00CB2AAF"/>
    <w:rsid w:val="00CB2FE1"/>
    <w:rsid w:val="00CB34F8"/>
    <w:rsid w:val="00CB3EC3"/>
    <w:rsid w:val="00CB4C24"/>
    <w:rsid w:val="00CB5235"/>
    <w:rsid w:val="00CB55E2"/>
    <w:rsid w:val="00CB5738"/>
    <w:rsid w:val="00CB5F4C"/>
    <w:rsid w:val="00CB7244"/>
    <w:rsid w:val="00CB78C6"/>
    <w:rsid w:val="00CB7E14"/>
    <w:rsid w:val="00CB7FC0"/>
    <w:rsid w:val="00CC1CA2"/>
    <w:rsid w:val="00CC24AA"/>
    <w:rsid w:val="00CC25D5"/>
    <w:rsid w:val="00CC26EF"/>
    <w:rsid w:val="00CC31D4"/>
    <w:rsid w:val="00CC5127"/>
    <w:rsid w:val="00CC523F"/>
    <w:rsid w:val="00CC5347"/>
    <w:rsid w:val="00CC586B"/>
    <w:rsid w:val="00CC61DE"/>
    <w:rsid w:val="00CC6A00"/>
    <w:rsid w:val="00CC7EB0"/>
    <w:rsid w:val="00CD053C"/>
    <w:rsid w:val="00CD0BB1"/>
    <w:rsid w:val="00CD143C"/>
    <w:rsid w:val="00CD1F04"/>
    <w:rsid w:val="00CD1F30"/>
    <w:rsid w:val="00CD215E"/>
    <w:rsid w:val="00CD2BFF"/>
    <w:rsid w:val="00CD2DB3"/>
    <w:rsid w:val="00CD33DD"/>
    <w:rsid w:val="00CD33F5"/>
    <w:rsid w:val="00CD347A"/>
    <w:rsid w:val="00CD3874"/>
    <w:rsid w:val="00CD481C"/>
    <w:rsid w:val="00CD4DCE"/>
    <w:rsid w:val="00CD4E27"/>
    <w:rsid w:val="00CD58F1"/>
    <w:rsid w:val="00CD6106"/>
    <w:rsid w:val="00CE00BF"/>
    <w:rsid w:val="00CE0349"/>
    <w:rsid w:val="00CE03C7"/>
    <w:rsid w:val="00CE0C10"/>
    <w:rsid w:val="00CE0DCF"/>
    <w:rsid w:val="00CE10A1"/>
    <w:rsid w:val="00CE1631"/>
    <w:rsid w:val="00CE38EB"/>
    <w:rsid w:val="00CE399F"/>
    <w:rsid w:val="00CE5082"/>
    <w:rsid w:val="00CE5C62"/>
    <w:rsid w:val="00CE60DB"/>
    <w:rsid w:val="00CE7C5B"/>
    <w:rsid w:val="00CE7E13"/>
    <w:rsid w:val="00CF1B88"/>
    <w:rsid w:val="00CF330D"/>
    <w:rsid w:val="00CF3966"/>
    <w:rsid w:val="00CF3DEC"/>
    <w:rsid w:val="00CF3E40"/>
    <w:rsid w:val="00CF480A"/>
    <w:rsid w:val="00CF564F"/>
    <w:rsid w:val="00CF68EE"/>
    <w:rsid w:val="00D007D5"/>
    <w:rsid w:val="00D015F9"/>
    <w:rsid w:val="00D01F1F"/>
    <w:rsid w:val="00D023A9"/>
    <w:rsid w:val="00D02B2B"/>
    <w:rsid w:val="00D02D76"/>
    <w:rsid w:val="00D02F74"/>
    <w:rsid w:val="00D0339E"/>
    <w:rsid w:val="00D04690"/>
    <w:rsid w:val="00D0630D"/>
    <w:rsid w:val="00D06BF4"/>
    <w:rsid w:val="00D0714F"/>
    <w:rsid w:val="00D07A05"/>
    <w:rsid w:val="00D07ADD"/>
    <w:rsid w:val="00D07FC9"/>
    <w:rsid w:val="00D10A96"/>
    <w:rsid w:val="00D110C3"/>
    <w:rsid w:val="00D11225"/>
    <w:rsid w:val="00D1183E"/>
    <w:rsid w:val="00D124AF"/>
    <w:rsid w:val="00D15612"/>
    <w:rsid w:val="00D15F78"/>
    <w:rsid w:val="00D165F7"/>
    <w:rsid w:val="00D17018"/>
    <w:rsid w:val="00D171D7"/>
    <w:rsid w:val="00D172D2"/>
    <w:rsid w:val="00D2004D"/>
    <w:rsid w:val="00D21698"/>
    <w:rsid w:val="00D22103"/>
    <w:rsid w:val="00D2303B"/>
    <w:rsid w:val="00D23B5F"/>
    <w:rsid w:val="00D253EC"/>
    <w:rsid w:val="00D254F2"/>
    <w:rsid w:val="00D25A1B"/>
    <w:rsid w:val="00D26886"/>
    <w:rsid w:val="00D26AC8"/>
    <w:rsid w:val="00D277AD"/>
    <w:rsid w:val="00D27D63"/>
    <w:rsid w:val="00D309F0"/>
    <w:rsid w:val="00D30C2B"/>
    <w:rsid w:val="00D320B3"/>
    <w:rsid w:val="00D32787"/>
    <w:rsid w:val="00D33088"/>
    <w:rsid w:val="00D330C0"/>
    <w:rsid w:val="00D33457"/>
    <w:rsid w:val="00D34936"/>
    <w:rsid w:val="00D3510B"/>
    <w:rsid w:val="00D35CC1"/>
    <w:rsid w:val="00D37251"/>
    <w:rsid w:val="00D408BE"/>
    <w:rsid w:val="00D411C8"/>
    <w:rsid w:val="00D427AF"/>
    <w:rsid w:val="00D43B33"/>
    <w:rsid w:val="00D43B6D"/>
    <w:rsid w:val="00D43F6C"/>
    <w:rsid w:val="00D45272"/>
    <w:rsid w:val="00D4529B"/>
    <w:rsid w:val="00D470B4"/>
    <w:rsid w:val="00D479BE"/>
    <w:rsid w:val="00D47D13"/>
    <w:rsid w:val="00D515C3"/>
    <w:rsid w:val="00D51AC2"/>
    <w:rsid w:val="00D51BFE"/>
    <w:rsid w:val="00D51F44"/>
    <w:rsid w:val="00D52D39"/>
    <w:rsid w:val="00D53081"/>
    <w:rsid w:val="00D538AA"/>
    <w:rsid w:val="00D54158"/>
    <w:rsid w:val="00D54B3A"/>
    <w:rsid w:val="00D553F3"/>
    <w:rsid w:val="00D55D9C"/>
    <w:rsid w:val="00D56200"/>
    <w:rsid w:val="00D56C74"/>
    <w:rsid w:val="00D5708D"/>
    <w:rsid w:val="00D573F1"/>
    <w:rsid w:val="00D575DF"/>
    <w:rsid w:val="00D614C9"/>
    <w:rsid w:val="00D61799"/>
    <w:rsid w:val="00D637DD"/>
    <w:rsid w:val="00D6434B"/>
    <w:rsid w:val="00D6447E"/>
    <w:rsid w:val="00D6544D"/>
    <w:rsid w:val="00D654EB"/>
    <w:rsid w:val="00D67151"/>
    <w:rsid w:val="00D703E1"/>
    <w:rsid w:val="00D70C87"/>
    <w:rsid w:val="00D71043"/>
    <w:rsid w:val="00D71500"/>
    <w:rsid w:val="00D72B85"/>
    <w:rsid w:val="00D72DE3"/>
    <w:rsid w:val="00D72FEA"/>
    <w:rsid w:val="00D73376"/>
    <w:rsid w:val="00D73F37"/>
    <w:rsid w:val="00D74B78"/>
    <w:rsid w:val="00D7559C"/>
    <w:rsid w:val="00D769E0"/>
    <w:rsid w:val="00D80102"/>
    <w:rsid w:val="00D808C8"/>
    <w:rsid w:val="00D80D63"/>
    <w:rsid w:val="00D81F53"/>
    <w:rsid w:val="00D835F6"/>
    <w:rsid w:val="00D84C3A"/>
    <w:rsid w:val="00D84E63"/>
    <w:rsid w:val="00D8640F"/>
    <w:rsid w:val="00D86B77"/>
    <w:rsid w:val="00D86D6B"/>
    <w:rsid w:val="00D87EC6"/>
    <w:rsid w:val="00D91178"/>
    <w:rsid w:val="00D919B6"/>
    <w:rsid w:val="00D923B5"/>
    <w:rsid w:val="00D93BA4"/>
    <w:rsid w:val="00D93C38"/>
    <w:rsid w:val="00D94ABD"/>
    <w:rsid w:val="00D9589A"/>
    <w:rsid w:val="00D95915"/>
    <w:rsid w:val="00D961C5"/>
    <w:rsid w:val="00D96E5E"/>
    <w:rsid w:val="00D97F77"/>
    <w:rsid w:val="00DA34F2"/>
    <w:rsid w:val="00DA468A"/>
    <w:rsid w:val="00DA5AD3"/>
    <w:rsid w:val="00DA5C2F"/>
    <w:rsid w:val="00DA61E1"/>
    <w:rsid w:val="00DA6559"/>
    <w:rsid w:val="00DA70F4"/>
    <w:rsid w:val="00DA7291"/>
    <w:rsid w:val="00DA7470"/>
    <w:rsid w:val="00DA7963"/>
    <w:rsid w:val="00DA7D47"/>
    <w:rsid w:val="00DB0490"/>
    <w:rsid w:val="00DB07B1"/>
    <w:rsid w:val="00DB0A64"/>
    <w:rsid w:val="00DB1E4A"/>
    <w:rsid w:val="00DB259B"/>
    <w:rsid w:val="00DB36B3"/>
    <w:rsid w:val="00DB3C41"/>
    <w:rsid w:val="00DB3C85"/>
    <w:rsid w:val="00DB3C9E"/>
    <w:rsid w:val="00DB48F4"/>
    <w:rsid w:val="00DB4AEC"/>
    <w:rsid w:val="00DB4DE1"/>
    <w:rsid w:val="00DB679F"/>
    <w:rsid w:val="00DB6FBA"/>
    <w:rsid w:val="00DB722A"/>
    <w:rsid w:val="00DB7B79"/>
    <w:rsid w:val="00DC0263"/>
    <w:rsid w:val="00DC07B9"/>
    <w:rsid w:val="00DC0CCF"/>
    <w:rsid w:val="00DC0F27"/>
    <w:rsid w:val="00DC1565"/>
    <w:rsid w:val="00DC1CE1"/>
    <w:rsid w:val="00DC1EA1"/>
    <w:rsid w:val="00DC2682"/>
    <w:rsid w:val="00DC33AD"/>
    <w:rsid w:val="00DC40CA"/>
    <w:rsid w:val="00DC5C87"/>
    <w:rsid w:val="00DC62D1"/>
    <w:rsid w:val="00DC6873"/>
    <w:rsid w:val="00DC6C6D"/>
    <w:rsid w:val="00DC707F"/>
    <w:rsid w:val="00DD0394"/>
    <w:rsid w:val="00DD1314"/>
    <w:rsid w:val="00DD1966"/>
    <w:rsid w:val="00DD1E04"/>
    <w:rsid w:val="00DD201D"/>
    <w:rsid w:val="00DD22A6"/>
    <w:rsid w:val="00DD28C2"/>
    <w:rsid w:val="00DD29F2"/>
    <w:rsid w:val="00DD3C66"/>
    <w:rsid w:val="00DD455D"/>
    <w:rsid w:val="00DD4AB8"/>
    <w:rsid w:val="00DD4C07"/>
    <w:rsid w:val="00DD5409"/>
    <w:rsid w:val="00DD59EA"/>
    <w:rsid w:val="00DD66D5"/>
    <w:rsid w:val="00DD6A38"/>
    <w:rsid w:val="00DD7785"/>
    <w:rsid w:val="00DD7B1D"/>
    <w:rsid w:val="00DE0231"/>
    <w:rsid w:val="00DE08DE"/>
    <w:rsid w:val="00DE0DE6"/>
    <w:rsid w:val="00DE1E7C"/>
    <w:rsid w:val="00DE2A68"/>
    <w:rsid w:val="00DE5132"/>
    <w:rsid w:val="00DE6064"/>
    <w:rsid w:val="00DE6B78"/>
    <w:rsid w:val="00DE7BE6"/>
    <w:rsid w:val="00DF00FC"/>
    <w:rsid w:val="00DF0A80"/>
    <w:rsid w:val="00DF2384"/>
    <w:rsid w:val="00DF23A1"/>
    <w:rsid w:val="00DF2D79"/>
    <w:rsid w:val="00DF3127"/>
    <w:rsid w:val="00DF3166"/>
    <w:rsid w:val="00DF333E"/>
    <w:rsid w:val="00DF3A59"/>
    <w:rsid w:val="00DF500E"/>
    <w:rsid w:val="00DF556B"/>
    <w:rsid w:val="00DF5AE2"/>
    <w:rsid w:val="00DF6462"/>
    <w:rsid w:val="00DF6667"/>
    <w:rsid w:val="00DF6917"/>
    <w:rsid w:val="00DF74D1"/>
    <w:rsid w:val="00DF74F5"/>
    <w:rsid w:val="00DF7536"/>
    <w:rsid w:val="00E01BC3"/>
    <w:rsid w:val="00E03585"/>
    <w:rsid w:val="00E03AE6"/>
    <w:rsid w:val="00E03BEF"/>
    <w:rsid w:val="00E045E0"/>
    <w:rsid w:val="00E046B3"/>
    <w:rsid w:val="00E04BE2"/>
    <w:rsid w:val="00E05149"/>
    <w:rsid w:val="00E0697C"/>
    <w:rsid w:val="00E06A35"/>
    <w:rsid w:val="00E06C9E"/>
    <w:rsid w:val="00E0701A"/>
    <w:rsid w:val="00E0786E"/>
    <w:rsid w:val="00E10341"/>
    <w:rsid w:val="00E10789"/>
    <w:rsid w:val="00E10BD3"/>
    <w:rsid w:val="00E11D6C"/>
    <w:rsid w:val="00E11F5F"/>
    <w:rsid w:val="00E1305A"/>
    <w:rsid w:val="00E139B3"/>
    <w:rsid w:val="00E14134"/>
    <w:rsid w:val="00E14826"/>
    <w:rsid w:val="00E1568E"/>
    <w:rsid w:val="00E15E52"/>
    <w:rsid w:val="00E17AB4"/>
    <w:rsid w:val="00E17B29"/>
    <w:rsid w:val="00E2047F"/>
    <w:rsid w:val="00E20A06"/>
    <w:rsid w:val="00E20D1B"/>
    <w:rsid w:val="00E2123D"/>
    <w:rsid w:val="00E214E6"/>
    <w:rsid w:val="00E215E2"/>
    <w:rsid w:val="00E226EA"/>
    <w:rsid w:val="00E235B9"/>
    <w:rsid w:val="00E23939"/>
    <w:rsid w:val="00E23F2E"/>
    <w:rsid w:val="00E24DD4"/>
    <w:rsid w:val="00E25387"/>
    <w:rsid w:val="00E25B8B"/>
    <w:rsid w:val="00E25E92"/>
    <w:rsid w:val="00E26BB2"/>
    <w:rsid w:val="00E26D09"/>
    <w:rsid w:val="00E26FAC"/>
    <w:rsid w:val="00E27242"/>
    <w:rsid w:val="00E30190"/>
    <w:rsid w:val="00E301A6"/>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4BC2"/>
    <w:rsid w:val="00E4507B"/>
    <w:rsid w:val="00E45C26"/>
    <w:rsid w:val="00E45F60"/>
    <w:rsid w:val="00E462E7"/>
    <w:rsid w:val="00E47511"/>
    <w:rsid w:val="00E478B9"/>
    <w:rsid w:val="00E50260"/>
    <w:rsid w:val="00E5031C"/>
    <w:rsid w:val="00E51359"/>
    <w:rsid w:val="00E519AB"/>
    <w:rsid w:val="00E51EC6"/>
    <w:rsid w:val="00E529C0"/>
    <w:rsid w:val="00E52B12"/>
    <w:rsid w:val="00E52FD7"/>
    <w:rsid w:val="00E53817"/>
    <w:rsid w:val="00E54BA4"/>
    <w:rsid w:val="00E54C5D"/>
    <w:rsid w:val="00E5596C"/>
    <w:rsid w:val="00E56207"/>
    <w:rsid w:val="00E56410"/>
    <w:rsid w:val="00E57207"/>
    <w:rsid w:val="00E60310"/>
    <w:rsid w:val="00E607CE"/>
    <w:rsid w:val="00E60BB7"/>
    <w:rsid w:val="00E6192A"/>
    <w:rsid w:val="00E6203B"/>
    <w:rsid w:val="00E6223E"/>
    <w:rsid w:val="00E62405"/>
    <w:rsid w:val="00E62577"/>
    <w:rsid w:val="00E63B55"/>
    <w:rsid w:val="00E640AD"/>
    <w:rsid w:val="00E640B5"/>
    <w:rsid w:val="00E65745"/>
    <w:rsid w:val="00E658E4"/>
    <w:rsid w:val="00E659BD"/>
    <w:rsid w:val="00E65AA2"/>
    <w:rsid w:val="00E66AD6"/>
    <w:rsid w:val="00E66B8A"/>
    <w:rsid w:val="00E67727"/>
    <w:rsid w:val="00E702BE"/>
    <w:rsid w:val="00E71113"/>
    <w:rsid w:val="00E71667"/>
    <w:rsid w:val="00E717E2"/>
    <w:rsid w:val="00E71BD4"/>
    <w:rsid w:val="00E7326E"/>
    <w:rsid w:val="00E73685"/>
    <w:rsid w:val="00E736BA"/>
    <w:rsid w:val="00E74980"/>
    <w:rsid w:val="00E75C4B"/>
    <w:rsid w:val="00E75D7A"/>
    <w:rsid w:val="00E7642D"/>
    <w:rsid w:val="00E76A16"/>
    <w:rsid w:val="00E773C7"/>
    <w:rsid w:val="00E8096F"/>
    <w:rsid w:val="00E80E8A"/>
    <w:rsid w:val="00E812D6"/>
    <w:rsid w:val="00E81720"/>
    <w:rsid w:val="00E81F90"/>
    <w:rsid w:val="00E82A4E"/>
    <w:rsid w:val="00E82EAF"/>
    <w:rsid w:val="00E8303C"/>
    <w:rsid w:val="00E83330"/>
    <w:rsid w:val="00E8349C"/>
    <w:rsid w:val="00E858C3"/>
    <w:rsid w:val="00E85EE6"/>
    <w:rsid w:val="00E86C45"/>
    <w:rsid w:val="00E87864"/>
    <w:rsid w:val="00E91108"/>
    <w:rsid w:val="00E91E8C"/>
    <w:rsid w:val="00E91F40"/>
    <w:rsid w:val="00E92D9A"/>
    <w:rsid w:val="00E93C2C"/>
    <w:rsid w:val="00E93E38"/>
    <w:rsid w:val="00E94B15"/>
    <w:rsid w:val="00E95379"/>
    <w:rsid w:val="00E9546E"/>
    <w:rsid w:val="00E9677F"/>
    <w:rsid w:val="00E96F1A"/>
    <w:rsid w:val="00E972E7"/>
    <w:rsid w:val="00E97A9A"/>
    <w:rsid w:val="00E97EE5"/>
    <w:rsid w:val="00EA1315"/>
    <w:rsid w:val="00EA2625"/>
    <w:rsid w:val="00EA387B"/>
    <w:rsid w:val="00EA3F4F"/>
    <w:rsid w:val="00EA444A"/>
    <w:rsid w:val="00EA4765"/>
    <w:rsid w:val="00EA4850"/>
    <w:rsid w:val="00EA59EA"/>
    <w:rsid w:val="00EB2096"/>
    <w:rsid w:val="00EB2127"/>
    <w:rsid w:val="00EB21FE"/>
    <w:rsid w:val="00EB25DE"/>
    <w:rsid w:val="00EB26A6"/>
    <w:rsid w:val="00EB28D2"/>
    <w:rsid w:val="00EB2DD6"/>
    <w:rsid w:val="00EB2DD8"/>
    <w:rsid w:val="00EB3ACE"/>
    <w:rsid w:val="00EB455C"/>
    <w:rsid w:val="00EB55D9"/>
    <w:rsid w:val="00EB5A64"/>
    <w:rsid w:val="00EB72AA"/>
    <w:rsid w:val="00EB744E"/>
    <w:rsid w:val="00EB7A4F"/>
    <w:rsid w:val="00EB7AE5"/>
    <w:rsid w:val="00EC0C97"/>
    <w:rsid w:val="00EC1E09"/>
    <w:rsid w:val="00EC21ED"/>
    <w:rsid w:val="00EC3D72"/>
    <w:rsid w:val="00EC3ECB"/>
    <w:rsid w:val="00EC4405"/>
    <w:rsid w:val="00EC501D"/>
    <w:rsid w:val="00EC54BA"/>
    <w:rsid w:val="00EC59F0"/>
    <w:rsid w:val="00EC6615"/>
    <w:rsid w:val="00EC7765"/>
    <w:rsid w:val="00EC7767"/>
    <w:rsid w:val="00EC7947"/>
    <w:rsid w:val="00ED0EF0"/>
    <w:rsid w:val="00ED220E"/>
    <w:rsid w:val="00ED3421"/>
    <w:rsid w:val="00ED3924"/>
    <w:rsid w:val="00ED42BE"/>
    <w:rsid w:val="00ED4C06"/>
    <w:rsid w:val="00ED534C"/>
    <w:rsid w:val="00ED5844"/>
    <w:rsid w:val="00ED5913"/>
    <w:rsid w:val="00ED6330"/>
    <w:rsid w:val="00ED757C"/>
    <w:rsid w:val="00ED7B2F"/>
    <w:rsid w:val="00EE035F"/>
    <w:rsid w:val="00EE1996"/>
    <w:rsid w:val="00EE23DB"/>
    <w:rsid w:val="00EE3240"/>
    <w:rsid w:val="00EE337D"/>
    <w:rsid w:val="00EE3C32"/>
    <w:rsid w:val="00EE4F30"/>
    <w:rsid w:val="00EE5011"/>
    <w:rsid w:val="00EE50D0"/>
    <w:rsid w:val="00EE5494"/>
    <w:rsid w:val="00EE6114"/>
    <w:rsid w:val="00EE6190"/>
    <w:rsid w:val="00EE7931"/>
    <w:rsid w:val="00EF0440"/>
    <w:rsid w:val="00EF0643"/>
    <w:rsid w:val="00EF0EDA"/>
    <w:rsid w:val="00EF1E04"/>
    <w:rsid w:val="00EF1E90"/>
    <w:rsid w:val="00EF29A3"/>
    <w:rsid w:val="00EF2E4F"/>
    <w:rsid w:val="00EF2ED1"/>
    <w:rsid w:val="00EF50AB"/>
    <w:rsid w:val="00EF56EA"/>
    <w:rsid w:val="00EF5BA5"/>
    <w:rsid w:val="00EF61E5"/>
    <w:rsid w:val="00EF6467"/>
    <w:rsid w:val="00EF664D"/>
    <w:rsid w:val="00EF6842"/>
    <w:rsid w:val="00F015BC"/>
    <w:rsid w:val="00F02787"/>
    <w:rsid w:val="00F028E7"/>
    <w:rsid w:val="00F03703"/>
    <w:rsid w:val="00F03D37"/>
    <w:rsid w:val="00F0420A"/>
    <w:rsid w:val="00F0508C"/>
    <w:rsid w:val="00F06E8F"/>
    <w:rsid w:val="00F07C10"/>
    <w:rsid w:val="00F07E8F"/>
    <w:rsid w:val="00F111F2"/>
    <w:rsid w:val="00F118C1"/>
    <w:rsid w:val="00F12212"/>
    <w:rsid w:val="00F1310B"/>
    <w:rsid w:val="00F134AC"/>
    <w:rsid w:val="00F13C05"/>
    <w:rsid w:val="00F144E9"/>
    <w:rsid w:val="00F147A9"/>
    <w:rsid w:val="00F14F37"/>
    <w:rsid w:val="00F15357"/>
    <w:rsid w:val="00F15B54"/>
    <w:rsid w:val="00F15D30"/>
    <w:rsid w:val="00F16046"/>
    <w:rsid w:val="00F179F1"/>
    <w:rsid w:val="00F17EDD"/>
    <w:rsid w:val="00F17F93"/>
    <w:rsid w:val="00F20517"/>
    <w:rsid w:val="00F21083"/>
    <w:rsid w:val="00F2223E"/>
    <w:rsid w:val="00F22527"/>
    <w:rsid w:val="00F2459D"/>
    <w:rsid w:val="00F24BBF"/>
    <w:rsid w:val="00F260A1"/>
    <w:rsid w:val="00F26115"/>
    <w:rsid w:val="00F26411"/>
    <w:rsid w:val="00F2718D"/>
    <w:rsid w:val="00F275D9"/>
    <w:rsid w:val="00F31234"/>
    <w:rsid w:val="00F32398"/>
    <w:rsid w:val="00F32F4A"/>
    <w:rsid w:val="00F33091"/>
    <w:rsid w:val="00F339D8"/>
    <w:rsid w:val="00F3407E"/>
    <w:rsid w:val="00F34217"/>
    <w:rsid w:val="00F35A59"/>
    <w:rsid w:val="00F35B65"/>
    <w:rsid w:val="00F365E4"/>
    <w:rsid w:val="00F36866"/>
    <w:rsid w:val="00F36D8D"/>
    <w:rsid w:val="00F37B67"/>
    <w:rsid w:val="00F37CC3"/>
    <w:rsid w:val="00F40437"/>
    <w:rsid w:val="00F40540"/>
    <w:rsid w:val="00F4234A"/>
    <w:rsid w:val="00F4262F"/>
    <w:rsid w:val="00F42790"/>
    <w:rsid w:val="00F42F0D"/>
    <w:rsid w:val="00F44288"/>
    <w:rsid w:val="00F447FE"/>
    <w:rsid w:val="00F452E0"/>
    <w:rsid w:val="00F45641"/>
    <w:rsid w:val="00F458A6"/>
    <w:rsid w:val="00F45BEE"/>
    <w:rsid w:val="00F45D01"/>
    <w:rsid w:val="00F45FE4"/>
    <w:rsid w:val="00F46840"/>
    <w:rsid w:val="00F47132"/>
    <w:rsid w:val="00F47C89"/>
    <w:rsid w:val="00F50E5C"/>
    <w:rsid w:val="00F50F56"/>
    <w:rsid w:val="00F51716"/>
    <w:rsid w:val="00F51A00"/>
    <w:rsid w:val="00F51CB5"/>
    <w:rsid w:val="00F52101"/>
    <w:rsid w:val="00F526B3"/>
    <w:rsid w:val="00F52A66"/>
    <w:rsid w:val="00F52DEA"/>
    <w:rsid w:val="00F53464"/>
    <w:rsid w:val="00F53C05"/>
    <w:rsid w:val="00F55024"/>
    <w:rsid w:val="00F551B9"/>
    <w:rsid w:val="00F55894"/>
    <w:rsid w:val="00F5606E"/>
    <w:rsid w:val="00F56330"/>
    <w:rsid w:val="00F56DA4"/>
    <w:rsid w:val="00F57CD5"/>
    <w:rsid w:val="00F60A02"/>
    <w:rsid w:val="00F60B90"/>
    <w:rsid w:val="00F60F05"/>
    <w:rsid w:val="00F60FC4"/>
    <w:rsid w:val="00F6177D"/>
    <w:rsid w:val="00F6225C"/>
    <w:rsid w:val="00F626E6"/>
    <w:rsid w:val="00F63A6E"/>
    <w:rsid w:val="00F63F68"/>
    <w:rsid w:val="00F6433D"/>
    <w:rsid w:val="00F649B6"/>
    <w:rsid w:val="00F65B5A"/>
    <w:rsid w:val="00F65EE0"/>
    <w:rsid w:val="00F66A69"/>
    <w:rsid w:val="00F66A90"/>
    <w:rsid w:val="00F679DF"/>
    <w:rsid w:val="00F67E3B"/>
    <w:rsid w:val="00F70769"/>
    <w:rsid w:val="00F70DF6"/>
    <w:rsid w:val="00F70E8A"/>
    <w:rsid w:val="00F714D3"/>
    <w:rsid w:val="00F71A46"/>
    <w:rsid w:val="00F71C36"/>
    <w:rsid w:val="00F72F9A"/>
    <w:rsid w:val="00F731B8"/>
    <w:rsid w:val="00F7526D"/>
    <w:rsid w:val="00F75B4A"/>
    <w:rsid w:val="00F75DDE"/>
    <w:rsid w:val="00F76304"/>
    <w:rsid w:val="00F77651"/>
    <w:rsid w:val="00F77A14"/>
    <w:rsid w:val="00F8382F"/>
    <w:rsid w:val="00F844E6"/>
    <w:rsid w:val="00F8674D"/>
    <w:rsid w:val="00F8760C"/>
    <w:rsid w:val="00F87AAB"/>
    <w:rsid w:val="00F902E6"/>
    <w:rsid w:val="00F915B9"/>
    <w:rsid w:val="00F9180E"/>
    <w:rsid w:val="00F91BCF"/>
    <w:rsid w:val="00F92180"/>
    <w:rsid w:val="00F92757"/>
    <w:rsid w:val="00F9446A"/>
    <w:rsid w:val="00F94832"/>
    <w:rsid w:val="00F96C08"/>
    <w:rsid w:val="00F9719D"/>
    <w:rsid w:val="00F97456"/>
    <w:rsid w:val="00F977AD"/>
    <w:rsid w:val="00F97B52"/>
    <w:rsid w:val="00FA389A"/>
    <w:rsid w:val="00FA4256"/>
    <w:rsid w:val="00FA4434"/>
    <w:rsid w:val="00FA5C3C"/>
    <w:rsid w:val="00FA63EB"/>
    <w:rsid w:val="00FA6B07"/>
    <w:rsid w:val="00FA6D69"/>
    <w:rsid w:val="00FB0349"/>
    <w:rsid w:val="00FB05EB"/>
    <w:rsid w:val="00FB0AEB"/>
    <w:rsid w:val="00FB1CCD"/>
    <w:rsid w:val="00FB1DDB"/>
    <w:rsid w:val="00FB22F3"/>
    <w:rsid w:val="00FB3CF3"/>
    <w:rsid w:val="00FB52F7"/>
    <w:rsid w:val="00FB5400"/>
    <w:rsid w:val="00FB5B7E"/>
    <w:rsid w:val="00FB5E58"/>
    <w:rsid w:val="00FB607E"/>
    <w:rsid w:val="00FB653E"/>
    <w:rsid w:val="00FB6A50"/>
    <w:rsid w:val="00FB74E6"/>
    <w:rsid w:val="00FC0C09"/>
    <w:rsid w:val="00FC166E"/>
    <w:rsid w:val="00FC16A4"/>
    <w:rsid w:val="00FC19ED"/>
    <w:rsid w:val="00FC23A3"/>
    <w:rsid w:val="00FC23EA"/>
    <w:rsid w:val="00FC328D"/>
    <w:rsid w:val="00FC38D9"/>
    <w:rsid w:val="00FC54AF"/>
    <w:rsid w:val="00FC55BB"/>
    <w:rsid w:val="00FD16F0"/>
    <w:rsid w:val="00FD269A"/>
    <w:rsid w:val="00FD306B"/>
    <w:rsid w:val="00FD3797"/>
    <w:rsid w:val="00FD3903"/>
    <w:rsid w:val="00FD397A"/>
    <w:rsid w:val="00FD3DA6"/>
    <w:rsid w:val="00FD4DD5"/>
    <w:rsid w:val="00FD503E"/>
    <w:rsid w:val="00FD5A49"/>
    <w:rsid w:val="00FD6C69"/>
    <w:rsid w:val="00FD6E32"/>
    <w:rsid w:val="00FD6F0A"/>
    <w:rsid w:val="00FD730D"/>
    <w:rsid w:val="00FD7A4E"/>
    <w:rsid w:val="00FD7C58"/>
    <w:rsid w:val="00FE10A8"/>
    <w:rsid w:val="00FE1629"/>
    <w:rsid w:val="00FE199B"/>
    <w:rsid w:val="00FE3110"/>
    <w:rsid w:val="00FE3364"/>
    <w:rsid w:val="00FE351F"/>
    <w:rsid w:val="00FE4306"/>
    <w:rsid w:val="00FE4488"/>
    <w:rsid w:val="00FE490C"/>
    <w:rsid w:val="00FE4A44"/>
    <w:rsid w:val="00FE4BC6"/>
    <w:rsid w:val="00FE4D8B"/>
    <w:rsid w:val="00FE4F7A"/>
    <w:rsid w:val="00FE4F98"/>
    <w:rsid w:val="00FE7755"/>
    <w:rsid w:val="00FF0F59"/>
    <w:rsid w:val="00FF2549"/>
    <w:rsid w:val="00FF3BCB"/>
    <w:rsid w:val="00FF3D89"/>
    <w:rsid w:val="00FF3E41"/>
    <w:rsid w:val="00FF5005"/>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D4D"/>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
    <w:basedOn w:val="Normal"/>
    <w:link w:val="ListParagraphChar"/>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locked/>
    <w:rsid w:val="00A80D3D"/>
    <w:pPr>
      <w:tabs>
        <w:tab w:val="center" w:pos="4680"/>
        <w:tab w:val="right" w:pos="9360"/>
      </w:tabs>
      <w:spacing w:after="0"/>
    </w:pPr>
  </w:style>
  <w:style w:type="character" w:customStyle="1" w:styleId="HeaderChar">
    <w:name w:val="Header Char"/>
    <w:basedOn w:val="DefaultParagraphFont"/>
    <w:link w:val="Header"/>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BBEF6-2E43-40E4-AC4A-5F101155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5968</Words>
  <Characters>33471</Characters>
  <Application>Microsoft Office Word</Application>
  <DocSecurity>0</DocSecurity>
  <Lines>278</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2</cp:revision>
  <cp:lastPrinted>2021-02-11T19:20:00Z</cp:lastPrinted>
  <dcterms:created xsi:type="dcterms:W3CDTF">2022-05-26T22:23:00Z</dcterms:created>
  <dcterms:modified xsi:type="dcterms:W3CDTF">2022-05-26T22:23:00Z</dcterms:modified>
</cp:coreProperties>
</file>